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525660"/>
    <w:bookmarkStart w:id="1" w:name="_Toc172610359"/>
    <w:bookmarkStart w:id="2" w:name="_Toc185387742"/>
    <w:bookmarkStart w:id="3" w:name="_Toc319582438"/>
    <w:bookmarkStart w:id="4" w:name="_GoBack"/>
    <w:bookmarkEnd w:id="4"/>
    <w:p w:rsidR="00D53AAD" w:rsidRPr="007F7C92" w:rsidRDefault="00987E2D">
      <w:pPr>
        <w:pStyle w:val="TOCHeading"/>
        <w:rPr>
          <w:rFonts w:ascii="Times New Roman" w:hAnsi="Times New Roman"/>
        </w:rPr>
      </w:pPr>
      <w:r>
        <w:rPr>
          <w:rFonts w:ascii="Times New Roman" w:hAnsi="Times New Roman"/>
          <w:noProof/>
          <w:color w:val="auto"/>
          <w:kern w:val="32"/>
          <w:sz w:val="24"/>
          <w:szCs w:val="24"/>
        </w:rPr>
        <mc:AlternateContent>
          <mc:Choice Requires="wpg">
            <w:drawing>
              <wp:anchor distT="0" distB="0" distL="114300" distR="114300" simplePos="0" relativeHeight="3" behindDoc="0" locked="0" layoutInCell="0" allowOverlap="1">
                <wp:simplePos x="0" y="0"/>
                <wp:positionH relativeFrom="page">
                  <wp:posOffset>904240</wp:posOffset>
                </wp:positionH>
                <wp:positionV relativeFrom="page">
                  <wp:posOffset>43180</wp:posOffset>
                </wp:positionV>
                <wp:extent cx="7164070" cy="10139680"/>
                <wp:effectExtent l="8890" t="5080" r="8890" b="8890"/>
                <wp:wrapNone/>
                <wp:docPr id="20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139680"/>
                          <a:chOff x="321" y="411"/>
                          <a:chExt cx="11600" cy="15018"/>
                        </a:xfrm>
                      </wpg:grpSpPr>
                      <wps:wsp>
                        <wps:cNvPr id="210" name="Rectangle 189"/>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190"/>
                        <wps:cNvSpPr>
                          <a:spLocks noChangeArrowheads="1"/>
                        </wps:cNvSpPr>
                        <wps:spPr bwMode="auto">
                          <a:xfrm>
                            <a:off x="354" y="444"/>
                            <a:ext cx="11527" cy="179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F6D" w:rsidRPr="005169CC" w:rsidRDefault="00636F6D" w:rsidP="00605762">
                              <w:pPr>
                                <w:pStyle w:val="NoSpacing5"/>
                                <w:rPr>
                                  <w:smallCaps/>
                                  <w:color w:val="FFFFFF"/>
                                  <w:sz w:val="44"/>
                                  <w:szCs w:val="44"/>
                                </w:rPr>
                              </w:pPr>
                              <w:r>
                                <w:rPr>
                                  <w:smallCaps/>
                                  <w:sz w:val="44"/>
                                  <w:szCs w:val="44"/>
                                </w:rPr>
                                <w:t>MINISTARSTVO POLJOPRIVREDE</w:t>
                              </w:r>
                            </w:p>
                          </w:txbxContent>
                        </wps:txbx>
                        <wps:bodyPr rot="0" vert="horz" wrap="square" lIns="228600" tIns="45720" rIns="228600" bIns="45720" anchor="ctr" anchorCtr="0" upright="1">
                          <a:noAutofit/>
                        </wps:bodyPr>
                      </wps:wsp>
                      <wps:wsp>
                        <wps:cNvPr id="212" name="Rectangle 191"/>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92"/>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93"/>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94"/>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F6D" w:rsidRPr="005169CC" w:rsidRDefault="00636F6D" w:rsidP="00605762">
                              <w:pPr>
                                <w:pStyle w:val="NoSpacing5"/>
                                <w:rPr>
                                  <w:rFonts w:ascii="Cambria" w:hAnsi="Cambria"/>
                                  <w:color w:val="DBE5F1"/>
                                  <w:sz w:val="56"/>
                                  <w:szCs w:val="56"/>
                                </w:rPr>
                              </w:pPr>
                              <w:r w:rsidRPr="005169CC">
                                <w:rPr>
                                  <w:rFonts w:ascii="Cambria" w:hAnsi="Cambria"/>
                                  <w:sz w:val="56"/>
                                  <w:szCs w:val="56"/>
                                </w:rPr>
                                <w:t>201</w:t>
                              </w:r>
                              <w:r>
                                <w:rPr>
                                  <w:rFonts w:ascii="Cambria" w:hAnsi="Cambria"/>
                                  <w:sz w:val="56"/>
                                  <w:szCs w:val="56"/>
                                </w:rPr>
                                <w:t>3</w:t>
                              </w:r>
                            </w:p>
                          </w:txbxContent>
                        </wps:txbx>
                        <wps:bodyPr rot="0" vert="horz" wrap="square" lIns="91440" tIns="45720" rIns="91440" bIns="45720" anchor="ctr" anchorCtr="0" upright="1">
                          <a:noAutofit/>
                        </wps:bodyPr>
                      </wps:wsp>
                      <wps:wsp>
                        <wps:cNvPr id="216" name="Rectangle 195"/>
                        <wps:cNvSpPr>
                          <a:spLocks noChangeArrowheads="1"/>
                        </wps:cNvSpPr>
                        <wps:spPr bwMode="auto">
                          <a:xfrm>
                            <a:off x="354" y="2263"/>
                            <a:ext cx="8643" cy="731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F6D" w:rsidRDefault="00636F6D" w:rsidP="00605762">
                              <w:pPr>
                                <w:jc w:val="right"/>
                                <w:rPr>
                                  <w:rFonts w:ascii="Cambria" w:hAnsi="Cambria"/>
                                  <w:sz w:val="72"/>
                                  <w:szCs w:val="72"/>
                                </w:rPr>
                              </w:pPr>
                            </w:p>
                            <w:p w:rsidR="00636F6D" w:rsidRDefault="00636F6D" w:rsidP="00605762">
                              <w:pPr>
                                <w:jc w:val="right"/>
                                <w:rPr>
                                  <w:rFonts w:ascii="Cambria" w:hAnsi="Cambria"/>
                                  <w:sz w:val="72"/>
                                  <w:szCs w:val="72"/>
                                </w:rPr>
                              </w:pPr>
                            </w:p>
                            <w:p w:rsidR="00636F6D" w:rsidRDefault="00636F6D" w:rsidP="00605762">
                              <w:pPr>
                                <w:jc w:val="right"/>
                                <w:rPr>
                                  <w:rFonts w:ascii="Cambria" w:hAnsi="Cambria"/>
                                  <w:sz w:val="72"/>
                                  <w:szCs w:val="72"/>
                                </w:rPr>
                              </w:pPr>
                            </w:p>
                            <w:p w:rsidR="00636F6D" w:rsidRPr="005169CC" w:rsidRDefault="00636F6D" w:rsidP="00605762">
                              <w:pPr>
                                <w:jc w:val="right"/>
                                <w:rPr>
                                  <w:rFonts w:ascii="Cambria" w:hAnsi="Cambria"/>
                                  <w:color w:val="622423"/>
                                  <w:sz w:val="72"/>
                                  <w:szCs w:val="72"/>
                                </w:rPr>
                              </w:pPr>
                              <w:r w:rsidRPr="005169CC">
                                <w:rPr>
                                  <w:rFonts w:ascii="Cambria" w:hAnsi="Cambria"/>
                                  <w:sz w:val="72"/>
                                  <w:szCs w:val="72"/>
                                </w:rPr>
                                <w:t>PROGRAM RURALNOG RAZVOJA</w:t>
                              </w:r>
                            </w:p>
                            <w:p w:rsidR="00636F6D" w:rsidRPr="00AF6986" w:rsidRDefault="00636F6D" w:rsidP="00605762">
                              <w:pPr>
                                <w:jc w:val="right"/>
                                <w:rPr>
                                  <w:rFonts w:ascii="Cambria" w:hAnsi="Cambria"/>
                                  <w:sz w:val="72"/>
                                  <w:szCs w:val="72"/>
                                </w:rPr>
                              </w:pPr>
                              <w:r w:rsidRPr="00AF6986">
                                <w:rPr>
                                  <w:rFonts w:ascii="Cambria" w:hAnsi="Cambria"/>
                                  <w:sz w:val="72"/>
                                  <w:szCs w:val="72"/>
                                </w:rPr>
                                <w:t>REPUBLIKE HRVATSKE</w:t>
                              </w:r>
                            </w:p>
                            <w:p w:rsidR="00636F6D" w:rsidRPr="00AF6986" w:rsidRDefault="00636F6D" w:rsidP="00605762">
                              <w:pPr>
                                <w:jc w:val="right"/>
                                <w:rPr>
                                  <w:rFonts w:ascii="Cambria" w:hAnsi="Cambria"/>
                                  <w:sz w:val="72"/>
                                  <w:szCs w:val="72"/>
                                </w:rPr>
                              </w:pPr>
                              <w:r w:rsidRPr="00AF6986">
                                <w:rPr>
                                  <w:rFonts w:ascii="Cambria" w:hAnsi="Cambria"/>
                                  <w:sz w:val="72"/>
                                  <w:szCs w:val="72"/>
                                </w:rPr>
                                <w:t xml:space="preserve"> 2014.-2020. </w:t>
                              </w:r>
                            </w:p>
                            <w:p w:rsidR="00636F6D" w:rsidRPr="005169CC" w:rsidRDefault="00636F6D" w:rsidP="00605762">
                              <w:pPr>
                                <w:jc w:val="center"/>
                                <w:rPr>
                                  <w:color w:val="FFFFFF"/>
                                  <w:sz w:val="28"/>
                                  <w:szCs w:val="28"/>
                                </w:rPr>
                              </w:pPr>
                            </w:p>
                          </w:txbxContent>
                        </wps:txbx>
                        <wps:bodyPr rot="0" vert="horz" wrap="square" lIns="228600" tIns="45720" rIns="228600" bIns="45720" anchor="ctr" anchorCtr="0" upright="1">
                          <a:noAutofit/>
                        </wps:bodyPr>
                      </wps:wsp>
                      <wps:wsp>
                        <wps:cNvPr id="217" name="Rectangle 196"/>
                        <wps:cNvSpPr>
                          <a:spLocks noChangeArrowheads="1"/>
                        </wps:cNvSpPr>
                        <wps:spPr bwMode="auto">
                          <a:xfrm>
                            <a:off x="9028" y="2263"/>
                            <a:ext cx="2859" cy="731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97"/>
                        <wps:cNvSpPr>
                          <a:spLocks noChangeArrowheads="1"/>
                        </wps:cNvSpPr>
                        <wps:spPr bwMode="auto">
                          <a:xfrm>
                            <a:off x="354" y="10710"/>
                            <a:ext cx="8643" cy="393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98"/>
                        <wps:cNvSpPr>
                          <a:spLocks noChangeArrowheads="1"/>
                        </wps:cNvSpPr>
                        <wps:spPr bwMode="auto">
                          <a:xfrm>
                            <a:off x="9028" y="10710"/>
                            <a:ext cx="2859" cy="3937"/>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99"/>
                        <wps:cNvSpPr>
                          <a:spLocks noChangeArrowheads="1"/>
                        </wps:cNvSpPr>
                        <wps:spPr bwMode="auto">
                          <a:xfrm>
                            <a:off x="354" y="14677"/>
                            <a:ext cx="11527" cy="71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F6D" w:rsidRPr="00AB64F6" w:rsidRDefault="00636F6D" w:rsidP="00605762">
                              <w:pPr>
                                <w:pStyle w:val="NoSpacing5"/>
                                <w:rPr>
                                  <w:smallCaps/>
                                  <w:color w:val="FFFFFF"/>
                                  <w:spacing w:val="60"/>
                                  <w:sz w:val="28"/>
                                  <w:szCs w:val="28"/>
                                  <w:lang w:val="hr-HR"/>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71.2pt;margin-top:3.4pt;width:564.1pt;height:798.4pt;z-index:3;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" o:allowincell="f">
                <v:rect id="Rectangle 189"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190"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MQbwA&#10;AADcAAAADwAAAGRycy9kb3ducmV2LnhtbESPzQrCMBCE74LvEFbwpmkVRKqpiCB49e++JGtb2mxK&#10;E7X69EYQPA4z8w2z3vS2EQ/qfOVYQTpNQBBrZyouFFzO+8kShA/IBhvHpOBFHjb5cLDGzLgnH+lx&#10;CoWIEPYZKihDaDMpvS7Jop+6ljh6N9dZDFF2hTQdPiPcNnKWJAtpseK4UGJLu5J0fbpbBYS0K7YN&#10;mtch6Hr+1le9dFelxqN+uwIRqA//8K99MApmaQrfM/EIyP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SQxBvAAAANwAAAAPAAAAAAAAAAAAAAAAAJgCAABkcnMvZG93bnJldi54&#10;bWxQSwUGAAAAAAQABAD1AAAAgQMAAAAA&#10;" fillcolor="#e36c0a" stroked="f">
                  <v:textbox inset="18pt,,18pt">
                    <w:txbxContent>
                      <w:p w:rsidR="00636F6D" w:rsidRPr="005169CC" w:rsidRDefault="00636F6D" w:rsidP="00605762">
                        <w:pPr>
                          <w:pStyle w:val="NoSpacing5"/>
                          <w:rPr>
                            <w:smallCaps/>
                            <w:color w:val="FFFFFF"/>
                            <w:sz w:val="44"/>
                            <w:szCs w:val="44"/>
                          </w:rPr>
                        </w:pPr>
                        <w:r>
                          <w:rPr>
                            <w:smallCaps/>
                            <w:sz w:val="44"/>
                            <w:szCs w:val="44"/>
                          </w:rPr>
                          <w:t>MINISTARSTVO POLJOPRIVREDE</w:t>
                        </w:r>
                      </w:p>
                    </w:txbxContent>
                  </v:textbox>
                </v:rect>
                <v:rect id="Rectangle 191"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3XsIA&#10;AADcAAAADwAAAGRycy9kb3ducmV2LnhtbESPQYvCMBSE7wv+h/AEb2tqlUWqUUQUBPeyVj0/mmdb&#10;bF5qE9v67zfCwh6HmfmGWa57U4mWGldaVjAZRyCIM6tLzhWc0/3nHITzyBory6TgRQ7Wq8HHEhNt&#10;O/6h9uRzESDsElRQeF8nUrqsIINubGvi4N1sY9AH2eRSN9gFuKlkHEVf0mDJYaHAmrYFZffT0yjY&#10;Xdr+mHsz3VB3nelvwvRgH0qNhv1mAcJT7//Df+2DVhBPYnif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ndewgAAANwAAAAPAAAAAAAAAAAAAAAAAJgCAABkcnMvZG93&#10;bnJldi54bWxQSwUGAAAAAAQABAD1AAAAhwMAAAAA&#10;" fillcolor="#943634" stroked="f"/>
                <v:rect id="Rectangle 192"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SxcQA&#10;AADcAAAADwAAAGRycy9kb3ducmV2LnhtbESPT2uDQBTE74V8h+UFemtWYyjBukooCQjtpfnT88N9&#10;UYn71rpbtd++Gyj0OMzMb5ismE0nRhpca1lBvIpAEFdWt1wrOJ8OT1sQziNr7CyTgh9yUOSLhwxT&#10;bSf+oPHoaxEg7FJU0Hjfp1K6qiGDbmV74uBd7WDQBznUUg84Bbjp5DqKnqXBlsNCgz29NlTdjt9G&#10;wf4yzm+1N8mOps+Nfic8lfZLqcflvHsB4Wn2/+G/dqkVrOME7m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0sXEAAAA3AAAAA8AAAAAAAAAAAAAAAAAmAIAAGRycy9k&#10;b3ducmV2LnhtbFBLBQYAAAAABAAEAPUAAACJAwAAAAA=&#10;" fillcolor="#943634" stroked="f"/>
                <v:rect id="Rectangle 193"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KscMA&#10;AADcAAAADwAAAGRycy9kb3ducmV2LnhtbESPT2vCQBTE74LfYXlCb7oxFZE0GwmlBaFe/NfzI/tM&#10;gtm3aXabpN++Kwgeh5n5DZNuR9OInjpXW1awXEQgiAuray4VnE+f8w0I55E1NpZJwR852GbTSYqJ&#10;tgMfqD/6UgQIuwQVVN63iZSuqMigW9iWOHhX2xn0QXal1B0OAW4aGUfRWhqsOSxU2NJ7RcXt+GsU&#10;fFz68av05jWn4Xul94Snnf1R6mU25m8gPI3+GX60d1pBvFzB/U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dKscMAAADcAAAADwAAAAAAAAAAAAAAAACYAgAAZHJzL2Rv&#10;d25yZXYueG1sUEsFBgAAAAAEAAQA9QAAAIgDAAAAAA==&#10;" fillcolor="#943634" stroked="f"/>
                <v:rect id="Rectangle 194"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HZMQA&#10;AADcAAAADwAAAGRycy9kb3ducmV2LnhtbESPQWuDQBSE74X8h+UFemtWg4ZgXUUCgdBL2yT0/Oq+&#10;qq37VtxNtP++WwjkOMzMN0xezqYXVxpdZ1lBvIpAENdWd9woOJ/2T1sQziNr7C2Tgl9yUBaLhxwz&#10;bSd+p+vRNyJA2GWooPV+yKR0dUsG3coOxMH7sqNBH+TYSD3iFOCml+so2kiDHYeFFgfatVT/HC9G&#10;gXn5TDevH7STtrr46jtNhu1botTjcq6eQXia/T18ax+0gnWcwv+Zc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R2TEAAAA3AAAAA8AAAAAAAAAAAAAAAAAmAIAAGRycy9k&#10;b3ducmV2LnhtbFBLBQYAAAAABAAEAPUAAACJAwAAAAA=&#10;" fillcolor="#943634" stroked="f">
                  <v:textbox>
                    <w:txbxContent>
                      <w:p w:rsidR="00636F6D" w:rsidRPr="005169CC" w:rsidRDefault="00636F6D" w:rsidP="00605762">
                        <w:pPr>
                          <w:pStyle w:val="NoSpacing5"/>
                          <w:rPr>
                            <w:rFonts w:ascii="Cambria" w:hAnsi="Cambria"/>
                            <w:color w:val="DBE5F1"/>
                            <w:sz w:val="56"/>
                            <w:szCs w:val="56"/>
                          </w:rPr>
                        </w:pPr>
                        <w:r w:rsidRPr="005169CC">
                          <w:rPr>
                            <w:rFonts w:ascii="Cambria" w:hAnsi="Cambria"/>
                            <w:sz w:val="56"/>
                            <w:szCs w:val="56"/>
                          </w:rPr>
                          <w:t>201</w:t>
                        </w:r>
                        <w:r>
                          <w:rPr>
                            <w:rFonts w:ascii="Cambria" w:hAnsi="Cambria"/>
                            <w:sz w:val="56"/>
                            <w:szCs w:val="56"/>
                          </w:rPr>
                          <w:t>3</w:t>
                        </w:r>
                      </w:p>
                    </w:txbxContent>
                  </v:textbox>
                </v:rect>
                <v:rect id="Rectangle 195"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JJcYA&#10;AADcAAAADwAAAGRycy9kb3ducmV2LnhtbESPT2vCQBTE7wW/w/IEL0E3ehCJriLFPxF6aNUWj4/s&#10;MwnNvg3ZVddv3y0Uehxm5jfMYhVMI+7UudqygvEoBUFcWF1zqeB82g5nIJxH1thYJgVPcrBa9l4W&#10;mGn74A+6H30pIoRdhgoq79tMSldUZNCNbEscvavtDPoou1LqDh8Rbho5SdOpNFhzXKiwpdeKiu/j&#10;zShIQp7szSbs3vTXYZ2Edzv7vORKDfphPQfhKfj/8F871wom4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PJJcYAAADcAAAADwAAAAAAAAAAAAAAAACYAgAAZHJz&#10;L2Rvd25yZXYueG1sUEsFBgAAAAAEAAQA9QAAAIsDAAAAAA==&#10;" fillcolor="#9bbb59" stroked="f">
                  <v:textbox inset="18pt,,18pt">
                    <w:txbxContent>
                      <w:p w:rsidR="00636F6D" w:rsidRDefault="00636F6D" w:rsidP="00605762">
                        <w:pPr>
                          <w:jc w:val="right"/>
                          <w:rPr>
                            <w:rFonts w:ascii="Cambria" w:hAnsi="Cambria"/>
                            <w:sz w:val="72"/>
                            <w:szCs w:val="72"/>
                          </w:rPr>
                        </w:pPr>
                      </w:p>
                      <w:p w:rsidR="00636F6D" w:rsidRDefault="00636F6D" w:rsidP="00605762">
                        <w:pPr>
                          <w:jc w:val="right"/>
                          <w:rPr>
                            <w:rFonts w:ascii="Cambria" w:hAnsi="Cambria"/>
                            <w:sz w:val="72"/>
                            <w:szCs w:val="72"/>
                          </w:rPr>
                        </w:pPr>
                      </w:p>
                      <w:p w:rsidR="00636F6D" w:rsidRDefault="00636F6D" w:rsidP="00605762">
                        <w:pPr>
                          <w:jc w:val="right"/>
                          <w:rPr>
                            <w:rFonts w:ascii="Cambria" w:hAnsi="Cambria"/>
                            <w:sz w:val="72"/>
                            <w:szCs w:val="72"/>
                          </w:rPr>
                        </w:pPr>
                      </w:p>
                      <w:p w:rsidR="00636F6D" w:rsidRPr="005169CC" w:rsidRDefault="00636F6D" w:rsidP="00605762">
                        <w:pPr>
                          <w:jc w:val="right"/>
                          <w:rPr>
                            <w:rFonts w:ascii="Cambria" w:hAnsi="Cambria"/>
                            <w:color w:val="622423"/>
                            <w:sz w:val="72"/>
                            <w:szCs w:val="72"/>
                          </w:rPr>
                        </w:pPr>
                        <w:r w:rsidRPr="005169CC">
                          <w:rPr>
                            <w:rFonts w:ascii="Cambria" w:hAnsi="Cambria"/>
                            <w:sz w:val="72"/>
                            <w:szCs w:val="72"/>
                          </w:rPr>
                          <w:t>PROGRAM RURALNOG RAZVOJA</w:t>
                        </w:r>
                      </w:p>
                      <w:p w:rsidR="00636F6D" w:rsidRPr="00AF6986" w:rsidRDefault="00636F6D" w:rsidP="00605762">
                        <w:pPr>
                          <w:jc w:val="right"/>
                          <w:rPr>
                            <w:rFonts w:ascii="Cambria" w:hAnsi="Cambria"/>
                            <w:sz w:val="72"/>
                            <w:szCs w:val="72"/>
                          </w:rPr>
                        </w:pPr>
                        <w:r w:rsidRPr="00AF6986">
                          <w:rPr>
                            <w:rFonts w:ascii="Cambria" w:hAnsi="Cambria"/>
                            <w:sz w:val="72"/>
                            <w:szCs w:val="72"/>
                          </w:rPr>
                          <w:t>REPUBLIKE HRVATSKE</w:t>
                        </w:r>
                      </w:p>
                      <w:p w:rsidR="00636F6D" w:rsidRPr="00AF6986" w:rsidRDefault="00636F6D" w:rsidP="00605762">
                        <w:pPr>
                          <w:jc w:val="right"/>
                          <w:rPr>
                            <w:rFonts w:ascii="Cambria" w:hAnsi="Cambria"/>
                            <w:sz w:val="72"/>
                            <w:szCs w:val="72"/>
                          </w:rPr>
                        </w:pPr>
                        <w:r w:rsidRPr="00AF6986">
                          <w:rPr>
                            <w:rFonts w:ascii="Cambria" w:hAnsi="Cambria"/>
                            <w:sz w:val="72"/>
                            <w:szCs w:val="72"/>
                          </w:rPr>
                          <w:t xml:space="preserve"> 2014.-2020. </w:t>
                        </w:r>
                      </w:p>
                      <w:p w:rsidR="00636F6D" w:rsidRPr="005169CC" w:rsidRDefault="00636F6D" w:rsidP="00605762">
                        <w:pPr>
                          <w:jc w:val="center"/>
                          <w:rPr>
                            <w:color w:val="FFFFFF"/>
                            <w:sz w:val="28"/>
                            <w:szCs w:val="28"/>
                          </w:rPr>
                        </w:pPr>
                      </w:p>
                    </w:txbxContent>
                  </v:textbox>
                </v:rect>
                <v:rect id="Rectangle 196"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oQMYA&#10;AADcAAAADwAAAGRycy9kb3ducmV2LnhtbESPS2vDMBCE74H+B7GFXkIjx5S4daOEUGgI9BSnl94W&#10;a/3A1spY8qP59VGhkOMwM98w2/1sWjFS72rLCtarCARxbnXNpYLvy+fzKwjnkTW2lknBLznY7x4W&#10;W0y1nfhMY+ZLESDsUlRQed+lUrq8IoNuZTvi4BW2N+iD7Eupe5wC3LQyjqKNNFhzWKiwo4+K8iYb&#10;jIIBC/92nZdfh01SHLH7abLipVHq6XE+vIPwNPt7+L990gridQJ/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oQMYAAADcAAAADwAAAAAAAAAAAAAAAACYAgAAZHJz&#10;L2Rvd25yZXYueG1sUEsFBgAAAAAEAAQA9QAAAIsDAAAAAA==&#10;" fillcolor="#dbe5f1" stroked="f"/>
                <v:rect id="Rectangle 197"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c1sAA&#10;AADcAAAADwAAAGRycy9kb3ducmV2LnhtbERPy2oCMRTdF/oP4Rbc1cwIbXU0ihbFQlc+19fJbTJ0&#10;cjMkUad/3ywKXR7Oe7boXStuFGLjWUE5LEAQ1143bBQcD5vnMYiYkDW2nknBD0VYzB8fZlhpf+cd&#10;3fbJiBzCsUIFNqWukjLWlhzGoe+IM/flg8OUYTBSB7zncNfKUVG8SocN5waLHb1bqr/3V6fATGz8&#10;PL+cVpe1KRu5fXPrIjilBk/9cgoiUZ/+xX/uD61gVOa1+Uw+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5c1sAAAADcAAAADwAAAAAAAAAAAAAAAACYAgAAZHJzL2Rvd25y&#10;ZXYueG1sUEsFBgAAAAAEAAQA9QAAAIUDAAAAAA==&#10;" fillcolor="#c0504d" stroked="f"/>
                <v:rect id="Rectangle 198"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hT8UA&#10;AADcAAAADwAAAGRycy9kb3ducmV2LnhtbESPQWsCMRSE74L/ITyhF6mJHsRujVIEQXoRV7fY22Pz&#10;urt087Jsoqb/vhEEj8PMfMMs19G24kq9bxxrmE4UCOLSmYYrDafj9nUBwgdkg61j0vBHHtar4WCJ&#10;mXE3PtA1D5VIEPYZaqhD6DIpfVmTRT9xHXHyflxvMSTZV9L0eEtw28qZUnNpseG0UGNHm5rK3/xi&#10;NZw/u338XpwP1fgr3xa7qPbFWGn9Moof7yACxfAMP9o7o2E2fYP7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KFPxQAAANwAAAAPAAAAAAAAAAAAAAAAAJgCAABkcnMv&#10;ZG93bnJldi54bWxQSwUGAAAAAAQABAD1AAAAigMAAAAA&#10;" fillcolor="#78c0d4" stroked="f"/>
                <v:rect id="Rectangle 199"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uQcAA&#10;AADcAAAADwAAAGRycy9kb3ducmV2LnhtbERPTYvCMBC9C/6HMII3TS0qUo1SCsKyF1d38Tw2Y1tt&#10;JqVJtf57c1jw+Hjfm11vavGg1lWWFcymEQji3OqKCwV/v/vJCoTzyBpry6TgRQ522+Fgg4m2Tz7S&#10;4+QLEULYJaig9L5JpHR5SQbd1DbEgbva1qAPsC2kbvEZwk0t4yhaSoMVh4YSG8pKyu+nzigw35fF&#10;8nCmTNq08+ltMW9WP3OlxqM+XYPw1PuP+N/9pRXEcZgfzo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kuQcAAAADcAAAADwAAAAAAAAAAAAAAAACYAgAAZHJzL2Rvd25y&#10;ZXYueG1sUEsFBgAAAAAEAAQA9QAAAIUDAAAAAA==&#10;" fillcolor="#943634" stroked="f">
                  <v:textbox>
                    <w:txbxContent>
                      <w:p w:rsidR="00636F6D" w:rsidRPr="00AB64F6" w:rsidRDefault="00636F6D" w:rsidP="00605762">
                        <w:pPr>
                          <w:pStyle w:val="NoSpacing5"/>
                          <w:rPr>
                            <w:smallCaps/>
                            <w:color w:val="FFFFFF"/>
                            <w:spacing w:val="60"/>
                            <w:sz w:val="28"/>
                            <w:szCs w:val="28"/>
                            <w:lang w:val="hr-HR"/>
                          </w:rPr>
                        </w:pPr>
                      </w:p>
                    </w:txbxContent>
                  </v:textbox>
                </v:rect>
                <w10:wrap anchorx="page" anchory="page"/>
              </v:group>
            </w:pict>
          </mc:Fallback>
        </mc:AlternateContent>
      </w:r>
      <w:r w:rsidR="00605762" w:rsidRPr="003264DB">
        <w:rPr>
          <w:rFonts w:ascii="Times New Roman" w:hAnsi="Times New Roman"/>
          <w:color w:val="auto"/>
          <w:kern w:val="32"/>
          <w:sz w:val="24"/>
          <w:szCs w:val="24"/>
          <w:lang w:val="en-US"/>
        </w:rPr>
        <w:br w:type="page"/>
      </w:r>
      <w:r w:rsidR="00D53AAD" w:rsidRPr="007F7C92">
        <w:rPr>
          <w:rFonts w:ascii="Times New Roman" w:hAnsi="Times New Roman"/>
        </w:rPr>
        <w:lastRenderedPageBreak/>
        <w:t>Sadržaj</w:t>
      </w:r>
    </w:p>
    <w:p w:rsidR="005B3AEC" w:rsidRPr="001F11B3" w:rsidRDefault="00EE787A">
      <w:pPr>
        <w:pStyle w:val="TOC1"/>
        <w:rPr>
          <w:rFonts w:ascii="Calibri" w:hAnsi="Calibri"/>
          <w:b w:val="0"/>
          <w:noProof/>
          <w:sz w:val="22"/>
          <w:szCs w:val="22"/>
        </w:rPr>
      </w:pPr>
      <w:r w:rsidRPr="007F7C92">
        <w:rPr>
          <w:rStyle w:val="Hyperlink"/>
          <w:noProof/>
          <w:lang w:val="pl-PL"/>
        </w:rPr>
        <w:fldChar w:fldCharType="begin"/>
      </w:r>
      <w:r w:rsidR="00D53AAD" w:rsidRPr="007F7C92">
        <w:rPr>
          <w:rStyle w:val="Hyperlink"/>
          <w:bCs/>
          <w:noProof/>
          <w:sz w:val="24"/>
          <w:lang w:val="pl-PL"/>
        </w:rPr>
        <w:instrText xml:space="preserve"> TOC \o "1-3" \h \z \u </w:instrText>
      </w:r>
      <w:r w:rsidRPr="007F7C92">
        <w:rPr>
          <w:rStyle w:val="Hyperlink"/>
          <w:noProof/>
          <w:lang w:val="pl-PL"/>
        </w:rPr>
        <w:fldChar w:fldCharType="separate"/>
      </w:r>
      <w:hyperlink w:anchor="_Toc361049860" w:history="1">
        <w:r w:rsidR="005B3AEC" w:rsidRPr="00740F24">
          <w:rPr>
            <w:rStyle w:val="Hyperlink"/>
            <w:bCs/>
            <w:noProof/>
            <w:kern w:val="32"/>
            <w:lang w:val="en-US"/>
          </w:rPr>
          <w:t>UVOD</w:t>
        </w:r>
        <w:r w:rsidR="005B3AEC">
          <w:rPr>
            <w:noProof/>
            <w:webHidden/>
          </w:rPr>
          <w:tab/>
        </w:r>
        <w:r w:rsidR="005B3AEC">
          <w:rPr>
            <w:noProof/>
            <w:webHidden/>
          </w:rPr>
          <w:fldChar w:fldCharType="begin"/>
        </w:r>
        <w:r w:rsidR="005B3AEC">
          <w:rPr>
            <w:noProof/>
            <w:webHidden/>
          </w:rPr>
          <w:instrText xml:space="preserve"> PAGEREF _Toc361049860 \h </w:instrText>
        </w:r>
        <w:r w:rsidR="005B3AEC">
          <w:rPr>
            <w:noProof/>
            <w:webHidden/>
          </w:rPr>
        </w:r>
        <w:r w:rsidR="005B3AEC">
          <w:rPr>
            <w:noProof/>
            <w:webHidden/>
          </w:rPr>
          <w:fldChar w:fldCharType="separate"/>
        </w:r>
        <w:r w:rsidR="005B3AEC">
          <w:rPr>
            <w:noProof/>
            <w:webHidden/>
          </w:rPr>
          <w:t>5</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861" w:history="1">
        <w:r w:rsidR="005B3AEC" w:rsidRPr="00740F24">
          <w:rPr>
            <w:rStyle w:val="Hyperlink"/>
            <w:bCs/>
            <w:caps/>
            <w:noProof/>
            <w:kern w:val="32"/>
            <w:lang w:val="en-US"/>
          </w:rPr>
          <w:t>1.</w:t>
        </w:r>
        <w:r w:rsidR="005B3AEC" w:rsidRPr="001F11B3">
          <w:rPr>
            <w:rFonts w:ascii="Calibri" w:hAnsi="Calibri"/>
            <w:b w:val="0"/>
            <w:noProof/>
            <w:sz w:val="22"/>
            <w:szCs w:val="22"/>
          </w:rPr>
          <w:tab/>
        </w:r>
        <w:r w:rsidR="005B3AEC" w:rsidRPr="00740F24">
          <w:rPr>
            <w:rStyle w:val="Hyperlink"/>
            <w:bCs/>
            <w:caps/>
            <w:noProof/>
            <w:kern w:val="32"/>
            <w:lang w:val="en-US"/>
          </w:rPr>
          <w:t>Opći podaci o Republici Hrvatskoj</w:t>
        </w:r>
        <w:r w:rsidR="005B3AEC">
          <w:rPr>
            <w:noProof/>
            <w:webHidden/>
          </w:rPr>
          <w:tab/>
        </w:r>
        <w:r w:rsidR="005B3AEC">
          <w:rPr>
            <w:noProof/>
            <w:webHidden/>
          </w:rPr>
          <w:fldChar w:fldCharType="begin"/>
        </w:r>
        <w:r w:rsidR="005B3AEC">
          <w:rPr>
            <w:noProof/>
            <w:webHidden/>
          </w:rPr>
          <w:instrText xml:space="preserve"> PAGEREF _Toc361049861 \h </w:instrText>
        </w:r>
        <w:r w:rsidR="005B3AEC">
          <w:rPr>
            <w:noProof/>
            <w:webHidden/>
          </w:rPr>
        </w:r>
        <w:r w:rsidR="005B3AEC">
          <w:rPr>
            <w:noProof/>
            <w:webHidden/>
          </w:rPr>
          <w:fldChar w:fldCharType="separate"/>
        </w:r>
        <w:r w:rsidR="005B3AEC">
          <w:rPr>
            <w:noProof/>
            <w:webHidden/>
          </w:rPr>
          <w:t>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2" w:history="1">
        <w:r w:rsidR="005B3AEC" w:rsidRPr="00740F24">
          <w:rPr>
            <w:rStyle w:val="Hyperlink"/>
            <w:bCs/>
            <w:noProof/>
            <w:lang w:val="pl-PL"/>
          </w:rPr>
          <w:t>2.1. Zemljopisni položaj</w:t>
        </w:r>
        <w:r w:rsidR="005B3AEC">
          <w:rPr>
            <w:noProof/>
            <w:webHidden/>
          </w:rPr>
          <w:tab/>
        </w:r>
        <w:r w:rsidR="005B3AEC">
          <w:rPr>
            <w:noProof/>
            <w:webHidden/>
          </w:rPr>
          <w:fldChar w:fldCharType="begin"/>
        </w:r>
        <w:r w:rsidR="005B3AEC">
          <w:rPr>
            <w:noProof/>
            <w:webHidden/>
          </w:rPr>
          <w:instrText xml:space="preserve"> PAGEREF _Toc361049862 \h </w:instrText>
        </w:r>
        <w:r w:rsidR="005B3AEC">
          <w:rPr>
            <w:noProof/>
            <w:webHidden/>
          </w:rPr>
        </w:r>
        <w:r w:rsidR="005B3AEC">
          <w:rPr>
            <w:noProof/>
            <w:webHidden/>
          </w:rPr>
          <w:fldChar w:fldCharType="separate"/>
        </w:r>
        <w:r w:rsidR="005B3AEC">
          <w:rPr>
            <w:noProof/>
            <w:webHidden/>
          </w:rPr>
          <w:t>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3" w:history="1">
        <w:r w:rsidR="005B3AEC" w:rsidRPr="00740F24">
          <w:rPr>
            <w:rStyle w:val="Hyperlink"/>
            <w:bCs/>
            <w:noProof/>
            <w:lang w:val="pl-PL"/>
          </w:rPr>
          <w:t>2.2. Administrativni/teritorijalni ustroj i statistička podjela</w:t>
        </w:r>
        <w:r w:rsidR="005B3AEC">
          <w:rPr>
            <w:noProof/>
            <w:webHidden/>
          </w:rPr>
          <w:tab/>
        </w:r>
        <w:r w:rsidR="005B3AEC">
          <w:rPr>
            <w:noProof/>
            <w:webHidden/>
          </w:rPr>
          <w:fldChar w:fldCharType="begin"/>
        </w:r>
        <w:r w:rsidR="005B3AEC">
          <w:rPr>
            <w:noProof/>
            <w:webHidden/>
          </w:rPr>
          <w:instrText xml:space="preserve"> PAGEREF _Toc361049863 \h </w:instrText>
        </w:r>
        <w:r w:rsidR="005B3AEC">
          <w:rPr>
            <w:noProof/>
            <w:webHidden/>
          </w:rPr>
        </w:r>
        <w:r w:rsidR="005B3AEC">
          <w:rPr>
            <w:noProof/>
            <w:webHidden/>
          </w:rPr>
          <w:fldChar w:fldCharType="separate"/>
        </w:r>
        <w:r w:rsidR="005B3AEC">
          <w:rPr>
            <w:noProof/>
            <w:webHidden/>
          </w:rPr>
          <w:t>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4" w:history="1">
        <w:r w:rsidR="005B3AEC" w:rsidRPr="00740F24">
          <w:rPr>
            <w:rStyle w:val="Hyperlink"/>
            <w:bCs/>
            <w:noProof/>
            <w:lang w:val="pl-PL"/>
          </w:rPr>
          <w:t>2.3. Ruralno područje Republike Hrvatske</w:t>
        </w:r>
        <w:r w:rsidR="005B3AEC">
          <w:rPr>
            <w:noProof/>
            <w:webHidden/>
          </w:rPr>
          <w:tab/>
        </w:r>
        <w:r w:rsidR="005B3AEC">
          <w:rPr>
            <w:noProof/>
            <w:webHidden/>
          </w:rPr>
          <w:fldChar w:fldCharType="begin"/>
        </w:r>
        <w:r w:rsidR="005B3AEC">
          <w:rPr>
            <w:noProof/>
            <w:webHidden/>
          </w:rPr>
          <w:instrText xml:space="preserve"> PAGEREF _Toc361049864 \h </w:instrText>
        </w:r>
        <w:r w:rsidR="005B3AEC">
          <w:rPr>
            <w:noProof/>
            <w:webHidden/>
          </w:rPr>
        </w:r>
        <w:r w:rsidR="005B3AEC">
          <w:rPr>
            <w:noProof/>
            <w:webHidden/>
          </w:rPr>
          <w:fldChar w:fldCharType="separate"/>
        </w:r>
        <w:r w:rsidR="005B3AEC">
          <w:rPr>
            <w:noProof/>
            <w:webHidden/>
          </w:rPr>
          <w:t>8</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865" w:history="1">
        <w:r w:rsidR="005B3AEC" w:rsidRPr="00740F24">
          <w:rPr>
            <w:rStyle w:val="Hyperlink"/>
            <w:bCs/>
            <w:noProof/>
            <w:kern w:val="32"/>
            <w:lang w:val="en-US"/>
          </w:rPr>
          <w:t>2.</w:t>
        </w:r>
        <w:r w:rsidR="005B3AEC" w:rsidRPr="001F11B3">
          <w:rPr>
            <w:rFonts w:ascii="Calibri" w:hAnsi="Calibri"/>
            <w:b w:val="0"/>
            <w:noProof/>
            <w:sz w:val="22"/>
            <w:szCs w:val="22"/>
          </w:rPr>
          <w:tab/>
        </w:r>
        <w:r w:rsidR="005B3AEC" w:rsidRPr="00740F24">
          <w:rPr>
            <w:rStyle w:val="Hyperlink"/>
            <w:bCs/>
            <w:noProof/>
            <w:kern w:val="32"/>
            <w:lang w:val="en-US"/>
          </w:rPr>
          <w:t>DRUŠTVENO - GOSPODARSKI POKAZATELJI</w:t>
        </w:r>
        <w:r w:rsidR="005B3AEC">
          <w:rPr>
            <w:noProof/>
            <w:webHidden/>
          </w:rPr>
          <w:tab/>
        </w:r>
        <w:r w:rsidR="005B3AEC">
          <w:rPr>
            <w:noProof/>
            <w:webHidden/>
          </w:rPr>
          <w:fldChar w:fldCharType="begin"/>
        </w:r>
        <w:r w:rsidR="005B3AEC">
          <w:rPr>
            <w:noProof/>
            <w:webHidden/>
          </w:rPr>
          <w:instrText xml:space="preserve"> PAGEREF _Toc361049865 \h </w:instrText>
        </w:r>
        <w:r w:rsidR="005B3AEC">
          <w:rPr>
            <w:noProof/>
            <w:webHidden/>
          </w:rPr>
        </w:r>
        <w:r w:rsidR="005B3AEC">
          <w:rPr>
            <w:noProof/>
            <w:webHidden/>
          </w:rPr>
          <w:fldChar w:fldCharType="separate"/>
        </w:r>
        <w:r w:rsidR="005B3AEC">
          <w:rPr>
            <w:noProof/>
            <w:webHidden/>
          </w:rPr>
          <w:t>10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6" w:history="1">
        <w:r w:rsidR="005B3AEC" w:rsidRPr="00740F24">
          <w:rPr>
            <w:rStyle w:val="Hyperlink"/>
            <w:bCs/>
            <w:noProof/>
            <w:lang w:val="pl-PL"/>
          </w:rPr>
          <w:t>3.1. Društveni pokazatelji</w:t>
        </w:r>
        <w:r w:rsidR="005B3AEC">
          <w:rPr>
            <w:noProof/>
            <w:webHidden/>
          </w:rPr>
          <w:tab/>
        </w:r>
        <w:r w:rsidR="005B3AEC">
          <w:rPr>
            <w:noProof/>
            <w:webHidden/>
          </w:rPr>
          <w:fldChar w:fldCharType="begin"/>
        </w:r>
        <w:r w:rsidR="005B3AEC">
          <w:rPr>
            <w:noProof/>
            <w:webHidden/>
          </w:rPr>
          <w:instrText xml:space="preserve"> PAGEREF _Toc361049866 \h </w:instrText>
        </w:r>
        <w:r w:rsidR="005B3AEC">
          <w:rPr>
            <w:noProof/>
            <w:webHidden/>
          </w:rPr>
        </w:r>
        <w:r w:rsidR="005B3AEC">
          <w:rPr>
            <w:noProof/>
            <w:webHidden/>
          </w:rPr>
          <w:fldChar w:fldCharType="separate"/>
        </w:r>
        <w:r w:rsidR="005B3AEC">
          <w:rPr>
            <w:noProof/>
            <w:webHidden/>
          </w:rPr>
          <w:t>10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7" w:history="1">
        <w:r w:rsidR="005B3AEC" w:rsidRPr="00740F24">
          <w:rPr>
            <w:rStyle w:val="Hyperlink"/>
            <w:bCs/>
            <w:noProof/>
            <w:lang w:val="pl-PL"/>
          </w:rPr>
          <w:t>3.1.1. Stanovništvo Republike Hrvatske</w:t>
        </w:r>
        <w:r w:rsidR="005B3AEC">
          <w:rPr>
            <w:noProof/>
            <w:webHidden/>
          </w:rPr>
          <w:tab/>
        </w:r>
        <w:r w:rsidR="005B3AEC">
          <w:rPr>
            <w:noProof/>
            <w:webHidden/>
          </w:rPr>
          <w:fldChar w:fldCharType="begin"/>
        </w:r>
        <w:r w:rsidR="005B3AEC">
          <w:rPr>
            <w:noProof/>
            <w:webHidden/>
          </w:rPr>
          <w:instrText xml:space="preserve"> PAGEREF _Toc361049867 \h </w:instrText>
        </w:r>
        <w:r w:rsidR="005B3AEC">
          <w:rPr>
            <w:noProof/>
            <w:webHidden/>
          </w:rPr>
        </w:r>
        <w:r w:rsidR="005B3AEC">
          <w:rPr>
            <w:noProof/>
            <w:webHidden/>
          </w:rPr>
          <w:fldChar w:fldCharType="separate"/>
        </w:r>
        <w:r w:rsidR="005B3AEC">
          <w:rPr>
            <w:noProof/>
            <w:webHidden/>
          </w:rPr>
          <w:t>10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8" w:history="1">
        <w:r w:rsidR="005B3AEC" w:rsidRPr="00740F24">
          <w:rPr>
            <w:rStyle w:val="Hyperlink"/>
            <w:bCs/>
            <w:noProof/>
            <w:lang w:val="pl-PL"/>
          </w:rPr>
          <w:t>3.1.2. Gustoća naseljenosti</w:t>
        </w:r>
        <w:r w:rsidR="005B3AEC">
          <w:rPr>
            <w:noProof/>
            <w:webHidden/>
          </w:rPr>
          <w:tab/>
        </w:r>
        <w:r w:rsidR="005B3AEC">
          <w:rPr>
            <w:noProof/>
            <w:webHidden/>
          </w:rPr>
          <w:fldChar w:fldCharType="begin"/>
        </w:r>
        <w:r w:rsidR="005B3AEC">
          <w:rPr>
            <w:noProof/>
            <w:webHidden/>
          </w:rPr>
          <w:instrText xml:space="preserve"> PAGEREF _Toc361049868 \h </w:instrText>
        </w:r>
        <w:r w:rsidR="005B3AEC">
          <w:rPr>
            <w:noProof/>
            <w:webHidden/>
          </w:rPr>
        </w:r>
        <w:r w:rsidR="005B3AEC">
          <w:rPr>
            <w:noProof/>
            <w:webHidden/>
          </w:rPr>
          <w:fldChar w:fldCharType="separate"/>
        </w:r>
        <w:r w:rsidR="005B3AEC">
          <w:rPr>
            <w:noProof/>
            <w:webHidden/>
          </w:rPr>
          <w:t>10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69" w:history="1">
        <w:r w:rsidR="005B3AEC" w:rsidRPr="00740F24">
          <w:rPr>
            <w:rStyle w:val="Hyperlink"/>
            <w:bCs/>
            <w:noProof/>
            <w:lang w:val="pl-PL"/>
          </w:rPr>
          <w:t>3.1.3. Migracije</w:t>
        </w:r>
        <w:r w:rsidR="005B3AEC">
          <w:rPr>
            <w:noProof/>
            <w:webHidden/>
          </w:rPr>
          <w:tab/>
        </w:r>
        <w:r w:rsidR="005B3AEC">
          <w:rPr>
            <w:noProof/>
            <w:webHidden/>
          </w:rPr>
          <w:fldChar w:fldCharType="begin"/>
        </w:r>
        <w:r w:rsidR="005B3AEC">
          <w:rPr>
            <w:noProof/>
            <w:webHidden/>
          </w:rPr>
          <w:instrText xml:space="preserve"> PAGEREF _Toc361049869 \h </w:instrText>
        </w:r>
        <w:r w:rsidR="005B3AEC">
          <w:rPr>
            <w:noProof/>
            <w:webHidden/>
          </w:rPr>
        </w:r>
        <w:r w:rsidR="005B3AEC">
          <w:rPr>
            <w:noProof/>
            <w:webHidden/>
          </w:rPr>
          <w:fldChar w:fldCharType="separate"/>
        </w:r>
        <w:r w:rsidR="005B3AEC">
          <w:rPr>
            <w:noProof/>
            <w:webHidden/>
          </w:rPr>
          <w:t>11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0" w:history="1">
        <w:r w:rsidR="005B3AEC" w:rsidRPr="00740F24">
          <w:rPr>
            <w:rStyle w:val="Hyperlink"/>
            <w:bCs/>
            <w:noProof/>
            <w:lang w:val="pl-PL"/>
          </w:rPr>
          <w:t>3.1.4. Stanje u obrazovanju</w:t>
        </w:r>
        <w:r w:rsidR="005B3AEC">
          <w:rPr>
            <w:noProof/>
            <w:webHidden/>
          </w:rPr>
          <w:tab/>
        </w:r>
        <w:r w:rsidR="005B3AEC">
          <w:rPr>
            <w:noProof/>
            <w:webHidden/>
          </w:rPr>
          <w:fldChar w:fldCharType="begin"/>
        </w:r>
        <w:r w:rsidR="005B3AEC">
          <w:rPr>
            <w:noProof/>
            <w:webHidden/>
          </w:rPr>
          <w:instrText xml:space="preserve"> PAGEREF _Toc361049870 \h </w:instrText>
        </w:r>
        <w:r w:rsidR="005B3AEC">
          <w:rPr>
            <w:noProof/>
            <w:webHidden/>
          </w:rPr>
        </w:r>
        <w:r w:rsidR="005B3AEC">
          <w:rPr>
            <w:noProof/>
            <w:webHidden/>
          </w:rPr>
          <w:fldChar w:fldCharType="separate"/>
        </w:r>
        <w:r w:rsidR="005B3AEC">
          <w:rPr>
            <w:noProof/>
            <w:webHidden/>
          </w:rPr>
          <w:t>11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1" w:history="1">
        <w:r w:rsidR="005B3AEC" w:rsidRPr="00740F24">
          <w:rPr>
            <w:rStyle w:val="Hyperlink"/>
            <w:bCs/>
            <w:noProof/>
            <w:lang w:val="pl-PL"/>
          </w:rPr>
          <w:t>3.1.5. Radna snaga</w:t>
        </w:r>
        <w:r w:rsidR="005B3AEC">
          <w:rPr>
            <w:noProof/>
            <w:webHidden/>
          </w:rPr>
          <w:tab/>
        </w:r>
        <w:r w:rsidR="005B3AEC">
          <w:rPr>
            <w:noProof/>
            <w:webHidden/>
          </w:rPr>
          <w:fldChar w:fldCharType="begin"/>
        </w:r>
        <w:r w:rsidR="005B3AEC">
          <w:rPr>
            <w:noProof/>
            <w:webHidden/>
          </w:rPr>
          <w:instrText xml:space="preserve"> PAGEREF _Toc361049871 \h </w:instrText>
        </w:r>
        <w:r w:rsidR="005B3AEC">
          <w:rPr>
            <w:noProof/>
            <w:webHidden/>
          </w:rPr>
        </w:r>
        <w:r w:rsidR="005B3AEC">
          <w:rPr>
            <w:noProof/>
            <w:webHidden/>
          </w:rPr>
          <w:fldChar w:fldCharType="separate"/>
        </w:r>
        <w:r w:rsidR="005B3AEC">
          <w:rPr>
            <w:noProof/>
            <w:webHidden/>
          </w:rPr>
          <w:t>13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2" w:history="1">
        <w:r w:rsidR="005B3AEC" w:rsidRPr="00740F24">
          <w:rPr>
            <w:rStyle w:val="Hyperlink"/>
            <w:bCs/>
            <w:noProof/>
            <w:lang w:val="pl-PL"/>
          </w:rPr>
          <w:t>3.2. Gospodarski pokazatelji</w:t>
        </w:r>
        <w:r w:rsidR="005B3AEC">
          <w:rPr>
            <w:noProof/>
            <w:webHidden/>
          </w:rPr>
          <w:tab/>
        </w:r>
        <w:r w:rsidR="005B3AEC">
          <w:rPr>
            <w:noProof/>
            <w:webHidden/>
          </w:rPr>
          <w:fldChar w:fldCharType="begin"/>
        </w:r>
        <w:r w:rsidR="005B3AEC">
          <w:rPr>
            <w:noProof/>
            <w:webHidden/>
          </w:rPr>
          <w:instrText xml:space="preserve"> PAGEREF _Toc361049872 \h </w:instrText>
        </w:r>
        <w:r w:rsidR="005B3AEC">
          <w:rPr>
            <w:noProof/>
            <w:webHidden/>
          </w:rPr>
        </w:r>
        <w:r w:rsidR="005B3AEC">
          <w:rPr>
            <w:noProof/>
            <w:webHidden/>
          </w:rPr>
          <w:fldChar w:fldCharType="separate"/>
        </w:r>
        <w:r w:rsidR="005B3AEC">
          <w:rPr>
            <w:noProof/>
            <w:webHidden/>
          </w:rPr>
          <w:t>15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3" w:history="1">
        <w:r w:rsidR="005B3AEC" w:rsidRPr="00740F24">
          <w:rPr>
            <w:rStyle w:val="Hyperlink"/>
            <w:bCs/>
            <w:noProof/>
            <w:lang w:val="pl-PL"/>
          </w:rPr>
          <w:t>3.2.1. Bruto domaći proizvod</w:t>
        </w:r>
        <w:r w:rsidR="005B3AEC">
          <w:rPr>
            <w:noProof/>
            <w:webHidden/>
          </w:rPr>
          <w:tab/>
        </w:r>
        <w:r w:rsidR="005B3AEC">
          <w:rPr>
            <w:noProof/>
            <w:webHidden/>
          </w:rPr>
          <w:fldChar w:fldCharType="begin"/>
        </w:r>
        <w:r w:rsidR="005B3AEC">
          <w:rPr>
            <w:noProof/>
            <w:webHidden/>
          </w:rPr>
          <w:instrText xml:space="preserve"> PAGEREF _Toc361049873 \h </w:instrText>
        </w:r>
        <w:r w:rsidR="005B3AEC">
          <w:rPr>
            <w:noProof/>
            <w:webHidden/>
          </w:rPr>
        </w:r>
        <w:r w:rsidR="005B3AEC">
          <w:rPr>
            <w:noProof/>
            <w:webHidden/>
          </w:rPr>
          <w:fldChar w:fldCharType="separate"/>
        </w:r>
        <w:r w:rsidR="005B3AEC">
          <w:rPr>
            <w:noProof/>
            <w:webHidden/>
          </w:rPr>
          <w:t>15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4" w:history="1">
        <w:r w:rsidR="005B3AEC" w:rsidRPr="00740F24">
          <w:rPr>
            <w:rStyle w:val="Hyperlink"/>
            <w:bCs/>
            <w:noProof/>
            <w:lang w:val="pl-PL"/>
          </w:rPr>
          <w:t>3.2.2.Vanjsko-trgovinska razmjena poljoprivredno-prehrambenih proizvoda RH</w:t>
        </w:r>
        <w:r w:rsidR="005B3AEC">
          <w:rPr>
            <w:noProof/>
            <w:webHidden/>
          </w:rPr>
          <w:tab/>
        </w:r>
        <w:r w:rsidR="005B3AEC">
          <w:rPr>
            <w:noProof/>
            <w:webHidden/>
          </w:rPr>
          <w:fldChar w:fldCharType="begin"/>
        </w:r>
        <w:r w:rsidR="005B3AEC">
          <w:rPr>
            <w:noProof/>
            <w:webHidden/>
          </w:rPr>
          <w:instrText xml:space="preserve"> PAGEREF _Toc361049874 \h </w:instrText>
        </w:r>
        <w:r w:rsidR="005B3AEC">
          <w:rPr>
            <w:noProof/>
            <w:webHidden/>
          </w:rPr>
        </w:r>
        <w:r w:rsidR="005B3AEC">
          <w:rPr>
            <w:noProof/>
            <w:webHidden/>
          </w:rPr>
          <w:fldChar w:fldCharType="separate"/>
        </w:r>
        <w:r w:rsidR="005B3AEC">
          <w:rPr>
            <w:noProof/>
            <w:webHidden/>
          </w:rPr>
          <w:t>18</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5" w:history="1">
        <w:r w:rsidR="005B3AEC" w:rsidRPr="00740F24">
          <w:rPr>
            <w:rStyle w:val="Hyperlink"/>
            <w:bCs/>
            <w:noProof/>
            <w:lang w:val="pl-PL"/>
          </w:rPr>
          <w:t>3.2.3. Komunalna, komunikacijska i prometna infrastruktura</w:t>
        </w:r>
        <w:r w:rsidR="005B3AEC">
          <w:rPr>
            <w:noProof/>
            <w:webHidden/>
          </w:rPr>
          <w:tab/>
        </w:r>
        <w:r w:rsidR="005B3AEC">
          <w:rPr>
            <w:noProof/>
            <w:webHidden/>
          </w:rPr>
          <w:fldChar w:fldCharType="begin"/>
        </w:r>
        <w:r w:rsidR="005B3AEC">
          <w:rPr>
            <w:noProof/>
            <w:webHidden/>
          </w:rPr>
          <w:instrText xml:space="preserve"> PAGEREF _Toc361049875 \h </w:instrText>
        </w:r>
        <w:r w:rsidR="005B3AEC">
          <w:rPr>
            <w:noProof/>
            <w:webHidden/>
          </w:rPr>
        </w:r>
        <w:r w:rsidR="005B3AEC">
          <w:rPr>
            <w:noProof/>
            <w:webHidden/>
          </w:rPr>
          <w:fldChar w:fldCharType="separate"/>
        </w:r>
        <w:r w:rsidR="005B3AEC">
          <w:rPr>
            <w:noProof/>
            <w:webHidden/>
          </w:rPr>
          <w:t>19</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6" w:history="1">
        <w:r w:rsidR="005B3AEC" w:rsidRPr="00740F24">
          <w:rPr>
            <w:rStyle w:val="Hyperlink"/>
            <w:bCs/>
            <w:noProof/>
            <w:lang w:val="pl-PL"/>
          </w:rPr>
          <w:t>3.3. Rodna jednakost (Ravnopravnost)</w:t>
        </w:r>
        <w:r w:rsidR="005B3AEC">
          <w:rPr>
            <w:noProof/>
            <w:webHidden/>
          </w:rPr>
          <w:tab/>
        </w:r>
        <w:r w:rsidR="005B3AEC">
          <w:rPr>
            <w:noProof/>
            <w:webHidden/>
          </w:rPr>
          <w:fldChar w:fldCharType="begin"/>
        </w:r>
        <w:r w:rsidR="005B3AEC">
          <w:rPr>
            <w:noProof/>
            <w:webHidden/>
          </w:rPr>
          <w:instrText xml:space="preserve"> PAGEREF _Toc361049876 \h </w:instrText>
        </w:r>
        <w:r w:rsidR="005B3AEC">
          <w:rPr>
            <w:noProof/>
            <w:webHidden/>
          </w:rPr>
        </w:r>
        <w:r w:rsidR="005B3AEC">
          <w:rPr>
            <w:noProof/>
            <w:webHidden/>
          </w:rPr>
          <w:fldChar w:fldCharType="separate"/>
        </w:r>
        <w:r w:rsidR="005B3AEC">
          <w:rPr>
            <w:noProof/>
            <w:webHidden/>
          </w:rPr>
          <w:t>22</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7" w:history="1">
        <w:r w:rsidR="005B3AEC" w:rsidRPr="00740F24">
          <w:rPr>
            <w:rStyle w:val="Hyperlink"/>
            <w:bCs/>
            <w:noProof/>
            <w:lang w:val="pl-PL"/>
          </w:rPr>
          <w:t>3.4. Ruralni turizam</w:t>
        </w:r>
        <w:r w:rsidR="005B3AEC">
          <w:rPr>
            <w:noProof/>
            <w:webHidden/>
          </w:rPr>
          <w:tab/>
        </w:r>
        <w:r w:rsidR="005B3AEC">
          <w:rPr>
            <w:noProof/>
            <w:webHidden/>
          </w:rPr>
          <w:fldChar w:fldCharType="begin"/>
        </w:r>
        <w:r w:rsidR="005B3AEC">
          <w:rPr>
            <w:noProof/>
            <w:webHidden/>
          </w:rPr>
          <w:instrText xml:space="preserve"> PAGEREF _Toc361049877 \h </w:instrText>
        </w:r>
        <w:r w:rsidR="005B3AEC">
          <w:rPr>
            <w:noProof/>
            <w:webHidden/>
          </w:rPr>
        </w:r>
        <w:r w:rsidR="005B3AEC">
          <w:rPr>
            <w:noProof/>
            <w:webHidden/>
          </w:rPr>
          <w:fldChar w:fldCharType="separate"/>
        </w:r>
        <w:r w:rsidR="005B3AEC">
          <w:rPr>
            <w:noProof/>
            <w:webHidden/>
          </w:rPr>
          <w:t>23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78" w:history="1">
        <w:r w:rsidR="005B3AEC" w:rsidRPr="00740F24">
          <w:rPr>
            <w:rStyle w:val="Hyperlink"/>
            <w:bCs/>
            <w:noProof/>
            <w:lang w:val="pl-PL"/>
          </w:rPr>
          <w:t>3.5. Lokalne inicijative (LEADER)</w:t>
        </w:r>
        <w:r w:rsidR="005B3AEC">
          <w:rPr>
            <w:noProof/>
            <w:webHidden/>
          </w:rPr>
          <w:tab/>
        </w:r>
        <w:r w:rsidR="005B3AEC">
          <w:rPr>
            <w:noProof/>
            <w:webHidden/>
          </w:rPr>
          <w:fldChar w:fldCharType="begin"/>
        </w:r>
        <w:r w:rsidR="005B3AEC">
          <w:rPr>
            <w:noProof/>
            <w:webHidden/>
          </w:rPr>
          <w:instrText xml:space="preserve"> PAGEREF _Toc361049878 \h </w:instrText>
        </w:r>
        <w:r w:rsidR="005B3AEC">
          <w:rPr>
            <w:noProof/>
            <w:webHidden/>
          </w:rPr>
        </w:r>
        <w:r w:rsidR="005B3AEC">
          <w:rPr>
            <w:noProof/>
            <w:webHidden/>
          </w:rPr>
          <w:fldChar w:fldCharType="separate"/>
        </w:r>
        <w:r w:rsidR="005B3AEC">
          <w:rPr>
            <w:noProof/>
            <w:webHidden/>
          </w:rPr>
          <w:t>28</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879" w:history="1">
        <w:r w:rsidR="005B3AEC" w:rsidRPr="00740F24">
          <w:rPr>
            <w:rStyle w:val="Hyperlink"/>
            <w:bCs/>
            <w:noProof/>
            <w:kern w:val="32"/>
            <w:lang w:val="en-US"/>
          </w:rPr>
          <w:t>3.</w:t>
        </w:r>
        <w:r w:rsidR="005B3AEC" w:rsidRPr="001F11B3">
          <w:rPr>
            <w:rFonts w:ascii="Calibri" w:hAnsi="Calibri"/>
            <w:b w:val="0"/>
            <w:noProof/>
            <w:sz w:val="22"/>
            <w:szCs w:val="22"/>
          </w:rPr>
          <w:tab/>
        </w:r>
        <w:r w:rsidR="005B3AEC" w:rsidRPr="00740F24">
          <w:rPr>
            <w:rStyle w:val="Hyperlink"/>
            <w:bCs/>
            <w:noProof/>
            <w:kern w:val="32"/>
            <w:lang w:val="en-US"/>
          </w:rPr>
          <w:t>POLJOPRIVREDA, PREHRAMBENA INDUSTRIJA I ŠUMARSTVO</w:t>
        </w:r>
        <w:r w:rsidR="005B3AEC">
          <w:rPr>
            <w:noProof/>
            <w:webHidden/>
          </w:rPr>
          <w:tab/>
        </w:r>
        <w:r w:rsidR="005B3AEC">
          <w:rPr>
            <w:noProof/>
            <w:webHidden/>
          </w:rPr>
          <w:fldChar w:fldCharType="begin"/>
        </w:r>
        <w:r w:rsidR="005B3AEC">
          <w:rPr>
            <w:noProof/>
            <w:webHidden/>
          </w:rPr>
          <w:instrText xml:space="preserve"> PAGEREF _Toc361049879 \h </w:instrText>
        </w:r>
        <w:r w:rsidR="005B3AEC">
          <w:rPr>
            <w:noProof/>
            <w:webHidden/>
          </w:rPr>
        </w:r>
        <w:r w:rsidR="005B3AEC">
          <w:rPr>
            <w:noProof/>
            <w:webHidden/>
          </w:rPr>
          <w:fldChar w:fldCharType="separate"/>
        </w:r>
        <w:r w:rsidR="005B3AEC">
          <w:rPr>
            <w:noProof/>
            <w:webHidden/>
          </w:rPr>
          <w:t>30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0" w:history="1">
        <w:r w:rsidR="005B3AEC" w:rsidRPr="00740F24">
          <w:rPr>
            <w:rStyle w:val="Hyperlink"/>
            <w:bCs/>
            <w:noProof/>
            <w:lang w:val="pl-PL"/>
          </w:rPr>
          <w:t>4.1. Poljoprivreda</w:t>
        </w:r>
        <w:r w:rsidR="005B3AEC">
          <w:rPr>
            <w:noProof/>
            <w:webHidden/>
          </w:rPr>
          <w:tab/>
        </w:r>
        <w:r w:rsidR="005B3AEC">
          <w:rPr>
            <w:noProof/>
            <w:webHidden/>
          </w:rPr>
          <w:fldChar w:fldCharType="begin"/>
        </w:r>
        <w:r w:rsidR="005B3AEC">
          <w:rPr>
            <w:noProof/>
            <w:webHidden/>
          </w:rPr>
          <w:instrText xml:space="preserve"> PAGEREF _Toc361049880 \h </w:instrText>
        </w:r>
        <w:r w:rsidR="005B3AEC">
          <w:rPr>
            <w:noProof/>
            <w:webHidden/>
          </w:rPr>
        </w:r>
        <w:r w:rsidR="005B3AEC">
          <w:rPr>
            <w:noProof/>
            <w:webHidden/>
          </w:rPr>
          <w:fldChar w:fldCharType="separate"/>
        </w:r>
        <w:r w:rsidR="005B3AEC">
          <w:rPr>
            <w:noProof/>
            <w:webHidden/>
          </w:rPr>
          <w:t>30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1" w:history="1">
        <w:r w:rsidR="005B3AEC" w:rsidRPr="00740F24">
          <w:rPr>
            <w:rStyle w:val="Hyperlink"/>
            <w:bCs/>
            <w:noProof/>
            <w:lang w:val="pl-PL"/>
          </w:rPr>
          <w:t>4.1.1. Poljoprivredna gospodarstva</w:t>
        </w:r>
        <w:r w:rsidR="005B3AEC">
          <w:rPr>
            <w:noProof/>
            <w:webHidden/>
          </w:rPr>
          <w:tab/>
        </w:r>
        <w:r w:rsidR="005B3AEC">
          <w:rPr>
            <w:noProof/>
            <w:webHidden/>
          </w:rPr>
          <w:fldChar w:fldCharType="begin"/>
        </w:r>
        <w:r w:rsidR="005B3AEC">
          <w:rPr>
            <w:noProof/>
            <w:webHidden/>
          </w:rPr>
          <w:instrText xml:space="preserve"> PAGEREF _Toc361049881 \h </w:instrText>
        </w:r>
        <w:r w:rsidR="005B3AEC">
          <w:rPr>
            <w:noProof/>
            <w:webHidden/>
          </w:rPr>
        </w:r>
        <w:r w:rsidR="005B3AEC">
          <w:rPr>
            <w:noProof/>
            <w:webHidden/>
          </w:rPr>
          <w:fldChar w:fldCharType="separate"/>
        </w:r>
        <w:r w:rsidR="005B3AEC">
          <w:rPr>
            <w:noProof/>
            <w:webHidden/>
          </w:rPr>
          <w:t>31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2" w:history="1">
        <w:r w:rsidR="005B3AEC" w:rsidRPr="00740F24">
          <w:rPr>
            <w:rStyle w:val="Hyperlink"/>
            <w:bCs/>
            <w:noProof/>
            <w:lang w:val="pl-PL"/>
          </w:rPr>
          <w:t>4.1.1.1. Veličina i ekonomski pokazatelji</w:t>
        </w:r>
        <w:r w:rsidR="005B3AEC">
          <w:rPr>
            <w:noProof/>
            <w:webHidden/>
          </w:rPr>
          <w:tab/>
        </w:r>
        <w:r w:rsidR="005B3AEC">
          <w:rPr>
            <w:noProof/>
            <w:webHidden/>
          </w:rPr>
          <w:fldChar w:fldCharType="begin"/>
        </w:r>
        <w:r w:rsidR="005B3AEC">
          <w:rPr>
            <w:noProof/>
            <w:webHidden/>
          </w:rPr>
          <w:instrText xml:space="preserve"> PAGEREF _Toc361049882 \h </w:instrText>
        </w:r>
        <w:r w:rsidR="005B3AEC">
          <w:rPr>
            <w:noProof/>
            <w:webHidden/>
          </w:rPr>
        </w:r>
        <w:r w:rsidR="005B3AEC">
          <w:rPr>
            <w:noProof/>
            <w:webHidden/>
          </w:rPr>
          <w:fldChar w:fldCharType="separate"/>
        </w:r>
        <w:r w:rsidR="005B3AEC">
          <w:rPr>
            <w:noProof/>
            <w:webHidden/>
          </w:rPr>
          <w:t>31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3" w:history="1">
        <w:r w:rsidR="005B3AEC" w:rsidRPr="00740F24">
          <w:rPr>
            <w:rStyle w:val="Hyperlink"/>
            <w:bCs/>
            <w:noProof/>
            <w:lang w:val="pl-PL"/>
          </w:rPr>
          <w:t>4.1.1.2. Organizacijski oblici poljoprivrednih gospodarstava</w:t>
        </w:r>
        <w:r w:rsidR="005B3AEC">
          <w:rPr>
            <w:noProof/>
            <w:webHidden/>
          </w:rPr>
          <w:tab/>
        </w:r>
        <w:r w:rsidR="005B3AEC">
          <w:rPr>
            <w:noProof/>
            <w:webHidden/>
          </w:rPr>
          <w:fldChar w:fldCharType="begin"/>
        </w:r>
        <w:r w:rsidR="005B3AEC">
          <w:rPr>
            <w:noProof/>
            <w:webHidden/>
          </w:rPr>
          <w:instrText xml:space="preserve"> PAGEREF _Toc361049883 \h </w:instrText>
        </w:r>
        <w:r w:rsidR="005B3AEC">
          <w:rPr>
            <w:noProof/>
            <w:webHidden/>
          </w:rPr>
        </w:r>
        <w:r w:rsidR="005B3AEC">
          <w:rPr>
            <w:noProof/>
            <w:webHidden/>
          </w:rPr>
          <w:fldChar w:fldCharType="separate"/>
        </w:r>
        <w:r w:rsidR="005B3AEC">
          <w:rPr>
            <w:noProof/>
            <w:webHidden/>
          </w:rPr>
          <w:t>34</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4" w:history="1">
        <w:r w:rsidR="005B3AEC" w:rsidRPr="00740F24">
          <w:rPr>
            <w:rStyle w:val="Hyperlink"/>
            <w:bCs/>
            <w:noProof/>
            <w:lang w:val="pl-PL"/>
          </w:rPr>
          <w:t>4.2. Prirodni resursi :</w:t>
        </w:r>
        <w:r w:rsidR="005B3AEC">
          <w:rPr>
            <w:noProof/>
            <w:webHidden/>
          </w:rPr>
          <w:tab/>
        </w:r>
        <w:r w:rsidR="005B3AEC">
          <w:rPr>
            <w:noProof/>
            <w:webHidden/>
          </w:rPr>
          <w:fldChar w:fldCharType="begin"/>
        </w:r>
        <w:r w:rsidR="005B3AEC">
          <w:rPr>
            <w:noProof/>
            <w:webHidden/>
          </w:rPr>
          <w:instrText xml:space="preserve"> PAGEREF _Toc361049884 \h </w:instrText>
        </w:r>
        <w:r w:rsidR="005B3AEC">
          <w:rPr>
            <w:noProof/>
            <w:webHidden/>
          </w:rPr>
        </w:r>
        <w:r w:rsidR="005B3AEC">
          <w:rPr>
            <w:noProof/>
            <w:webHidden/>
          </w:rPr>
          <w:fldChar w:fldCharType="separate"/>
        </w:r>
        <w:r w:rsidR="005B3AEC">
          <w:rPr>
            <w:noProof/>
            <w:webHidden/>
          </w:rPr>
          <w:t>36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5" w:history="1">
        <w:r w:rsidR="005B3AEC" w:rsidRPr="00740F24">
          <w:rPr>
            <w:rStyle w:val="Hyperlink"/>
            <w:bCs/>
            <w:noProof/>
            <w:lang w:val="pl-PL"/>
          </w:rPr>
          <w:t>4.2.1. Poljoprivredno zemljište</w:t>
        </w:r>
        <w:r w:rsidR="005B3AEC">
          <w:rPr>
            <w:noProof/>
            <w:webHidden/>
          </w:rPr>
          <w:tab/>
        </w:r>
        <w:r w:rsidR="005B3AEC">
          <w:rPr>
            <w:noProof/>
            <w:webHidden/>
          </w:rPr>
          <w:fldChar w:fldCharType="begin"/>
        </w:r>
        <w:r w:rsidR="005B3AEC">
          <w:rPr>
            <w:noProof/>
            <w:webHidden/>
          </w:rPr>
          <w:instrText xml:space="preserve"> PAGEREF _Toc361049885 \h </w:instrText>
        </w:r>
        <w:r w:rsidR="005B3AEC">
          <w:rPr>
            <w:noProof/>
            <w:webHidden/>
          </w:rPr>
        </w:r>
        <w:r w:rsidR="005B3AEC">
          <w:rPr>
            <w:noProof/>
            <w:webHidden/>
          </w:rPr>
          <w:fldChar w:fldCharType="separate"/>
        </w:r>
        <w:r w:rsidR="005B3AEC">
          <w:rPr>
            <w:noProof/>
            <w:webHidden/>
          </w:rPr>
          <w:t>37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6" w:history="1">
        <w:r w:rsidR="005B3AEC" w:rsidRPr="00740F24">
          <w:rPr>
            <w:rStyle w:val="Hyperlink"/>
            <w:bCs/>
            <w:noProof/>
            <w:lang w:val="pl-PL"/>
          </w:rPr>
          <w:t>4.2.2. Klima</w:t>
        </w:r>
        <w:r w:rsidR="005B3AEC">
          <w:rPr>
            <w:noProof/>
            <w:webHidden/>
          </w:rPr>
          <w:tab/>
        </w:r>
        <w:r w:rsidR="005B3AEC">
          <w:rPr>
            <w:noProof/>
            <w:webHidden/>
          </w:rPr>
          <w:fldChar w:fldCharType="begin"/>
        </w:r>
        <w:r w:rsidR="005B3AEC">
          <w:rPr>
            <w:noProof/>
            <w:webHidden/>
          </w:rPr>
          <w:instrText xml:space="preserve"> PAGEREF _Toc361049886 \h </w:instrText>
        </w:r>
        <w:r w:rsidR="005B3AEC">
          <w:rPr>
            <w:noProof/>
            <w:webHidden/>
          </w:rPr>
        </w:r>
        <w:r w:rsidR="005B3AEC">
          <w:rPr>
            <w:noProof/>
            <w:webHidden/>
          </w:rPr>
          <w:fldChar w:fldCharType="separate"/>
        </w:r>
        <w:r w:rsidR="005B3AEC">
          <w:rPr>
            <w:noProof/>
            <w:webHidden/>
          </w:rPr>
          <w:t>40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7" w:history="1">
        <w:r w:rsidR="005B3AEC" w:rsidRPr="00740F24">
          <w:rPr>
            <w:rStyle w:val="Hyperlink"/>
            <w:bCs/>
            <w:noProof/>
            <w:lang w:val="pl-PL"/>
          </w:rPr>
          <w:t>4.2.3. Vodni resursi</w:t>
        </w:r>
        <w:r w:rsidR="005B3AEC">
          <w:rPr>
            <w:noProof/>
            <w:webHidden/>
          </w:rPr>
          <w:tab/>
        </w:r>
        <w:r w:rsidR="005B3AEC">
          <w:rPr>
            <w:noProof/>
            <w:webHidden/>
          </w:rPr>
          <w:fldChar w:fldCharType="begin"/>
        </w:r>
        <w:r w:rsidR="005B3AEC">
          <w:rPr>
            <w:noProof/>
            <w:webHidden/>
          </w:rPr>
          <w:instrText xml:space="preserve"> PAGEREF _Toc361049887 \h </w:instrText>
        </w:r>
        <w:r w:rsidR="005B3AEC">
          <w:rPr>
            <w:noProof/>
            <w:webHidden/>
          </w:rPr>
        </w:r>
        <w:r w:rsidR="005B3AEC">
          <w:rPr>
            <w:noProof/>
            <w:webHidden/>
          </w:rPr>
          <w:fldChar w:fldCharType="separate"/>
        </w:r>
        <w:r w:rsidR="005B3AEC">
          <w:rPr>
            <w:noProof/>
            <w:webHidden/>
          </w:rPr>
          <w:t>40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8" w:history="1">
        <w:r w:rsidR="005B3AEC" w:rsidRPr="00740F24">
          <w:rPr>
            <w:rStyle w:val="Hyperlink"/>
            <w:bCs/>
            <w:noProof/>
            <w:lang w:val="pl-PL"/>
          </w:rPr>
          <w:t>4.3. Obnovljivi izvori energije</w:t>
        </w:r>
        <w:r w:rsidR="005B3AEC">
          <w:rPr>
            <w:noProof/>
            <w:webHidden/>
          </w:rPr>
          <w:tab/>
        </w:r>
        <w:r w:rsidR="005B3AEC">
          <w:rPr>
            <w:noProof/>
            <w:webHidden/>
          </w:rPr>
          <w:fldChar w:fldCharType="begin"/>
        </w:r>
        <w:r w:rsidR="005B3AEC">
          <w:rPr>
            <w:noProof/>
            <w:webHidden/>
          </w:rPr>
          <w:instrText xml:space="preserve"> PAGEREF _Toc361049888 \h </w:instrText>
        </w:r>
        <w:r w:rsidR="005B3AEC">
          <w:rPr>
            <w:noProof/>
            <w:webHidden/>
          </w:rPr>
        </w:r>
        <w:r w:rsidR="005B3AEC">
          <w:rPr>
            <w:noProof/>
            <w:webHidden/>
          </w:rPr>
          <w:fldChar w:fldCharType="separate"/>
        </w:r>
        <w:r w:rsidR="005B3AEC">
          <w:rPr>
            <w:noProof/>
            <w:webHidden/>
          </w:rPr>
          <w:t>42</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89" w:history="1">
        <w:r w:rsidR="005B3AEC" w:rsidRPr="00740F24">
          <w:rPr>
            <w:rStyle w:val="Hyperlink"/>
            <w:bCs/>
            <w:noProof/>
            <w:lang w:val="pl-PL"/>
          </w:rPr>
          <w:t>4.4. Poljoprivredno stanovništvo (radna snaga)</w:t>
        </w:r>
        <w:r w:rsidR="005B3AEC">
          <w:rPr>
            <w:noProof/>
            <w:webHidden/>
          </w:rPr>
          <w:tab/>
        </w:r>
        <w:r w:rsidR="005B3AEC">
          <w:rPr>
            <w:noProof/>
            <w:webHidden/>
          </w:rPr>
          <w:fldChar w:fldCharType="begin"/>
        </w:r>
        <w:r w:rsidR="005B3AEC">
          <w:rPr>
            <w:noProof/>
            <w:webHidden/>
          </w:rPr>
          <w:instrText xml:space="preserve"> PAGEREF _Toc361049889 \h </w:instrText>
        </w:r>
        <w:r w:rsidR="005B3AEC">
          <w:rPr>
            <w:noProof/>
            <w:webHidden/>
          </w:rPr>
        </w:r>
        <w:r w:rsidR="005B3AEC">
          <w:rPr>
            <w:noProof/>
            <w:webHidden/>
          </w:rPr>
          <w:fldChar w:fldCharType="separate"/>
        </w:r>
        <w:r w:rsidR="005B3AEC">
          <w:rPr>
            <w:noProof/>
            <w:webHidden/>
          </w:rPr>
          <w:t>43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0" w:history="1">
        <w:r w:rsidR="005B3AEC" w:rsidRPr="00740F24">
          <w:rPr>
            <w:rStyle w:val="Hyperlink"/>
            <w:bCs/>
            <w:noProof/>
            <w:lang w:val="pl-PL"/>
          </w:rPr>
          <w:t>4.4.1. Obrazovna struktura poljoprivrednog stanovništva</w:t>
        </w:r>
        <w:r w:rsidR="005B3AEC">
          <w:rPr>
            <w:noProof/>
            <w:webHidden/>
          </w:rPr>
          <w:tab/>
        </w:r>
        <w:r w:rsidR="005B3AEC">
          <w:rPr>
            <w:noProof/>
            <w:webHidden/>
          </w:rPr>
          <w:fldChar w:fldCharType="begin"/>
        </w:r>
        <w:r w:rsidR="005B3AEC">
          <w:rPr>
            <w:noProof/>
            <w:webHidden/>
          </w:rPr>
          <w:instrText xml:space="preserve"> PAGEREF _Toc361049890 \h </w:instrText>
        </w:r>
        <w:r w:rsidR="005B3AEC">
          <w:rPr>
            <w:noProof/>
            <w:webHidden/>
          </w:rPr>
        </w:r>
        <w:r w:rsidR="005B3AEC">
          <w:rPr>
            <w:noProof/>
            <w:webHidden/>
          </w:rPr>
          <w:fldChar w:fldCharType="separate"/>
        </w:r>
        <w:r w:rsidR="005B3AEC">
          <w:rPr>
            <w:noProof/>
            <w:webHidden/>
          </w:rPr>
          <w:t>44</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1" w:history="1">
        <w:r w:rsidR="005B3AEC" w:rsidRPr="00740F24">
          <w:rPr>
            <w:rStyle w:val="Hyperlink"/>
            <w:bCs/>
            <w:noProof/>
            <w:lang w:val="pl-PL"/>
          </w:rPr>
          <w:t>4.2.Sustav obrazovanja odraslih</w:t>
        </w:r>
        <w:r w:rsidR="005B3AEC">
          <w:rPr>
            <w:noProof/>
            <w:webHidden/>
          </w:rPr>
          <w:tab/>
        </w:r>
        <w:r w:rsidR="005B3AEC">
          <w:rPr>
            <w:noProof/>
            <w:webHidden/>
          </w:rPr>
          <w:fldChar w:fldCharType="begin"/>
        </w:r>
        <w:r w:rsidR="005B3AEC">
          <w:rPr>
            <w:noProof/>
            <w:webHidden/>
          </w:rPr>
          <w:instrText xml:space="preserve"> PAGEREF _Toc361049891 \h </w:instrText>
        </w:r>
        <w:r w:rsidR="005B3AEC">
          <w:rPr>
            <w:noProof/>
            <w:webHidden/>
          </w:rPr>
        </w:r>
        <w:r w:rsidR="005B3AEC">
          <w:rPr>
            <w:noProof/>
            <w:webHidden/>
          </w:rPr>
          <w:fldChar w:fldCharType="separate"/>
        </w:r>
        <w:r w:rsidR="005B3AEC">
          <w:rPr>
            <w:noProof/>
            <w:webHidden/>
          </w:rPr>
          <w:t>45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2" w:history="1">
        <w:r w:rsidR="005B3AEC" w:rsidRPr="00740F24">
          <w:rPr>
            <w:rStyle w:val="Hyperlink"/>
            <w:bCs/>
            <w:noProof/>
            <w:lang w:val="pl-PL"/>
          </w:rPr>
          <w:t>4.4.3. Poljoprivredno-savjetodavna služba</w:t>
        </w:r>
        <w:r w:rsidR="005B3AEC">
          <w:rPr>
            <w:noProof/>
            <w:webHidden/>
          </w:rPr>
          <w:tab/>
        </w:r>
        <w:r w:rsidR="005B3AEC">
          <w:rPr>
            <w:noProof/>
            <w:webHidden/>
          </w:rPr>
          <w:fldChar w:fldCharType="begin"/>
        </w:r>
        <w:r w:rsidR="005B3AEC">
          <w:rPr>
            <w:noProof/>
            <w:webHidden/>
          </w:rPr>
          <w:instrText xml:space="preserve"> PAGEREF _Toc361049892 \h </w:instrText>
        </w:r>
        <w:r w:rsidR="005B3AEC">
          <w:rPr>
            <w:noProof/>
            <w:webHidden/>
          </w:rPr>
        </w:r>
        <w:r w:rsidR="005B3AEC">
          <w:rPr>
            <w:noProof/>
            <w:webHidden/>
          </w:rPr>
          <w:fldChar w:fldCharType="separate"/>
        </w:r>
        <w:r w:rsidR="005B3AEC">
          <w:rPr>
            <w:noProof/>
            <w:webHidden/>
          </w:rPr>
          <w:t>45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3" w:history="1">
        <w:r w:rsidR="005B3AEC" w:rsidRPr="00740F24">
          <w:rPr>
            <w:rStyle w:val="Hyperlink"/>
            <w:bCs/>
            <w:noProof/>
            <w:lang w:val="pl-PL"/>
          </w:rPr>
          <w:t>4.4.3.1. Djelatnost Poljoprivredne savjetodavne službe (PSS)</w:t>
        </w:r>
        <w:r w:rsidR="005B3AEC">
          <w:rPr>
            <w:noProof/>
            <w:webHidden/>
          </w:rPr>
          <w:tab/>
        </w:r>
        <w:r w:rsidR="005B3AEC">
          <w:rPr>
            <w:noProof/>
            <w:webHidden/>
          </w:rPr>
          <w:fldChar w:fldCharType="begin"/>
        </w:r>
        <w:r w:rsidR="005B3AEC">
          <w:rPr>
            <w:noProof/>
            <w:webHidden/>
          </w:rPr>
          <w:instrText xml:space="preserve"> PAGEREF _Toc361049893 \h </w:instrText>
        </w:r>
        <w:r w:rsidR="005B3AEC">
          <w:rPr>
            <w:noProof/>
            <w:webHidden/>
          </w:rPr>
        </w:r>
        <w:r w:rsidR="005B3AEC">
          <w:rPr>
            <w:noProof/>
            <w:webHidden/>
          </w:rPr>
          <w:fldChar w:fldCharType="separate"/>
        </w:r>
        <w:r w:rsidR="005B3AEC">
          <w:rPr>
            <w:noProof/>
            <w:webHidden/>
          </w:rPr>
          <w:t>45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4" w:history="1">
        <w:r w:rsidR="005B3AEC" w:rsidRPr="00740F24">
          <w:rPr>
            <w:rStyle w:val="Hyperlink"/>
            <w:bCs/>
            <w:noProof/>
            <w:lang w:val="pl-PL"/>
          </w:rPr>
          <w:t>4.4.3.2.Snage PSS</w:t>
        </w:r>
        <w:r w:rsidR="005B3AEC">
          <w:rPr>
            <w:noProof/>
            <w:webHidden/>
          </w:rPr>
          <w:tab/>
        </w:r>
        <w:r w:rsidR="005B3AEC">
          <w:rPr>
            <w:noProof/>
            <w:webHidden/>
          </w:rPr>
          <w:fldChar w:fldCharType="begin"/>
        </w:r>
        <w:r w:rsidR="005B3AEC">
          <w:rPr>
            <w:noProof/>
            <w:webHidden/>
          </w:rPr>
          <w:instrText xml:space="preserve"> PAGEREF _Toc361049894 \h </w:instrText>
        </w:r>
        <w:r w:rsidR="005B3AEC">
          <w:rPr>
            <w:noProof/>
            <w:webHidden/>
          </w:rPr>
        </w:r>
        <w:r w:rsidR="005B3AEC">
          <w:rPr>
            <w:noProof/>
            <w:webHidden/>
          </w:rPr>
          <w:fldChar w:fldCharType="separate"/>
        </w:r>
        <w:r w:rsidR="005B3AEC">
          <w:rPr>
            <w:noProof/>
            <w:webHidden/>
          </w:rPr>
          <w:t>46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5" w:history="1">
        <w:r w:rsidR="005B3AEC" w:rsidRPr="00740F24">
          <w:rPr>
            <w:rStyle w:val="Hyperlink"/>
            <w:bCs/>
            <w:noProof/>
            <w:lang w:val="pl-PL"/>
          </w:rPr>
          <w:t>4.4.3.3. Slabosti PSS</w:t>
        </w:r>
        <w:r w:rsidR="005B3AEC">
          <w:rPr>
            <w:noProof/>
            <w:webHidden/>
          </w:rPr>
          <w:tab/>
        </w:r>
        <w:r w:rsidR="005B3AEC">
          <w:rPr>
            <w:noProof/>
            <w:webHidden/>
          </w:rPr>
          <w:fldChar w:fldCharType="begin"/>
        </w:r>
        <w:r w:rsidR="005B3AEC">
          <w:rPr>
            <w:noProof/>
            <w:webHidden/>
          </w:rPr>
          <w:instrText xml:space="preserve"> PAGEREF _Toc361049895 \h </w:instrText>
        </w:r>
        <w:r w:rsidR="005B3AEC">
          <w:rPr>
            <w:noProof/>
            <w:webHidden/>
          </w:rPr>
        </w:r>
        <w:r w:rsidR="005B3AEC">
          <w:rPr>
            <w:noProof/>
            <w:webHidden/>
          </w:rPr>
          <w:fldChar w:fldCharType="separate"/>
        </w:r>
        <w:r w:rsidR="005B3AEC">
          <w:rPr>
            <w:noProof/>
            <w:webHidden/>
          </w:rPr>
          <w:t>46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6" w:history="1">
        <w:r w:rsidR="005B3AEC" w:rsidRPr="00740F24">
          <w:rPr>
            <w:rStyle w:val="Hyperlink"/>
            <w:bCs/>
            <w:noProof/>
            <w:lang w:val="pl-PL"/>
          </w:rPr>
          <w:t>4.5. Stanje poljoprivrednog okoliša</w:t>
        </w:r>
        <w:r w:rsidR="005B3AEC">
          <w:rPr>
            <w:noProof/>
            <w:webHidden/>
          </w:rPr>
          <w:tab/>
        </w:r>
        <w:r w:rsidR="005B3AEC">
          <w:rPr>
            <w:noProof/>
            <w:webHidden/>
          </w:rPr>
          <w:fldChar w:fldCharType="begin"/>
        </w:r>
        <w:r w:rsidR="005B3AEC">
          <w:rPr>
            <w:noProof/>
            <w:webHidden/>
          </w:rPr>
          <w:instrText xml:space="preserve"> PAGEREF _Toc361049896 \h </w:instrText>
        </w:r>
        <w:r w:rsidR="005B3AEC">
          <w:rPr>
            <w:noProof/>
            <w:webHidden/>
          </w:rPr>
        </w:r>
        <w:r w:rsidR="005B3AEC">
          <w:rPr>
            <w:noProof/>
            <w:webHidden/>
          </w:rPr>
          <w:fldChar w:fldCharType="separate"/>
        </w:r>
        <w:r w:rsidR="005B3AEC">
          <w:rPr>
            <w:noProof/>
            <w:webHidden/>
          </w:rPr>
          <w:t>47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7" w:history="1">
        <w:r w:rsidR="005B3AEC" w:rsidRPr="00740F24">
          <w:rPr>
            <w:rStyle w:val="Hyperlink"/>
            <w:bCs/>
            <w:noProof/>
            <w:lang w:val="pl-PL"/>
          </w:rPr>
          <w:t>4.5.1. Utjecaj poljoprivrede na tlo i vode</w:t>
        </w:r>
        <w:r w:rsidR="005B3AEC">
          <w:rPr>
            <w:noProof/>
            <w:webHidden/>
          </w:rPr>
          <w:tab/>
        </w:r>
        <w:r w:rsidR="005B3AEC">
          <w:rPr>
            <w:noProof/>
            <w:webHidden/>
          </w:rPr>
          <w:fldChar w:fldCharType="begin"/>
        </w:r>
        <w:r w:rsidR="005B3AEC">
          <w:rPr>
            <w:noProof/>
            <w:webHidden/>
          </w:rPr>
          <w:instrText xml:space="preserve"> PAGEREF _Toc361049897 \h </w:instrText>
        </w:r>
        <w:r w:rsidR="005B3AEC">
          <w:rPr>
            <w:noProof/>
            <w:webHidden/>
          </w:rPr>
        </w:r>
        <w:r w:rsidR="005B3AEC">
          <w:rPr>
            <w:noProof/>
            <w:webHidden/>
          </w:rPr>
          <w:fldChar w:fldCharType="separate"/>
        </w:r>
        <w:r w:rsidR="005B3AEC">
          <w:rPr>
            <w:noProof/>
            <w:webHidden/>
          </w:rPr>
          <w:t>47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8" w:history="1">
        <w:r w:rsidR="005B3AEC" w:rsidRPr="00740F24">
          <w:rPr>
            <w:rStyle w:val="Hyperlink"/>
            <w:bCs/>
            <w:noProof/>
            <w:lang w:val="pl-PL"/>
          </w:rPr>
          <w:t>4.5.2. Kvaliteta zraka i emisije stakleničkih plinova</w:t>
        </w:r>
        <w:r w:rsidR="005B3AEC">
          <w:rPr>
            <w:noProof/>
            <w:webHidden/>
          </w:rPr>
          <w:tab/>
        </w:r>
        <w:r w:rsidR="005B3AEC">
          <w:rPr>
            <w:noProof/>
            <w:webHidden/>
          </w:rPr>
          <w:fldChar w:fldCharType="begin"/>
        </w:r>
        <w:r w:rsidR="005B3AEC">
          <w:rPr>
            <w:noProof/>
            <w:webHidden/>
          </w:rPr>
          <w:instrText xml:space="preserve"> PAGEREF _Toc361049898 \h </w:instrText>
        </w:r>
        <w:r w:rsidR="005B3AEC">
          <w:rPr>
            <w:noProof/>
            <w:webHidden/>
          </w:rPr>
        </w:r>
        <w:r w:rsidR="005B3AEC">
          <w:rPr>
            <w:noProof/>
            <w:webHidden/>
          </w:rPr>
          <w:fldChar w:fldCharType="separate"/>
        </w:r>
        <w:r w:rsidR="005B3AEC">
          <w:rPr>
            <w:noProof/>
            <w:webHidden/>
          </w:rPr>
          <w:t>52</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899" w:history="1">
        <w:r w:rsidR="005B3AEC" w:rsidRPr="00740F24">
          <w:rPr>
            <w:rStyle w:val="Hyperlink"/>
            <w:bCs/>
            <w:noProof/>
            <w:lang w:val="pl-PL"/>
          </w:rPr>
          <w:t>4.5.3. Bioraznolikost i poljoprivreda</w:t>
        </w:r>
        <w:r w:rsidR="005B3AEC">
          <w:rPr>
            <w:noProof/>
            <w:webHidden/>
          </w:rPr>
          <w:tab/>
        </w:r>
        <w:r w:rsidR="005B3AEC">
          <w:rPr>
            <w:noProof/>
            <w:webHidden/>
          </w:rPr>
          <w:fldChar w:fldCharType="begin"/>
        </w:r>
        <w:r w:rsidR="005B3AEC">
          <w:rPr>
            <w:noProof/>
            <w:webHidden/>
          </w:rPr>
          <w:instrText xml:space="preserve"> PAGEREF _Toc361049899 \h </w:instrText>
        </w:r>
        <w:r w:rsidR="005B3AEC">
          <w:rPr>
            <w:noProof/>
            <w:webHidden/>
          </w:rPr>
        </w:r>
        <w:r w:rsidR="005B3AEC">
          <w:rPr>
            <w:noProof/>
            <w:webHidden/>
          </w:rPr>
          <w:fldChar w:fldCharType="separate"/>
        </w:r>
        <w:r w:rsidR="005B3AEC">
          <w:rPr>
            <w:noProof/>
            <w:webHidden/>
          </w:rPr>
          <w:t>52</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0" w:history="1">
        <w:r w:rsidR="005B3AEC" w:rsidRPr="00740F24">
          <w:rPr>
            <w:rStyle w:val="Hyperlink"/>
            <w:bCs/>
            <w:noProof/>
            <w:lang w:val="pl-PL"/>
          </w:rPr>
          <w:t>4.5.4.Genetski resursi</w:t>
        </w:r>
        <w:r w:rsidR="005B3AEC">
          <w:rPr>
            <w:noProof/>
            <w:webHidden/>
          </w:rPr>
          <w:tab/>
        </w:r>
        <w:r w:rsidR="005B3AEC">
          <w:rPr>
            <w:noProof/>
            <w:webHidden/>
          </w:rPr>
          <w:fldChar w:fldCharType="begin"/>
        </w:r>
        <w:r w:rsidR="005B3AEC">
          <w:rPr>
            <w:noProof/>
            <w:webHidden/>
          </w:rPr>
          <w:instrText xml:space="preserve"> PAGEREF _Toc361049900 \h </w:instrText>
        </w:r>
        <w:r w:rsidR="005B3AEC">
          <w:rPr>
            <w:noProof/>
            <w:webHidden/>
          </w:rPr>
        </w:r>
        <w:r w:rsidR="005B3AEC">
          <w:rPr>
            <w:noProof/>
            <w:webHidden/>
          </w:rPr>
          <w:fldChar w:fldCharType="separate"/>
        </w:r>
        <w:r w:rsidR="005B3AEC">
          <w:rPr>
            <w:noProof/>
            <w:webHidden/>
          </w:rPr>
          <w:t>53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1" w:history="1">
        <w:r w:rsidR="005B3AEC" w:rsidRPr="00740F24">
          <w:rPr>
            <w:rStyle w:val="Hyperlink"/>
            <w:bCs/>
            <w:noProof/>
            <w:lang w:val="pl-PL"/>
          </w:rPr>
          <w:t>4. 6. Poljoprivredna proizvodnja</w:t>
        </w:r>
        <w:r w:rsidR="005B3AEC">
          <w:rPr>
            <w:noProof/>
            <w:webHidden/>
          </w:rPr>
          <w:tab/>
        </w:r>
        <w:r w:rsidR="005B3AEC">
          <w:rPr>
            <w:noProof/>
            <w:webHidden/>
          </w:rPr>
          <w:fldChar w:fldCharType="begin"/>
        </w:r>
        <w:r w:rsidR="005B3AEC">
          <w:rPr>
            <w:noProof/>
            <w:webHidden/>
          </w:rPr>
          <w:instrText xml:space="preserve"> PAGEREF _Toc361049901 \h </w:instrText>
        </w:r>
        <w:r w:rsidR="005B3AEC">
          <w:rPr>
            <w:noProof/>
            <w:webHidden/>
          </w:rPr>
        </w:r>
        <w:r w:rsidR="005B3AEC">
          <w:rPr>
            <w:noProof/>
            <w:webHidden/>
          </w:rPr>
          <w:fldChar w:fldCharType="separate"/>
        </w:r>
        <w:r w:rsidR="005B3AEC">
          <w:rPr>
            <w:noProof/>
            <w:webHidden/>
          </w:rPr>
          <w:t>53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2" w:history="1">
        <w:r w:rsidR="005B3AEC" w:rsidRPr="00740F24">
          <w:rPr>
            <w:rStyle w:val="Hyperlink"/>
            <w:bCs/>
            <w:noProof/>
            <w:lang w:val="pl-PL"/>
          </w:rPr>
          <w:t>4. 6. 1. Biljna proizvodnja</w:t>
        </w:r>
        <w:r w:rsidR="005B3AEC">
          <w:rPr>
            <w:noProof/>
            <w:webHidden/>
          </w:rPr>
          <w:tab/>
        </w:r>
        <w:r w:rsidR="005B3AEC">
          <w:rPr>
            <w:noProof/>
            <w:webHidden/>
          </w:rPr>
          <w:fldChar w:fldCharType="begin"/>
        </w:r>
        <w:r w:rsidR="005B3AEC">
          <w:rPr>
            <w:noProof/>
            <w:webHidden/>
          </w:rPr>
          <w:instrText xml:space="preserve"> PAGEREF _Toc361049902 \h </w:instrText>
        </w:r>
        <w:r w:rsidR="005B3AEC">
          <w:rPr>
            <w:noProof/>
            <w:webHidden/>
          </w:rPr>
        </w:r>
        <w:r w:rsidR="005B3AEC">
          <w:rPr>
            <w:noProof/>
            <w:webHidden/>
          </w:rPr>
          <w:fldChar w:fldCharType="separate"/>
        </w:r>
        <w:r w:rsidR="005B3AEC">
          <w:rPr>
            <w:noProof/>
            <w:webHidden/>
          </w:rPr>
          <w:t>54</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3" w:history="1">
        <w:r w:rsidR="005B3AEC" w:rsidRPr="00740F24">
          <w:rPr>
            <w:rStyle w:val="Hyperlink"/>
            <w:bCs/>
            <w:noProof/>
            <w:lang w:val="pl-PL"/>
          </w:rPr>
          <w:t>4.6.2. Ekološka i integrirana proizvodnja</w:t>
        </w:r>
        <w:r w:rsidR="005B3AEC">
          <w:rPr>
            <w:noProof/>
            <w:webHidden/>
          </w:rPr>
          <w:tab/>
        </w:r>
        <w:r w:rsidR="005B3AEC">
          <w:rPr>
            <w:noProof/>
            <w:webHidden/>
          </w:rPr>
          <w:fldChar w:fldCharType="begin"/>
        </w:r>
        <w:r w:rsidR="005B3AEC">
          <w:rPr>
            <w:noProof/>
            <w:webHidden/>
          </w:rPr>
          <w:instrText xml:space="preserve"> PAGEREF _Toc361049903 \h </w:instrText>
        </w:r>
        <w:r w:rsidR="005B3AEC">
          <w:rPr>
            <w:noProof/>
            <w:webHidden/>
          </w:rPr>
        </w:r>
        <w:r w:rsidR="005B3AEC">
          <w:rPr>
            <w:noProof/>
            <w:webHidden/>
          </w:rPr>
          <w:fldChar w:fldCharType="separate"/>
        </w:r>
        <w:r w:rsidR="005B3AEC">
          <w:rPr>
            <w:noProof/>
            <w:webHidden/>
          </w:rPr>
          <w:t>66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4" w:history="1">
        <w:r w:rsidR="005B3AEC" w:rsidRPr="00740F24">
          <w:rPr>
            <w:rStyle w:val="Hyperlink"/>
            <w:bCs/>
            <w:noProof/>
            <w:lang w:val="pl-PL"/>
          </w:rPr>
          <w:t>4.6.2. 1. Ekološka proizvodnja</w:t>
        </w:r>
        <w:r w:rsidR="005B3AEC">
          <w:rPr>
            <w:noProof/>
            <w:webHidden/>
          </w:rPr>
          <w:tab/>
        </w:r>
        <w:r w:rsidR="005B3AEC">
          <w:rPr>
            <w:noProof/>
            <w:webHidden/>
          </w:rPr>
          <w:fldChar w:fldCharType="begin"/>
        </w:r>
        <w:r w:rsidR="005B3AEC">
          <w:rPr>
            <w:noProof/>
            <w:webHidden/>
          </w:rPr>
          <w:instrText xml:space="preserve"> PAGEREF _Toc361049904 \h </w:instrText>
        </w:r>
        <w:r w:rsidR="005B3AEC">
          <w:rPr>
            <w:noProof/>
            <w:webHidden/>
          </w:rPr>
        </w:r>
        <w:r w:rsidR="005B3AEC">
          <w:rPr>
            <w:noProof/>
            <w:webHidden/>
          </w:rPr>
          <w:fldChar w:fldCharType="separate"/>
        </w:r>
        <w:r w:rsidR="005B3AEC">
          <w:rPr>
            <w:noProof/>
            <w:webHidden/>
          </w:rPr>
          <w:t>66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5" w:history="1">
        <w:r w:rsidR="005B3AEC" w:rsidRPr="00740F24">
          <w:rPr>
            <w:rStyle w:val="Hyperlink"/>
            <w:bCs/>
            <w:noProof/>
            <w:lang w:val="pl-PL"/>
          </w:rPr>
          <w:t>4.6.2. 2. Integrirana proizvodnja</w:t>
        </w:r>
        <w:r w:rsidR="005B3AEC">
          <w:rPr>
            <w:noProof/>
            <w:webHidden/>
          </w:rPr>
          <w:tab/>
        </w:r>
        <w:r w:rsidR="005B3AEC">
          <w:rPr>
            <w:noProof/>
            <w:webHidden/>
          </w:rPr>
          <w:fldChar w:fldCharType="begin"/>
        </w:r>
        <w:r w:rsidR="005B3AEC">
          <w:rPr>
            <w:noProof/>
            <w:webHidden/>
          </w:rPr>
          <w:instrText xml:space="preserve"> PAGEREF _Toc361049905 \h </w:instrText>
        </w:r>
        <w:r w:rsidR="005B3AEC">
          <w:rPr>
            <w:noProof/>
            <w:webHidden/>
          </w:rPr>
        </w:r>
        <w:r w:rsidR="005B3AEC">
          <w:rPr>
            <w:noProof/>
            <w:webHidden/>
          </w:rPr>
          <w:fldChar w:fldCharType="separate"/>
        </w:r>
        <w:r w:rsidR="005B3AEC">
          <w:rPr>
            <w:noProof/>
            <w:webHidden/>
          </w:rPr>
          <w:t>69</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6" w:history="1">
        <w:r w:rsidR="005B3AEC" w:rsidRPr="00740F24">
          <w:rPr>
            <w:rStyle w:val="Hyperlink"/>
            <w:bCs/>
            <w:noProof/>
            <w:lang w:val="pl-PL"/>
          </w:rPr>
          <w:t>4.6.3. Stočarska proizvodnja</w:t>
        </w:r>
        <w:r w:rsidR="005B3AEC">
          <w:rPr>
            <w:noProof/>
            <w:webHidden/>
          </w:rPr>
          <w:tab/>
        </w:r>
        <w:r w:rsidR="005B3AEC">
          <w:rPr>
            <w:noProof/>
            <w:webHidden/>
          </w:rPr>
          <w:fldChar w:fldCharType="begin"/>
        </w:r>
        <w:r w:rsidR="005B3AEC">
          <w:rPr>
            <w:noProof/>
            <w:webHidden/>
          </w:rPr>
          <w:instrText xml:space="preserve"> PAGEREF _Toc361049906 \h </w:instrText>
        </w:r>
        <w:r w:rsidR="005B3AEC">
          <w:rPr>
            <w:noProof/>
            <w:webHidden/>
          </w:rPr>
        </w:r>
        <w:r w:rsidR="005B3AEC">
          <w:rPr>
            <w:noProof/>
            <w:webHidden/>
          </w:rPr>
          <w:fldChar w:fldCharType="separate"/>
        </w:r>
        <w:r w:rsidR="005B3AEC">
          <w:rPr>
            <w:noProof/>
            <w:webHidden/>
          </w:rPr>
          <w:t>70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7" w:history="1">
        <w:r w:rsidR="005B3AEC" w:rsidRPr="00740F24">
          <w:rPr>
            <w:rStyle w:val="Hyperlink"/>
            <w:bCs/>
            <w:noProof/>
            <w:lang w:val="pl-PL"/>
          </w:rPr>
          <w:t>4.7. PREHRAMBENO-PRERAĐIVAČKA INDUSTRIJA</w:t>
        </w:r>
        <w:r w:rsidR="005B3AEC">
          <w:rPr>
            <w:noProof/>
            <w:webHidden/>
          </w:rPr>
          <w:tab/>
        </w:r>
        <w:r w:rsidR="005B3AEC">
          <w:rPr>
            <w:noProof/>
            <w:webHidden/>
          </w:rPr>
          <w:fldChar w:fldCharType="begin"/>
        </w:r>
        <w:r w:rsidR="005B3AEC">
          <w:rPr>
            <w:noProof/>
            <w:webHidden/>
          </w:rPr>
          <w:instrText xml:space="preserve"> PAGEREF _Toc361049907 \h </w:instrText>
        </w:r>
        <w:r w:rsidR="005B3AEC">
          <w:rPr>
            <w:noProof/>
            <w:webHidden/>
          </w:rPr>
        </w:r>
        <w:r w:rsidR="005B3AEC">
          <w:rPr>
            <w:noProof/>
            <w:webHidden/>
          </w:rPr>
          <w:fldChar w:fldCharType="separate"/>
        </w:r>
        <w:r w:rsidR="005B3AEC">
          <w:rPr>
            <w:noProof/>
            <w:webHidden/>
          </w:rPr>
          <w:t>92</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08" w:history="1">
        <w:r w:rsidR="005B3AEC" w:rsidRPr="00740F24">
          <w:rPr>
            <w:rStyle w:val="Hyperlink"/>
            <w:bCs/>
            <w:noProof/>
            <w:lang w:val="pl-PL"/>
          </w:rPr>
          <w:t>4.8. Šumarstvo i drvna industrija</w:t>
        </w:r>
        <w:r w:rsidR="005B3AEC">
          <w:rPr>
            <w:noProof/>
            <w:webHidden/>
          </w:rPr>
          <w:tab/>
        </w:r>
        <w:r w:rsidR="005B3AEC">
          <w:rPr>
            <w:noProof/>
            <w:webHidden/>
          </w:rPr>
          <w:fldChar w:fldCharType="begin"/>
        </w:r>
        <w:r w:rsidR="005B3AEC">
          <w:rPr>
            <w:noProof/>
            <w:webHidden/>
          </w:rPr>
          <w:instrText xml:space="preserve"> PAGEREF _Toc361049908 \h </w:instrText>
        </w:r>
        <w:r w:rsidR="005B3AEC">
          <w:rPr>
            <w:noProof/>
            <w:webHidden/>
          </w:rPr>
        </w:r>
        <w:r w:rsidR="005B3AEC">
          <w:rPr>
            <w:noProof/>
            <w:webHidden/>
          </w:rPr>
          <w:fldChar w:fldCharType="separate"/>
        </w:r>
        <w:r w:rsidR="005B3AEC">
          <w:rPr>
            <w:noProof/>
            <w:webHidden/>
          </w:rPr>
          <w:t>99</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09" w:history="1">
        <w:r w:rsidR="005B3AEC" w:rsidRPr="00740F24">
          <w:rPr>
            <w:rStyle w:val="Hyperlink"/>
            <w:bCs/>
            <w:noProof/>
            <w:kern w:val="32"/>
            <w:lang w:val="en-US"/>
          </w:rPr>
          <w:t>5. SWOT analiza</w:t>
        </w:r>
        <w:r w:rsidR="005B3AEC">
          <w:rPr>
            <w:noProof/>
            <w:webHidden/>
          </w:rPr>
          <w:tab/>
        </w:r>
        <w:r w:rsidR="005B3AEC">
          <w:rPr>
            <w:noProof/>
            <w:webHidden/>
          </w:rPr>
          <w:fldChar w:fldCharType="begin"/>
        </w:r>
        <w:r w:rsidR="005B3AEC">
          <w:rPr>
            <w:noProof/>
            <w:webHidden/>
          </w:rPr>
          <w:instrText xml:space="preserve"> PAGEREF _Toc361049909 \h </w:instrText>
        </w:r>
        <w:r w:rsidR="005B3AEC">
          <w:rPr>
            <w:noProof/>
            <w:webHidden/>
          </w:rPr>
        </w:r>
        <w:r w:rsidR="005B3AEC">
          <w:rPr>
            <w:noProof/>
            <w:webHidden/>
          </w:rPr>
          <w:fldChar w:fldCharType="separate"/>
        </w:r>
        <w:r w:rsidR="005B3AEC">
          <w:rPr>
            <w:noProof/>
            <w:webHidden/>
          </w:rPr>
          <w:t>117</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10" w:history="1">
        <w:r w:rsidR="005B3AEC" w:rsidRPr="00740F24">
          <w:rPr>
            <w:rStyle w:val="Hyperlink"/>
            <w:noProof/>
          </w:rPr>
          <w:t>Tablica 84.: SWOT analiza</w:t>
        </w:r>
        <w:r w:rsidR="005B3AEC">
          <w:rPr>
            <w:noProof/>
            <w:webHidden/>
          </w:rPr>
          <w:tab/>
        </w:r>
        <w:r w:rsidR="005B3AEC">
          <w:rPr>
            <w:noProof/>
            <w:webHidden/>
          </w:rPr>
          <w:fldChar w:fldCharType="begin"/>
        </w:r>
        <w:r w:rsidR="005B3AEC">
          <w:rPr>
            <w:noProof/>
            <w:webHidden/>
          </w:rPr>
          <w:instrText xml:space="preserve"> PAGEREF _Toc361049910 \h </w:instrText>
        </w:r>
        <w:r w:rsidR="005B3AEC">
          <w:rPr>
            <w:noProof/>
            <w:webHidden/>
          </w:rPr>
        </w:r>
        <w:r w:rsidR="005B3AEC">
          <w:rPr>
            <w:noProof/>
            <w:webHidden/>
          </w:rPr>
          <w:fldChar w:fldCharType="separate"/>
        </w:r>
        <w:r w:rsidR="005B3AEC">
          <w:rPr>
            <w:noProof/>
            <w:webHidden/>
          </w:rPr>
          <w:t>117</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911" w:history="1">
        <w:r w:rsidR="005B3AEC" w:rsidRPr="00740F24">
          <w:rPr>
            <w:rStyle w:val="Hyperlink"/>
            <w:bCs/>
            <w:noProof/>
            <w:kern w:val="32"/>
            <w:lang w:val="en-US"/>
          </w:rPr>
          <w:t>6.</w:t>
        </w:r>
        <w:r w:rsidR="005B3AEC" w:rsidRPr="001F11B3">
          <w:rPr>
            <w:rFonts w:ascii="Calibri" w:hAnsi="Calibri"/>
            <w:b w:val="0"/>
            <w:noProof/>
            <w:sz w:val="22"/>
            <w:szCs w:val="22"/>
          </w:rPr>
          <w:tab/>
        </w:r>
        <w:r w:rsidR="005B3AEC" w:rsidRPr="00740F24">
          <w:rPr>
            <w:rStyle w:val="Hyperlink"/>
            <w:bCs/>
            <w:noProof/>
            <w:kern w:val="32"/>
            <w:lang w:val="en-US"/>
          </w:rPr>
          <w:t>Učinci pretpristupnih programa ruralnog razvoja (SAPARD, IPARD) i  nacionalnih mjera ruralnog razvoja</w:t>
        </w:r>
        <w:r w:rsidR="005B3AEC">
          <w:rPr>
            <w:noProof/>
            <w:webHidden/>
          </w:rPr>
          <w:tab/>
        </w:r>
        <w:r w:rsidR="005B3AEC">
          <w:rPr>
            <w:noProof/>
            <w:webHidden/>
          </w:rPr>
          <w:fldChar w:fldCharType="begin"/>
        </w:r>
        <w:r w:rsidR="005B3AEC">
          <w:rPr>
            <w:noProof/>
            <w:webHidden/>
          </w:rPr>
          <w:instrText xml:space="preserve"> PAGEREF _Toc361049911 \h </w:instrText>
        </w:r>
        <w:r w:rsidR="005B3AEC">
          <w:rPr>
            <w:noProof/>
            <w:webHidden/>
          </w:rPr>
        </w:r>
        <w:r w:rsidR="005B3AEC">
          <w:rPr>
            <w:noProof/>
            <w:webHidden/>
          </w:rPr>
          <w:fldChar w:fldCharType="separate"/>
        </w:r>
        <w:r w:rsidR="005B3AEC">
          <w:rPr>
            <w:noProof/>
            <w:webHidden/>
          </w:rPr>
          <w:t>120</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912" w:history="1">
        <w:r w:rsidR="005B3AEC" w:rsidRPr="00740F24">
          <w:rPr>
            <w:rStyle w:val="Hyperlink"/>
            <w:bCs/>
            <w:noProof/>
            <w:kern w:val="32"/>
            <w:lang w:val="en-US"/>
          </w:rPr>
          <w:t>7.</w:t>
        </w:r>
        <w:r w:rsidR="005B3AEC" w:rsidRPr="001F11B3">
          <w:rPr>
            <w:rFonts w:ascii="Calibri" w:hAnsi="Calibri"/>
            <w:b w:val="0"/>
            <w:noProof/>
            <w:sz w:val="22"/>
            <w:szCs w:val="22"/>
          </w:rPr>
          <w:tab/>
        </w:r>
        <w:r w:rsidR="005B3AEC" w:rsidRPr="00740F24">
          <w:rPr>
            <w:rStyle w:val="Hyperlink"/>
            <w:bCs/>
            <w:noProof/>
            <w:kern w:val="32"/>
            <w:lang w:val="en-US"/>
          </w:rPr>
          <w:t>STRATEGIJA I CILJEVI RURALNOG RAZVOJA</w:t>
        </w:r>
        <w:r w:rsidR="005B3AEC">
          <w:rPr>
            <w:noProof/>
            <w:webHidden/>
          </w:rPr>
          <w:tab/>
        </w:r>
        <w:r w:rsidR="005B3AEC">
          <w:rPr>
            <w:noProof/>
            <w:webHidden/>
          </w:rPr>
          <w:fldChar w:fldCharType="begin"/>
        </w:r>
        <w:r w:rsidR="005B3AEC">
          <w:rPr>
            <w:noProof/>
            <w:webHidden/>
          </w:rPr>
          <w:instrText xml:space="preserve"> PAGEREF _Toc361049912 \h </w:instrText>
        </w:r>
        <w:r w:rsidR="005B3AEC">
          <w:rPr>
            <w:noProof/>
            <w:webHidden/>
          </w:rPr>
        </w:r>
        <w:r w:rsidR="005B3AEC">
          <w:rPr>
            <w:noProof/>
            <w:webHidden/>
          </w:rPr>
          <w:fldChar w:fldCharType="separate"/>
        </w:r>
        <w:r w:rsidR="005B3AEC">
          <w:rPr>
            <w:noProof/>
            <w:webHidden/>
          </w:rPr>
          <w:t>138</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913" w:history="1">
        <w:r w:rsidR="005B3AEC" w:rsidRPr="00740F24">
          <w:rPr>
            <w:rStyle w:val="Hyperlink"/>
            <w:bCs/>
            <w:noProof/>
            <w:kern w:val="32"/>
            <w:lang w:val="en-US"/>
          </w:rPr>
          <w:t>8.</w:t>
        </w:r>
        <w:r w:rsidR="005B3AEC" w:rsidRPr="001F11B3">
          <w:rPr>
            <w:rFonts w:ascii="Calibri" w:hAnsi="Calibri"/>
            <w:b w:val="0"/>
            <w:noProof/>
            <w:sz w:val="22"/>
            <w:szCs w:val="22"/>
          </w:rPr>
          <w:tab/>
        </w:r>
        <w:r w:rsidR="005B3AEC" w:rsidRPr="00740F24">
          <w:rPr>
            <w:rStyle w:val="Hyperlink"/>
            <w:bCs/>
            <w:noProof/>
            <w:kern w:val="32"/>
            <w:lang w:val="en-US"/>
          </w:rPr>
          <w:t>PRETHODNA UVJETOVANOST</w:t>
        </w:r>
        <w:r w:rsidR="005B3AEC">
          <w:rPr>
            <w:noProof/>
            <w:webHidden/>
          </w:rPr>
          <w:tab/>
        </w:r>
        <w:r w:rsidR="005B3AEC">
          <w:rPr>
            <w:noProof/>
            <w:webHidden/>
          </w:rPr>
          <w:fldChar w:fldCharType="begin"/>
        </w:r>
        <w:r w:rsidR="005B3AEC">
          <w:rPr>
            <w:noProof/>
            <w:webHidden/>
          </w:rPr>
          <w:instrText xml:space="preserve"> PAGEREF _Toc361049913 \h </w:instrText>
        </w:r>
        <w:r w:rsidR="005B3AEC">
          <w:rPr>
            <w:noProof/>
            <w:webHidden/>
          </w:rPr>
        </w:r>
        <w:r w:rsidR="005B3AEC">
          <w:rPr>
            <w:noProof/>
            <w:webHidden/>
          </w:rPr>
          <w:fldChar w:fldCharType="separate"/>
        </w:r>
        <w:r w:rsidR="005B3AEC">
          <w:rPr>
            <w:noProof/>
            <w:webHidden/>
          </w:rPr>
          <w:t>151</w:t>
        </w:r>
        <w:r w:rsidR="005B3AEC">
          <w:rPr>
            <w:noProof/>
            <w:webHidden/>
          </w:rPr>
          <w:fldChar w:fldCharType="end"/>
        </w:r>
      </w:hyperlink>
    </w:p>
    <w:p w:rsidR="005B3AEC" w:rsidRPr="001F11B3" w:rsidRDefault="005C3BC3">
      <w:pPr>
        <w:pStyle w:val="TOC1"/>
        <w:tabs>
          <w:tab w:val="left" w:pos="480"/>
        </w:tabs>
        <w:rPr>
          <w:rFonts w:ascii="Calibri" w:hAnsi="Calibri"/>
          <w:b w:val="0"/>
          <w:noProof/>
          <w:sz w:val="22"/>
          <w:szCs w:val="22"/>
        </w:rPr>
      </w:pPr>
      <w:hyperlink w:anchor="_Toc361049914" w:history="1">
        <w:r w:rsidR="005B3AEC" w:rsidRPr="00740F24">
          <w:rPr>
            <w:rStyle w:val="Hyperlink"/>
            <w:noProof/>
          </w:rPr>
          <w:t>9.</w:t>
        </w:r>
        <w:r w:rsidR="005B3AEC" w:rsidRPr="001F11B3">
          <w:rPr>
            <w:rFonts w:ascii="Calibri" w:hAnsi="Calibri"/>
            <w:b w:val="0"/>
            <w:noProof/>
            <w:sz w:val="22"/>
            <w:szCs w:val="22"/>
          </w:rPr>
          <w:tab/>
        </w:r>
        <w:r w:rsidR="005B3AEC" w:rsidRPr="00740F24">
          <w:rPr>
            <w:rStyle w:val="Hyperlink"/>
            <w:bCs/>
            <w:noProof/>
            <w:kern w:val="32"/>
            <w:lang w:val="en-US"/>
          </w:rPr>
          <w:t>OKVIR (UČINKOVITOST) PROVEDBE</w:t>
        </w:r>
        <w:r w:rsidR="005B3AEC">
          <w:rPr>
            <w:noProof/>
            <w:webHidden/>
          </w:rPr>
          <w:tab/>
        </w:r>
        <w:r w:rsidR="005B3AEC">
          <w:rPr>
            <w:noProof/>
            <w:webHidden/>
          </w:rPr>
          <w:fldChar w:fldCharType="begin"/>
        </w:r>
        <w:r w:rsidR="005B3AEC">
          <w:rPr>
            <w:noProof/>
            <w:webHidden/>
          </w:rPr>
          <w:instrText xml:space="preserve"> PAGEREF _Toc361049914 \h </w:instrText>
        </w:r>
        <w:r w:rsidR="005B3AEC">
          <w:rPr>
            <w:noProof/>
            <w:webHidden/>
          </w:rPr>
        </w:r>
        <w:r w:rsidR="005B3AEC">
          <w:rPr>
            <w:noProof/>
            <w:webHidden/>
          </w:rPr>
          <w:fldChar w:fldCharType="separate"/>
        </w:r>
        <w:r w:rsidR="005B3AEC">
          <w:rPr>
            <w:noProof/>
            <w:webHidden/>
          </w:rPr>
          <w:t>157</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15" w:history="1">
        <w:r w:rsidR="005B3AEC" w:rsidRPr="00740F24">
          <w:rPr>
            <w:rStyle w:val="Hyperlink"/>
            <w:noProof/>
          </w:rPr>
          <w:t>Tablica 93.: Učinkovitost provedbe</w:t>
        </w:r>
        <w:r w:rsidR="005B3AEC">
          <w:rPr>
            <w:noProof/>
            <w:webHidden/>
          </w:rPr>
          <w:tab/>
        </w:r>
        <w:r w:rsidR="005B3AEC">
          <w:rPr>
            <w:noProof/>
            <w:webHidden/>
          </w:rPr>
          <w:fldChar w:fldCharType="begin"/>
        </w:r>
        <w:r w:rsidR="005B3AEC">
          <w:rPr>
            <w:noProof/>
            <w:webHidden/>
          </w:rPr>
          <w:instrText xml:space="preserve"> PAGEREF _Toc361049915 \h </w:instrText>
        </w:r>
        <w:r w:rsidR="005B3AEC">
          <w:rPr>
            <w:noProof/>
            <w:webHidden/>
          </w:rPr>
        </w:r>
        <w:r w:rsidR="005B3AEC">
          <w:rPr>
            <w:noProof/>
            <w:webHidden/>
          </w:rPr>
          <w:fldChar w:fldCharType="separate"/>
        </w:r>
        <w:r w:rsidR="005B3AEC">
          <w:rPr>
            <w:noProof/>
            <w:webHidden/>
          </w:rPr>
          <w:t>157</w:t>
        </w:r>
        <w:r w:rsidR="005B3AEC">
          <w:rPr>
            <w:noProof/>
            <w:webHidden/>
          </w:rPr>
          <w:fldChar w:fldCharType="end"/>
        </w:r>
      </w:hyperlink>
    </w:p>
    <w:p w:rsidR="005B3AEC" w:rsidRPr="001F11B3" w:rsidRDefault="005C3BC3">
      <w:pPr>
        <w:pStyle w:val="TOC1"/>
        <w:tabs>
          <w:tab w:val="left" w:pos="720"/>
        </w:tabs>
        <w:rPr>
          <w:rFonts w:ascii="Calibri" w:hAnsi="Calibri"/>
          <w:b w:val="0"/>
          <w:noProof/>
          <w:sz w:val="22"/>
          <w:szCs w:val="22"/>
        </w:rPr>
      </w:pPr>
      <w:hyperlink w:anchor="_Toc361049916" w:history="1">
        <w:r w:rsidR="005B3AEC" w:rsidRPr="00740F24">
          <w:rPr>
            <w:rStyle w:val="Hyperlink"/>
            <w:bCs/>
            <w:noProof/>
            <w:kern w:val="32"/>
            <w:lang w:val="en-US"/>
          </w:rPr>
          <w:t>10.</w:t>
        </w:r>
        <w:r w:rsidR="005B3AEC" w:rsidRPr="001F11B3">
          <w:rPr>
            <w:rFonts w:ascii="Calibri" w:hAnsi="Calibri"/>
            <w:b w:val="0"/>
            <w:noProof/>
            <w:sz w:val="22"/>
            <w:szCs w:val="22"/>
          </w:rPr>
          <w:tab/>
        </w:r>
        <w:r w:rsidR="005B3AEC" w:rsidRPr="00740F24">
          <w:rPr>
            <w:rStyle w:val="Hyperlink"/>
            <w:bCs/>
            <w:noProof/>
            <w:kern w:val="32"/>
            <w:lang w:val="en-US"/>
          </w:rPr>
          <w:t>MJERE RURALNOG RAZVOJA</w:t>
        </w:r>
        <w:r w:rsidR="005B3AEC">
          <w:rPr>
            <w:noProof/>
            <w:webHidden/>
          </w:rPr>
          <w:tab/>
        </w:r>
        <w:r w:rsidR="005B3AEC">
          <w:rPr>
            <w:noProof/>
            <w:webHidden/>
          </w:rPr>
          <w:fldChar w:fldCharType="begin"/>
        </w:r>
        <w:r w:rsidR="005B3AEC">
          <w:rPr>
            <w:noProof/>
            <w:webHidden/>
          </w:rPr>
          <w:instrText xml:space="preserve"> PAGEREF _Toc361049916 \h </w:instrText>
        </w:r>
        <w:r w:rsidR="005B3AEC">
          <w:rPr>
            <w:noProof/>
            <w:webHidden/>
          </w:rPr>
        </w:r>
        <w:r w:rsidR="005B3AEC">
          <w:rPr>
            <w:noProof/>
            <w:webHidden/>
          </w:rPr>
          <w:fldChar w:fldCharType="separate"/>
        </w:r>
        <w:r w:rsidR="005B3AEC">
          <w:rPr>
            <w:noProof/>
            <w:webHidden/>
          </w:rPr>
          <w:t>158</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17" w:history="1">
        <w:r w:rsidR="005B3AEC" w:rsidRPr="00740F24">
          <w:rPr>
            <w:rStyle w:val="Hyperlink"/>
            <w:rFonts w:eastAsia="Calibri"/>
            <w:bCs/>
            <w:noProof/>
            <w:lang w:val="pl-PL" w:eastAsia="en-US"/>
          </w:rPr>
          <w:t>10.1. Prijenos znanja i informacija</w:t>
        </w:r>
        <w:r w:rsidR="005B3AEC">
          <w:rPr>
            <w:noProof/>
            <w:webHidden/>
          </w:rPr>
          <w:tab/>
        </w:r>
        <w:r w:rsidR="005B3AEC">
          <w:rPr>
            <w:noProof/>
            <w:webHidden/>
          </w:rPr>
          <w:fldChar w:fldCharType="begin"/>
        </w:r>
        <w:r w:rsidR="005B3AEC">
          <w:rPr>
            <w:noProof/>
            <w:webHidden/>
          </w:rPr>
          <w:instrText xml:space="preserve"> PAGEREF _Toc361049917 \h </w:instrText>
        </w:r>
        <w:r w:rsidR="005B3AEC">
          <w:rPr>
            <w:noProof/>
            <w:webHidden/>
          </w:rPr>
        </w:r>
        <w:r w:rsidR="005B3AEC">
          <w:rPr>
            <w:noProof/>
            <w:webHidden/>
          </w:rPr>
          <w:fldChar w:fldCharType="separate"/>
        </w:r>
        <w:r w:rsidR="005B3AEC">
          <w:rPr>
            <w:noProof/>
            <w:webHidden/>
          </w:rPr>
          <w:t>158</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18" w:history="1">
        <w:r w:rsidR="005B3AEC" w:rsidRPr="00740F24">
          <w:rPr>
            <w:rStyle w:val="Hyperlink"/>
            <w:rFonts w:eastAsia="Calibri"/>
            <w:bCs/>
            <w:noProof/>
            <w:lang w:val="pl-PL" w:eastAsia="en-US"/>
          </w:rPr>
          <w:t>10.2.Pružanje savjetodavnih usluga i obavljanje poslova na gospodarstvu</w:t>
        </w:r>
        <w:r w:rsidR="005B3AEC">
          <w:rPr>
            <w:noProof/>
            <w:webHidden/>
          </w:rPr>
          <w:tab/>
        </w:r>
        <w:r w:rsidR="005B3AEC">
          <w:rPr>
            <w:noProof/>
            <w:webHidden/>
          </w:rPr>
          <w:fldChar w:fldCharType="begin"/>
        </w:r>
        <w:r w:rsidR="005B3AEC">
          <w:rPr>
            <w:noProof/>
            <w:webHidden/>
          </w:rPr>
          <w:instrText xml:space="preserve"> PAGEREF _Toc361049918 \h </w:instrText>
        </w:r>
        <w:r w:rsidR="005B3AEC">
          <w:rPr>
            <w:noProof/>
            <w:webHidden/>
          </w:rPr>
        </w:r>
        <w:r w:rsidR="005B3AEC">
          <w:rPr>
            <w:noProof/>
            <w:webHidden/>
          </w:rPr>
          <w:fldChar w:fldCharType="separate"/>
        </w:r>
        <w:r w:rsidR="005B3AEC">
          <w:rPr>
            <w:noProof/>
            <w:webHidden/>
          </w:rPr>
          <w:t>161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19" w:history="1">
        <w:r w:rsidR="005B3AEC" w:rsidRPr="00740F24">
          <w:rPr>
            <w:rStyle w:val="Hyperlink"/>
            <w:rFonts w:eastAsia="Calibri"/>
            <w:bCs/>
            <w:noProof/>
            <w:lang w:val="pl-PL" w:eastAsia="en-US"/>
          </w:rPr>
          <w:t>10.3. Sudjelovanje u proizvodnji poljoprivrednih i prehrambenih proizvoda s oznakom kvalitete</w:t>
        </w:r>
        <w:r w:rsidR="005B3AEC">
          <w:rPr>
            <w:noProof/>
            <w:webHidden/>
          </w:rPr>
          <w:tab/>
        </w:r>
        <w:r w:rsidR="005B3AEC">
          <w:rPr>
            <w:noProof/>
            <w:webHidden/>
          </w:rPr>
          <w:fldChar w:fldCharType="begin"/>
        </w:r>
        <w:r w:rsidR="005B3AEC">
          <w:rPr>
            <w:noProof/>
            <w:webHidden/>
          </w:rPr>
          <w:instrText xml:space="preserve"> PAGEREF _Toc361049919 \h </w:instrText>
        </w:r>
        <w:r w:rsidR="005B3AEC">
          <w:rPr>
            <w:noProof/>
            <w:webHidden/>
          </w:rPr>
        </w:r>
        <w:r w:rsidR="005B3AEC">
          <w:rPr>
            <w:noProof/>
            <w:webHidden/>
          </w:rPr>
          <w:fldChar w:fldCharType="separate"/>
        </w:r>
        <w:r w:rsidR="005B3AEC">
          <w:rPr>
            <w:noProof/>
            <w:webHidden/>
          </w:rPr>
          <w:t>166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0" w:history="1">
        <w:r w:rsidR="005B3AEC" w:rsidRPr="00740F24">
          <w:rPr>
            <w:rStyle w:val="Hyperlink"/>
            <w:rFonts w:eastAsia="Calibri"/>
            <w:bCs/>
            <w:noProof/>
            <w:lang w:val="pl-PL" w:eastAsia="en-US"/>
          </w:rPr>
          <w:t>10.4. Ulaganja u materijalnu imovinu</w:t>
        </w:r>
        <w:r w:rsidR="005B3AEC">
          <w:rPr>
            <w:noProof/>
            <w:webHidden/>
          </w:rPr>
          <w:tab/>
        </w:r>
        <w:r w:rsidR="005B3AEC">
          <w:rPr>
            <w:noProof/>
            <w:webHidden/>
          </w:rPr>
          <w:fldChar w:fldCharType="begin"/>
        </w:r>
        <w:r w:rsidR="005B3AEC">
          <w:rPr>
            <w:noProof/>
            <w:webHidden/>
          </w:rPr>
          <w:instrText xml:space="preserve"> PAGEREF _Toc361049920 \h </w:instrText>
        </w:r>
        <w:r w:rsidR="005B3AEC">
          <w:rPr>
            <w:noProof/>
            <w:webHidden/>
          </w:rPr>
        </w:r>
        <w:r w:rsidR="005B3AEC">
          <w:rPr>
            <w:noProof/>
            <w:webHidden/>
          </w:rPr>
          <w:fldChar w:fldCharType="separate"/>
        </w:r>
        <w:r w:rsidR="005B3AEC">
          <w:rPr>
            <w:noProof/>
            <w:webHidden/>
          </w:rPr>
          <w:t>169</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1" w:history="1">
        <w:r w:rsidR="005B3AEC" w:rsidRPr="00740F24">
          <w:rPr>
            <w:rStyle w:val="Hyperlink"/>
            <w:rFonts w:eastAsia="Calibri"/>
            <w:bCs/>
            <w:noProof/>
            <w:lang w:val="pl-PL" w:eastAsia="en-US"/>
          </w:rPr>
          <w:t>10.5. Obnova poljoprivrednog potencijala uslijed elementarnih prirodnih nepogoda</w:t>
        </w:r>
        <w:r w:rsidR="005B3AEC">
          <w:rPr>
            <w:noProof/>
            <w:webHidden/>
          </w:rPr>
          <w:tab/>
        </w:r>
        <w:r w:rsidR="005B3AEC">
          <w:rPr>
            <w:noProof/>
            <w:webHidden/>
          </w:rPr>
          <w:fldChar w:fldCharType="begin"/>
        </w:r>
        <w:r w:rsidR="005B3AEC">
          <w:rPr>
            <w:noProof/>
            <w:webHidden/>
          </w:rPr>
          <w:instrText xml:space="preserve"> PAGEREF _Toc361049921 \h </w:instrText>
        </w:r>
        <w:r w:rsidR="005B3AEC">
          <w:rPr>
            <w:noProof/>
            <w:webHidden/>
          </w:rPr>
        </w:r>
        <w:r w:rsidR="005B3AEC">
          <w:rPr>
            <w:noProof/>
            <w:webHidden/>
          </w:rPr>
          <w:fldChar w:fldCharType="separate"/>
        </w:r>
        <w:r w:rsidR="005B3AEC">
          <w:rPr>
            <w:noProof/>
            <w:webHidden/>
          </w:rPr>
          <w:t>179</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2" w:history="1">
        <w:r w:rsidR="005B3AEC" w:rsidRPr="00740F24">
          <w:rPr>
            <w:rStyle w:val="Hyperlink"/>
            <w:rFonts w:eastAsia="Calibri"/>
            <w:bCs/>
            <w:noProof/>
            <w:lang w:val="pl-PL" w:eastAsia="en-US"/>
          </w:rPr>
          <w:t>10.6. Razvoj poljoprivrednog gospodarstva i poduzetništva</w:t>
        </w:r>
        <w:r w:rsidR="005B3AEC">
          <w:rPr>
            <w:noProof/>
            <w:webHidden/>
          </w:rPr>
          <w:tab/>
        </w:r>
        <w:r w:rsidR="005B3AEC">
          <w:rPr>
            <w:noProof/>
            <w:webHidden/>
          </w:rPr>
          <w:fldChar w:fldCharType="begin"/>
        </w:r>
        <w:r w:rsidR="005B3AEC">
          <w:rPr>
            <w:noProof/>
            <w:webHidden/>
          </w:rPr>
          <w:instrText xml:space="preserve"> PAGEREF _Toc361049922 \h </w:instrText>
        </w:r>
        <w:r w:rsidR="005B3AEC">
          <w:rPr>
            <w:noProof/>
            <w:webHidden/>
          </w:rPr>
        </w:r>
        <w:r w:rsidR="005B3AEC">
          <w:rPr>
            <w:noProof/>
            <w:webHidden/>
          </w:rPr>
          <w:fldChar w:fldCharType="separate"/>
        </w:r>
        <w:r w:rsidR="005B3AEC">
          <w:rPr>
            <w:noProof/>
            <w:webHidden/>
          </w:rPr>
          <w:t>181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3" w:history="1">
        <w:r w:rsidR="005B3AEC" w:rsidRPr="00740F24">
          <w:rPr>
            <w:rStyle w:val="Hyperlink"/>
            <w:rFonts w:eastAsia="Calibri"/>
            <w:bCs/>
            <w:noProof/>
            <w:lang w:val="pl-PL" w:eastAsia="en-US"/>
          </w:rPr>
          <w:t>10.7. Osnovne usluge i obnova i razvoj sela u ruralnim područjima</w:t>
        </w:r>
        <w:r w:rsidR="005B3AEC">
          <w:rPr>
            <w:noProof/>
            <w:webHidden/>
          </w:rPr>
          <w:tab/>
        </w:r>
        <w:r w:rsidR="005B3AEC">
          <w:rPr>
            <w:noProof/>
            <w:webHidden/>
          </w:rPr>
          <w:fldChar w:fldCharType="begin"/>
        </w:r>
        <w:r w:rsidR="005B3AEC">
          <w:rPr>
            <w:noProof/>
            <w:webHidden/>
          </w:rPr>
          <w:instrText xml:space="preserve"> PAGEREF _Toc361049923 \h </w:instrText>
        </w:r>
        <w:r w:rsidR="005B3AEC">
          <w:rPr>
            <w:noProof/>
            <w:webHidden/>
          </w:rPr>
        </w:r>
        <w:r w:rsidR="005B3AEC">
          <w:rPr>
            <w:noProof/>
            <w:webHidden/>
          </w:rPr>
          <w:fldChar w:fldCharType="separate"/>
        </w:r>
        <w:r w:rsidR="005B3AEC">
          <w:rPr>
            <w:noProof/>
            <w:webHidden/>
          </w:rPr>
          <w:t>186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4" w:history="1">
        <w:r w:rsidR="005B3AEC" w:rsidRPr="00740F24">
          <w:rPr>
            <w:rStyle w:val="Hyperlink"/>
            <w:rFonts w:eastAsia="Calibri"/>
            <w:bCs/>
            <w:noProof/>
            <w:lang w:val="pl-PL" w:eastAsia="en-US"/>
          </w:rPr>
          <w:t>10.8. Ulaganja u svrhu poboljšanja otpornosti i okolišne vrijednosti šumskih ekosustava</w:t>
        </w:r>
        <w:r w:rsidR="005B3AEC">
          <w:rPr>
            <w:noProof/>
            <w:webHidden/>
          </w:rPr>
          <w:tab/>
        </w:r>
        <w:r w:rsidR="005B3AEC">
          <w:rPr>
            <w:noProof/>
            <w:webHidden/>
          </w:rPr>
          <w:fldChar w:fldCharType="begin"/>
        </w:r>
        <w:r w:rsidR="005B3AEC">
          <w:rPr>
            <w:noProof/>
            <w:webHidden/>
          </w:rPr>
          <w:instrText xml:space="preserve"> PAGEREF _Toc361049924 \h </w:instrText>
        </w:r>
        <w:r w:rsidR="005B3AEC">
          <w:rPr>
            <w:noProof/>
            <w:webHidden/>
          </w:rPr>
        </w:r>
        <w:r w:rsidR="005B3AEC">
          <w:rPr>
            <w:noProof/>
            <w:webHidden/>
          </w:rPr>
          <w:fldChar w:fldCharType="separate"/>
        </w:r>
        <w:r w:rsidR="005B3AEC">
          <w:rPr>
            <w:noProof/>
            <w:webHidden/>
          </w:rPr>
          <w:t>190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5" w:history="1">
        <w:r w:rsidR="005B3AEC" w:rsidRPr="00740F24">
          <w:rPr>
            <w:rStyle w:val="Hyperlink"/>
            <w:rFonts w:eastAsia="Calibri"/>
            <w:bCs/>
            <w:noProof/>
            <w:lang w:val="pl-PL" w:eastAsia="en-US"/>
          </w:rPr>
          <w:t>10.9. Ulaganja u šumarske tehnologije te u proizvodnju i marketing šumskih proizvoda</w:t>
        </w:r>
        <w:r w:rsidR="005B3AEC">
          <w:rPr>
            <w:noProof/>
            <w:webHidden/>
          </w:rPr>
          <w:tab/>
        </w:r>
        <w:r w:rsidR="005B3AEC">
          <w:rPr>
            <w:noProof/>
            <w:webHidden/>
          </w:rPr>
          <w:fldChar w:fldCharType="begin"/>
        </w:r>
        <w:r w:rsidR="005B3AEC">
          <w:rPr>
            <w:noProof/>
            <w:webHidden/>
          </w:rPr>
          <w:instrText xml:space="preserve"> PAGEREF _Toc361049925 \h </w:instrText>
        </w:r>
        <w:r w:rsidR="005B3AEC">
          <w:rPr>
            <w:noProof/>
            <w:webHidden/>
          </w:rPr>
        </w:r>
        <w:r w:rsidR="005B3AEC">
          <w:rPr>
            <w:noProof/>
            <w:webHidden/>
          </w:rPr>
          <w:fldChar w:fldCharType="separate"/>
        </w:r>
        <w:r w:rsidR="005B3AEC">
          <w:rPr>
            <w:noProof/>
            <w:webHidden/>
          </w:rPr>
          <w:t>193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6" w:history="1">
        <w:r w:rsidR="005B3AEC" w:rsidRPr="00740F24">
          <w:rPr>
            <w:rStyle w:val="Hyperlink"/>
            <w:rFonts w:eastAsia="Calibri"/>
            <w:bCs/>
            <w:noProof/>
            <w:lang w:val="pl-PL" w:eastAsia="en-US"/>
          </w:rPr>
          <w:t>10.10. Osnivanje proizvođačkih grupa</w:t>
        </w:r>
        <w:r w:rsidR="005B3AEC">
          <w:rPr>
            <w:noProof/>
            <w:webHidden/>
          </w:rPr>
          <w:tab/>
        </w:r>
        <w:r w:rsidR="005B3AEC">
          <w:rPr>
            <w:noProof/>
            <w:webHidden/>
          </w:rPr>
          <w:fldChar w:fldCharType="begin"/>
        </w:r>
        <w:r w:rsidR="005B3AEC">
          <w:rPr>
            <w:noProof/>
            <w:webHidden/>
          </w:rPr>
          <w:instrText xml:space="preserve"> PAGEREF _Toc361049926 \h </w:instrText>
        </w:r>
        <w:r w:rsidR="005B3AEC">
          <w:rPr>
            <w:noProof/>
            <w:webHidden/>
          </w:rPr>
        </w:r>
        <w:r w:rsidR="005B3AEC">
          <w:rPr>
            <w:noProof/>
            <w:webHidden/>
          </w:rPr>
          <w:fldChar w:fldCharType="separate"/>
        </w:r>
        <w:r w:rsidR="005B3AEC">
          <w:rPr>
            <w:noProof/>
            <w:webHidden/>
          </w:rPr>
          <w:t>196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7" w:history="1">
        <w:r w:rsidR="005B3AEC" w:rsidRPr="00740F24">
          <w:rPr>
            <w:rStyle w:val="Hyperlink"/>
            <w:rFonts w:eastAsia="Calibri"/>
            <w:bCs/>
            <w:noProof/>
            <w:lang w:val="pl-PL" w:eastAsia="en-US"/>
          </w:rPr>
          <w:t>10.11. Agro-okoliš i klima</w:t>
        </w:r>
        <w:r w:rsidR="005B3AEC">
          <w:rPr>
            <w:noProof/>
            <w:webHidden/>
          </w:rPr>
          <w:tab/>
        </w:r>
        <w:r w:rsidR="005B3AEC">
          <w:rPr>
            <w:noProof/>
            <w:webHidden/>
          </w:rPr>
          <w:fldChar w:fldCharType="begin"/>
        </w:r>
        <w:r w:rsidR="005B3AEC">
          <w:rPr>
            <w:noProof/>
            <w:webHidden/>
          </w:rPr>
          <w:instrText xml:space="preserve"> PAGEREF _Toc361049927 \h </w:instrText>
        </w:r>
        <w:r w:rsidR="005B3AEC">
          <w:rPr>
            <w:noProof/>
            <w:webHidden/>
          </w:rPr>
        </w:r>
        <w:r w:rsidR="005B3AEC">
          <w:rPr>
            <w:noProof/>
            <w:webHidden/>
          </w:rPr>
          <w:fldChar w:fldCharType="separate"/>
        </w:r>
        <w:r w:rsidR="005B3AEC">
          <w:rPr>
            <w:noProof/>
            <w:webHidden/>
          </w:rPr>
          <w:t>199</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8" w:history="1">
        <w:r w:rsidR="005B3AEC" w:rsidRPr="00740F24">
          <w:rPr>
            <w:rStyle w:val="Hyperlink"/>
            <w:rFonts w:eastAsia="Calibri"/>
            <w:bCs/>
            <w:noProof/>
            <w:lang w:val="pl-PL" w:eastAsia="en-US"/>
          </w:rPr>
          <w:t>10.12. Ekološka poljoprivredna proizvodnja</w:t>
        </w:r>
        <w:r w:rsidR="005B3AEC">
          <w:rPr>
            <w:noProof/>
            <w:webHidden/>
          </w:rPr>
          <w:tab/>
        </w:r>
        <w:r w:rsidR="005B3AEC">
          <w:rPr>
            <w:noProof/>
            <w:webHidden/>
          </w:rPr>
          <w:fldChar w:fldCharType="begin"/>
        </w:r>
        <w:r w:rsidR="005B3AEC">
          <w:rPr>
            <w:noProof/>
            <w:webHidden/>
          </w:rPr>
          <w:instrText xml:space="preserve"> PAGEREF _Toc361049928 \h </w:instrText>
        </w:r>
        <w:r w:rsidR="005B3AEC">
          <w:rPr>
            <w:noProof/>
            <w:webHidden/>
          </w:rPr>
        </w:r>
        <w:r w:rsidR="005B3AEC">
          <w:rPr>
            <w:noProof/>
            <w:webHidden/>
          </w:rPr>
          <w:fldChar w:fldCharType="separate"/>
        </w:r>
        <w:r w:rsidR="005B3AEC">
          <w:rPr>
            <w:noProof/>
            <w:webHidden/>
          </w:rPr>
          <w:t>240</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29" w:history="1">
        <w:r w:rsidR="005B3AEC" w:rsidRPr="00740F24">
          <w:rPr>
            <w:rStyle w:val="Hyperlink"/>
            <w:rFonts w:eastAsia="Calibri"/>
            <w:bCs/>
            <w:noProof/>
            <w:lang w:val="pl-PL" w:eastAsia="en-US"/>
          </w:rPr>
          <w:t>10.13. Očuvanje poljoprivrede na područjima s prirodnim i specifičnim ograničenjima u poljoprivredi</w:t>
        </w:r>
        <w:r w:rsidR="005B3AEC">
          <w:rPr>
            <w:noProof/>
            <w:webHidden/>
          </w:rPr>
          <w:tab/>
        </w:r>
        <w:r w:rsidR="005B3AEC">
          <w:rPr>
            <w:noProof/>
            <w:webHidden/>
          </w:rPr>
          <w:fldChar w:fldCharType="begin"/>
        </w:r>
        <w:r w:rsidR="005B3AEC">
          <w:rPr>
            <w:noProof/>
            <w:webHidden/>
          </w:rPr>
          <w:instrText xml:space="preserve"> PAGEREF _Toc361049929 \h </w:instrText>
        </w:r>
        <w:r w:rsidR="005B3AEC">
          <w:rPr>
            <w:noProof/>
            <w:webHidden/>
          </w:rPr>
        </w:r>
        <w:r w:rsidR="005B3AEC">
          <w:rPr>
            <w:noProof/>
            <w:webHidden/>
          </w:rPr>
          <w:fldChar w:fldCharType="separate"/>
        </w:r>
        <w:r w:rsidR="005B3AEC">
          <w:rPr>
            <w:noProof/>
            <w:webHidden/>
          </w:rPr>
          <w:t>243</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0" w:history="1">
        <w:r w:rsidR="005B3AEC" w:rsidRPr="00740F24">
          <w:rPr>
            <w:rStyle w:val="Hyperlink"/>
            <w:rFonts w:eastAsia="Calibri"/>
            <w:bCs/>
            <w:noProof/>
            <w:lang w:val="pl-PL" w:eastAsia="en-US"/>
          </w:rPr>
          <w:t>10.14. Šumsko-okolišne i klimatske usluge i očuvanje šuma</w:t>
        </w:r>
        <w:r w:rsidR="005B3AEC">
          <w:rPr>
            <w:noProof/>
            <w:webHidden/>
          </w:rPr>
          <w:tab/>
        </w:r>
        <w:r w:rsidR="005B3AEC">
          <w:rPr>
            <w:noProof/>
            <w:webHidden/>
          </w:rPr>
          <w:fldChar w:fldCharType="begin"/>
        </w:r>
        <w:r w:rsidR="005B3AEC">
          <w:rPr>
            <w:noProof/>
            <w:webHidden/>
          </w:rPr>
          <w:instrText xml:space="preserve"> PAGEREF _Toc361049930 \h </w:instrText>
        </w:r>
        <w:r w:rsidR="005B3AEC">
          <w:rPr>
            <w:noProof/>
            <w:webHidden/>
          </w:rPr>
        </w:r>
        <w:r w:rsidR="005B3AEC">
          <w:rPr>
            <w:noProof/>
            <w:webHidden/>
          </w:rPr>
          <w:fldChar w:fldCharType="separate"/>
        </w:r>
        <w:r w:rsidR="005B3AEC">
          <w:rPr>
            <w:noProof/>
            <w:webHidden/>
          </w:rPr>
          <w:t>248</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1" w:history="1">
        <w:r w:rsidR="005B3AEC" w:rsidRPr="00740F24">
          <w:rPr>
            <w:rStyle w:val="Hyperlink"/>
            <w:rFonts w:eastAsia="Calibri"/>
            <w:bCs/>
            <w:noProof/>
            <w:lang w:val="pl-PL" w:eastAsia="en-US"/>
          </w:rPr>
          <w:t>10.15. Jačanje suradnje u poljoprivredi, prehrambenom lancu i šumarstvu</w:t>
        </w:r>
        <w:r w:rsidR="005B3AEC">
          <w:rPr>
            <w:noProof/>
            <w:webHidden/>
          </w:rPr>
          <w:tab/>
        </w:r>
        <w:r w:rsidR="005B3AEC">
          <w:rPr>
            <w:noProof/>
            <w:webHidden/>
          </w:rPr>
          <w:fldChar w:fldCharType="begin"/>
        </w:r>
        <w:r w:rsidR="005B3AEC">
          <w:rPr>
            <w:noProof/>
            <w:webHidden/>
          </w:rPr>
          <w:instrText xml:space="preserve"> PAGEREF _Toc361049931 \h </w:instrText>
        </w:r>
        <w:r w:rsidR="005B3AEC">
          <w:rPr>
            <w:noProof/>
            <w:webHidden/>
          </w:rPr>
        </w:r>
        <w:r w:rsidR="005B3AEC">
          <w:rPr>
            <w:noProof/>
            <w:webHidden/>
          </w:rPr>
          <w:fldChar w:fldCharType="separate"/>
        </w:r>
        <w:r w:rsidR="005B3AEC">
          <w:rPr>
            <w:noProof/>
            <w:webHidden/>
          </w:rPr>
          <w:t>251</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2" w:history="1">
        <w:r w:rsidR="005B3AEC" w:rsidRPr="00740F24">
          <w:rPr>
            <w:rStyle w:val="Hyperlink"/>
            <w:rFonts w:eastAsia="Calibri"/>
            <w:bCs/>
            <w:noProof/>
            <w:lang w:val="pl-PL" w:eastAsia="en-US"/>
          </w:rPr>
          <w:t>10.16. Osiguranje usjeva, životinja i biljaka</w:t>
        </w:r>
        <w:r w:rsidR="005B3AEC">
          <w:rPr>
            <w:noProof/>
            <w:webHidden/>
          </w:rPr>
          <w:tab/>
        </w:r>
        <w:r w:rsidR="005B3AEC">
          <w:rPr>
            <w:noProof/>
            <w:webHidden/>
          </w:rPr>
          <w:fldChar w:fldCharType="begin"/>
        </w:r>
        <w:r w:rsidR="005B3AEC">
          <w:rPr>
            <w:noProof/>
            <w:webHidden/>
          </w:rPr>
          <w:instrText xml:space="preserve"> PAGEREF _Toc361049932 \h </w:instrText>
        </w:r>
        <w:r w:rsidR="005B3AEC">
          <w:rPr>
            <w:noProof/>
            <w:webHidden/>
          </w:rPr>
        </w:r>
        <w:r w:rsidR="005B3AEC">
          <w:rPr>
            <w:noProof/>
            <w:webHidden/>
          </w:rPr>
          <w:fldChar w:fldCharType="separate"/>
        </w:r>
        <w:r w:rsidR="005B3AEC">
          <w:rPr>
            <w:noProof/>
            <w:webHidden/>
          </w:rPr>
          <w:t>254</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3" w:history="1">
        <w:r w:rsidR="005B3AEC" w:rsidRPr="00740F24">
          <w:rPr>
            <w:rStyle w:val="Hyperlink"/>
            <w:rFonts w:eastAsia="Calibri"/>
            <w:bCs/>
            <w:noProof/>
            <w:lang w:val="pl-PL" w:eastAsia="en-US"/>
          </w:rPr>
          <w:t>10.17. Zajednički fondovi za posljedice nepovoljnih klimatskih uvjeta, životinjskih i biljnih bolesti, zagađenja pesticidima i okolišnih incidenata</w:t>
        </w:r>
        <w:r w:rsidR="005B3AEC">
          <w:rPr>
            <w:noProof/>
            <w:webHidden/>
          </w:rPr>
          <w:tab/>
        </w:r>
        <w:r w:rsidR="005B3AEC">
          <w:rPr>
            <w:noProof/>
            <w:webHidden/>
          </w:rPr>
          <w:fldChar w:fldCharType="begin"/>
        </w:r>
        <w:r w:rsidR="005B3AEC">
          <w:rPr>
            <w:noProof/>
            <w:webHidden/>
          </w:rPr>
          <w:instrText xml:space="preserve"> PAGEREF _Toc361049933 \h </w:instrText>
        </w:r>
        <w:r w:rsidR="005B3AEC">
          <w:rPr>
            <w:noProof/>
            <w:webHidden/>
          </w:rPr>
        </w:r>
        <w:r w:rsidR="005B3AEC">
          <w:rPr>
            <w:noProof/>
            <w:webHidden/>
          </w:rPr>
          <w:fldChar w:fldCharType="separate"/>
        </w:r>
        <w:r w:rsidR="005B3AEC">
          <w:rPr>
            <w:noProof/>
            <w:webHidden/>
          </w:rPr>
          <w:t>255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4" w:history="1">
        <w:r w:rsidR="005B3AEC" w:rsidRPr="00740F24">
          <w:rPr>
            <w:rStyle w:val="Hyperlink"/>
            <w:rFonts w:eastAsia="Calibri"/>
            <w:bCs/>
            <w:noProof/>
            <w:lang w:val="pl-PL" w:eastAsia="en-US"/>
          </w:rPr>
          <w:t>10.18. LEADER</w:t>
        </w:r>
        <w:r w:rsidR="005B3AEC">
          <w:rPr>
            <w:noProof/>
            <w:webHidden/>
          </w:rPr>
          <w:tab/>
        </w:r>
        <w:r w:rsidR="005B3AEC">
          <w:rPr>
            <w:noProof/>
            <w:webHidden/>
          </w:rPr>
          <w:fldChar w:fldCharType="begin"/>
        </w:r>
        <w:r w:rsidR="005B3AEC">
          <w:rPr>
            <w:noProof/>
            <w:webHidden/>
          </w:rPr>
          <w:instrText xml:space="preserve"> PAGEREF _Toc361049934 \h </w:instrText>
        </w:r>
        <w:r w:rsidR="005B3AEC">
          <w:rPr>
            <w:noProof/>
            <w:webHidden/>
          </w:rPr>
        </w:r>
        <w:r w:rsidR="005B3AEC">
          <w:rPr>
            <w:noProof/>
            <w:webHidden/>
          </w:rPr>
          <w:fldChar w:fldCharType="separate"/>
        </w:r>
        <w:r w:rsidR="005B3AEC">
          <w:rPr>
            <w:noProof/>
            <w:webHidden/>
          </w:rPr>
          <w:t>257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5" w:history="1">
        <w:r w:rsidR="005B3AEC" w:rsidRPr="00740F24">
          <w:rPr>
            <w:rStyle w:val="Hyperlink"/>
            <w:rFonts w:eastAsia="Calibri"/>
            <w:bCs/>
            <w:noProof/>
            <w:lang w:val="pl-PL" w:eastAsia="en-US"/>
          </w:rPr>
          <w:t>10.19. Tehnička pomoć</w:t>
        </w:r>
        <w:r w:rsidR="005B3AEC">
          <w:rPr>
            <w:noProof/>
            <w:webHidden/>
          </w:rPr>
          <w:tab/>
        </w:r>
        <w:r w:rsidR="005B3AEC">
          <w:rPr>
            <w:noProof/>
            <w:webHidden/>
          </w:rPr>
          <w:fldChar w:fldCharType="begin"/>
        </w:r>
        <w:r w:rsidR="005B3AEC">
          <w:rPr>
            <w:noProof/>
            <w:webHidden/>
          </w:rPr>
          <w:instrText xml:space="preserve"> PAGEREF _Toc361049935 \h </w:instrText>
        </w:r>
        <w:r w:rsidR="005B3AEC">
          <w:rPr>
            <w:noProof/>
            <w:webHidden/>
          </w:rPr>
        </w:r>
        <w:r w:rsidR="005B3AEC">
          <w:rPr>
            <w:noProof/>
            <w:webHidden/>
          </w:rPr>
          <w:fldChar w:fldCharType="separate"/>
        </w:r>
        <w:r w:rsidR="005B3AEC">
          <w:rPr>
            <w:noProof/>
            <w:webHidden/>
          </w:rPr>
          <w:t>270</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36" w:history="1">
        <w:r w:rsidR="005B3AEC" w:rsidRPr="00740F24">
          <w:rPr>
            <w:rStyle w:val="Hyperlink"/>
            <w:bCs/>
            <w:noProof/>
            <w:kern w:val="32"/>
            <w:lang w:val="en-US"/>
          </w:rPr>
          <w:t>11. Nacionalna ruralna mreža</w:t>
        </w:r>
        <w:r w:rsidR="005B3AEC">
          <w:rPr>
            <w:noProof/>
            <w:webHidden/>
          </w:rPr>
          <w:tab/>
        </w:r>
        <w:r w:rsidR="005B3AEC">
          <w:rPr>
            <w:noProof/>
            <w:webHidden/>
          </w:rPr>
          <w:fldChar w:fldCharType="begin"/>
        </w:r>
        <w:r w:rsidR="005B3AEC">
          <w:rPr>
            <w:noProof/>
            <w:webHidden/>
          </w:rPr>
          <w:instrText xml:space="preserve"> PAGEREF _Toc361049936 \h </w:instrText>
        </w:r>
        <w:r w:rsidR="005B3AEC">
          <w:rPr>
            <w:noProof/>
            <w:webHidden/>
          </w:rPr>
        </w:r>
        <w:r w:rsidR="005B3AEC">
          <w:rPr>
            <w:noProof/>
            <w:webHidden/>
          </w:rPr>
          <w:fldChar w:fldCharType="separate"/>
        </w:r>
        <w:r w:rsidR="005B3AEC">
          <w:rPr>
            <w:noProof/>
            <w:webHidden/>
          </w:rPr>
          <w:t>272</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37" w:history="1">
        <w:r w:rsidR="005B3AEC" w:rsidRPr="00740F24">
          <w:rPr>
            <w:rStyle w:val="Hyperlink"/>
            <w:bCs/>
            <w:noProof/>
            <w:kern w:val="32"/>
            <w:lang w:val="en-US"/>
          </w:rPr>
          <w:t>12. INOVACIJE</w:t>
        </w:r>
        <w:r w:rsidR="005B3AEC">
          <w:rPr>
            <w:noProof/>
            <w:webHidden/>
          </w:rPr>
          <w:tab/>
        </w:r>
        <w:r w:rsidR="005B3AEC">
          <w:rPr>
            <w:noProof/>
            <w:webHidden/>
          </w:rPr>
          <w:fldChar w:fldCharType="begin"/>
        </w:r>
        <w:r w:rsidR="005B3AEC">
          <w:rPr>
            <w:noProof/>
            <w:webHidden/>
          </w:rPr>
          <w:instrText xml:space="preserve"> PAGEREF _Toc361049937 \h </w:instrText>
        </w:r>
        <w:r w:rsidR="005B3AEC">
          <w:rPr>
            <w:noProof/>
            <w:webHidden/>
          </w:rPr>
        </w:r>
        <w:r w:rsidR="005B3AEC">
          <w:rPr>
            <w:noProof/>
            <w:webHidden/>
          </w:rPr>
          <w:fldChar w:fldCharType="separate"/>
        </w:r>
        <w:r w:rsidR="005B3AEC">
          <w:rPr>
            <w:noProof/>
            <w:webHidden/>
          </w:rPr>
          <w:t>274</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38" w:history="1">
        <w:r w:rsidR="005B3AEC" w:rsidRPr="00740F24">
          <w:rPr>
            <w:rStyle w:val="Hyperlink"/>
            <w:bCs/>
            <w:noProof/>
            <w:kern w:val="32"/>
            <w:lang w:val="en-US"/>
          </w:rPr>
          <w:t>13. PRAĆENJE I PROCJENA PROGRAMA</w:t>
        </w:r>
        <w:r w:rsidR="005B3AEC">
          <w:rPr>
            <w:noProof/>
            <w:webHidden/>
          </w:rPr>
          <w:tab/>
        </w:r>
        <w:r w:rsidR="005B3AEC">
          <w:rPr>
            <w:noProof/>
            <w:webHidden/>
          </w:rPr>
          <w:fldChar w:fldCharType="begin"/>
        </w:r>
        <w:r w:rsidR="005B3AEC">
          <w:rPr>
            <w:noProof/>
            <w:webHidden/>
          </w:rPr>
          <w:instrText xml:space="preserve"> PAGEREF _Toc361049938 \h </w:instrText>
        </w:r>
        <w:r w:rsidR="005B3AEC">
          <w:rPr>
            <w:noProof/>
            <w:webHidden/>
          </w:rPr>
        </w:r>
        <w:r w:rsidR="005B3AEC">
          <w:rPr>
            <w:noProof/>
            <w:webHidden/>
          </w:rPr>
          <w:fldChar w:fldCharType="separate"/>
        </w:r>
        <w:r w:rsidR="005B3AEC">
          <w:rPr>
            <w:noProof/>
            <w:webHidden/>
          </w:rPr>
          <w:t>275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39" w:history="1">
        <w:r w:rsidR="005B3AEC" w:rsidRPr="00740F24">
          <w:rPr>
            <w:rStyle w:val="Hyperlink"/>
            <w:rFonts w:cs="Arial"/>
            <w:bCs/>
            <w:iCs/>
            <w:noProof/>
          </w:rPr>
          <w:t>13.1. Odbor za praćenje</w:t>
        </w:r>
        <w:r w:rsidR="005B3AEC">
          <w:rPr>
            <w:noProof/>
            <w:webHidden/>
          </w:rPr>
          <w:tab/>
        </w:r>
        <w:r w:rsidR="005B3AEC">
          <w:rPr>
            <w:noProof/>
            <w:webHidden/>
          </w:rPr>
          <w:fldChar w:fldCharType="begin"/>
        </w:r>
        <w:r w:rsidR="005B3AEC">
          <w:rPr>
            <w:noProof/>
            <w:webHidden/>
          </w:rPr>
          <w:instrText xml:space="preserve"> PAGEREF _Toc361049939 \h </w:instrText>
        </w:r>
        <w:r w:rsidR="005B3AEC">
          <w:rPr>
            <w:noProof/>
            <w:webHidden/>
          </w:rPr>
        </w:r>
        <w:r w:rsidR="005B3AEC">
          <w:rPr>
            <w:noProof/>
            <w:webHidden/>
          </w:rPr>
          <w:fldChar w:fldCharType="separate"/>
        </w:r>
        <w:r w:rsidR="005B3AEC">
          <w:rPr>
            <w:noProof/>
            <w:webHidden/>
          </w:rPr>
          <w:t>275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40" w:history="1">
        <w:r w:rsidR="005B3AEC" w:rsidRPr="00740F24">
          <w:rPr>
            <w:rStyle w:val="Hyperlink"/>
            <w:rFonts w:cs="Arial"/>
            <w:bCs/>
            <w:iCs/>
            <w:noProof/>
          </w:rPr>
          <w:t>13.2. Izvještavanje</w:t>
        </w:r>
        <w:r w:rsidR="005B3AEC">
          <w:rPr>
            <w:noProof/>
            <w:webHidden/>
          </w:rPr>
          <w:tab/>
        </w:r>
        <w:r w:rsidR="005B3AEC">
          <w:rPr>
            <w:noProof/>
            <w:webHidden/>
          </w:rPr>
          <w:fldChar w:fldCharType="begin"/>
        </w:r>
        <w:r w:rsidR="005B3AEC">
          <w:rPr>
            <w:noProof/>
            <w:webHidden/>
          </w:rPr>
          <w:instrText xml:space="preserve"> PAGEREF _Toc361049940 \h </w:instrText>
        </w:r>
        <w:r w:rsidR="005B3AEC">
          <w:rPr>
            <w:noProof/>
            <w:webHidden/>
          </w:rPr>
        </w:r>
        <w:r w:rsidR="005B3AEC">
          <w:rPr>
            <w:noProof/>
            <w:webHidden/>
          </w:rPr>
          <w:fldChar w:fldCharType="separate"/>
        </w:r>
        <w:r w:rsidR="005B3AEC">
          <w:rPr>
            <w:noProof/>
            <w:webHidden/>
          </w:rPr>
          <w:t>276</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41" w:history="1">
        <w:r w:rsidR="005B3AEC" w:rsidRPr="00740F24">
          <w:rPr>
            <w:rStyle w:val="Hyperlink"/>
            <w:rFonts w:cs="Arial"/>
            <w:bCs/>
            <w:iCs/>
            <w:noProof/>
          </w:rPr>
          <w:t>13.3. EVALUACIJSKI PLAN</w:t>
        </w:r>
        <w:r w:rsidR="005B3AEC">
          <w:rPr>
            <w:noProof/>
            <w:webHidden/>
          </w:rPr>
          <w:tab/>
        </w:r>
        <w:r w:rsidR="005B3AEC">
          <w:rPr>
            <w:noProof/>
            <w:webHidden/>
          </w:rPr>
          <w:fldChar w:fldCharType="begin"/>
        </w:r>
        <w:r w:rsidR="005B3AEC">
          <w:rPr>
            <w:noProof/>
            <w:webHidden/>
          </w:rPr>
          <w:instrText xml:space="preserve"> PAGEREF _Toc361049941 \h </w:instrText>
        </w:r>
        <w:r w:rsidR="005B3AEC">
          <w:rPr>
            <w:noProof/>
            <w:webHidden/>
          </w:rPr>
        </w:r>
        <w:r w:rsidR="005B3AEC">
          <w:rPr>
            <w:noProof/>
            <w:webHidden/>
          </w:rPr>
          <w:fldChar w:fldCharType="separate"/>
        </w:r>
        <w:r w:rsidR="005B3AEC">
          <w:rPr>
            <w:noProof/>
            <w:webHidden/>
          </w:rPr>
          <w:t>277</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58" w:history="1">
        <w:r w:rsidR="005B3AEC" w:rsidRPr="00740F24">
          <w:rPr>
            <w:rStyle w:val="Hyperlink"/>
            <w:rFonts w:cs="Arial"/>
            <w:b/>
            <w:bCs/>
            <w:noProof/>
          </w:rPr>
          <w:t>13.3.1.</w:t>
        </w:r>
        <w:r w:rsidR="005B3AEC" w:rsidRPr="001F11B3">
          <w:rPr>
            <w:rFonts w:ascii="Calibri" w:hAnsi="Calibri"/>
            <w:noProof/>
            <w:sz w:val="22"/>
            <w:szCs w:val="22"/>
          </w:rPr>
          <w:tab/>
        </w:r>
        <w:r w:rsidR="005B3AEC" w:rsidRPr="00740F24">
          <w:rPr>
            <w:rStyle w:val="Hyperlink"/>
            <w:rFonts w:cs="Arial"/>
            <w:b/>
            <w:bCs/>
            <w:noProof/>
          </w:rPr>
          <w:t>Ciljevi i svrha EP-a</w:t>
        </w:r>
        <w:r w:rsidR="005B3AEC">
          <w:rPr>
            <w:noProof/>
            <w:webHidden/>
          </w:rPr>
          <w:tab/>
        </w:r>
        <w:r w:rsidR="005B3AEC">
          <w:rPr>
            <w:noProof/>
            <w:webHidden/>
          </w:rPr>
          <w:fldChar w:fldCharType="begin"/>
        </w:r>
        <w:r w:rsidR="005B3AEC">
          <w:rPr>
            <w:noProof/>
            <w:webHidden/>
          </w:rPr>
          <w:instrText xml:space="preserve"> PAGEREF _Toc361049958 \h </w:instrText>
        </w:r>
        <w:r w:rsidR="005B3AEC">
          <w:rPr>
            <w:noProof/>
            <w:webHidden/>
          </w:rPr>
        </w:r>
        <w:r w:rsidR="005B3AEC">
          <w:rPr>
            <w:noProof/>
            <w:webHidden/>
          </w:rPr>
          <w:fldChar w:fldCharType="separate"/>
        </w:r>
        <w:r w:rsidR="005B3AEC">
          <w:rPr>
            <w:noProof/>
            <w:webHidden/>
          </w:rPr>
          <w:t>277</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59" w:history="1">
        <w:r w:rsidR="005B3AEC" w:rsidRPr="00740F24">
          <w:rPr>
            <w:rStyle w:val="Hyperlink"/>
            <w:noProof/>
          </w:rPr>
          <w:t>…</w:t>
        </w:r>
        <w:r w:rsidR="005B3AEC">
          <w:rPr>
            <w:noProof/>
            <w:webHidden/>
          </w:rPr>
          <w:tab/>
        </w:r>
        <w:r w:rsidR="005B3AEC">
          <w:rPr>
            <w:noProof/>
            <w:webHidden/>
          </w:rPr>
          <w:fldChar w:fldCharType="begin"/>
        </w:r>
        <w:r w:rsidR="005B3AEC">
          <w:rPr>
            <w:noProof/>
            <w:webHidden/>
          </w:rPr>
          <w:instrText xml:space="preserve"> PAGEREF _Toc361049959 \h </w:instrText>
        </w:r>
        <w:r w:rsidR="005B3AEC">
          <w:rPr>
            <w:noProof/>
            <w:webHidden/>
          </w:rPr>
        </w:r>
        <w:r w:rsidR="005B3AEC">
          <w:rPr>
            <w:noProof/>
            <w:webHidden/>
          </w:rPr>
          <w:fldChar w:fldCharType="separate"/>
        </w:r>
        <w:r w:rsidR="005B3AEC">
          <w:rPr>
            <w:noProof/>
            <w:webHidden/>
          </w:rPr>
          <w:t>277</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0" w:history="1">
        <w:r w:rsidR="005B3AEC" w:rsidRPr="00740F24">
          <w:rPr>
            <w:rStyle w:val="Hyperlink"/>
            <w:rFonts w:cs="Arial"/>
            <w:b/>
            <w:bCs/>
            <w:noProof/>
          </w:rPr>
          <w:t>13.3.2.</w:t>
        </w:r>
        <w:r w:rsidR="005B3AEC" w:rsidRPr="001F11B3">
          <w:rPr>
            <w:rFonts w:ascii="Calibri" w:hAnsi="Calibri"/>
            <w:noProof/>
            <w:sz w:val="22"/>
            <w:szCs w:val="22"/>
          </w:rPr>
          <w:tab/>
        </w:r>
        <w:r w:rsidR="005B3AEC" w:rsidRPr="00740F24">
          <w:rPr>
            <w:rStyle w:val="Hyperlink"/>
            <w:rFonts w:cs="Arial"/>
            <w:b/>
            <w:bCs/>
            <w:noProof/>
          </w:rPr>
          <w:t>Upravljanje i koordinacija</w:t>
        </w:r>
        <w:r w:rsidR="005B3AEC">
          <w:rPr>
            <w:noProof/>
            <w:webHidden/>
          </w:rPr>
          <w:tab/>
        </w:r>
        <w:r w:rsidR="005B3AEC">
          <w:rPr>
            <w:noProof/>
            <w:webHidden/>
          </w:rPr>
          <w:fldChar w:fldCharType="begin"/>
        </w:r>
        <w:r w:rsidR="005B3AEC">
          <w:rPr>
            <w:noProof/>
            <w:webHidden/>
          </w:rPr>
          <w:instrText xml:space="preserve"> PAGEREF _Toc361049960 \h </w:instrText>
        </w:r>
        <w:r w:rsidR="005B3AEC">
          <w:rPr>
            <w:noProof/>
            <w:webHidden/>
          </w:rPr>
        </w:r>
        <w:r w:rsidR="005B3AEC">
          <w:rPr>
            <w:noProof/>
            <w:webHidden/>
          </w:rPr>
          <w:fldChar w:fldCharType="separate"/>
        </w:r>
        <w:r w:rsidR="005B3AEC">
          <w:rPr>
            <w:noProof/>
            <w:webHidden/>
          </w:rPr>
          <w:t>277</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1" w:history="1">
        <w:r w:rsidR="005B3AEC" w:rsidRPr="00740F24">
          <w:rPr>
            <w:rStyle w:val="Hyperlink"/>
            <w:rFonts w:cs="Arial"/>
            <w:b/>
            <w:bCs/>
            <w:noProof/>
          </w:rPr>
          <w:t>13.3.3.</w:t>
        </w:r>
        <w:r w:rsidR="005B3AEC" w:rsidRPr="001F11B3">
          <w:rPr>
            <w:rFonts w:ascii="Calibri" w:hAnsi="Calibri"/>
            <w:noProof/>
            <w:sz w:val="22"/>
            <w:szCs w:val="22"/>
          </w:rPr>
          <w:tab/>
        </w:r>
        <w:r w:rsidR="005B3AEC" w:rsidRPr="00740F24">
          <w:rPr>
            <w:rStyle w:val="Hyperlink"/>
            <w:rFonts w:cs="Arial"/>
            <w:b/>
            <w:bCs/>
            <w:noProof/>
          </w:rPr>
          <w:t>Evaluacijske teme i aktivnosti</w:t>
        </w:r>
        <w:r w:rsidR="005B3AEC">
          <w:rPr>
            <w:noProof/>
            <w:webHidden/>
          </w:rPr>
          <w:tab/>
        </w:r>
        <w:r w:rsidR="005B3AEC">
          <w:rPr>
            <w:noProof/>
            <w:webHidden/>
          </w:rPr>
          <w:fldChar w:fldCharType="begin"/>
        </w:r>
        <w:r w:rsidR="005B3AEC">
          <w:rPr>
            <w:noProof/>
            <w:webHidden/>
          </w:rPr>
          <w:instrText xml:space="preserve"> PAGEREF _Toc361049961 \h </w:instrText>
        </w:r>
        <w:r w:rsidR="005B3AEC">
          <w:rPr>
            <w:noProof/>
            <w:webHidden/>
          </w:rPr>
        </w:r>
        <w:r w:rsidR="005B3AEC">
          <w:rPr>
            <w:noProof/>
            <w:webHidden/>
          </w:rPr>
          <w:fldChar w:fldCharType="separate"/>
        </w:r>
        <w:r w:rsidR="005B3AEC">
          <w:rPr>
            <w:noProof/>
            <w:webHidden/>
          </w:rPr>
          <w:t>277</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2" w:history="1">
        <w:r w:rsidR="005B3AEC" w:rsidRPr="00740F24">
          <w:rPr>
            <w:rStyle w:val="Hyperlink"/>
            <w:rFonts w:cs="Arial"/>
            <w:b/>
            <w:bCs/>
            <w:noProof/>
          </w:rPr>
          <w:t>13.3.4.</w:t>
        </w:r>
        <w:r w:rsidR="005B3AEC" w:rsidRPr="001F11B3">
          <w:rPr>
            <w:rFonts w:ascii="Calibri" w:hAnsi="Calibri"/>
            <w:noProof/>
            <w:sz w:val="22"/>
            <w:szCs w:val="22"/>
          </w:rPr>
          <w:tab/>
        </w:r>
        <w:r w:rsidR="005B3AEC" w:rsidRPr="00740F24">
          <w:rPr>
            <w:rStyle w:val="Hyperlink"/>
            <w:rFonts w:cs="Arial"/>
            <w:b/>
            <w:bCs/>
            <w:noProof/>
          </w:rPr>
          <w:t>Podaci i informacije</w:t>
        </w:r>
        <w:r w:rsidR="005B3AEC">
          <w:rPr>
            <w:noProof/>
            <w:webHidden/>
          </w:rPr>
          <w:tab/>
        </w:r>
        <w:r w:rsidR="005B3AEC">
          <w:rPr>
            <w:noProof/>
            <w:webHidden/>
          </w:rPr>
          <w:fldChar w:fldCharType="begin"/>
        </w:r>
        <w:r w:rsidR="005B3AEC">
          <w:rPr>
            <w:noProof/>
            <w:webHidden/>
          </w:rPr>
          <w:instrText xml:space="preserve"> PAGEREF _Toc361049962 \h </w:instrText>
        </w:r>
        <w:r w:rsidR="005B3AEC">
          <w:rPr>
            <w:noProof/>
            <w:webHidden/>
          </w:rPr>
        </w:r>
        <w:r w:rsidR="005B3AEC">
          <w:rPr>
            <w:noProof/>
            <w:webHidden/>
          </w:rPr>
          <w:fldChar w:fldCharType="separate"/>
        </w:r>
        <w:r w:rsidR="005B3AEC">
          <w:rPr>
            <w:noProof/>
            <w:webHidden/>
          </w:rPr>
          <w:t>278</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3" w:history="1">
        <w:r w:rsidR="005B3AEC" w:rsidRPr="00740F24">
          <w:rPr>
            <w:rStyle w:val="Hyperlink"/>
            <w:rFonts w:cs="Arial"/>
            <w:b/>
            <w:bCs/>
            <w:noProof/>
          </w:rPr>
          <w:t>13.3.5.</w:t>
        </w:r>
        <w:r w:rsidR="005B3AEC" w:rsidRPr="001F11B3">
          <w:rPr>
            <w:rFonts w:ascii="Calibri" w:hAnsi="Calibri"/>
            <w:noProof/>
            <w:sz w:val="22"/>
            <w:szCs w:val="22"/>
          </w:rPr>
          <w:tab/>
        </w:r>
        <w:r w:rsidR="005B3AEC" w:rsidRPr="00740F24">
          <w:rPr>
            <w:rStyle w:val="Hyperlink"/>
            <w:rFonts w:cs="Arial"/>
            <w:b/>
            <w:bCs/>
            <w:noProof/>
          </w:rPr>
          <w:t>Vremenski plan provedbe</w:t>
        </w:r>
        <w:r w:rsidR="005B3AEC">
          <w:rPr>
            <w:noProof/>
            <w:webHidden/>
          </w:rPr>
          <w:tab/>
        </w:r>
        <w:r w:rsidR="005B3AEC">
          <w:rPr>
            <w:noProof/>
            <w:webHidden/>
          </w:rPr>
          <w:fldChar w:fldCharType="begin"/>
        </w:r>
        <w:r w:rsidR="005B3AEC">
          <w:rPr>
            <w:noProof/>
            <w:webHidden/>
          </w:rPr>
          <w:instrText xml:space="preserve"> PAGEREF _Toc361049963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right" w:leader="dot" w:pos="8633"/>
        </w:tabs>
        <w:rPr>
          <w:rFonts w:ascii="Calibri" w:hAnsi="Calibri"/>
          <w:noProof/>
          <w:sz w:val="22"/>
          <w:szCs w:val="22"/>
        </w:rPr>
      </w:pPr>
      <w:hyperlink w:anchor="_Toc361049964" w:history="1">
        <w:r w:rsidR="005B3AEC" w:rsidRPr="00740F24">
          <w:rPr>
            <w:rStyle w:val="Hyperlink"/>
            <w:noProof/>
          </w:rPr>
          <w:t>…</w:t>
        </w:r>
        <w:r w:rsidR="005B3AEC">
          <w:rPr>
            <w:noProof/>
            <w:webHidden/>
          </w:rPr>
          <w:tab/>
        </w:r>
        <w:r w:rsidR="005B3AEC">
          <w:rPr>
            <w:noProof/>
            <w:webHidden/>
          </w:rPr>
          <w:fldChar w:fldCharType="begin"/>
        </w:r>
        <w:r w:rsidR="005B3AEC">
          <w:rPr>
            <w:noProof/>
            <w:webHidden/>
          </w:rPr>
          <w:instrText xml:space="preserve"> PAGEREF _Toc361049964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5" w:history="1">
        <w:r w:rsidR="005B3AEC" w:rsidRPr="00740F24">
          <w:rPr>
            <w:rStyle w:val="Hyperlink"/>
            <w:rFonts w:cs="Arial"/>
            <w:b/>
            <w:bCs/>
            <w:noProof/>
          </w:rPr>
          <w:t>13.3.6.</w:t>
        </w:r>
        <w:r w:rsidR="005B3AEC" w:rsidRPr="001F11B3">
          <w:rPr>
            <w:rFonts w:ascii="Calibri" w:hAnsi="Calibri"/>
            <w:noProof/>
            <w:sz w:val="22"/>
            <w:szCs w:val="22"/>
          </w:rPr>
          <w:tab/>
        </w:r>
        <w:r w:rsidR="005B3AEC" w:rsidRPr="00740F24">
          <w:rPr>
            <w:rStyle w:val="Hyperlink"/>
            <w:rFonts w:cs="Arial"/>
            <w:b/>
            <w:bCs/>
            <w:noProof/>
          </w:rPr>
          <w:t>Komunikacija</w:t>
        </w:r>
        <w:r w:rsidR="005B3AEC">
          <w:rPr>
            <w:noProof/>
            <w:webHidden/>
          </w:rPr>
          <w:tab/>
        </w:r>
        <w:r w:rsidR="005B3AEC">
          <w:rPr>
            <w:noProof/>
            <w:webHidden/>
          </w:rPr>
          <w:fldChar w:fldCharType="begin"/>
        </w:r>
        <w:r w:rsidR="005B3AEC">
          <w:rPr>
            <w:noProof/>
            <w:webHidden/>
          </w:rPr>
          <w:instrText xml:space="preserve"> PAGEREF _Toc361049965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right" w:leader="dot" w:pos="8633"/>
        </w:tabs>
        <w:rPr>
          <w:rFonts w:ascii="Calibri" w:hAnsi="Calibri"/>
          <w:noProof/>
          <w:sz w:val="22"/>
          <w:szCs w:val="22"/>
        </w:rPr>
      </w:pPr>
      <w:hyperlink w:anchor="_Toc361049966" w:history="1">
        <w:r w:rsidR="005B3AEC" w:rsidRPr="00740F24">
          <w:rPr>
            <w:rStyle w:val="Hyperlink"/>
            <w:noProof/>
          </w:rPr>
          <w:t>…</w:t>
        </w:r>
        <w:r w:rsidR="005B3AEC">
          <w:rPr>
            <w:noProof/>
            <w:webHidden/>
          </w:rPr>
          <w:tab/>
        </w:r>
        <w:r w:rsidR="005B3AEC">
          <w:rPr>
            <w:noProof/>
            <w:webHidden/>
          </w:rPr>
          <w:fldChar w:fldCharType="begin"/>
        </w:r>
        <w:r w:rsidR="005B3AEC">
          <w:rPr>
            <w:noProof/>
            <w:webHidden/>
          </w:rPr>
          <w:instrText xml:space="preserve"> PAGEREF _Toc361049966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7" w:history="1">
        <w:r w:rsidR="005B3AEC" w:rsidRPr="00740F24">
          <w:rPr>
            <w:rStyle w:val="Hyperlink"/>
            <w:rFonts w:cs="Arial"/>
            <w:b/>
            <w:bCs/>
            <w:noProof/>
          </w:rPr>
          <w:t>13.3.7.</w:t>
        </w:r>
        <w:r w:rsidR="005B3AEC" w:rsidRPr="001F11B3">
          <w:rPr>
            <w:rFonts w:ascii="Calibri" w:hAnsi="Calibri"/>
            <w:noProof/>
            <w:sz w:val="22"/>
            <w:szCs w:val="22"/>
          </w:rPr>
          <w:tab/>
        </w:r>
        <w:r w:rsidR="005B3AEC" w:rsidRPr="00740F24">
          <w:rPr>
            <w:rStyle w:val="Hyperlink"/>
            <w:rFonts w:cs="Arial"/>
            <w:b/>
            <w:bCs/>
            <w:noProof/>
          </w:rPr>
          <w:t>Resursi</w:t>
        </w:r>
        <w:r w:rsidR="005B3AEC">
          <w:rPr>
            <w:noProof/>
            <w:webHidden/>
          </w:rPr>
          <w:tab/>
        </w:r>
        <w:r w:rsidR="005B3AEC">
          <w:rPr>
            <w:noProof/>
            <w:webHidden/>
          </w:rPr>
          <w:fldChar w:fldCharType="begin"/>
        </w:r>
        <w:r w:rsidR="005B3AEC">
          <w:rPr>
            <w:noProof/>
            <w:webHidden/>
          </w:rPr>
          <w:instrText xml:space="preserve"> PAGEREF _Toc361049967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8" w:history="1">
        <w:r w:rsidR="005B3AEC" w:rsidRPr="00740F24">
          <w:rPr>
            <w:rStyle w:val="Hyperlink"/>
            <w:rFonts w:cs="Arial"/>
            <w:b/>
            <w:bCs/>
            <w:noProof/>
          </w:rPr>
          <w:t>13.3.8.</w:t>
        </w:r>
        <w:r w:rsidR="005B3AEC" w:rsidRPr="001F11B3">
          <w:rPr>
            <w:rFonts w:ascii="Calibri" w:hAnsi="Calibri"/>
            <w:noProof/>
            <w:sz w:val="22"/>
            <w:szCs w:val="22"/>
          </w:rPr>
          <w:tab/>
        </w:r>
        <w:r w:rsidR="005B3AEC" w:rsidRPr="00740F24">
          <w:rPr>
            <w:rStyle w:val="Hyperlink"/>
            <w:rFonts w:cs="Arial"/>
            <w:b/>
            <w:bCs/>
            <w:noProof/>
          </w:rPr>
          <w:t>Analiza dodatnog praćenja</w:t>
        </w:r>
        <w:r w:rsidR="005B3AEC">
          <w:rPr>
            <w:noProof/>
            <w:webHidden/>
          </w:rPr>
          <w:tab/>
        </w:r>
        <w:r w:rsidR="005B3AEC">
          <w:rPr>
            <w:noProof/>
            <w:webHidden/>
          </w:rPr>
          <w:fldChar w:fldCharType="begin"/>
        </w:r>
        <w:r w:rsidR="005B3AEC">
          <w:rPr>
            <w:noProof/>
            <w:webHidden/>
          </w:rPr>
          <w:instrText xml:space="preserve"> PAGEREF _Toc361049968 \h </w:instrText>
        </w:r>
        <w:r w:rsidR="005B3AEC">
          <w:rPr>
            <w:noProof/>
            <w:webHidden/>
          </w:rPr>
        </w:r>
        <w:r w:rsidR="005B3AEC">
          <w:rPr>
            <w:noProof/>
            <w:webHidden/>
          </w:rPr>
          <w:fldChar w:fldCharType="separate"/>
        </w:r>
        <w:r w:rsidR="005B3AEC">
          <w:rPr>
            <w:noProof/>
            <w:webHidden/>
          </w:rPr>
          <w:t>279</w:t>
        </w:r>
        <w:r w:rsidR="005B3AEC">
          <w:rPr>
            <w:noProof/>
            <w:webHidden/>
          </w:rPr>
          <w:fldChar w:fldCharType="end"/>
        </w:r>
      </w:hyperlink>
    </w:p>
    <w:p w:rsidR="005B3AEC" w:rsidRPr="001F11B3" w:rsidRDefault="005C3BC3">
      <w:pPr>
        <w:pStyle w:val="TOC3"/>
        <w:tabs>
          <w:tab w:val="left" w:pos="1540"/>
          <w:tab w:val="right" w:leader="dot" w:pos="8633"/>
        </w:tabs>
        <w:rPr>
          <w:rFonts w:ascii="Calibri" w:hAnsi="Calibri"/>
          <w:noProof/>
          <w:sz w:val="22"/>
          <w:szCs w:val="22"/>
        </w:rPr>
      </w:pPr>
      <w:hyperlink w:anchor="_Toc361049969" w:history="1">
        <w:r w:rsidR="005B3AEC" w:rsidRPr="00740F24">
          <w:rPr>
            <w:rStyle w:val="Hyperlink"/>
            <w:rFonts w:cs="Arial"/>
            <w:b/>
            <w:bCs/>
            <w:noProof/>
          </w:rPr>
          <w:t>13.3.9.</w:t>
        </w:r>
        <w:r w:rsidR="005B3AEC" w:rsidRPr="001F11B3">
          <w:rPr>
            <w:rFonts w:ascii="Calibri" w:hAnsi="Calibri"/>
            <w:noProof/>
            <w:sz w:val="22"/>
            <w:szCs w:val="22"/>
          </w:rPr>
          <w:tab/>
        </w:r>
        <w:r w:rsidR="005B3AEC" w:rsidRPr="00740F24">
          <w:rPr>
            <w:rStyle w:val="Hyperlink"/>
            <w:rFonts w:cs="Arial"/>
            <w:b/>
            <w:bCs/>
            <w:noProof/>
          </w:rPr>
          <w:t>Dodatni indikatori rezultata</w:t>
        </w:r>
        <w:r w:rsidR="005B3AEC">
          <w:rPr>
            <w:noProof/>
            <w:webHidden/>
          </w:rPr>
          <w:tab/>
        </w:r>
        <w:r w:rsidR="005B3AEC">
          <w:rPr>
            <w:noProof/>
            <w:webHidden/>
          </w:rPr>
          <w:fldChar w:fldCharType="begin"/>
        </w:r>
        <w:r w:rsidR="005B3AEC">
          <w:rPr>
            <w:noProof/>
            <w:webHidden/>
          </w:rPr>
          <w:instrText xml:space="preserve"> PAGEREF _Toc361049969 \h </w:instrText>
        </w:r>
        <w:r w:rsidR="005B3AEC">
          <w:rPr>
            <w:noProof/>
            <w:webHidden/>
          </w:rPr>
        </w:r>
        <w:r w:rsidR="005B3AEC">
          <w:rPr>
            <w:noProof/>
            <w:webHidden/>
          </w:rPr>
          <w:fldChar w:fldCharType="separate"/>
        </w:r>
        <w:r w:rsidR="005B3AEC">
          <w:rPr>
            <w:noProof/>
            <w:webHidden/>
          </w:rPr>
          <w:t>280</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0" w:history="1">
        <w:r w:rsidR="005B3AEC" w:rsidRPr="00740F24">
          <w:rPr>
            <w:rStyle w:val="Hyperlink"/>
            <w:bCs/>
            <w:noProof/>
            <w:kern w:val="32"/>
            <w:lang w:val="en-US"/>
          </w:rPr>
          <w:t>14. FINANCIJE</w:t>
        </w:r>
        <w:r w:rsidR="005B3AEC">
          <w:rPr>
            <w:noProof/>
            <w:webHidden/>
          </w:rPr>
          <w:tab/>
        </w:r>
        <w:r w:rsidR="005B3AEC">
          <w:rPr>
            <w:noProof/>
            <w:webHidden/>
          </w:rPr>
          <w:fldChar w:fldCharType="begin"/>
        </w:r>
        <w:r w:rsidR="005B3AEC">
          <w:rPr>
            <w:noProof/>
            <w:webHidden/>
          </w:rPr>
          <w:instrText xml:space="preserve"> PAGEREF _Toc361049970 \h </w:instrText>
        </w:r>
        <w:r w:rsidR="005B3AEC">
          <w:rPr>
            <w:noProof/>
            <w:webHidden/>
          </w:rPr>
        </w:r>
        <w:r w:rsidR="005B3AEC">
          <w:rPr>
            <w:noProof/>
            <w:webHidden/>
          </w:rPr>
          <w:fldChar w:fldCharType="separate"/>
        </w:r>
        <w:r w:rsidR="005B3AEC">
          <w:rPr>
            <w:noProof/>
            <w:webHidden/>
          </w:rPr>
          <w:t>282</w:t>
        </w:r>
        <w:r w:rsidR="005B3AEC">
          <w:rPr>
            <w:noProof/>
            <w:webHidden/>
          </w:rPr>
          <w:fldChar w:fldCharType="end"/>
        </w:r>
      </w:hyperlink>
    </w:p>
    <w:p w:rsidR="005B3AEC" w:rsidRPr="001F11B3" w:rsidRDefault="005C3BC3">
      <w:pPr>
        <w:pStyle w:val="TOC2"/>
        <w:tabs>
          <w:tab w:val="left" w:pos="960"/>
          <w:tab w:val="right" w:leader="dot" w:pos="8633"/>
        </w:tabs>
        <w:rPr>
          <w:rFonts w:ascii="Calibri" w:hAnsi="Calibri"/>
          <w:b w:val="0"/>
          <w:noProof/>
          <w:sz w:val="22"/>
          <w:szCs w:val="22"/>
        </w:rPr>
      </w:pPr>
      <w:hyperlink w:anchor="_Toc361049971" w:history="1">
        <w:r w:rsidR="005B3AEC" w:rsidRPr="00740F24">
          <w:rPr>
            <w:rStyle w:val="Hyperlink"/>
            <w:rFonts w:eastAsia="Calibri"/>
            <w:bCs/>
            <w:noProof/>
            <w:lang w:val="pl-PL" w:eastAsia="en-US"/>
          </w:rPr>
          <w:t>14.1.</w:t>
        </w:r>
        <w:r w:rsidR="005B3AEC" w:rsidRPr="001F11B3">
          <w:rPr>
            <w:rFonts w:ascii="Calibri" w:hAnsi="Calibri"/>
            <w:b w:val="0"/>
            <w:noProof/>
            <w:sz w:val="22"/>
            <w:szCs w:val="22"/>
          </w:rPr>
          <w:tab/>
        </w:r>
        <w:r w:rsidR="005B3AEC" w:rsidRPr="00740F24">
          <w:rPr>
            <w:rStyle w:val="Hyperlink"/>
            <w:rFonts w:eastAsia="Calibri"/>
            <w:bCs/>
            <w:noProof/>
            <w:lang w:val="pl-PL" w:eastAsia="en-US"/>
          </w:rPr>
          <w:t>Dopuna izravnim plaćanjima</w:t>
        </w:r>
        <w:r w:rsidR="005B3AEC">
          <w:rPr>
            <w:noProof/>
            <w:webHidden/>
          </w:rPr>
          <w:tab/>
        </w:r>
        <w:r w:rsidR="005B3AEC">
          <w:rPr>
            <w:noProof/>
            <w:webHidden/>
          </w:rPr>
          <w:fldChar w:fldCharType="begin"/>
        </w:r>
        <w:r w:rsidR="005B3AEC">
          <w:rPr>
            <w:noProof/>
            <w:webHidden/>
          </w:rPr>
          <w:instrText xml:space="preserve"> PAGEREF _Toc361049971 \h </w:instrText>
        </w:r>
        <w:r w:rsidR="005B3AEC">
          <w:rPr>
            <w:noProof/>
            <w:webHidden/>
          </w:rPr>
        </w:r>
        <w:r w:rsidR="005B3AEC">
          <w:rPr>
            <w:noProof/>
            <w:webHidden/>
          </w:rPr>
          <w:fldChar w:fldCharType="separate"/>
        </w:r>
        <w:r w:rsidR="005B3AEC">
          <w:rPr>
            <w:noProof/>
            <w:webHidden/>
          </w:rPr>
          <w:t>285</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2" w:history="1">
        <w:r w:rsidR="005B3AEC" w:rsidRPr="00740F24">
          <w:rPr>
            <w:rStyle w:val="Hyperlink"/>
            <w:bCs/>
            <w:noProof/>
            <w:kern w:val="32"/>
            <w:lang w:val="en-US"/>
          </w:rPr>
          <w:t>15. KRITERIJI RANGIRANJA</w:t>
        </w:r>
        <w:r w:rsidR="005B3AEC">
          <w:rPr>
            <w:noProof/>
            <w:webHidden/>
          </w:rPr>
          <w:tab/>
        </w:r>
        <w:r w:rsidR="005B3AEC">
          <w:rPr>
            <w:noProof/>
            <w:webHidden/>
          </w:rPr>
          <w:fldChar w:fldCharType="begin"/>
        </w:r>
        <w:r w:rsidR="005B3AEC">
          <w:rPr>
            <w:noProof/>
            <w:webHidden/>
          </w:rPr>
          <w:instrText xml:space="preserve"> PAGEREF _Toc361049972 \h </w:instrText>
        </w:r>
        <w:r w:rsidR="005B3AEC">
          <w:rPr>
            <w:noProof/>
            <w:webHidden/>
          </w:rPr>
        </w:r>
        <w:r w:rsidR="005B3AEC">
          <w:rPr>
            <w:noProof/>
            <w:webHidden/>
          </w:rPr>
          <w:fldChar w:fldCharType="separate"/>
        </w:r>
        <w:r w:rsidR="005B3AEC">
          <w:rPr>
            <w:noProof/>
            <w:webHidden/>
          </w:rPr>
          <w:t>285</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3" w:history="1">
        <w:r w:rsidR="005B3AEC" w:rsidRPr="00740F24">
          <w:rPr>
            <w:rStyle w:val="Hyperlink"/>
            <w:bCs/>
            <w:noProof/>
            <w:kern w:val="32"/>
            <w:lang w:val="en-US"/>
          </w:rPr>
          <w:t>16. INDIKATOR PLAN</w:t>
        </w:r>
        <w:r w:rsidR="005B3AEC">
          <w:rPr>
            <w:noProof/>
            <w:webHidden/>
          </w:rPr>
          <w:tab/>
        </w:r>
        <w:r w:rsidR="005B3AEC">
          <w:rPr>
            <w:noProof/>
            <w:webHidden/>
          </w:rPr>
          <w:fldChar w:fldCharType="begin"/>
        </w:r>
        <w:r w:rsidR="005B3AEC">
          <w:rPr>
            <w:noProof/>
            <w:webHidden/>
          </w:rPr>
          <w:instrText xml:space="preserve"> PAGEREF _Toc361049973 \h </w:instrText>
        </w:r>
        <w:r w:rsidR="005B3AEC">
          <w:rPr>
            <w:noProof/>
            <w:webHidden/>
          </w:rPr>
        </w:r>
        <w:r w:rsidR="005B3AEC">
          <w:rPr>
            <w:noProof/>
            <w:webHidden/>
          </w:rPr>
          <w:fldChar w:fldCharType="separate"/>
        </w:r>
        <w:r w:rsidR="005B3AEC">
          <w:rPr>
            <w:noProof/>
            <w:webHidden/>
          </w:rPr>
          <w:t>287</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4" w:history="1">
        <w:r w:rsidR="005B3AEC" w:rsidRPr="00740F24">
          <w:rPr>
            <w:rStyle w:val="Hyperlink"/>
            <w:bCs/>
            <w:noProof/>
            <w:kern w:val="32"/>
            <w:lang w:val="en-US"/>
          </w:rPr>
          <w:t>17. Provedba programa</w:t>
        </w:r>
        <w:r w:rsidR="005B3AEC">
          <w:rPr>
            <w:noProof/>
            <w:webHidden/>
          </w:rPr>
          <w:tab/>
        </w:r>
        <w:r w:rsidR="005B3AEC">
          <w:rPr>
            <w:noProof/>
            <w:webHidden/>
          </w:rPr>
          <w:fldChar w:fldCharType="begin"/>
        </w:r>
        <w:r w:rsidR="005B3AEC">
          <w:rPr>
            <w:noProof/>
            <w:webHidden/>
          </w:rPr>
          <w:instrText xml:space="preserve"> PAGEREF _Toc361049974 \h </w:instrText>
        </w:r>
        <w:r w:rsidR="005B3AEC">
          <w:rPr>
            <w:noProof/>
            <w:webHidden/>
          </w:rPr>
        </w:r>
        <w:r w:rsidR="005B3AEC">
          <w:rPr>
            <w:noProof/>
            <w:webHidden/>
          </w:rPr>
          <w:fldChar w:fldCharType="separate"/>
        </w:r>
        <w:r w:rsidR="005B3AEC">
          <w:rPr>
            <w:noProof/>
            <w:webHidden/>
          </w:rPr>
          <w:t>299</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5" w:history="1">
        <w:r w:rsidR="005B3AEC" w:rsidRPr="00740F24">
          <w:rPr>
            <w:rStyle w:val="Hyperlink"/>
            <w:bCs/>
            <w:caps/>
            <w:noProof/>
            <w:kern w:val="32"/>
            <w:lang w:val="en-US"/>
          </w:rPr>
          <w:t>18. Partnerstvo i rezultati konzultacija</w:t>
        </w:r>
        <w:r w:rsidR="005B3AEC">
          <w:rPr>
            <w:noProof/>
            <w:webHidden/>
          </w:rPr>
          <w:tab/>
        </w:r>
        <w:r w:rsidR="005B3AEC">
          <w:rPr>
            <w:noProof/>
            <w:webHidden/>
          </w:rPr>
          <w:fldChar w:fldCharType="begin"/>
        </w:r>
        <w:r w:rsidR="005B3AEC">
          <w:rPr>
            <w:noProof/>
            <w:webHidden/>
          </w:rPr>
          <w:instrText xml:space="preserve"> PAGEREF _Toc361049975 \h </w:instrText>
        </w:r>
        <w:r w:rsidR="005B3AEC">
          <w:rPr>
            <w:noProof/>
            <w:webHidden/>
          </w:rPr>
        </w:r>
        <w:r w:rsidR="005B3AEC">
          <w:rPr>
            <w:noProof/>
            <w:webHidden/>
          </w:rPr>
          <w:fldChar w:fldCharType="separate"/>
        </w:r>
        <w:r w:rsidR="005B3AEC">
          <w:rPr>
            <w:noProof/>
            <w:webHidden/>
          </w:rPr>
          <w:t>305</w:t>
        </w:r>
        <w:r w:rsidR="005B3AEC">
          <w:rPr>
            <w:noProof/>
            <w:webHidden/>
          </w:rPr>
          <w:fldChar w:fldCharType="end"/>
        </w:r>
      </w:hyperlink>
    </w:p>
    <w:p w:rsidR="005B3AEC" w:rsidRPr="001F11B3" w:rsidRDefault="005C3BC3">
      <w:pPr>
        <w:pStyle w:val="TOC2"/>
        <w:tabs>
          <w:tab w:val="right" w:leader="dot" w:pos="8633"/>
        </w:tabs>
        <w:rPr>
          <w:rFonts w:ascii="Calibri" w:hAnsi="Calibri"/>
          <w:b w:val="0"/>
          <w:noProof/>
          <w:sz w:val="22"/>
          <w:szCs w:val="22"/>
        </w:rPr>
      </w:pPr>
      <w:hyperlink w:anchor="_Toc361049976" w:history="1">
        <w:r w:rsidR="005B3AEC" w:rsidRPr="00740F24">
          <w:rPr>
            <w:rStyle w:val="Hyperlink"/>
            <w:bCs/>
            <w:noProof/>
            <w:kern w:val="32"/>
            <w:lang w:val="en-US"/>
          </w:rPr>
          <w:t>18.1. Rezultati konzultacija</w:t>
        </w:r>
        <w:r w:rsidR="005B3AEC">
          <w:rPr>
            <w:noProof/>
            <w:webHidden/>
          </w:rPr>
          <w:tab/>
        </w:r>
        <w:r w:rsidR="005B3AEC">
          <w:rPr>
            <w:noProof/>
            <w:webHidden/>
          </w:rPr>
          <w:fldChar w:fldCharType="begin"/>
        </w:r>
        <w:r w:rsidR="005B3AEC">
          <w:rPr>
            <w:noProof/>
            <w:webHidden/>
          </w:rPr>
          <w:instrText xml:space="preserve"> PAGEREF _Toc361049976 \h </w:instrText>
        </w:r>
        <w:r w:rsidR="005B3AEC">
          <w:rPr>
            <w:noProof/>
            <w:webHidden/>
          </w:rPr>
        </w:r>
        <w:r w:rsidR="005B3AEC">
          <w:rPr>
            <w:noProof/>
            <w:webHidden/>
          </w:rPr>
          <w:fldChar w:fldCharType="separate"/>
        </w:r>
        <w:r w:rsidR="005B3AEC">
          <w:rPr>
            <w:noProof/>
            <w:webHidden/>
          </w:rPr>
          <w:t>308</w:t>
        </w:r>
        <w:r w:rsidR="005B3AEC">
          <w:rPr>
            <w:noProof/>
            <w:webHidden/>
          </w:rPr>
          <w:fldChar w:fldCharType="end"/>
        </w:r>
      </w:hyperlink>
    </w:p>
    <w:p w:rsidR="005B3AEC" w:rsidRPr="001F11B3" w:rsidRDefault="005C3BC3">
      <w:pPr>
        <w:pStyle w:val="TOC1"/>
        <w:rPr>
          <w:rFonts w:ascii="Calibri" w:hAnsi="Calibri"/>
          <w:b w:val="0"/>
          <w:noProof/>
          <w:sz w:val="22"/>
          <w:szCs w:val="22"/>
        </w:rPr>
      </w:pPr>
      <w:hyperlink w:anchor="_Toc361049977" w:history="1">
        <w:r w:rsidR="005B3AEC" w:rsidRPr="00740F24">
          <w:rPr>
            <w:rStyle w:val="Hyperlink"/>
            <w:bCs/>
            <w:noProof/>
            <w:kern w:val="32"/>
            <w:lang w:val="en-US"/>
          </w:rPr>
          <w:t>19. Ravnopravnost spolova i prevencija diskriminacije</w:t>
        </w:r>
        <w:r w:rsidR="005B3AEC">
          <w:rPr>
            <w:noProof/>
            <w:webHidden/>
          </w:rPr>
          <w:tab/>
        </w:r>
        <w:r w:rsidR="005B3AEC">
          <w:rPr>
            <w:noProof/>
            <w:webHidden/>
          </w:rPr>
          <w:fldChar w:fldCharType="begin"/>
        </w:r>
        <w:r w:rsidR="005B3AEC">
          <w:rPr>
            <w:noProof/>
            <w:webHidden/>
          </w:rPr>
          <w:instrText xml:space="preserve"> PAGEREF _Toc361049977 \h </w:instrText>
        </w:r>
        <w:r w:rsidR="005B3AEC">
          <w:rPr>
            <w:noProof/>
            <w:webHidden/>
          </w:rPr>
        </w:r>
        <w:r w:rsidR="005B3AEC">
          <w:rPr>
            <w:noProof/>
            <w:webHidden/>
          </w:rPr>
          <w:fldChar w:fldCharType="separate"/>
        </w:r>
        <w:r w:rsidR="005B3AEC">
          <w:rPr>
            <w:noProof/>
            <w:webHidden/>
          </w:rPr>
          <w:t>308</w:t>
        </w:r>
        <w:r w:rsidR="005B3AEC">
          <w:rPr>
            <w:noProof/>
            <w:webHidden/>
          </w:rPr>
          <w:fldChar w:fldCharType="end"/>
        </w:r>
      </w:hyperlink>
    </w:p>
    <w:p w:rsidR="00D53AAD" w:rsidRPr="007F7C92" w:rsidRDefault="00EE787A">
      <w:r w:rsidRPr="007F7C92">
        <w:rPr>
          <w:b/>
          <w:bCs/>
        </w:rPr>
        <w:fldChar w:fldCharType="end"/>
      </w:r>
    </w:p>
    <w:p w:rsidR="008370FB" w:rsidRPr="007F7C92" w:rsidRDefault="00D53AAD" w:rsidP="007109B7">
      <w:pPr>
        <w:keepNext/>
        <w:spacing w:before="240" w:after="60"/>
        <w:jc w:val="both"/>
        <w:outlineLvl w:val="0"/>
        <w:rPr>
          <w:b/>
          <w:bCs/>
          <w:kern w:val="32"/>
          <w:lang w:val="en-US"/>
        </w:rPr>
      </w:pPr>
      <w:r w:rsidRPr="007F7C92">
        <w:rPr>
          <w:b/>
          <w:bCs/>
          <w:kern w:val="32"/>
          <w:lang w:val="en-US"/>
        </w:rPr>
        <w:br w:type="page"/>
      </w:r>
      <w:bookmarkStart w:id="5" w:name="_Toc357512161"/>
      <w:bookmarkStart w:id="6" w:name="_Toc360970738"/>
      <w:bookmarkStart w:id="7" w:name="_Toc361049860"/>
      <w:r w:rsidR="008370FB" w:rsidRPr="007F7C92">
        <w:rPr>
          <w:b/>
          <w:bCs/>
          <w:kern w:val="32"/>
          <w:lang w:val="en-US"/>
        </w:rPr>
        <w:lastRenderedPageBreak/>
        <w:t>UVOD</w:t>
      </w:r>
      <w:bookmarkEnd w:id="5"/>
      <w:bookmarkEnd w:id="6"/>
      <w:bookmarkEnd w:id="7"/>
    </w:p>
    <w:p w:rsidR="008370FB" w:rsidRPr="007F7C92" w:rsidRDefault="008370FB" w:rsidP="008370FB">
      <w:pPr>
        <w:adjustRightInd w:val="0"/>
        <w:jc w:val="both"/>
        <w:rPr>
          <w:color w:val="231F20"/>
          <w:lang w:val="en-US"/>
        </w:rPr>
      </w:pPr>
    </w:p>
    <w:p w:rsidR="008370FB" w:rsidRPr="007F7C92" w:rsidRDefault="008370FB" w:rsidP="008370FB">
      <w:pPr>
        <w:adjustRightInd w:val="0"/>
        <w:jc w:val="both"/>
        <w:rPr>
          <w:color w:val="231F20"/>
          <w:lang w:val="en-US"/>
        </w:rPr>
      </w:pPr>
      <w:r w:rsidRPr="007F7C92">
        <w:rPr>
          <w:color w:val="231F20"/>
          <w:lang w:val="en-US"/>
        </w:rPr>
        <w:t xml:space="preserve">Uspostavljanje odnosa između Republike Hrvatske i Europske unije započelo je  međunarodnim priznanjem Republike Hrvatske kao nezavisne i suverene države 15. siječnja 1992. godine. Odnosi su se intenzivirali 2000. godine te doveli do pregovora o pristupanju Hrvatske Europskoj uniji. </w:t>
      </w:r>
    </w:p>
    <w:p w:rsidR="008370FB" w:rsidRPr="007F7C92" w:rsidRDefault="008370FB" w:rsidP="008370FB">
      <w:pPr>
        <w:adjustRightInd w:val="0"/>
        <w:jc w:val="both"/>
        <w:rPr>
          <w:lang w:val="en-US"/>
        </w:rPr>
      </w:pPr>
    </w:p>
    <w:p w:rsidR="008370FB" w:rsidRPr="007F7C92" w:rsidRDefault="008370FB" w:rsidP="008370FB">
      <w:pPr>
        <w:jc w:val="both"/>
        <w:rPr>
          <w:color w:val="231F20"/>
          <w:lang w:val="en-US"/>
        </w:rPr>
      </w:pPr>
      <w:r w:rsidRPr="007F7C92">
        <w:rPr>
          <w:lang w:val="en-US"/>
        </w:rPr>
        <w:t xml:space="preserve">Od dana podnošenja Zahtjeva za članstvo u EU 21. veljače 2003. godine, dobivanja statusa zemlje kandidata u lipnju 2004., početka pregovora 3. listopada 2005. pa do potpisivanja Ugovora o pristupanju EU 9. prosinca 2011. godine, Republika Hrvatska je prošla dug put usklađivanja nacionalnog </w:t>
      </w:r>
      <w:r w:rsidRPr="007F7C92">
        <w:rPr>
          <w:color w:val="231F20"/>
          <w:lang w:val="en-US"/>
        </w:rPr>
        <w:t xml:space="preserve">zakonodavstva s pravnom stečevinom Europske unije. Sve učinjene reforme omogućile su Republici Hrvatskoj pridruživanje </w:t>
      </w:r>
      <w:r w:rsidRPr="007F7C92">
        <w:rPr>
          <w:lang w:val="en-US"/>
        </w:rPr>
        <w:t>EU</w:t>
      </w:r>
      <w:r w:rsidRPr="007F7C92">
        <w:rPr>
          <w:color w:val="231F20"/>
          <w:lang w:val="en-US"/>
        </w:rPr>
        <w:t>.</w:t>
      </w:r>
    </w:p>
    <w:p w:rsidR="008370FB" w:rsidRPr="007F7C92" w:rsidRDefault="008370FB" w:rsidP="008370FB">
      <w:pPr>
        <w:jc w:val="both"/>
        <w:rPr>
          <w:color w:val="231F20"/>
          <w:lang w:val="en-US"/>
        </w:rPr>
      </w:pPr>
    </w:p>
    <w:p w:rsidR="008370FB" w:rsidRPr="007F7C92" w:rsidRDefault="008370FB" w:rsidP="008370FB">
      <w:pPr>
        <w:jc w:val="both"/>
        <w:rPr>
          <w:lang w:val="en-US"/>
        </w:rPr>
      </w:pPr>
      <w:r w:rsidRPr="007F7C92">
        <w:rPr>
          <w:color w:val="231F20"/>
          <w:lang w:val="en-US"/>
        </w:rPr>
        <w:t xml:space="preserve">Jedno od najznačajnijih područja djelovanja institucija Europske unije, kako u smislu obuhvata zajedničke pravne stečevine, tako i u smislu udjela u EU proračunu, predstavlja Zajednička poljoprivredna politika (ZPP). Ruralni razvoj, kao drugi stup ZPP financiran je sredstvima Europskog poljoprivrednog fonda za ruralni razvoj. </w:t>
      </w:r>
      <w:r w:rsidRPr="007F7C92">
        <w:rPr>
          <w:lang w:val="en-US"/>
        </w:rPr>
        <w:t xml:space="preserve">EU programsko razdoblje obuhvaća razdoblje od 7 godina. Preduvjet za mogućnost korištenja tih sredstava izrada je Programa ruralnog razvoja Republike Hrvatske 2014-2020. godine. </w:t>
      </w:r>
    </w:p>
    <w:p w:rsidR="008370FB" w:rsidRPr="007F7C92" w:rsidRDefault="008370FB" w:rsidP="008370FB">
      <w:pPr>
        <w:jc w:val="both"/>
        <w:rPr>
          <w:lang w:val="en-US"/>
        </w:rPr>
      </w:pPr>
    </w:p>
    <w:p w:rsidR="008370FB" w:rsidRPr="007F7C92" w:rsidRDefault="008370FB" w:rsidP="008370FB">
      <w:pPr>
        <w:jc w:val="both"/>
        <w:rPr>
          <w:noProof/>
          <w:lang w:val="en-US"/>
        </w:rPr>
      </w:pPr>
      <w:r w:rsidRPr="007F7C92">
        <w:rPr>
          <w:lang w:val="en-US"/>
        </w:rPr>
        <w:t xml:space="preserve">Ministarstvo poljoprivrede je pripremilo Program ruralnog razvoja za razdoblje 2014.-2020. u kojem su identificirane ključne mjere potrebne za dostizanje zajedničkih ciljeva: </w:t>
      </w:r>
      <w:r w:rsidRPr="007F7C92">
        <w:rPr>
          <w:noProof/>
          <w:lang w:val="en-US"/>
        </w:rPr>
        <w:t xml:space="preserve">konkurentnost poljoprivrede, održivo upravljanje prirodnim resursima i klimatske aktivnostima te uravnoteženi teritorijalni razvoj ruralnih područja. </w:t>
      </w:r>
    </w:p>
    <w:p w:rsidR="008370FB" w:rsidRPr="007F7C92" w:rsidRDefault="008370FB" w:rsidP="008370FB">
      <w:pPr>
        <w:jc w:val="both"/>
        <w:rPr>
          <w:noProof/>
          <w:lang w:val="en-US"/>
        </w:rPr>
      </w:pPr>
      <w:r w:rsidRPr="007F7C92">
        <w:rPr>
          <w:lang w:val="en-US"/>
        </w:rPr>
        <w:t>Program je pripremljen u skladu s Prijedlog</w:t>
      </w:r>
      <w:r w:rsidR="00DD0148" w:rsidRPr="007F7C92">
        <w:rPr>
          <w:lang w:val="en-US"/>
        </w:rPr>
        <w:t>om</w:t>
      </w:r>
      <w:r w:rsidRPr="007F7C92">
        <w:rPr>
          <w:lang w:val="en-US"/>
        </w:rPr>
        <w:t xml:space="preserve"> Uredbe Europskog parlamenta i Vijeća o potpori ruralnom razvoju putem Europskog poljoprivrednog fonda za ruralni razvoj</w:t>
      </w:r>
      <w:r w:rsidRPr="007F7C92" w:rsidDel="00765E5A">
        <w:rPr>
          <w:lang w:val="en-US"/>
        </w:rPr>
        <w:t xml:space="preserve"> </w:t>
      </w:r>
      <w:r w:rsidRPr="007F7C92">
        <w:rPr>
          <w:lang w:val="en-US"/>
        </w:rPr>
        <w:t>(2011/0282 COD) od 12. listopada 2011.godine, provedbenom Uredbom (EC) XXX… koja detaljno propisuje pravila za provedbu uredbe Vijeća te dokumentom o Zajedničkom strateškom okviru (CSF Uredba) od 14. ožujka 2012. godine</w:t>
      </w:r>
    </w:p>
    <w:p w:rsidR="00D53AAD" w:rsidRPr="007F7C92" w:rsidRDefault="00D53AAD" w:rsidP="00D53AAD">
      <w:pPr>
        <w:jc w:val="both"/>
        <w:rPr>
          <w:noProof/>
          <w:lang w:val="en-US"/>
        </w:rPr>
      </w:pPr>
      <w:bookmarkStart w:id="8" w:name="_Toc357512162"/>
      <w:bookmarkStart w:id="9" w:name="_Toc346525653"/>
    </w:p>
    <w:p w:rsidR="008370FB" w:rsidRPr="007F7C92" w:rsidRDefault="008370FB" w:rsidP="00D53AAD">
      <w:pPr>
        <w:jc w:val="both"/>
        <w:rPr>
          <w:noProof/>
          <w:lang w:val="en-US"/>
        </w:rPr>
      </w:pPr>
      <w:r w:rsidRPr="007F7C92">
        <w:rPr>
          <w:noProof/>
          <w:lang w:val="en-US"/>
        </w:rPr>
        <w:t>Program je definiran po prioritetnim područjima:</w:t>
      </w:r>
      <w:bookmarkEnd w:id="8"/>
      <w:r w:rsidRPr="007F7C92">
        <w:rPr>
          <w:noProof/>
          <w:lang w:val="en-US"/>
        </w:rPr>
        <w:t xml:space="preserve">  </w:t>
      </w:r>
      <w:bookmarkEnd w:id="9"/>
    </w:p>
    <w:p w:rsidR="008370FB" w:rsidRPr="007F7C92" w:rsidRDefault="008370FB" w:rsidP="008370FB">
      <w:pPr>
        <w:rPr>
          <w:b/>
          <w:bCs/>
          <w:lang w:val="pl-PL"/>
        </w:rPr>
      </w:pPr>
    </w:p>
    <w:p w:rsidR="008370FB" w:rsidRPr="007F7C92" w:rsidRDefault="008370FB" w:rsidP="00B250F7">
      <w:pPr>
        <w:pStyle w:val="BodyText4"/>
        <w:numPr>
          <w:ilvl w:val="0"/>
          <w:numId w:val="12"/>
        </w:numPr>
        <w:spacing w:after="219" w:line="240" w:lineRule="auto"/>
        <w:ind w:right="20"/>
        <w:rPr>
          <w:rFonts w:ascii="Times New Roman" w:hAnsi="Times New Roman"/>
          <w:sz w:val="24"/>
          <w:szCs w:val="24"/>
        </w:rPr>
      </w:pPr>
      <w:r w:rsidRPr="007F7C92">
        <w:rPr>
          <w:rFonts w:ascii="Times New Roman" w:hAnsi="Times New Roman"/>
          <w:sz w:val="24"/>
          <w:szCs w:val="24"/>
        </w:rPr>
        <w:t xml:space="preserve">poticanje znanja i inovacija u poljoprivredi, šumarstvu i ruralnim područjima, </w:t>
      </w:r>
    </w:p>
    <w:p w:rsidR="008370FB" w:rsidRPr="007F7C92" w:rsidRDefault="008370FB" w:rsidP="00B250F7">
      <w:pPr>
        <w:pStyle w:val="BodyText4"/>
        <w:numPr>
          <w:ilvl w:val="0"/>
          <w:numId w:val="12"/>
        </w:numPr>
        <w:tabs>
          <w:tab w:val="left" w:pos="870"/>
        </w:tabs>
        <w:spacing w:after="184" w:line="240" w:lineRule="auto"/>
        <w:ind w:right="20"/>
        <w:jc w:val="both"/>
        <w:rPr>
          <w:rFonts w:ascii="Times New Roman" w:hAnsi="Times New Roman"/>
          <w:sz w:val="24"/>
          <w:szCs w:val="24"/>
        </w:rPr>
      </w:pPr>
      <w:r w:rsidRPr="007F7C92">
        <w:rPr>
          <w:rStyle w:val="BodyText3"/>
          <w:sz w:val="24"/>
          <w:szCs w:val="24"/>
        </w:rPr>
        <w:t>povećanje konkurentnosti svih vrsta poljoprivrede i povećanje održivosti farmi</w:t>
      </w:r>
    </w:p>
    <w:p w:rsidR="008370FB" w:rsidRPr="007F7C92" w:rsidRDefault="008370FB" w:rsidP="00B250F7">
      <w:pPr>
        <w:pStyle w:val="BodyText4"/>
        <w:numPr>
          <w:ilvl w:val="0"/>
          <w:numId w:val="12"/>
        </w:numPr>
        <w:tabs>
          <w:tab w:val="left" w:pos="865"/>
        </w:tabs>
        <w:spacing w:after="184" w:line="240" w:lineRule="auto"/>
        <w:ind w:right="20"/>
        <w:jc w:val="both"/>
        <w:rPr>
          <w:rFonts w:ascii="Times New Roman" w:hAnsi="Times New Roman"/>
          <w:sz w:val="24"/>
          <w:szCs w:val="24"/>
        </w:rPr>
      </w:pPr>
      <w:r w:rsidRPr="007F7C92">
        <w:rPr>
          <w:rStyle w:val="BodyText3"/>
          <w:sz w:val="24"/>
          <w:szCs w:val="24"/>
        </w:rPr>
        <w:t>promicanje</w:t>
      </w:r>
      <w:r w:rsidR="001A5894" w:rsidRPr="007F7C92">
        <w:rPr>
          <w:rStyle w:val="BodyText3"/>
          <w:sz w:val="24"/>
          <w:szCs w:val="24"/>
        </w:rPr>
        <w:t xml:space="preserve"> organizacije prehrambenog i ne</w:t>
      </w:r>
      <w:r w:rsidRPr="007F7C92">
        <w:rPr>
          <w:rStyle w:val="BodyText3"/>
          <w:sz w:val="24"/>
          <w:szCs w:val="24"/>
        </w:rPr>
        <w:t xml:space="preserve">prehrambenog lanca i upravljanja rizicima u poljoprivredi, </w:t>
      </w:r>
    </w:p>
    <w:p w:rsidR="008370FB" w:rsidRPr="007F7C92" w:rsidRDefault="008370FB" w:rsidP="00B250F7">
      <w:pPr>
        <w:pStyle w:val="BodyText4"/>
        <w:numPr>
          <w:ilvl w:val="0"/>
          <w:numId w:val="12"/>
        </w:numPr>
        <w:tabs>
          <w:tab w:val="left" w:pos="865"/>
        </w:tabs>
        <w:spacing w:after="180" w:line="240" w:lineRule="auto"/>
        <w:ind w:right="20"/>
        <w:jc w:val="both"/>
        <w:rPr>
          <w:rFonts w:ascii="Times New Roman" w:hAnsi="Times New Roman"/>
          <w:sz w:val="24"/>
          <w:szCs w:val="24"/>
        </w:rPr>
      </w:pPr>
      <w:r w:rsidRPr="007F7C92">
        <w:rPr>
          <w:rStyle w:val="BodyText3"/>
          <w:sz w:val="24"/>
          <w:szCs w:val="24"/>
        </w:rPr>
        <w:t xml:space="preserve">obnavljanje, očuvanje i promicanje ekosustava povezanih s poljoprivredom i šumarstvom, </w:t>
      </w:r>
    </w:p>
    <w:p w:rsidR="008370FB" w:rsidRPr="007F7C92" w:rsidRDefault="008370FB" w:rsidP="00B250F7">
      <w:pPr>
        <w:pStyle w:val="BodyText4"/>
        <w:numPr>
          <w:ilvl w:val="0"/>
          <w:numId w:val="12"/>
        </w:numPr>
        <w:tabs>
          <w:tab w:val="left" w:pos="865"/>
        </w:tabs>
        <w:spacing w:after="215" w:line="240" w:lineRule="auto"/>
        <w:ind w:right="20"/>
        <w:jc w:val="both"/>
        <w:rPr>
          <w:rStyle w:val="BodyText3"/>
          <w:sz w:val="24"/>
          <w:szCs w:val="24"/>
        </w:rPr>
      </w:pPr>
      <w:r w:rsidRPr="007F7C92">
        <w:rPr>
          <w:rStyle w:val="BodyText3"/>
          <w:sz w:val="24"/>
          <w:szCs w:val="24"/>
        </w:rPr>
        <w:t xml:space="preserve">promicanje učinkovitosti resursa i pomaka prema klimatski elastičnom gospodarstvu s niskom razinom ugljika u poljoprivrednom, prehrambenom i šumarskom sektoru, </w:t>
      </w:r>
    </w:p>
    <w:p w:rsidR="008370FB" w:rsidRPr="007F7C92" w:rsidRDefault="008370FB" w:rsidP="00B250F7">
      <w:pPr>
        <w:pStyle w:val="BodyText4"/>
        <w:numPr>
          <w:ilvl w:val="0"/>
          <w:numId w:val="12"/>
        </w:numPr>
        <w:tabs>
          <w:tab w:val="left" w:pos="865"/>
        </w:tabs>
        <w:spacing w:after="215" w:line="240" w:lineRule="auto"/>
        <w:ind w:right="20"/>
        <w:jc w:val="both"/>
        <w:rPr>
          <w:rFonts w:ascii="Times New Roman" w:hAnsi="Times New Roman"/>
          <w:noProof/>
          <w:kern w:val="32"/>
          <w:sz w:val="24"/>
          <w:szCs w:val="24"/>
        </w:rPr>
      </w:pPr>
      <w:r w:rsidRPr="007F7C92">
        <w:rPr>
          <w:rStyle w:val="BodyText3"/>
          <w:sz w:val="24"/>
          <w:szCs w:val="24"/>
        </w:rPr>
        <w:t>promicanje socijalne uključenosti, smanjenja siromaštva i gospodarskog razvoja u ruralnim područjima,</w:t>
      </w:r>
      <w:r w:rsidRPr="007F7C92">
        <w:rPr>
          <w:rStyle w:val="BodyText3"/>
          <w:noProof/>
          <w:kern w:val="32"/>
          <w:sz w:val="24"/>
          <w:szCs w:val="24"/>
        </w:rPr>
        <w:t xml:space="preserve"> </w:t>
      </w:r>
      <w:r w:rsidRPr="007F7C92">
        <w:rPr>
          <w:rStyle w:val="BodyText3"/>
          <w:sz w:val="24"/>
          <w:szCs w:val="24"/>
        </w:rPr>
        <w:t xml:space="preserve">a </w:t>
      </w:r>
      <w:r w:rsidRPr="007F7C92">
        <w:rPr>
          <w:rFonts w:ascii="Times New Roman" w:hAnsi="Times New Roman"/>
          <w:kern w:val="32"/>
          <w:sz w:val="24"/>
          <w:szCs w:val="24"/>
        </w:rPr>
        <w:t xml:space="preserve">koja će se učiniti funkcionalnim putem odgovarajućih (XY broj) mjera, kreiranih na temelju iskustava iz provedbe nacionalnih mjera </w:t>
      </w:r>
      <w:r w:rsidRPr="007F7C92">
        <w:rPr>
          <w:rFonts w:ascii="Times New Roman" w:hAnsi="Times New Roman"/>
          <w:kern w:val="32"/>
          <w:sz w:val="24"/>
          <w:szCs w:val="24"/>
        </w:rPr>
        <w:lastRenderedPageBreak/>
        <w:t>ruralnog razvoja, iskustava u provedbi pretpristupnih programa ruralnog razvoja (SAPARD i IPARD) te temeljem sektorskih i SWOT analiza.</w:t>
      </w:r>
    </w:p>
    <w:p w:rsidR="008370FB" w:rsidRPr="007F7C92" w:rsidRDefault="008370FB" w:rsidP="001A5894">
      <w:pPr>
        <w:pStyle w:val="BodyText4"/>
        <w:tabs>
          <w:tab w:val="left" w:pos="865"/>
        </w:tabs>
        <w:spacing w:after="215"/>
        <w:ind w:left="360" w:right="20" w:firstLine="0"/>
        <w:jc w:val="both"/>
        <w:rPr>
          <w:rFonts w:ascii="Times New Roman" w:hAnsi="Times New Roman"/>
          <w:kern w:val="32"/>
          <w:sz w:val="24"/>
          <w:szCs w:val="24"/>
        </w:rPr>
      </w:pPr>
      <w:r w:rsidRPr="007F7C92">
        <w:rPr>
          <w:rFonts w:ascii="Times New Roman" w:hAnsi="Times New Roman"/>
          <w:kern w:val="32"/>
          <w:sz w:val="24"/>
          <w:szCs w:val="24"/>
        </w:rPr>
        <w:t>Program ruralnog razvoja Republike Hrvatske za razdoblje 2014.-2020. godine provodit će se na cijelom području Republike Hrvatske.</w:t>
      </w:r>
    </w:p>
    <w:p w:rsidR="008370FB" w:rsidRPr="007F7C92" w:rsidRDefault="00E265DE" w:rsidP="00E265DE">
      <w:pPr>
        <w:pStyle w:val="ListParagraph"/>
        <w:keepNext/>
        <w:numPr>
          <w:ilvl w:val="0"/>
          <w:numId w:val="1"/>
        </w:numPr>
        <w:spacing w:before="240" w:after="60"/>
        <w:jc w:val="both"/>
        <w:outlineLvl w:val="0"/>
        <w:rPr>
          <w:b/>
          <w:bCs/>
          <w:caps/>
          <w:kern w:val="32"/>
          <w:sz w:val="32"/>
          <w:szCs w:val="32"/>
          <w:lang w:val="en-US"/>
        </w:rPr>
      </w:pPr>
      <w:bookmarkStart w:id="10" w:name="_Toc360970739"/>
      <w:bookmarkStart w:id="11" w:name="_Toc361049861"/>
      <w:r w:rsidRPr="007F7C92">
        <w:rPr>
          <w:b/>
          <w:bCs/>
          <w:caps/>
          <w:kern w:val="32"/>
          <w:sz w:val="32"/>
          <w:szCs w:val="32"/>
          <w:lang w:val="en-US"/>
        </w:rPr>
        <w:t>Opći podaci o Republici Hrvatskoj</w:t>
      </w:r>
      <w:bookmarkEnd w:id="10"/>
      <w:bookmarkEnd w:id="11"/>
    </w:p>
    <w:p w:rsidR="008370FB" w:rsidRPr="007F7C92" w:rsidRDefault="008370FB" w:rsidP="008370FB">
      <w:pPr>
        <w:keepNext/>
        <w:numPr>
          <w:ilvl w:val="1"/>
          <w:numId w:val="0"/>
        </w:numPr>
        <w:tabs>
          <w:tab w:val="num" w:pos="792"/>
        </w:tabs>
        <w:spacing w:before="240" w:after="60"/>
        <w:jc w:val="both"/>
        <w:outlineLvl w:val="1"/>
        <w:rPr>
          <w:b/>
          <w:bCs/>
          <w:lang w:val="pl-PL"/>
        </w:rPr>
      </w:pPr>
      <w:bookmarkStart w:id="12" w:name="_Toc331767380"/>
      <w:bookmarkStart w:id="13" w:name="_Toc346525655"/>
      <w:bookmarkStart w:id="14" w:name="_Toc357512164"/>
      <w:bookmarkStart w:id="15" w:name="_Toc360970740"/>
      <w:bookmarkStart w:id="16" w:name="_Toc361049862"/>
      <w:r w:rsidRPr="007F7C92">
        <w:rPr>
          <w:b/>
          <w:bCs/>
          <w:lang w:val="pl-PL"/>
        </w:rPr>
        <w:t>2</w:t>
      </w:r>
      <w:r w:rsidRPr="007F7C92">
        <w:rPr>
          <w:bCs/>
          <w:lang w:val="pl-PL"/>
        </w:rPr>
        <w:t>.</w:t>
      </w:r>
      <w:r w:rsidRPr="007F7C92">
        <w:rPr>
          <w:b/>
          <w:bCs/>
          <w:lang w:val="pl-PL"/>
        </w:rPr>
        <w:t xml:space="preserve">1. </w:t>
      </w:r>
      <w:r w:rsidRPr="007F7C92">
        <w:rPr>
          <w:b/>
          <w:bCs/>
          <w:sz w:val="28"/>
          <w:szCs w:val="28"/>
          <w:lang w:val="pl-PL"/>
        </w:rPr>
        <w:t>Z</w:t>
      </w:r>
      <w:bookmarkEnd w:id="12"/>
      <w:r w:rsidRPr="007F7C92">
        <w:rPr>
          <w:b/>
          <w:bCs/>
          <w:sz w:val="28"/>
          <w:szCs w:val="28"/>
          <w:lang w:val="pl-PL"/>
        </w:rPr>
        <w:t>emljopisni položaj</w:t>
      </w:r>
      <w:bookmarkEnd w:id="13"/>
      <w:bookmarkEnd w:id="14"/>
      <w:bookmarkEnd w:id="15"/>
      <w:bookmarkEnd w:id="16"/>
    </w:p>
    <w:p w:rsidR="008370FB" w:rsidRPr="007F7C92" w:rsidRDefault="008370FB" w:rsidP="008370FB">
      <w:pPr>
        <w:autoSpaceDE w:val="0"/>
        <w:autoSpaceDN w:val="0"/>
        <w:adjustRightInd w:val="0"/>
        <w:jc w:val="both"/>
        <w:rPr>
          <w:b/>
          <w:bCs/>
          <w:lang w:val="pl-PL"/>
        </w:rPr>
      </w:pPr>
    </w:p>
    <w:p w:rsidR="008370FB" w:rsidRPr="007F7C92" w:rsidRDefault="008370FB" w:rsidP="008370FB">
      <w:pPr>
        <w:autoSpaceDE w:val="0"/>
        <w:autoSpaceDN w:val="0"/>
        <w:adjustRightInd w:val="0"/>
        <w:spacing w:line="360" w:lineRule="auto"/>
        <w:jc w:val="both"/>
        <w:rPr>
          <w:lang w:val="pl-PL"/>
        </w:rPr>
      </w:pPr>
      <w:r w:rsidRPr="007F7C92">
        <w:rPr>
          <w:lang w:val="pl-PL"/>
        </w:rPr>
        <w:t xml:space="preserve">Republika Hrvatska smještena je na jugoistoku Europe, na dodiru Sredozemlja, Srednje Europe i Jugoistočne Europe (Balkana). Na sjeveru graniči sa </w:t>
      </w:r>
      <w:hyperlink r:id="rId9" w:tooltip="Slovenija" w:history="1">
        <w:r w:rsidRPr="007F7C92">
          <w:rPr>
            <w:lang w:val="pl-PL"/>
          </w:rPr>
          <w:t>Slovenijom</w:t>
        </w:r>
      </w:hyperlink>
      <w:r w:rsidRPr="007F7C92">
        <w:rPr>
          <w:lang w:val="pl-PL"/>
        </w:rPr>
        <w:t xml:space="preserve"> i </w:t>
      </w:r>
      <w:hyperlink r:id="rId10" w:tooltip="Mađarska" w:history="1">
        <w:r w:rsidRPr="007F7C92">
          <w:rPr>
            <w:lang w:val="pl-PL"/>
          </w:rPr>
          <w:t>Mađarskom</w:t>
        </w:r>
      </w:hyperlink>
      <w:r w:rsidRPr="007F7C92">
        <w:rPr>
          <w:lang w:val="pl-PL"/>
        </w:rPr>
        <w:t xml:space="preserve">, na istoku sa </w:t>
      </w:r>
      <w:hyperlink r:id="rId11" w:tooltip="Srbija" w:history="1">
        <w:r w:rsidRPr="007F7C92">
          <w:rPr>
            <w:lang w:val="pl-PL"/>
          </w:rPr>
          <w:t>Srbijom</w:t>
        </w:r>
      </w:hyperlink>
      <w:r w:rsidRPr="007F7C92">
        <w:rPr>
          <w:lang w:val="pl-PL"/>
        </w:rPr>
        <w:t xml:space="preserve">, na jugu i istoku s </w:t>
      </w:r>
      <w:hyperlink r:id="rId12" w:tooltip="Bosna i Hercegovina" w:history="1">
        <w:r w:rsidRPr="007F7C92">
          <w:rPr>
            <w:lang w:val="pl-PL"/>
          </w:rPr>
          <w:t>Bosnom i Hercegovinom</w:t>
        </w:r>
      </w:hyperlink>
      <w:r w:rsidRPr="007F7C92">
        <w:rPr>
          <w:lang w:val="pl-PL"/>
        </w:rPr>
        <w:t xml:space="preserve"> i </w:t>
      </w:r>
      <w:hyperlink r:id="rId13" w:tooltip="Crna Gora" w:history="1">
        <w:r w:rsidRPr="007F7C92">
          <w:rPr>
            <w:lang w:val="pl-PL"/>
          </w:rPr>
          <w:t>Crnom Gorom</w:t>
        </w:r>
      </w:hyperlink>
      <w:r w:rsidRPr="007F7C92">
        <w:rPr>
          <w:lang w:val="pl-PL"/>
        </w:rPr>
        <w:t xml:space="preserve">, a s </w:t>
      </w:r>
      <w:hyperlink r:id="rId14" w:tooltip="Italija" w:history="1">
        <w:r w:rsidRPr="007F7C92">
          <w:rPr>
            <w:lang w:val="pl-PL"/>
          </w:rPr>
          <w:t>Italijom</w:t>
        </w:r>
      </w:hyperlink>
      <w:r w:rsidRPr="007F7C92">
        <w:rPr>
          <w:lang w:val="pl-PL"/>
        </w:rPr>
        <w:t xml:space="preserve"> ima morsku granicu. Njezina ukupna površina pokriva 87.661 km</w:t>
      </w:r>
      <w:r w:rsidRPr="007F7C92">
        <w:rPr>
          <w:vertAlign w:val="superscript"/>
          <w:lang w:val="pl-PL"/>
        </w:rPr>
        <w:t>2</w:t>
      </w:r>
      <w:r w:rsidRPr="007F7C92">
        <w:rPr>
          <w:lang w:val="pl-PL"/>
        </w:rPr>
        <w:t>, od čega na kopno otpada 56.594 km</w:t>
      </w:r>
      <w:r w:rsidRPr="007F7C92">
        <w:rPr>
          <w:vertAlign w:val="superscript"/>
          <w:lang w:val="pl-PL"/>
        </w:rPr>
        <w:t>2</w:t>
      </w:r>
      <w:r w:rsidRPr="007F7C92">
        <w:rPr>
          <w:lang w:val="pl-PL"/>
        </w:rPr>
        <w:t xml:space="preserve"> (uključujući površinu otoka), dok površina teritorijalnog mora i unutarnjih morskih voda iznosi 31.067 km</w:t>
      </w:r>
      <w:r w:rsidRPr="007F7C92">
        <w:rPr>
          <w:vertAlign w:val="superscript"/>
          <w:lang w:val="pl-PL"/>
        </w:rPr>
        <w:t>2</w:t>
      </w:r>
      <w:r w:rsidRPr="007F7C92">
        <w:rPr>
          <w:lang w:val="pl-PL"/>
        </w:rPr>
        <w:t>. Dužina kopnene granice iznosi 2.028 km, a dužina morske obale na kopnu 1.777 km. Uz obalu Jadranskoga mora smješteno je 1.246 otoka, otočića, hridi i grebena, od čega je 48 otoka naseljeno. Dužina morske obale otoka iznosi 4.058 km.</w:t>
      </w:r>
    </w:p>
    <w:p w:rsidR="008370FB" w:rsidRPr="007F7C92" w:rsidRDefault="008370FB" w:rsidP="008370FB">
      <w:pPr>
        <w:autoSpaceDE w:val="0"/>
        <w:autoSpaceDN w:val="0"/>
        <w:adjustRightInd w:val="0"/>
        <w:spacing w:line="360" w:lineRule="auto"/>
        <w:jc w:val="both"/>
        <w:rPr>
          <w:lang w:val="pl-PL"/>
        </w:rPr>
      </w:pPr>
      <w:r w:rsidRPr="007F7C92">
        <w:rPr>
          <w:lang w:val="pl-PL"/>
        </w:rPr>
        <w:t>Prostor Hrvatske dijeli se na tri prirodno-geografske cjeline ili regije:</w:t>
      </w:r>
    </w:p>
    <w:p w:rsidR="008370FB" w:rsidRPr="007F7C92" w:rsidRDefault="008370FB" w:rsidP="008370FB">
      <w:pPr>
        <w:autoSpaceDE w:val="0"/>
        <w:autoSpaceDN w:val="0"/>
        <w:adjustRightInd w:val="0"/>
        <w:spacing w:line="360" w:lineRule="auto"/>
        <w:jc w:val="both"/>
        <w:rPr>
          <w:lang w:val="pl-PL"/>
        </w:rPr>
      </w:pPr>
      <w:r w:rsidRPr="007F7C92">
        <w:rPr>
          <w:lang w:val="pl-PL"/>
        </w:rPr>
        <w:t xml:space="preserve">•nizinska ili panonska prirodna regija (obuhvaća 55% teritorija i 66% stanovništva) </w:t>
      </w:r>
    </w:p>
    <w:p w:rsidR="008370FB" w:rsidRPr="007F7C92" w:rsidRDefault="008370FB" w:rsidP="008370FB">
      <w:pPr>
        <w:autoSpaceDE w:val="0"/>
        <w:autoSpaceDN w:val="0"/>
        <w:adjustRightInd w:val="0"/>
        <w:spacing w:line="360" w:lineRule="auto"/>
        <w:jc w:val="both"/>
        <w:rPr>
          <w:lang w:val="pl-PL"/>
        </w:rPr>
      </w:pPr>
      <w:r w:rsidRPr="007F7C92">
        <w:rPr>
          <w:lang w:val="pl-PL"/>
        </w:rPr>
        <w:t xml:space="preserve">•primorska ili jadranska prirodna regija (obuhvaća 31% teritorija i 31% stanovništva) </w:t>
      </w:r>
    </w:p>
    <w:p w:rsidR="008370FB" w:rsidRPr="007F7C92" w:rsidRDefault="008370FB" w:rsidP="008370FB">
      <w:pPr>
        <w:autoSpaceDE w:val="0"/>
        <w:autoSpaceDN w:val="0"/>
        <w:adjustRightInd w:val="0"/>
        <w:spacing w:line="360" w:lineRule="auto"/>
        <w:jc w:val="both"/>
        <w:rPr>
          <w:lang w:val="pl-PL"/>
        </w:rPr>
      </w:pPr>
      <w:r w:rsidRPr="007F7C92">
        <w:rPr>
          <w:lang w:val="pl-PL"/>
        </w:rPr>
        <w:t>•gorska prirodna regija (obuhvaća 14% teritorija i 3% stanovništva).</w:t>
      </w:r>
    </w:p>
    <w:p w:rsidR="008370FB" w:rsidRPr="007F7C92" w:rsidRDefault="008370FB" w:rsidP="008370FB">
      <w:pPr>
        <w:autoSpaceDE w:val="0"/>
        <w:autoSpaceDN w:val="0"/>
        <w:adjustRightInd w:val="0"/>
        <w:spacing w:line="360" w:lineRule="auto"/>
        <w:jc w:val="both"/>
        <w:rPr>
          <w:lang w:val="pl-PL"/>
        </w:rPr>
      </w:pPr>
    </w:p>
    <w:p w:rsidR="007109B7" w:rsidRDefault="007109B7" w:rsidP="007109B7">
      <w:pPr>
        <w:autoSpaceDE w:val="0"/>
        <w:autoSpaceDN w:val="0"/>
        <w:adjustRightInd w:val="0"/>
        <w:spacing w:line="360" w:lineRule="auto"/>
        <w:jc w:val="both"/>
        <w:rPr>
          <w:noProof/>
          <w:color w:val="000000"/>
        </w:rPr>
      </w:pPr>
    </w:p>
    <w:p w:rsidR="002141F0" w:rsidRDefault="00987E2D" w:rsidP="007109B7">
      <w:pPr>
        <w:autoSpaceDE w:val="0"/>
        <w:autoSpaceDN w:val="0"/>
        <w:adjustRightInd w:val="0"/>
        <w:spacing w:line="360" w:lineRule="auto"/>
        <w:jc w:val="both"/>
        <w:rPr>
          <w:noProof/>
          <w:color w:val="000000"/>
        </w:rPr>
      </w:pPr>
      <w:r>
        <w:rPr>
          <w:noProof/>
          <w:color w:val="000000"/>
        </w:rPr>
        <w:drawing>
          <wp:inline distT="0" distB="0" distL="0" distR="0">
            <wp:extent cx="5730875" cy="2126615"/>
            <wp:effectExtent l="0" t="0" r="0" b="6985"/>
            <wp:docPr id="1" name="Slika 3" descr="Opis: euro-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euro-c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126615"/>
                    </a:xfrm>
                    <a:prstGeom prst="rect">
                      <a:avLst/>
                    </a:prstGeom>
                    <a:noFill/>
                    <a:ln>
                      <a:noFill/>
                    </a:ln>
                  </pic:spPr>
                </pic:pic>
              </a:graphicData>
            </a:graphic>
          </wp:inline>
        </w:drawing>
      </w:r>
      <w:bookmarkStart w:id="17" w:name="_Toc346525656"/>
      <w:bookmarkStart w:id="18" w:name="_Toc357512165"/>
      <w:bookmarkStart w:id="19" w:name="_Toc331767381"/>
    </w:p>
    <w:p w:rsidR="007109B7" w:rsidRPr="007109B7" w:rsidRDefault="007109B7" w:rsidP="007109B7">
      <w:pPr>
        <w:autoSpaceDE w:val="0"/>
        <w:autoSpaceDN w:val="0"/>
        <w:adjustRightInd w:val="0"/>
        <w:spacing w:line="360" w:lineRule="auto"/>
        <w:jc w:val="both"/>
        <w:rPr>
          <w:lang w:val="pl-PL"/>
        </w:rPr>
      </w:pPr>
    </w:p>
    <w:p w:rsidR="008370FB" w:rsidRPr="007F7C92" w:rsidRDefault="008370FB" w:rsidP="008370FB">
      <w:pPr>
        <w:keepNext/>
        <w:numPr>
          <w:ilvl w:val="1"/>
          <w:numId w:val="0"/>
        </w:numPr>
        <w:tabs>
          <w:tab w:val="num" w:pos="792"/>
        </w:tabs>
        <w:spacing w:before="240" w:after="60"/>
        <w:jc w:val="both"/>
        <w:outlineLvl w:val="1"/>
        <w:rPr>
          <w:b/>
          <w:bCs/>
          <w:sz w:val="28"/>
          <w:szCs w:val="28"/>
          <w:lang w:val="pl-PL"/>
        </w:rPr>
      </w:pPr>
      <w:bookmarkStart w:id="20" w:name="_Toc360970741"/>
      <w:bookmarkStart w:id="21" w:name="_Toc361049863"/>
      <w:r w:rsidRPr="007F7C92">
        <w:rPr>
          <w:b/>
          <w:bCs/>
          <w:sz w:val="28"/>
          <w:szCs w:val="28"/>
          <w:lang w:val="pl-PL"/>
        </w:rPr>
        <w:lastRenderedPageBreak/>
        <w:t>2.2. Administrativni/teritorijalni ustroj i statistička podjela</w:t>
      </w:r>
      <w:bookmarkEnd w:id="17"/>
      <w:bookmarkEnd w:id="18"/>
      <w:bookmarkEnd w:id="20"/>
      <w:bookmarkEnd w:id="21"/>
      <w:r w:rsidRPr="007F7C92" w:rsidDel="005878E1">
        <w:rPr>
          <w:b/>
          <w:bCs/>
          <w:sz w:val="28"/>
          <w:szCs w:val="28"/>
          <w:lang w:val="pl-PL"/>
        </w:rPr>
        <w:t xml:space="preserve"> </w:t>
      </w:r>
      <w:bookmarkEnd w:id="19"/>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Administrativno, Republika Hrvatska podijeljena je na 21 jedinicu regionalne (područne) samouprave što odgovora NUTS</w:t>
      </w:r>
      <w:r w:rsidRPr="007F7C92">
        <w:rPr>
          <w:vertAlign w:val="superscript"/>
          <w:lang w:val="en-US"/>
        </w:rPr>
        <w:footnoteReference w:id="2"/>
      </w:r>
      <w:r w:rsidRPr="007F7C92">
        <w:rPr>
          <w:lang w:val="pl-PL"/>
        </w:rPr>
        <w:t xml:space="preserve"> 3 razini, od čega je 20 županija i Grad Zagreb kao posebna administrativna jedinica, 556 jedinica lokalne samouprave, od čega je 127 gradova i 429 općina.</w:t>
      </w:r>
    </w:p>
    <w:p w:rsidR="008370FB" w:rsidRPr="007F7C92" w:rsidRDefault="008370FB" w:rsidP="008370FB">
      <w:pPr>
        <w:autoSpaceDE w:val="0"/>
        <w:autoSpaceDN w:val="0"/>
        <w:adjustRightInd w:val="0"/>
        <w:jc w:val="both"/>
        <w:rPr>
          <w:lang w:val="pl-PL"/>
        </w:rPr>
      </w:pPr>
      <w:r w:rsidRPr="007F7C92">
        <w:rPr>
          <w:lang w:val="pl-PL"/>
        </w:rPr>
        <w:t>U statističkom smislu Hrvatska je podijeljena na dvije NUTS 2 regije:</w:t>
      </w:r>
    </w:p>
    <w:p w:rsidR="008370FB" w:rsidRPr="007F7C92" w:rsidRDefault="008370FB" w:rsidP="008370FB">
      <w:pPr>
        <w:autoSpaceDE w:val="0"/>
        <w:autoSpaceDN w:val="0"/>
        <w:adjustRightInd w:val="0"/>
        <w:jc w:val="both"/>
        <w:rPr>
          <w:lang w:val="pl-PL"/>
        </w:rPr>
      </w:pPr>
    </w:p>
    <w:p w:rsidR="008370FB" w:rsidRPr="007F7C92" w:rsidRDefault="008370FB" w:rsidP="00B250F7">
      <w:pPr>
        <w:numPr>
          <w:ilvl w:val="0"/>
          <w:numId w:val="2"/>
        </w:numPr>
        <w:autoSpaceDE w:val="0"/>
        <w:autoSpaceDN w:val="0"/>
        <w:adjustRightInd w:val="0"/>
        <w:ind w:left="426" w:hanging="426"/>
        <w:jc w:val="both"/>
        <w:rPr>
          <w:lang w:val="pl-PL"/>
        </w:rPr>
      </w:pPr>
      <w:r w:rsidRPr="007F7C92">
        <w:rPr>
          <w:b/>
          <w:lang w:val="pl-PL"/>
        </w:rPr>
        <w:t>Kontinentalna Hrvatska</w:t>
      </w:r>
      <w:r w:rsidRPr="007F7C92">
        <w:rPr>
          <w:lang w:val="pl-PL"/>
        </w:rPr>
        <w:t>, koja obuhvaća Zagrebačku, Krapinsko-zagorsku, Varaždinsku, Koprivničko-križevačku, Međimursku, Bjelovarsko-bilogorsku, Virovitičko-podravsku, Požeško-slavonsku, Brodsko-posavsku, Osječko-baranjsku, Vukovarsko-srijemsku, Karlovačku i Sisačko-moslavačku županiju te Grad Zagreb</w:t>
      </w:r>
    </w:p>
    <w:p w:rsidR="008370FB" w:rsidRPr="007F7C92" w:rsidRDefault="008370FB" w:rsidP="00B250F7">
      <w:pPr>
        <w:numPr>
          <w:ilvl w:val="0"/>
          <w:numId w:val="2"/>
        </w:numPr>
        <w:autoSpaceDE w:val="0"/>
        <w:autoSpaceDN w:val="0"/>
        <w:adjustRightInd w:val="0"/>
        <w:ind w:left="426" w:hanging="426"/>
        <w:jc w:val="both"/>
        <w:rPr>
          <w:lang w:val="pl-PL"/>
        </w:rPr>
      </w:pPr>
      <w:r w:rsidRPr="007F7C92">
        <w:rPr>
          <w:b/>
          <w:lang w:val="pl-PL"/>
        </w:rPr>
        <w:t>Jadranska Hrvatska</w:t>
      </w:r>
      <w:r w:rsidRPr="007F7C92">
        <w:rPr>
          <w:lang w:val="pl-PL"/>
        </w:rPr>
        <w:t>, koja obuhvaća Primorsko-goransku, Ličko-senjsku, Zadarsku, Šibensko-kninsku, Splitsko-dalmatinsku, Istarsku i Dubrovačko-neretvansku županiju.</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sv-SE"/>
        </w:rPr>
      </w:pPr>
      <w:r w:rsidRPr="007F7C92">
        <w:rPr>
          <w:lang w:val="sv-SE"/>
        </w:rPr>
        <w:t>Kontinentalna Hrvatska zauzima 56%, a Jadranska Hrvatska 44% teritorija. Kontinentalnoj Hrvatskoj, kojoj teritorijalno pripada i Grad Zagreb, pripada i najveći broj stanovnika (67%).</w:t>
      </w:r>
    </w:p>
    <w:p w:rsidR="008370FB" w:rsidRPr="007F7C92" w:rsidRDefault="008370FB" w:rsidP="008370FB">
      <w:pPr>
        <w:autoSpaceDE w:val="0"/>
        <w:autoSpaceDN w:val="0"/>
        <w:adjustRightInd w:val="0"/>
        <w:jc w:val="both"/>
        <w:rPr>
          <w:lang w:val="sv-SE"/>
        </w:rPr>
      </w:pPr>
    </w:p>
    <w:p w:rsidR="008370FB" w:rsidRPr="007F7C92" w:rsidRDefault="008370FB" w:rsidP="008370FB">
      <w:pPr>
        <w:autoSpaceDE w:val="0"/>
        <w:autoSpaceDN w:val="0"/>
        <w:adjustRightInd w:val="0"/>
        <w:jc w:val="both"/>
        <w:rPr>
          <w:lang w:val="pl-PL"/>
        </w:rPr>
      </w:pPr>
      <w:r w:rsidRPr="007F7C92">
        <w:rPr>
          <w:lang w:val="pl-PL"/>
        </w:rPr>
        <w:t xml:space="preserve">Slika </w:t>
      </w:r>
      <w:r w:rsidR="00F52DEF">
        <w:rPr>
          <w:lang w:val="pl-PL"/>
        </w:rPr>
        <w:t>1</w:t>
      </w:r>
      <w:r w:rsidRPr="007F7C92">
        <w:rPr>
          <w:lang w:val="pl-PL"/>
        </w:rPr>
        <w:t>.</w:t>
      </w:r>
      <w:r w:rsidR="00F52DEF">
        <w:rPr>
          <w:lang w:val="pl-PL"/>
        </w:rPr>
        <w:t>:</w:t>
      </w:r>
      <w:r w:rsidRPr="007F7C92">
        <w:rPr>
          <w:lang w:val="pl-PL"/>
        </w:rPr>
        <w:t xml:space="preserve"> Karta NUTS 2 regija i županija u Hrvatskoj</w:t>
      </w:r>
    </w:p>
    <w:p w:rsidR="008370FB" w:rsidRPr="007F7C92" w:rsidRDefault="008370FB" w:rsidP="008370FB">
      <w:pPr>
        <w:autoSpaceDE w:val="0"/>
        <w:autoSpaceDN w:val="0"/>
        <w:adjustRightInd w:val="0"/>
        <w:jc w:val="both"/>
        <w:rPr>
          <w:lang w:val="pl-PL"/>
        </w:rPr>
      </w:pPr>
    </w:p>
    <w:p w:rsidR="008370FB" w:rsidRPr="007F7C92" w:rsidRDefault="00987E2D" w:rsidP="008370FB">
      <w:pPr>
        <w:jc w:val="both"/>
        <w:rPr>
          <w:b/>
          <w:bCs/>
          <w:lang w:val="pl-PL"/>
        </w:rPr>
      </w:pPr>
      <w:r>
        <w:rPr>
          <w:noProof/>
        </w:rPr>
        <w:drawing>
          <wp:inline distT="0" distB="0" distL="0" distR="0">
            <wp:extent cx="5571490" cy="37211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490" cy="3721100"/>
                    </a:xfrm>
                    <a:prstGeom prst="rect">
                      <a:avLst/>
                    </a:prstGeom>
                    <a:noFill/>
                    <a:ln>
                      <a:noFill/>
                    </a:ln>
                  </pic:spPr>
                </pic:pic>
              </a:graphicData>
            </a:graphic>
          </wp:inline>
        </w:drawing>
      </w:r>
    </w:p>
    <w:p w:rsidR="008370FB" w:rsidRPr="007F7C92" w:rsidRDefault="008370FB" w:rsidP="008370FB">
      <w:pPr>
        <w:jc w:val="both"/>
        <w:rPr>
          <w:lang w:val="en-US"/>
        </w:rPr>
      </w:pPr>
    </w:p>
    <w:p w:rsidR="008370FB" w:rsidRPr="007F7C92" w:rsidRDefault="008370FB" w:rsidP="008370FB">
      <w:pPr>
        <w:jc w:val="both"/>
        <w:rPr>
          <w:b/>
          <w:lang w:val="en-US"/>
        </w:rPr>
      </w:pPr>
    </w:p>
    <w:p w:rsidR="008370FB" w:rsidRPr="007F7C92" w:rsidRDefault="008370FB" w:rsidP="008370FB">
      <w:pPr>
        <w:jc w:val="both"/>
        <w:rPr>
          <w:b/>
          <w:lang w:val="en-US"/>
        </w:rPr>
      </w:pPr>
    </w:p>
    <w:p w:rsidR="008370FB" w:rsidRPr="007F7C92" w:rsidRDefault="008370FB" w:rsidP="002141F0">
      <w:pPr>
        <w:keepNext/>
        <w:numPr>
          <w:ilvl w:val="1"/>
          <w:numId w:val="0"/>
        </w:numPr>
        <w:tabs>
          <w:tab w:val="num" w:pos="792"/>
        </w:tabs>
        <w:spacing w:before="240" w:after="60"/>
        <w:jc w:val="both"/>
        <w:outlineLvl w:val="1"/>
        <w:rPr>
          <w:b/>
          <w:bCs/>
          <w:sz w:val="28"/>
          <w:szCs w:val="28"/>
          <w:lang w:val="pl-PL"/>
        </w:rPr>
      </w:pPr>
      <w:bookmarkStart w:id="22" w:name="_Toc360970742"/>
      <w:bookmarkStart w:id="23" w:name="_Toc361049864"/>
      <w:r w:rsidRPr="007F7C92">
        <w:rPr>
          <w:b/>
          <w:bCs/>
          <w:sz w:val="28"/>
          <w:szCs w:val="28"/>
          <w:lang w:val="pl-PL"/>
        </w:rPr>
        <w:lastRenderedPageBreak/>
        <w:t>2.3</w:t>
      </w:r>
      <w:r w:rsidR="00AA10F8" w:rsidRPr="007F7C92">
        <w:rPr>
          <w:b/>
          <w:bCs/>
          <w:sz w:val="28"/>
          <w:szCs w:val="28"/>
          <w:lang w:val="pl-PL"/>
        </w:rPr>
        <w:t>.</w:t>
      </w:r>
      <w:r w:rsidRPr="007F7C92">
        <w:rPr>
          <w:b/>
          <w:bCs/>
          <w:sz w:val="28"/>
          <w:szCs w:val="28"/>
          <w:lang w:val="pl-PL"/>
        </w:rPr>
        <w:t xml:space="preserve"> Ruralno područje Republike Hrvatske</w:t>
      </w:r>
      <w:bookmarkEnd w:id="22"/>
      <w:bookmarkEnd w:id="23"/>
      <w:r w:rsidRPr="007F7C92">
        <w:rPr>
          <w:b/>
          <w:bCs/>
          <w:sz w:val="28"/>
          <w:szCs w:val="28"/>
          <w:lang w:val="pl-PL"/>
        </w:rPr>
        <w:t xml:space="preserve"> </w:t>
      </w:r>
    </w:p>
    <w:p w:rsidR="00881456" w:rsidRPr="007F7C92" w:rsidRDefault="00881456" w:rsidP="00881456">
      <w:pPr>
        <w:jc w:val="both"/>
      </w:pPr>
      <w:r w:rsidRPr="007F7C92">
        <w:t xml:space="preserve">U Hrvatskoj ne postoji službena definicija ruralnih i urbanih područja. Najčešće primjenjivana metoda je definiranje ruralnih područja kao onih smještenih izvan urbanih područja, a koje karakteriziraju tri glavne značajke: mala naselja s niskom gustoćom naseljenosti, uglavnom poljoprivredni i šumski način korištenja zemljišta te ruralni identitet zajednice. </w:t>
      </w:r>
    </w:p>
    <w:p w:rsidR="00881456" w:rsidRPr="007F7C92" w:rsidRDefault="00881456" w:rsidP="00881456">
      <w:pPr>
        <w:jc w:val="both"/>
      </w:pPr>
      <w:r w:rsidRPr="007F7C92">
        <w:t>Najčešće korišteni kriteriji za odvajanje ruralnih od urbanih regija su kriteriji i metodologije OECD. Na regionalnoj razini (NUTS 3) OECD razlikuje veće funkcionalne ili administrativne jedinice prema stupnju ruralnosti, ovisno o udjelu stanovnika regije koji žive u ruralnim zajednicama i skupinama, prema tri skupinama: izrazito ruralne regije (više od 50 % stanovništva regije živi u lokalnim ruralnim zajednicama), ruralne regije (15 – 50 % stanovništva regije živi u lokalnim ruralnim zajednicama) te urbane regije (manje od 15 % stanovništva regije živi u ruralnim zajednicama).</w:t>
      </w:r>
    </w:p>
    <w:p w:rsidR="00881456" w:rsidRPr="007F7C92" w:rsidRDefault="00881456" w:rsidP="00881456">
      <w:pPr>
        <w:jc w:val="both"/>
      </w:pPr>
    </w:p>
    <w:p w:rsidR="00881456" w:rsidRPr="007F7C92" w:rsidRDefault="00881456" w:rsidP="00881456">
      <w:pPr>
        <w:jc w:val="both"/>
      </w:pPr>
      <w:r w:rsidRPr="007F7C92">
        <w:t xml:space="preserve">Ako se OECD definicija za regionalnu razinu primjenjuje za Hrvatsku na županijskoj razini, dobiva se diferencirana slika o ruralnim i urbanim područjima (Tablica 1). Ako se sve općine i gradove rasporedi u razrede (kako je dostupna najniža razina statističkih informacija o području i stanovnicima) na temelju gustoće naseljenosti u te dvije kategorije, tj. urbane zajednice (gustoća naseljenosti &gt; 150 osoba /km2) i ruralne zajednice (gustoća naseljenosti &lt;150 osoba/km2), izračun udjela stanovnika na županijskoj razini koji živi u ruralnim zajednicama pokazuje da Hrvatska kao država pokazuje visok stupanj ruralnosti jer većina županija (14 od 21) klasificirana kao izrazito ruralna regija (preko 50% stanovništva živi u ruralnim područjima). </w:t>
      </w:r>
    </w:p>
    <w:p w:rsidR="00881456" w:rsidRPr="007F7C92" w:rsidRDefault="00881456" w:rsidP="00881456">
      <w:pPr>
        <w:jc w:val="both"/>
      </w:pPr>
      <w:r w:rsidRPr="007F7C92">
        <w:t xml:space="preserve">Samo se jedna županija može opisati kao urbano područje i to Grad Zagreb, u kojem živi 18,44% od ukupnog stanovništva Republike Hrvatske, a zauzima 1,13% sveukupne površine RH.  </w:t>
      </w:r>
    </w:p>
    <w:p w:rsidR="00881456" w:rsidRPr="007F7C92" w:rsidRDefault="00881456" w:rsidP="00881456"/>
    <w:p w:rsidR="00881456" w:rsidRPr="007F7C92" w:rsidRDefault="00881456" w:rsidP="00881456">
      <w:r w:rsidRPr="007F7C92">
        <w:t>U svrhu ovog Programa primjenjivat će se definicija ruralnih područja koja se temelji na OECD kriteriju (vidi Tablicu 1), osim ako nije drugačije određeno sukladno predloženim mjerama u poglavlju 10.</w:t>
      </w:r>
    </w:p>
    <w:p w:rsidR="00881456" w:rsidRPr="007F7C92" w:rsidRDefault="00881456" w:rsidP="00881456">
      <w:pPr>
        <w:sectPr w:rsidR="00881456" w:rsidRPr="007F7C92" w:rsidSect="00CE4824">
          <w:pgSz w:w="12240" w:h="15840"/>
          <w:pgMar w:top="720" w:right="1797" w:bottom="1440" w:left="1800" w:header="709" w:footer="709" w:gutter="0"/>
          <w:cols w:space="708"/>
          <w:docGrid w:linePitch="360"/>
        </w:sectPr>
      </w:pPr>
    </w:p>
    <w:p w:rsidR="00881456" w:rsidRPr="00CA26C5" w:rsidRDefault="00881456" w:rsidP="00881456">
      <w:pPr>
        <w:rPr>
          <w:b/>
        </w:rPr>
      </w:pPr>
      <w:r w:rsidRPr="00CA26C5">
        <w:rPr>
          <w:b/>
        </w:rPr>
        <w:lastRenderedPageBreak/>
        <w:t xml:space="preserve">Tablica 1: Ruralna i urbana područja: stanovništvo prema OECD kriteriju, na razini  Županija (NUTS 3):                                 </w:t>
      </w:r>
    </w:p>
    <w:tbl>
      <w:tblPr>
        <w:tblW w:w="14992" w:type="dxa"/>
        <w:tblInd w:w="98" w:type="dxa"/>
        <w:tblLook w:val="0000" w:firstRow="0" w:lastRow="0" w:firstColumn="0" w:lastColumn="0" w:noHBand="0" w:noVBand="0"/>
      </w:tblPr>
      <w:tblGrid>
        <w:gridCol w:w="2530"/>
        <w:gridCol w:w="1343"/>
        <w:gridCol w:w="1342"/>
        <w:gridCol w:w="1485"/>
        <w:gridCol w:w="1342"/>
        <w:gridCol w:w="1342"/>
        <w:gridCol w:w="1485"/>
        <w:gridCol w:w="1342"/>
        <w:gridCol w:w="695"/>
        <w:gridCol w:w="642"/>
        <w:gridCol w:w="1444"/>
      </w:tblGrid>
      <w:tr w:rsidR="00881456" w:rsidRPr="007F7C92">
        <w:trPr>
          <w:trHeight w:val="247"/>
        </w:trPr>
        <w:tc>
          <w:tcPr>
            <w:tcW w:w="2530" w:type="dxa"/>
            <w:tcBorders>
              <w:top w:val="single" w:sz="8" w:space="0" w:color="auto"/>
              <w:left w:val="single" w:sz="8" w:space="0" w:color="auto"/>
              <w:bottom w:val="single" w:sz="8" w:space="0" w:color="auto"/>
              <w:right w:val="single" w:sz="8" w:space="0" w:color="auto"/>
            </w:tcBorders>
          </w:tcPr>
          <w:p w:rsidR="00881456" w:rsidRPr="007F7C92" w:rsidRDefault="00881456" w:rsidP="00881456">
            <w:pPr>
              <w:jc w:val="center"/>
              <w:rPr>
                <w:b/>
                <w:bCs/>
              </w:rPr>
            </w:pPr>
            <w:r w:rsidRPr="007F7C92">
              <w:rPr>
                <w:b/>
                <w:bCs/>
              </w:rPr>
              <w:t>Županija</w:t>
            </w:r>
          </w:p>
        </w:tc>
        <w:tc>
          <w:tcPr>
            <w:tcW w:w="4170" w:type="dxa"/>
            <w:gridSpan w:val="3"/>
            <w:tcBorders>
              <w:top w:val="single" w:sz="8" w:space="0" w:color="auto"/>
              <w:left w:val="nil"/>
              <w:bottom w:val="single" w:sz="8" w:space="0" w:color="auto"/>
              <w:right w:val="single" w:sz="8" w:space="0" w:color="000000"/>
            </w:tcBorders>
          </w:tcPr>
          <w:p w:rsidR="00881456" w:rsidRPr="007F7C92" w:rsidRDefault="00881456" w:rsidP="00881456">
            <w:pPr>
              <w:jc w:val="center"/>
              <w:rPr>
                <w:b/>
                <w:bCs/>
              </w:rPr>
            </w:pPr>
            <w:r w:rsidRPr="007F7C92">
              <w:rPr>
                <w:b/>
                <w:bCs/>
              </w:rPr>
              <w:t>Izrazito ruralna područja</w:t>
            </w:r>
          </w:p>
        </w:tc>
        <w:tc>
          <w:tcPr>
            <w:tcW w:w="4169" w:type="dxa"/>
            <w:gridSpan w:val="3"/>
            <w:tcBorders>
              <w:top w:val="single" w:sz="8" w:space="0" w:color="auto"/>
              <w:left w:val="nil"/>
              <w:bottom w:val="single" w:sz="8" w:space="0" w:color="auto"/>
              <w:right w:val="single" w:sz="8" w:space="0" w:color="000000"/>
            </w:tcBorders>
          </w:tcPr>
          <w:p w:rsidR="00881456" w:rsidRPr="007F7C92" w:rsidRDefault="00881456" w:rsidP="00881456">
            <w:pPr>
              <w:jc w:val="center"/>
              <w:rPr>
                <w:b/>
                <w:bCs/>
              </w:rPr>
            </w:pPr>
            <w:r w:rsidRPr="007F7C92">
              <w:rPr>
                <w:b/>
                <w:bCs/>
              </w:rPr>
              <w:t>Ruralna područja</w:t>
            </w:r>
          </w:p>
        </w:tc>
        <w:tc>
          <w:tcPr>
            <w:tcW w:w="4123" w:type="dxa"/>
            <w:gridSpan w:val="4"/>
            <w:tcBorders>
              <w:top w:val="single" w:sz="8" w:space="0" w:color="auto"/>
              <w:left w:val="nil"/>
              <w:bottom w:val="single" w:sz="8" w:space="0" w:color="auto"/>
              <w:right w:val="single" w:sz="8" w:space="0" w:color="000000"/>
            </w:tcBorders>
          </w:tcPr>
          <w:p w:rsidR="00881456" w:rsidRPr="007F7C92" w:rsidRDefault="00881456" w:rsidP="00881456">
            <w:pPr>
              <w:jc w:val="center"/>
              <w:rPr>
                <w:b/>
                <w:bCs/>
              </w:rPr>
            </w:pPr>
            <w:r w:rsidRPr="007F7C92">
              <w:rPr>
                <w:b/>
                <w:bCs/>
              </w:rPr>
              <w:t>Urbana područja</w:t>
            </w:r>
          </w:p>
        </w:tc>
      </w:tr>
      <w:tr w:rsidR="00881456" w:rsidRPr="007F7C92">
        <w:trPr>
          <w:trHeight w:val="1469"/>
        </w:trPr>
        <w:tc>
          <w:tcPr>
            <w:tcW w:w="2530" w:type="dxa"/>
            <w:tcBorders>
              <w:top w:val="nil"/>
              <w:left w:val="single" w:sz="8" w:space="0" w:color="auto"/>
              <w:bottom w:val="single" w:sz="8" w:space="0" w:color="auto"/>
              <w:right w:val="single" w:sz="8" w:space="0" w:color="auto"/>
            </w:tcBorders>
          </w:tcPr>
          <w:p w:rsidR="00881456" w:rsidRPr="007F7C92" w:rsidRDefault="00881456" w:rsidP="00881456">
            <w:pPr>
              <w:jc w:val="center"/>
              <w:rPr>
                <w:b/>
                <w:bCs/>
              </w:rPr>
            </w:pPr>
            <w:r w:rsidRPr="007F7C92">
              <w:rPr>
                <w:b/>
                <w:bCs/>
              </w:rPr>
              <w:t> </w:t>
            </w:r>
          </w:p>
        </w:tc>
        <w:tc>
          <w:tcPr>
            <w:tcW w:w="1343" w:type="dxa"/>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Broj stanovnika</w:t>
            </w:r>
          </w:p>
        </w:tc>
        <w:tc>
          <w:tcPr>
            <w:tcW w:w="1342" w:type="dxa"/>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 % od broja stanovnika izrazito ruralnog područja</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center"/>
              <w:rPr>
                <w:b/>
                <w:bCs/>
              </w:rPr>
            </w:pPr>
            <w:r w:rsidRPr="007F7C92">
              <w:rPr>
                <w:b/>
                <w:bCs/>
              </w:rPr>
              <w:t>% od sveukupnog broja stanovnika RH</w:t>
            </w:r>
          </w:p>
        </w:tc>
        <w:tc>
          <w:tcPr>
            <w:tcW w:w="1342" w:type="dxa"/>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Broj stanovnika</w:t>
            </w:r>
          </w:p>
        </w:tc>
        <w:tc>
          <w:tcPr>
            <w:tcW w:w="1342" w:type="dxa"/>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 % od broja stanovnika ruralnog područja</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center"/>
              <w:rPr>
                <w:b/>
                <w:bCs/>
              </w:rPr>
            </w:pPr>
            <w:r w:rsidRPr="007F7C92">
              <w:rPr>
                <w:b/>
                <w:bCs/>
              </w:rPr>
              <w:t>% od sveukupnog broja stanovnika RH</w:t>
            </w:r>
          </w:p>
        </w:tc>
        <w:tc>
          <w:tcPr>
            <w:tcW w:w="1342" w:type="dxa"/>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Broj stanovnika</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center"/>
              <w:rPr>
                <w:b/>
                <w:bCs/>
              </w:rPr>
            </w:pPr>
            <w:r w:rsidRPr="007F7C92">
              <w:rPr>
                <w:b/>
                <w:bCs/>
              </w:rPr>
              <w:t xml:space="preserve"> % od broja stanovnika </w:t>
            </w:r>
          </w:p>
          <w:p w:rsidR="00881456" w:rsidRPr="007F7C92" w:rsidRDefault="00881456" w:rsidP="00881456">
            <w:pPr>
              <w:jc w:val="center"/>
              <w:rPr>
                <w:b/>
                <w:bCs/>
              </w:rPr>
            </w:pPr>
            <w:r w:rsidRPr="007F7C92">
              <w:rPr>
                <w:b/>
                <w:bCs/>
              </w:rPr>
              <w:t>urbanog</w:t>
            </w:r>
          </w:p>
          <w:p w:rsidR="00881456" w:rsidRPr="007F7C92" w:rsidRDefault="00881456" w:rsidP="00881456">
            <w:pPr>
              <w:jc w:val="center"/>
              <w:rPr>
                <w:b/>
                <w:bCs/>
              </w:rPr>
            </w:pPr>
            <w:r w:rsidRPr="007F7C92">
              <w:rPr>
                <w:b/>
                <w:bCs/>
              </w:rPr>
              <w:t>područja</w:t>
            </w:r>
          </w:p>
        </w:tc>
        <w:tc>
          <w:tcPr>
            <w:tcW w:w="1444" w:type="dxa"/>
            <w:tcBorders>
              <w:top w:val="nil"/>
              <w:left w:val="nil"/>
              <w:bottom w:val="single" w:sz="8" w:space="0" w:color="auto"/>
              <w:right w:val="single" w:sz="8" w:space="0" w:color="auto"/>
            </w:tcBorders>
            <w:vAlign w:val="bottom"/>
          </w:tcPr>
          <w:p w:rsidR="00881456" w:rsidRPr="007F7C92" w:rsidRDefault="00881456" w:rsidP="00881456">
            <w:pPr>
              <w:jc w:val="center"/>
              <w:rPr>
                <w:b/>
                <w:bCs/>
              </w:rPr>
            </w:pPr>
            <w:r w:rsidRPr="007F7C92">
              <w:rPr>
                <w:b/>
                <w:bCs/>
              </w:rPr>
              <w:t>% od sveukupnog broja stanovnika RH</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Bjelovarsko-bilogorska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119.764</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6,00</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2,80</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Brodsko-posavska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158.575</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7,95</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3,70</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Karlovačka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128.899</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6,46</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3,01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Koprivničko-križevačka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115.584</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5,80</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2,70</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Krapinsko-zagorska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132.892</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6,66</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3,10</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Ličko-senjska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50.927</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2,55</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1,19</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Požeško-slavonska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78.034</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3,91</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1,82</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Sisačko-moslavačka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172.439</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8,65</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4,02</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Šibensko-kninska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109.375</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5,48</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2,55</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Varaždinska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175.951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8,82</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4,11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Virovitičko-podravska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84.836</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4,25</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1,98</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Vukovarsko-srijemska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179.521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9,00</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4,19</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Zadarska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170.017</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8,52</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3,97</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Zagrebačka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317.606</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15,92</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7,41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Dubrovačko-neretvanska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122.568</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8,17</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2,86</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Istarska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208.055</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13,87</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4,86</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Međimurska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113.804</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7,58</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2,66</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Osječko-baranjska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305.032</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20,33</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7,12</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Primorsko-goranska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296.195</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19,74</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6,91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8" w:space="0" w:color="auto"/>
              <w:right w:val="single" w:sz="8" w:space="0" w:color="auto"/>
            </w:tcBorders>
          </w:tcPr>
          <w:p w:rsidR="00881456" w:rsidRPr="007F7C92" w:rsidRDefault="00881456" w:rsidP="00881456">
            <w:r w:rsidRPr="007F7C92">
              <w:t>Splitsko-dalmatinska</w:t>
            </w:r>
          </w:p>
        </w:tc>
        <w:tc>
          <w:tcPr>
            <w:tcW w:w="1343"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 </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454.798</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30,31</w:t>
            </w:r>
          </w:p>
        </w:tc>
        <w:tc>
          <w:tcPr>
            <w:tcW w:w="1485" w:type="dxa"/>
            <w:tcBorders>
              <w:top w:val="nil"/>
              <w:left w:val="nil"/>
              <w:bottom w:val="single" w:sz="8" w:space="0" w:color="auto"/>
              <w:right w:val="single" w:sz="8" w:space="0" w:color="auto"/>
            </w:tcBorders>
            <w:vAlign w:val="bottom"/>
          </w:tcPr>
          <w:p w:rsidR="00881456" w:rsidRPr="007F7C92" w:rsidRDefault="00881456" w:rsidP="00881456">
            <w:pPr>
              <w:jc w:val="right"/>
            </w:pPr>
            <w:r w:rsidRPr="007F7C92">
              <w:t>10,61</w:t>
            </w:r>
          </w:p>
        </w:tc>
        <w:tc>
          <w:tcPr>
            <w:tcW w:w="1342"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337" w:type="dxa"/>
            <w:gridSpan w:val="2"/>
            <w:tcBorders>
              <w:top w:val="nil"/>
              <w:left w:val="nil"/>
              <w:bottom w:val="single" w:sz="8" w:space="0" w:color="auto"/>
              <w:right w:val="single" w:sz="8" w:space="0" w:color="auto"/>
            </w:tcBorders>
          </w:tcPr>
          <w:p w:rsidR="00881456" w:rsidRPr="007F7C92" w:rsidRDefault="00881456" w:rsidP="00881456">
            <w:pPr>
              <w:jc w:val="right"/>
            </w:pPr>
            <w:r w:rsidRPr="007F7C92">
              <w:t> </w:t>
            </w:r>
          </w:p>
        </w:tc>
        <w:tc>
          <w:tcPr>
            <w:tcW w:w="1444" w:type="dxa"/>
            <w:tcBorders>
              <w:top w:val="nil"/>
              <w:left w:val="nil"/>
              <w:bottom w:val="single" w:sz="8" w:space="0" w:color="auto"/>
              <w:right w:val="single" w:sz="8" w:space="0" w:color="auto"/>
            </w:tcBorders>
          </w:tcPr>
          <w:p w:rsidR="00881456" w:rsidRPr="007F7C92" w:rsidRDefault="00881456" w:rsidP="00881456">
            <w:pPr>
              <w:jc w:val="right"/>
            </w:pPr>
            <w:r w:rsidRPr="007F7C92">
              <w:t> </w:t>
            </w:r>
          </w:p>
        </w:tc>
      </w:tr>
      <w:tr w:rsidR="00881456" w:rsidRPr="007F7C92">
        <w:trPr>
          <w:trHeight w:val="315"/>
        </w:trPr>
        <w:tc>
          <w:tcPr>
            <w:tcW w:w="2530" w:type="dxa"/>
            <w:tcBorders>
              <w:top w:val="nil"/>
              <w:left w:val="single" w:sz="8" w:space="0" w:color="auto"/>
              <w:bottom w:val="single" w:sz="4" w:space="0" w:color="auto"/>
              <w:right w:val="single" w:sz="8" w:space="0" w:color="auto"/>
            </w:tcBorders>
          </w:tcPr>
          <w:p w:rsidR="00881456" w:rsidRPr="007F7C92" w:rsidRDefault="00881456" w:rsidP="00881456">
            <w:r w:rsidRPr="007F7C92">
              <w:t>Grad Zagreb</w:t>
            </w:r>
          </w:p>
        </w:tc>
        <w:tc>
          <w:tcPr>
            <w:tcW w:w="1343"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485" w:type="dxa"/>
            <w:tcBorders>
              <w:top w:val="nil"/>
              <w:left w:val="nil"/>
              <w:bottom w:val="single" w:sz="4" w:space="0" w:color="auto"/>
              <w:right w:val="single" w:sz="8" w:space="0" w:color="auto"/>
            </w:tcBorders>
          </w:tcPr>
          <w:p w:rsidR="00881456" w:rsidRPr="007F7C92" w:rsidRDefault="00881456" w:rsidP="00881456">
            <w:pPr>
              <w:jc w:val="right"/>
            </w:pPr>
            <w:r w:rsidRPr="007F7C92">
              <w:t> </w:t>
            </w:r>
          </w:p>
        </w:tc>
        <w:tc>
          <w:tcPr>
            <w:tcW w:w="1342" w:type="dxa"/>
            <w:tcBorders>
              <w:top w:val="nil"/>
              <w:left w:val="nil"/>
              <w:bottom w:val="single" w:sz="4" w:space="0" w:color="auto"/>
              <w:right w:val="single" w:sz="8" w:space="0" w:color="auto"/>
            </w:tcBorders>
          </w:tcPr>
          <w:p w:rsidR="00881456" w:rsidRPr="007F7C92" w:rsidRDefault="00881456" w:rsidP="00881456">
            <w:pPr>
              <w:jc w:val="right"/>
            </w:pPr>
            <w:r w:rsidRPr="007F7C92">
              <w:t>790.017</w:t>
            </w:r>
          </w:p>
        </w:tc>
        <w:tc>
          <w:tcPr>
            <w:tcW w:w="1337" w:type="dxa"/>
            <w:gridSpan w:val="2"/>
            <w:tcBorders>
              <w:top w:val="nil"/>
              <w:left w:val="nil"/>
              <w:bottom w:val="single" w:sz="4" w:space="0" w:color="auto"/>
              <w:right w:val="single" w:sz="8" w:space="0" w:color="auto"/>
            </w:tcBorders>
          </w:tcPr>
          <w:p w:rsidR="00881456" w:rsidRPr="007F7C92" w:rsidRDefault="00881456" w:rsidP="00881456">
            <w:pPr>
              <w:jc w:val="right"/>
            </w:pPr>
            <w:r w:rsidRPr="007F7C92">
              <w:t>100,00 </w:t>
            </w:r>
          </w:p>
        </w:tc>
        <w:tc>
          <w:tcPr>
            <w:tcW w:w="1444" w:type="dxa"/>
            <w:tcBorders>
              <w:top w:val="nil"/>
              <w:left w:val="nil"/>
              <w:bottom w:val="single" w:sz="4" w:space="0" w:color="auto"/>
              <w:right w:val="single" w:sz="8" w:space="0" w:color="auto"/>
            </w:tcBorders>
          </w:tcPr>
          <w:p w:rsidR="00881456" w:rsidRPr="007F7C92" w:rsidRDefault="00881456" w:rsidP="00881456">
            <w:pPr>
              <w:jc w:val="right"/>
            </w:pPr>
            <w:r w:rsidRPr="007F7C92">
              <w:t>18,44</w:t>
            </w:r>
          </w:p>
        </w:tc>
      </w:tr>
      <w:tr w:rsidR="00881456" w:rsidRPr="007F7C92">
        <w:trPr>
          <w:trHeight w:val="255"/>
        </w:trPr>
        <w:tc>
          <w:tcPr>
            <w:tcW w:w="2530"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rPr>
                <w:b/>
              </w:rPr>
            </w:pPr>
            <w:r w:rsidRPr="007F7C92">
              <w:rPr>
                <w:b/>
              </w:rPr>
              <w:t>Ukupno</w:t>
            </w:r>
          </w:p>
        </w:tc>
        <w:tc>
          <w:tcPr>
            <w:tcW w:w="1343"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1.994.420</w:t>
            </w:r>
          </w:p>
        </w:tc>
        <w:tc>
          <w:tcPr>
            <w:tcW w:w="1342"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 xml:space="preserve">100,00 </w:t>
            </w:r>
          </w:p>
        </w:tc>
        <w:tc>
          <w:tcPr>
            <w:tcW w:w="1485"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46,55</w:t>
            </w:r>
          </w:p>
        </w:tc>
        <w:tc>
          <w:tcPr>
            <w:tcW w:w="1342"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1.500.452</w:t>
            </w:r>
          </w:p>
        </w:tc>
        <w:tc>
          <w:tcPr>
            <w:tcW w:w="1342"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100,00</w:t>
            </w:r>
          </w:p>
        </w:tc>
        <w:tc>
          <w:tcPr>
            <w:tcW w:w="1485"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35,02</w:t>
            </w:r>
          </w:p>
        </w:tc>
        <w:tc>
          <w:tcPr>
            <w:tcW w:w="1342"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790.017</w:t>
            </w:r>
          </w:p>
        </w:tc>
        <w:tc>
          <w:tcPr>
            <w:tcW w:w="1337" w:type="dxa"/>
            <w:gridSpan w:val="2"/>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 xml:space="preserve">100,00 </w:t>
            </w:r>
          </w:p>
        </w:tc>
        <w:tc>
          <w:tcPr>
            <w:tcW w:w="1444" w:type="dxa"/>
            <w:tcBorders>
              <w:top w:val="single" w:sz="4" w:space="0" w:color="auto"/>
              <w:left w:val="single" w:sz="4" w:space="0" w:color="auto"/>
              <w:bottom w:val="single" w:sz="4" w:space="0" w:color="auto"/>
              <w:right w:val="single" w:sz="4" w:space="0" w:color="auto"/>
            </w:tcBorders>
          </w:tcPr>
          <w:p w:rsidR="00881456" w:rsidRPr="007F7C92" w:rsidRDefault="00881456" w:rsidP="00881456">
            <w:pPr>
              <w:jc w:val="right"/>
              <w:rPr>
                <w:b/>
              </w:rPr>
            </w:pPr>
            <w:r w:rsidRPr="007F7C92">
              <w:rPr>
                <w:b/>
              </w:rPr>
              <w:t>18,44</w:t>
            </w:r>
          </w:p>
        </w:tc>
      </w:tr>
      <w:tr w:rsidR="00881456" w:rsidRPr="007F7C92">
        <w:trPr>
          <w:gridAfter w:val="2"/>
          <w:wAfter w:w="2086" w:type="dxa"/>
          <w:trHeight w:val="255"/>
        </w:trPr>
        <w:tc>
          <w:tcPr>
            <w:tcW w:w="12906" w:type="dxa"/>
            <w:gridSpan w:val="9"/>
            <w:tcBorders>
              <w:top w:val="nil"/>
              <w:left w:val="nil"/>
              <w:bottom w:val="nil"/>
            </w:tcBorders>
            <w:noWrap/>
            <w:vAlign w:val="bottom"/>
          </w:tcPr>
          <w:p w:rsidR="00881456" w:rsidRPr="007F7C92" w:rsidRDefault="00881456" w:rsidP="00881456">
            <w:r w:rsidRPr="007F7C92">
              <w:t>Izvor: DZS</w:t>
            </w:r>
            <w:r w:rsidR="00EE787A" w:rsidRPr="007F7C92">
              <w:fldChar w:fldCharType="begin"/>
            </w:r>
            <w:r w:rsidRPr="007F7C92">
              <w:instrText>xe "DZS:Državni zavod za statistiku"</w:instrText>
            </w:r>
            <w:r w:rsidR="00EE787A" w:rsidRPr="007F7C92">
              <w:fldChar w:fldCharType="end"/>
            </w:r>
            <w:r w:rsidRPr="007F7C92">
              <w:t xml:space="preserve">, 2011. godina </w:t>
            </w:r>
          </w:p>
          <w:p w:rsidR="00881456" w:rsidRPr="007F7C92" w:rsidRDefault="00881456" w:rsidP="00881456">
            <w:pPr>
              <w:jc w:val="both"/>
            </w:pPr>
          </w:p>
        </w:tc>
      </w:tr>
    </w:tbl>
    <w:p w:rsidR="00881456" w:rsidRPr="007F7C92" w:rsidRDefault="00881456" w:rsidP="00881456">
      <w:pPr>
        <w:sectPr w:rsidR="00881456" w:rsidRPr="007F7C92" w:rsidSect="00CE4824">
          <w:pgSz w:w="15840" w:h="12240" w:orient="landscape"/>
          <w:pgMar w:top="539" w:right="1440" w:bottom="719" w:left="720" w:header="709" w:footer="709" w:gutter="0"/>
          <w:cols w:space="708"/>
          <w:docGrid w:linePitch="360"/>
        </w:sectPr>
      </w:pPr>
    </w:p>
    <w:p w:rsidR="00440412" w:rsidRPr="007F7C92" w:rsidRDefault="00440412" w:rsidP="00440412">
      <w:pPr>
        <w:pStyle w:val="ListParagraph"/>
        <w:keepNext/>
        <w:numPr>
          <w:ilvl w:val="0"/>
          <w:numId w:val="1"/>
        </w:numPr>
        <w:tabs>
          <w:tab w:val="num" w:pos="360"/>
        </w:tabs>
        <w:spacing w:before="240" w:after="60"/>
        <w:jc w:val="both"/>
        <w:outlineLvl w:val="0"/>
        <w:rPr>
          <w:b/>
          <w:bCs/>
          <w:kern w:val="32"/>
          <w:sz w:val="32"/>
          <w:szCs w:val="32"/>
          <w:lang w:val="en-US"/>
        </w:rPr>
      </w:pPr>
      <w:bookmarkStart w:id="24" w:name="_Toc360970743"/>
      <w:bookmarkStart w:id="25" w:name="_Toc361049865"/>
      <w:r w:rsidRPr="007F7C92">
        <w:rPr>
          <w:b/>
          <w:bCs/>
          <w:kern w:val="32"/>
          <w:sz w:val="32"/>
          <w:szCs w:val="32"/>
          <w:lang w:val="en-US"/>
        </w:rPr>
        <w:lastRenderedPageBreak/>
        <w:t>DRUŠTVENO - GOSPODARSKI POKAZATELJI</w:t>
      </w:r>
      <w:bookmarkEnd w:id="24"/>
      <w:bookmarkEnd w:id="25"/>
      <w:r w:rsidRPr="007F7C92">
        <w:rPr>
          <w:b/>
          <w:bCs/>
          <w:kern w:val="32"/>
          <w:sz w:val="32"/>
          <w:szCs w:val="32"/>
          <w:lang w:val="en-US"/>
        </w:rPr>
        <w:t xml:space="preserve"> </w:t>
      </w:r>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26" w:name="_Toc360970744"/>
      <w:bookmarkStart w:id="27" w:name="_Toc361049866"/>
      <w:r w:rsidRPr="007F7C92">
        <w:rPr>
          <w:b/>
          <w:bCs/>
          <w:sz w:val="28"/>
          <w:szCs w:val="28"/>
          <w:lang w:val="pl-PL"/>
        </w:rPr>
        <w:t>3.1. Društveni pokazatelji</w:t>
      </w:r>
      <w:bookmarkEnd w:id="26"/>
      <w:bookmarkEnd w:id="27"/>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28" w:name="_Toc360970745"/>
      <w:bookmarkStart w:id="29" w:name="_Toc361049867"/>
      <w:r w:rsidRPr="007F7C92">
        <w:rPr>
          <w:b/>
          <w:bCs/>
          <w:sz w:val="28"/>
          <w:szCs w:val="28"/>
          <w:lang w:val="pl-PL"/>
        </w:rPr>
        <w:t>3.1.1. Stanovništvo Republike Hrvatske</w:t>
      </w:r>
      <w:bookmarkEnd w:id="28"/>
      <w:bookmarkEnd w:id="29"/>
    </w:p>
    <w:p w:rsidR="00440412" w:rsidRPr="007F7C92" w:rsidRDefault="00440412" w:rsidP="00440412">
      <w:pPr>
        <w:autoSpaceDE w:val="0"/>
        <w:autoSpaceDN w:val="0"/>
        <w:adjustRightInd w:val="0"/>
        <w:jc w:val="both"/>
        <w:rPr>
          <w:lang w:val="pl-PL"/>
        </w:rPr>
      </w:pPr>
      <w:r w:rsidRPr="007F7C92">
        <w:rPr>
          <w:lang w:val="pl-PL"/>
        </w:rPr>
        <w:t>Prema popisu stanovništva iz 2011. godine u Republici Hrvatskoj živi 4.284.889 stanovnika od kojih je 2.218.554 žena (51,78 %) i 2.066.335 muškaraca (48,22 %).</w:t>
      </w:r>
    </w:p>
    <w:p w:rsidR="00440412" w:rsidRPr="007F7C92" w:rsidRDefault="00440412" w:rsidP="00440412">
      <w:pPr>
        <w:autoSpaceDE w:val="0"/>
        <w:autoSpaceDN w:val="0"/>
        <w:adjustRightInd w:val="0"/>
        <w:jc w:val="both"/>
        <w:rPr>
          <w:lang w:val="pl-PL"/>
        </w:rPr>
      </w:pPr>
      <w:r w:rsidRPr="007F7C92">
        <w:rPr>
          <w:lang w:val="pl-PL"/>
        </w:rPr>
        <w:t>Prosječna starost stanovništva iznosi 41,7 godina, odnosno 43,3 godine kod žena i 39,9 godina kod muškaraca.</w:t>
      </w:r>
    </w:p>
    <w:p w:rsidR="00440412" w:rsidRPr="007F7C92" w:rsidRDefault="00440412" w:rsidP="00440412">
      <w:pPr>
        <w:autoSpaceDE w:val="0"/>
        <w:autoSpaceDN w:val="0"/>
        <w:adjustRightInd w:val="0"/>
        <w:jc w:val="both"/>
        <w:rPr>
          <w:lang w:val="pl-PL"/>
        </w:rPr>
      </w:pPr>
      <w:r w:rsidRPr="007F7C92">
        <w:rPr>
          <w:lang w:val="pl-PL"/>
        </w:rPr>
        <w:t>Prema starosnim skupina broj stanovnika mlađih od 14 godina je 15,2 %, između 15-64 godine 67,1 %, a starijih od 65 godina 17,7 %.</w:t>
      </w:r>
    </w:p>
    <w:p w:rsidR="00440412" w:rsidRPr="007F7C92" w:rsidRDefault="00440412" w:rsidP="00440412">
      <w:pPr>
        <w:autoSpaceDE w:val="0"/>
        <w:autoSpaceDN w:val="0"/>
        <w:adjustRightInd w:val="0"/>
        <w:jc w:val="both"/>
        <w:rPr>
          <w:lang w:val="pl-PL"/>
        </w:rPr>
      </w:pPr>
      <w:r w:rsidRPr="007F7C92">
        <w:rPr>
          <w:lang w:val="pl-PL"/>
        </w:rPr>
        <w:t>Za razliku od prosječnog trenda rasta stanovništva u EU od 0,3 % u razdoblju 2007. – 2011. godine u Republici Hrvatskoj bilježi se pad ukupnog stanovništva od 0,68 % godišnje.</w:t>
      </w:r>
    </w:p>
    <w:p w:rsidR="00440412" w:rsidRPr="007F7C92" w:rsidRDefault="00440412" w:rsidP="00440412">
      <w:pPr>
        <w:autoSpaceDE w:val="0"/>
        <w:autoSpaceDN w:val="0"/>
        <w:adjustRightInd w:val="0"/>
        <w:jc w:val="both"/>
        <w:rPr>
          <w:lang w:val="pl-PL"/>
        </w:rPr>
      </w:pPr>
      <w:r w:rsidRPr="007F7C92">
        <w:rPr>
          <w:lang w:val="pl-PL"/>
        </w:rPr>
        <w:t>Stopa prirodnog prirasta u 2011. godini bila je negativna i iznosila je - 2,2 (na 1000 stanovnika), dok je na razini EU 27 podatak pozitivnog predznaka, odnosno 1 (na 1000 stanovnika).</w:t>
      </w:r>
    </w:p>
    <w:p w:rsidR="00440412" w:rsidRPr="007F7C92" w:rsidRDefault="00440412" w:rsidP="00440412">
      <w:pPr>
        <w:jc w:val="both"/>
        <w:rPr>
          <w:lang w:val="pl-PL"/>
        </w:rPr>
      </w:pPr>
      <w:r w:rsidRPr="007F7C92">
        <w:rPr>
          <w:lang w:val="pl-PL"/>
        </w:rPr>
        <w:t>U svrhu provedbe Programa ruralnoga razvoja u Republici Hrvatskoj i pripadajućih mjera možemo zaključiti temeljem podataka iz Tablice x da u Republici Hrvatskoj 46,5% stanovništva živi u izrazito ruralnim područjima, 35% stanovništva u ruralnim a svega 18,5% živi u urbanim područjima.</w:t>
      </w:r>
    </w:p>
    <w:p w:rsidR="00440412" w:rsidRPr="007F7C92" w:rsidRDefault="00440412" w:rsidP="00440412">
      <w:pPr>
        <w:rPr>
          <w:lang w:val="pl-PL"/>
        </w:rPr>
      </w:pPr>
      <w:r w:rsidRPr="007F7C92">
        <w:rPr>
          <w:lang w:val="pl-PL"/>
        </w:rPr>
        <w:t xml:space="preserve"> </w:t>
      </w:r>
    </w:p>
    <w:p w:rsidR="00440412" w:rsidRPr="007F7C92" w:rsidRDefault="003D7916" w:rsidP="00440412">
      <w:pPr>
        <w:rPr>
          <w:lang w:val="pl-PL"/>
        </w:rPr>
      </w:pPr>
      <w:r w:rsidRPr="007F7C92">
        <w:t xml:space="preserve">Tablica </w:t>
      </w:r>
      <w:r>
        <w:t>2</w:t>
      </w:r>
      <w:r w:rsidRPr="007F7C92">
        <w:t>:</w:t>
      </w:r>
      <w:r w:rsidR="00440412" w:rsidRPr="007F7C92">
        <w:rPr>
          <w:lang w:val="pl-PL"/>
        </w:rPr>
        <w:t>: Prikaz broja stanovnika koji živi u ruralnim ili urbanim područjima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3117"/>
        <w:gridCol w:w="2935"/>
      </w:tblGrid>
      <w:tr w:rsidR="00440412" w:rsidRPr="007F7C92" w:rsidTr="007016FE">
        <w:trPr>
          <w:trHeight w:val="270"/>
        </w:trPr>
        <w:tc>
          <w:tcPr>
            <w:tcW w:w="3008" w:type="dxa"/>
          </w:tcPr>
          <w:p w:rsidR="00440412" w:rsidRPr="007F7C92" w:rsidRDefault="00440412" w:rsidP="007016FE">
            <w:pPr>
              <w:rPr>
                <w:lang w:val="pl-PL"/>
              </w:rPr>
            </w:pPr>
            <w:r w:rsidRPr="007F7C92">
              <w:rPr>
                <w:lang w:val="pl-PL"/>
              </w:rPr>
              <w:t>Područje</w:t>
            </w:r>
          </w:p>
        </w:tc>
        <w:tc>
          <w:tcPr>
            <w:tcW w:w="3117" w:type="dxa"/>
          </w:tcPr>
          <w:p w:rsidR="00440412" w:rsidRPr="007F7C92" w:rsidRDefault="00440412" w:rsidP="007016FE">
            <w:pPr>
              <w:jc w:val="center"/>
              <w:rPr>
                <w:lang w:val="pl-PL"/>
              </w:rPr>
            </w:pPr>
            <w:r w:rsidRPr="007F7C92">
              <w:t>Broj stanovnika</w:t>
            </w:r>
          </w:p>
        </w:tc>
        <w:tc>
          <w:tcPr>
            <w:tcW w:w="2935" w:type="dxa"/>
          </w:tcPr>
          <w:p w:rsidR="00440412" w:rsidRPr="007F7C92" w:rsidRDefault="00440412" w:rsidP="007016FE">
            <w:pPr>
              <w:jc w:val="center"/>
              <w:rPr>
                <w:lang w:val="pl-PL"/>
              </w:rPr>
            </w:pPr>
            <w:r w:rsidRPr="007F7C92">
              <w:t>%</w:t>
            </w:r>
          </w:p>
        </w:tc>
      </w:tr>
      <w:tr w:rsidR="00440412" w:rsidRPr="007F7C92" w:rsidTr="007016FE">
        <w:trPr>
          <w:trHeight w:val="270"/>
        </w:trPr>
        <w:tc>
          <w:tcPr>
            <w:tcW w:w="3008" w:type="dxa"/>
          </w:tcPr>
          <w:p w:rsidR="00440412" w:rsidRPr="007F7C92" w:rsidRDefault="00440412" w:rsidP="007016FE">
            <w:pPr>
              <w:rPr>
                <w:lang w:val="pl-PL"/>
              </w:rPr>
            </w:pPr>
            <w:r w:rsidRPr="007F7C92">
              <w:t>Izrazito ruralna</w:t>
            </w:r>
          </w:p>
        </w:tc>
        <w:tc>
          <w:tcPr>
            <w:tcW w:w="3117" w:type="dxa"/>
          </w:tcPr>
          <w:p w:rsidR="00440412" w:rsidRPr="007F7C92" w:rsidRDefault="00440412" w:rsidP="007016FE">
            <w:pPr>
              <w:jc w:val="center"/>
              <w:rPr>
                <w:lang w:val="pl-PL"/>
              </w:rPr>
            </w:pPr>
            <w:r w:rsidRPr="007F7C92">
              <w:t>1.994.420</w:t>
            </w:r>
          </w:p>
        </w:tc>
        <w:tc>
          <w:tcPr>
            <w:tcW w:w="2935" w:type="dxa"/>
          </w:tcPr>
          <w:p w:rsidR="00440412" w:rsidRPr="007F7C92" w:rsidRDefault="00440412" w:rsidP="007016FE">
            <w:pPr>
              <w:jc w:val="center"/>
              <w:rPr>
                <w:lang w:val="pl-PL"/>
              </w:rPr>
            </w:pPr>
            <w:r w:rsidRPr="007F7C92">
              <w:rPr>
                <w:lang w:val="pl-PL"/>
              </w:rPr>
              <w:t>46,5</w:t>
            </w:r>
          </w:p>
        </w:tc>
      </w:tr>
      <w:tr w:rsidR="00440412" w:rsidRPr="007F7C92" w:rsidTr="007016FE">
        <w:trPr>
          <w:trHeight w:val="270"/>
        </w:trPr>
        <w:tc>
          <w:tcPr>
            <w:tcW w:w="3008" w:type="dxa"/>
          </w:tcPr>
          <w:p w:rsidR="00440412" w:rsidRPr="007F7C92" w:rsidRDefault="00440412" w:rsidP="007016FE">
            <w:pPr>
              <w:rPr>
                <w:lang w:val="pl-PL"/>
              </w:rPr>
            </w:pPr>
            <w:r w:rsidRPr="007F7C92">
              <w:t>Ruralna</w:t>
            </w:r>
          </w:p>
        </w:tc>
        <w:tc>
          <w:tcPr>
            <w:tcW w:w="3117" w:type="dxa"/>
          </w:tcPr>
          <w:p w:rsidR="00440412" w:rsidRPr="007F7C92" w:rsidRDefault="00440412" w:rsidP="007016FE">
            <w:pPr>
              <w:jc w:val="center"/>
              <w:rPr>
                <w:lang w:val="pl-PL"/>
              </w:rPr>
            </w:pPr>
            <w:r w:rsidRPr="007F7C92">
              <w:t>1.500.452</w:t>
            </w:r>
          </w:p>
        </w:tc>
        <w:tc>
          <w:tcPr>
            <w:tcW w:w="2935" w:type="dxa"/>
          </w:tcPr>
          <w:p w:rsidR="00440412" w:rsidRPr="007F7C92" w:rsidRDefault="00440412" w:rsidP="007016FE">
            <w:pPr>
              <w:jc w:val="center"/>
              <w:rPr>
                <w:lang w:val="pl-PL"/>
              </w:rPr>
            </w:pPr>
            <w:r w:rsidRPr="007F7C92">
              <w:rPr>
                <w:lang w:val="pl-PL"/>
              </w:rPr>
              <w:t>35,0</w:t>
            </w:r>
          </w:p>
        </w:tc>
      </w:tr>
      <w:tr w:rsidR="00440412" w:rsidRPr="007F7C92" w:rsidTr="007016FE">
        <w:trPr>
          <w:trHeight w:val="270"/>
        </w:trPr>
        <w:tc>
          <w:tcPr>
            <w:tcW w:w="3008" w:type="dxa"/>
          </w:tcPr>
          <w:p w:rsidR="00440412" w:rsidRPr="007F7C92" w:rsidRDefault="00440412" w:rsidP="007016FE">
            <w:pPr>
              <w:rPr>
                <w:lang w:val="pl-PL"/>
              </w:rPr>
            </w:pPr>
            <w:r w:rsidRPr="007F7C92">
              <w:t>Urbana</w:t>
            </w:r>
          </w:p>
        </w:tc>
        <w:tc>
          <w:tcPr>
            <w:tcW w:w="3117" w:type="dxa"/>
          </w:tcPr>
          <w:p w:rsidR="00440412" w:rsidRPr="007F7C92" w:rsidRDefault="00440412" w:rsidP="007016FE">
            <w:pPr>
              <w:jc w:val="center"/>
              <w:rPr>
                <w:lang w:val="pl-PL"/>
              </w:rPr>
            </w:pPr>
            <w:r w:rsidRPr="007F7C92">
              <w:t>790.017</w:t>
            </w:r>
          </w:p>
        </w:tc>
        <w:tc>
          <w:tcPr>
            <w:tcW w:w="2935" w:type="dxa"/>
          </w:tcPr>
          <w:p w:rsidR="00440412" w:rsidRPr="007F7C92" w:rsidRDefault="00440412" w:rsidP="007016FE">
            <w:pPr>
              <w:jc w:val="center"/>
              <w:rPr>
                <w:lang w:val="pl-PL"/>
              </w:rPr>
            </w:pPr>
            <w:r w:rsidRPr="007F7C92">
              <w:rPr>
                <w:lang w:val="pl-PL"/>
              </w:rPr>
              <w:t>18,5</w:t>
            </w:r>
          </w:p>
        </w:tc>
      </w:tr>
      <w:tr w:rsidR="00440412" w:rsidRPr="007F7C92" w:rsidTr="007016FE">
        <w:trPr>
          <w:trHeight w:val="285"/>
        </w:trPr>
        <w:tc>
          <w:tcPr>
            <w:tcW w:w="3008" w:type="dxa"/>
          </w:tcPr>
          <w:p w:rsidR="00440412" w:rsidRPr="007F7C92" w:rsidRDefault="00440412" w:rsidP="007016FE">
            <w:r w:rsidRPr="007F7C92">
              <w:t>Ukupno</w:t>
            </w:r>
          </w:p>
        </w:tc>
        <w:tc>
          <w:tcPr>
            <w:tcW w:w="3117" w:type="dxa"/>
          </w:tcPr>
          <w:p w:rsidR="00440412" w:rsidRPr="007F7C92" w:rsidRDefault="00440412" w:rsidP="007016FE">
            <w:pPr>
              <w:jc w:val="center"/>
            </w:pPr>
            <w:r w:rsidRPr="007F7C92">
              <w:t>4.284.889</w:t>
            </w:r>
          </w:p>
        </w:tc>
        <w:tc>
          <w:tcPr>
            <w:tcW w:w="2935" w:type="dxa"/>
          </w:tcPr>
          <w:p w:rsidR="00440412" w:rsidRPr="007F7C92" w:rsidRDefault="00440412" w:rsidP="007016FE">
            <w:pPr>
              <w:jc w:val="center"/>
              <w:rPr>
                <w:lang w:val="pl-PL"/>
              </w:rPr>
            </w:pPr>
            <w:r w:rsidRPr="007F7C92">
              <w:rPr>
                <w:lang w:val="pl-PL"/>
              </w:rPr>
              <w:t>100,0</w:t>
            </w:r>
          </w:p>
        </w:tc>
      </w:tr>
    </w:tbl>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30" w:name="_Toc360970746"/>
      <w:bookmarkStart w:id="31" w:name="_Toc361049868"/>
      <w:r w:rsidRPr="007F7C92">
        <w:rPr>
          <w:b/>
          <w:bCs/>
          <w:sz w:val="28"/>
          <w:szCs w:val="28"/>
          <w:lang w:val="pl-PL"/>
        </w:rPr>
        <w:t>3.1.2</w:t>
      </w:r>
      <w:r w:rsidR="006F15F7">
        <w:rPr>
          <w:b/>
          <w:bCs/>
          <w:sz w:val="28"/>
          <w:szCs w:val="28"/>
          <w:lang w:val="pl-PL"/>
        </w:rPr>
        <w:t>.</w:t>
      </w:r>
      <w:r w:rsidRPr="007F7C92">
        <w:rPr>
          <w:b/>
          <w:bCs/>
          <w:sz w:val="28"/>
          <w:szCs w:val="28"/>
          <w:lang w:val="pl-PL"/>
        </w:rPr>
        <w:t xml:space="preserve"> Gustoća naseljenosti</w:t>
      </w:r>
      <w:bookmarkEnd w:id="30"/>
      <w:bookmarkEnd w:id="31"/>
    </w:p>
    <w:p w:rsidR="00440412" w:rsidRPr="007F7C92" w:rsidRDefault="00440412" w:rsidP="00440412">
      <w:pPr>
        <w:autoSpaceDE w:val="0"/>
        <w:autoSpaceDN w:val="0"/>
        <w:adjustRightInd w:val="0"/>
        <w:jc w:val="both"/>
        <w:rPr>
          <w:lang w:val="pl-PL"/>
        </w:rPr>
      </w:pPr>
    </w:p>
    <w:p w:rsidR="00440412" w:rsidRPr="007F7C92" w:rsidRDefault="00440412" w:rsidP="00440412">
      <w:pPr>
        <w:autoSpaceDE w:val="0"/>
        <w:autoSpaceDN w:val="0"/>
        <w:adjustRightInd w:val="0"/>
        <w:jc w:val="both"/>
        <w:rPr>
          <w:lang w:val="pl-PL"/>
        </w:rPr>
      </w:pPr>
      <w:r w:rsidRPr="007F7C92">
        <w:rPr>
          <w:lang w:val="pl-PL"/>
        </w:rPr>
        <w:t>S ukupnim brojem stanovnika od 4.284.889 i kopnenom površinom od 56.594 četvornih kilometara, Republika Hrvatska bilježi nisku prosječnu gustoću naseljenosti od 76 stanovnika/km</w:t>
      </w:r>
      <w:r w:rsidRPr="007F7C92">
        <w:rPr>
          <w:vertAlign w:val="superscript"/>
          <w:lang w:val="pl-PL"/>
        </w:rPr>
        <w:t>2</w:t>
      </w:r>
      <w:r w:rsidRPr="007F7C92">
        <w:rPr>
          <w:lang w:val="pl-PL"/>
        </w:rPr>
        <w:t xml:space="preserve">. Gustoća naseljenosti vrlo je različita pa tako bilježimo najnižu gustoću stanovništva u Jadranskoj regiji od 10 stanovnika po četvornom kilometru u Ličko-senjskoj županiji, dok je najveća gustoća od 100 stanovnika po četvornom kilometru zabilježena u Splitsko dalmatinskoj županiji. U kontinentalnoj regiji najmanja gustoću bilježimo u Karlovačkoj županiji sa 36 stanovnika po četvornom kilometru dok je najviša gustoća u Gradu Zagrebu sa 1232 stanovnika po četvornom kilometru. </w:t>
      </w:r>
    </w:p>
    <w:p w:rsidR="00440412" w:rsidRPr="007F7C92" w:rsidRDefault="00440412" w:rsidP="00440412">
      <w:pPr>
        <w:autoSpaceDE w:val="0"/>
        <w:autoSpaceDN w:val="0"/>
        <w:adjustRightInd w:val="0"/>
        <w:jc w:val="both"/>
        <w:rPr>
          <w:lang w:val="pl-PL"/>
        </w:rPr>
      </w:pPr>
      <w:r w:rsidRPr="007F7C92">
        <w:rPr>
          <w:lang w:val="pl-PL"/>
        </w:rPr>
        <w:t>Ako promatramo naše dvije NUTS 2 regije i isključimo Grad Zagreb, kao izrazito urbanu sredinu, dođemo do nižih podataka o gustoći naseljenosti pojedine regije, koja je prikaza u tablici x:</w:t>
      </w:r>
    </w:p>
    <w:p w:rsidR="00440412" w:rsidRPr="00CA26C5" w:rsidRDefault="00440412" w:rsidP="00440412">
      <w:pPr>
        <w:autoSpaceDE w:val="0"/>
        <w:autoSpaceDN w:val="0"/>
        <w:adjustRightInd w:val="0"/>
        <w:jc w:val="both"/>
        <w:rPr>
          <w:b/>
          <w:lang w:val="pl-PL"/>
        </w:rPr>
      </w:pPr>
      <w:r w:rsidRPr="00CA26C5">
        <w:rPr>
          <w:b/>
          <w:lang w:val="pl-PL"/>
        </w:rPr>
        <w:t xml:space="preserve">Tablica </w:t>
      </w:r>
      <w:r w:rsidR="003D7916" w:rsidRPr="00CA26C5">
        <w:rPr>
          <w:b/>
          <w:lang w:val="pl-PL"/>
        </w:rPr>
        <w:t>3</w:t>
      </w:r>
      <w:r w:rsidRPr="00CA26C5">
        <w:rPr>
          <w:b/>
          <w:lang w:val="pl-PL"/>
        </w:rPr>
        <w:t>: Gustoća naseljenosti u Republici Hrvatskoj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548"/>
        <w:gridCol w:w="2094"/>
        <w:gridCol w:w="2550"/>
      </w:tblGrid>
      <w:tr w:rsidR="00440412" w:rsidRPr="007F7C92" w:rsidTr="007016FE">
        <w:trPr>
          <w:trHeight w:val="626"/>
        </w:trPr>
        <w:tc>
          <w:tcPr>
            <w:tcW w:w="2988" w:type="dxa"/>
          </w:tcPr>
          <w:p w:rsidR="00440412" w:rsidRPr="007F7C92" w:rsidRDefault="00440412" w:rsidP="007016FE">
            <w:pPr>
              <w:rPr>
                <w:lang w:val="pl-PL"/>
              </w:rPr>
            </w:pPr>
            <w:r w:rsidRPr="007F7C92">
              <w:rPr>
                <w:lang w:val="pl-PL"/>
              </w:rPr>
              <w:t>Regija</w:t>
            </w:r>
          </w:p>
        </w:tc>
        <w:tc>
          <w:tcPr>
            <w:tcW w:w="1548" w:type="dxa"/>
          </w:tcPr>
          <w:p w:rsidR="00440412" w:rsidRPr="007F7C92" w:rsidRDefault="00440412" w:rsidP="007016FE">
            <w:pPr>
              <w:jc w:val="center"/>
              <w:rPr>
                <w:lang w:val="pl-PL"/>
              </w:rPr>
            </w:pPr>
            <w:r w:rsidRPr="007F7C92">
              <w:rPr>
                <w:lang w:val="pl-PL"/>
              </w:rPr>
              <w:t>Površina km2</w:t>
            </w:r>
          </w:p>
        </w:tc>
        <w:tc>
          <w:tcPr>
            <w:tcW w:w="2094" w:type="dxa"/>
          </w:tcPr>
          <w:p w:rsidR="00440412" w:rsidRPr="007F7C92" w:rsidRDefault="00440412" w:rsidP="007016FE">
            <w:pPr>
              <w:jc w:val="center"/>
              <w:rPr>
                <w:lang w:val="pl-PL"/>
              </w:rPr>
            </w:pPr>
            <w:r w:rsidRPr="007F7C92">
              <w:rPr>
                <w:lang w:val="pl-PL"/>
              </w:rPr>
              <w:t>Broj stanovnika</w:t>
            </w:r>
          </w:p>
        </w:tc>
        <w:tc>
          <w:tcPr>
            <w:tcW w:w="2550" w:type="dxa"/>
          </w:tcPr>
          <w:p w:rsidR="00440412" w:rsidRPr="007F7C92" w:rsidRDefault="00440412" w:rsidP="007016FE">
            <w:pPr>
              <w:rPr>
                <w:lang w:val="pl-PL"/>
              </w:rPr>
            </w:pPr>
            <w:r w:rsidRPr="007F7C92">
              <w:rPr>
                <w:lang w:val="pl-PL"/>
              </w:rPr>
              <w:t xml:space="preserve"> Gustoća naseljenosti</w:t>
            </w:r>
          </w:p>
        </w:tc>
      </w:tr>
      <w:tr w:rsidR="00440412" w:rsidRPr="007F7C92" w:rsidTr="007016FE">
        <w:trPr>
          <w:trHeight w:val="305"/>
        </w:trPr>
        <w:tc>
          <w:tcPr>
            <w:tcW w:w="2988" w:type="dxa"/>
          </w:tcPr>
          <w:p w:rsidR="00440412" w:rsidRPr="007F7C92" w:rsidRDefault="00440412" w:rsidP="007016FE">
            <w:pPr>
              <w:rPr>
                <w:lang w:val="pl-PL"/>
              </w:rPr>
            </w:pPr>
            <w:r w:rsidRPr="007F7C92">
              <w:rPr>
                <w:lang w:val="pl-PL"/>
              </w:rPr>
              <w:t>Jadranska</w:t>
            </w:r>
          </w:p>
        </w:tc>
        <w:tc>
          <w:tcPr>
            <w:tcW w:w="1548" w:type="dxa"/>
          </w:tcPr>
          <w:p w:rsidR="00440412" w:rsidRPr="007F7C92" w:rsidRDefault="00440412" w:rsidP="007016FE">
            <w:pPr>
              <w:jc w:val="center"/>
              <w:rPr>
                <w:lang w:val="pl-PL"/>
              </w:rPr>
            </w:pPr>
            <w:r w:rsidRPr="007F7C92">
              <w:rPr>
                <w:lang w:val="pl-PL"/>
              </w:rPr>
              <w:t>24.705</w:t>
            </w:r>
          </w:p>
        </w:tc>
        <w:tc>
          <w:tcPr>
            <w:tcW w:w="2094" w:type="dxa"/>
          </w:tcPr>
          <w:p w:rsidR="00440412" w:rsidRPr="007F7C92" w:rsidRDefault="00440412" w:rsidP="007016FE">
            <w:pPr>
              <w:jc w:val="center"/>
              <w:rPr>
                <w:lang w:val="pl-PL"/>
              </w:rPr>
            </w:pPr>
            <w:r w:rsidRPr="007F7C92">
              <w:rPr>
                <w:lang w:val="pl-PL"/>
              </w:rPr>
              <w:t>1.411.935</w:t>
            </w:r>
          </w:p>
        </w:tc>
        <w:tc>
          <w:tcPr>
            <w:tcW w:w="2550" w:type="dxa"/>
          </w:tcPr>
          <w:p w:rsidR="00440412" w:rsidRPr="007F7C92" w:rsidRDefault="00440412" w:rsidP="007016FE">
            <w:pPr>
              <w:jc w:val="center"/>
              <w:rPr>
                <w:lang w:val="pl-PL"/>
              </w:rPr>
            </w:pPr>
            <w:r w:rsidRPr="007F7C92">
              <w:rPr>
                <w:lang w:val="pl-PL"/>
              </w:rPr>
              <w:t>57</w:t>
            </w:r>
          </w:p>
        </w:tc>
      </w:tr>
      <w:tr w:rsidR="00440412" w:rsidRPr="007F7C92" w:rsidTr="007016FE">
        <w:trPr>
          <w:trHeight w:val="305"/>
        </w:trPr>
        <w:tc>
          <w:tcPr>
            <w:tcW w:w="2988" w:type="dxa"/>
          </w:tcPr>
          <w:p w:rsidR="00440412" w:rsidRPr="007F7C92" w:rsidRDefault="00440412" w:rsidP="007016FE">
            <w:pPr>
              <w:rPr>
                <w:lang w:val="pl-PL"/>
              </w:rPr>
            </w:pPr>
            <w:r w:rsidRPr="007F7C92">
              <w:rPr>
                <w:lang w:val="pl-PL"/>
              </w:rPr>
              <w:t>Kontinentalna</w:t>
            </w:r>
          </w:p>
        </w:tc>
        <w:tc>
          <w:tcPr>
            <w:tcW w:w="1548" w:type="dxa"/>
          </w:tcPr>
          <w:p w:rsidR="00440412" w:rsidRPr="007F7C92" w:rsidRDefault="00440412" w:rsidP="007016FE">
            <w:pPr>
              <w:jc w:val="center"/>
              <w:rPr>
                <w:lang w:val="pl-PL"/>
              </w:rPr>
            </w:pPr>
            <w:r w:rsidRPr="007F7C92">
              <w:rPr>
                <w:lang w:val="pl-PL"/>
              </w:rPr>
              <w:t>31.248</w:t>
            </w:r>
          </w:p>
        </w:tc>
        <w:tc>
          <w:tcPr>
            <w:tcW w:w="2094" w:type="dxa"/>
          </w:tcPr>
          <w:p w:rsidR="00440412" w:rsidRPr="007F7C92" w:rsidRDefault="00440412" w:rsidP="007016FE">
            <w:pPr>
              <w:jc w:val="center"/>
              <w:rPr>
                <w:lang w:val="pl-PL"/>
              </w:rPr>
            </w:pPr>
            <w:r w:rsidRPr="007F7C92">
              <w:rPr>
                <w:lang w:val="pl-PL"/>
              </w:rPr>
              <w:t>2.082.937</w:t>
            </w:r>
          </w:p>
        </w:tc>
        <w:tc>
          <w:tcPr>
            <w:tcW w:w="2550" w:type="dxa"/>
          </w:tcPr>
          <w:p w:rsidR="00440412" w:rsidRPr="007F7C92" w:rsidRDefault="00440412" w:rsidP="007016FE">
            <w:pPr>
              <w:jc w:val="center"/>
              <w:rPr>
                <w:lang w:val="pl-PL"/>
              </w:rPr>
            </w:pPr>
            <w:r w:rsidRPr="007F7C92">
              <w:rPr>
                <w:lang w:val="pl-PL"/>
              </w:rPr>
              <w:t>66</w:t>
            </w:r>
          </w:p>
        </w:tc>
      </w:tr>
      <w:tr w:rsidR="00440412" w:rsidRPr="007F7C92" w:rsidTr="007016FE">
        <w:trPr>
          <w:trHeight w:val="305"/>
        </w:trPr>
        <w:tc>
          <w:tcPr>
            <w:tcW w:w="2988" w:type="dxa"/>
          </w:tcPr>
          <w:p w:rsidR="00440412" w:rsidRPr="007F7C92" w:rsidRDefault="00440412" w:rsidP="007016FE">
            <w:pPr>
              <w:rPr>
                <w:lang w:val="pl-PL"/>
              </w:rPr>
            </w:pPr>
            <w:r w:rsidRPr="007F7C92">
              <w:rPr>
                <w:lang w:val="pl-PL"/>
              </w:rPr>
              <w:t>Ukupno</w:t>
            </w:r>
          </w:p>
        </w:tc>
        <w:tc>
          <w:tcPr>
            <w:tcW w:w="1548" w:type="dxa"/>
          </w:tcPr>
          <w:p w:rsidR="00440412" w:rsidRPr="007F7C92" w:rsidRDefault="00440412" w:rsidP="007016FE">
            <w:pPr>
              <w:jc w:val="center"/>
              <w:rPr>
                <w:lang w:val="pl-PL"/>
              </w:rPr>
            </w:pPr>
            <w:r w:rsidRPr="007F7C92">
              <w:rPr>
                <w:lang w:val="pl-PL"/>
              </w:rPr>
              <w:t>55.953</w:t>
            </w:r>
          </w:p>
        </w:tc>
        <w:tc>
          <w:tcPr>
            <w:tcW w:w="2094" w:type="dxa"/>
          </w:tcPr>
          <w:p w:rsidR="00440412" w:rsidRPr="007F7C92" w:rsidRDefault="00440412" w:rsidP="007016FE">
            <w:pPr>
              <w:jc w:val="center"/>
              <w:rPr>
                <w:lang w:val="pl-PL"/>
              </w:rPr>
            </w:pPr>
            <w:r w:rsidRPr="007F7C92">
              <w:rPr>
                <w:lang w:val="pl-PL"/>
              </w:rPr>
              <w:t>3.494.872</w:t>
            </w:r>
          </w:p>
        </w:tc>
        <w:tc>
          <w:tcPr>
            <w:tcW w:w="2550" w:type="dxa"/>
          </w:tcPr>
          <w:p w:rsidR="00440412" w:rsidRPr="007F7C92" w:rsidRDefault="00440412" w:rsidP="007016FE">
            <w:pPr>
              <w:jc w:val="center"/>
              <w:rPr>
                <w:lang w:val="pl-PL"/>
              </w:rPr>
            </w:pPr>
            <w:r w:rsidRPr="007F7C92">
              <w:rPr>
                <w:lang w:val="pl-PL"/>
              </w:rPr>
              <w:t>62</w:t>
            </w:r>
          </w:p>
        </w:tc>
      </w:tr>
    </w:tbl>
    <w:p w:rsidR="00440412" w:rsidRPr="007F7C92" w:rsidRDefault="00440412" w:rsidP="00440412">
      <w:pPr>
        <w:autoSpaceDE w:val="0"/>
        <w:autoSpaceDN w:val="0"/>
        <w:adjustRightInd w:val="0"/>
        <w:jc w:val="both"/>
        <w:rPr>
          <w:lang w:val="pl-PL"/>
        </w:rPr>
      </w:pPr>
      <w:r w:rsidRPr="007F7C92">
        <w:rPr>
          <w:lang w:val="pl-PL"/>
        </w:rPr>
        <w:lastRenderedPageBreak/>
        <w:t>Posljedice gospodarske krize i prethodna ratna zbivanja ostavila su traga u naseljenosti ruralnih područja i predstavljaju ozbiljnu prijetnju daljnjem razvoju i opstanku ruralnog područja.</w:t>
      </w:r>
    </w:p>
    <w:p w:rsidR="00440412" w:rsidRPr="007F7C92" w:rsidRDefault="00440412" w:rsidP="00440412">
      <w:pPr>
        <w:rPr>
          <w:lang w:val="pl-PL"/>
        </w:rPr>
      </w:pPr>
    </w:p>
    <w:p w:rsidR="00440412" w:rsidRPr="007F7C92" w:rsidRDefault="00440412" w:rsidP="00440412">
      <w:pPr>
        <w:rPr>
          <w:b/>
          <w:bCs/>
          <w:iCs/>
          <w:lang w:val="pl-PL"/>
        </w:rPr>
      </w:pPr>
    </w:p>
    <w:p w:rsidR="00440412" w:rsidRPr="007F7C92" w:rsidRDefault="00440412" w:rsidP="00440412">
      <w:pPr>
        <w:rPr>
          <w:b/>
          <w:bCs/>
          <w:iCs/>
          <w:lang w:val="pl-PL"/>
        </w:rPr>
      </w:pPr>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32" w:name="_Toc360970747"/>
      <w:bookmarkStart w:id="33" w:name="_Toc361049869"/>
      <w:r w:rsidRPr="007F7C92">
        <w:rPr>
          <w:b/>
          <w:bCs/>
          <w:sz w:val="28"/>
          <w:szCs w:val="28"/>
          <w:lang w:val="pl-PL"/>
        </w:rPr>
        <w:t>3.1.3. Migracije</w:t>
      </w:r>
      <w:bookmarkEnd w:id="32"/>
      <w:bookmarkEnd w:id="33"/>
    </w:p>
    <w:p w:rsidR="00440412" w:rsidRPr="007F7C92" w:rsidRDefault="00440412" w:rsidP="00440412">
      <w:pPr>
        <w:jc w:val="both"/>
        <w:rPr>
          <w:snapToGrid w:val="0"/>
          <w:color w:val="000000"/>
          <w:lang w:val="pl-PL"/>
        </w:rPr>
      </w:pPr>
    </w:p>
    <w:p w:rsidR="00440412" w:rsidRPr="007F7C92" w:rsidRDefault="00440412" w:rsidP="00440412">
      <w:pPr>
        <w:jc w:val="both"/>
        <w:rPr>
          <w:snapToGrid w:val="0"/>
          <w:color w:val="000000"/>
          <w:lang w:val="pl-PL"/>
        </w:rPr>
      </w:pPr>
      <w:r w:rsidRPr="007F7C92">
        <w:rPr>
          <w:snapToGrid w:val="0"/>
          <w:color w:val="000000"/>
          <w:lang w:val="pl-PL"/>
        </w:rPr>
        <w:t xml:space="preserve">Značajna migracijska kretanja u Republici Hrvatskoj prisutna su dugi niz godina i posljedica su odlaska mlađih skupina stanovništva među naselja drugog grada ili općine, zatim među gradovima ili općinama iste županije te preseljenje u druge županije. </w:t>
      </w:r>
    </w:p>
    <w:p w:rsidR="00440412" w:rsidRPr="007F7C92" w:rsidRDefault="00440412" w:rsidP="00440412">
      <w:pPr>
        <w:jc w:val="both"/>
        <w:rPr>
          <w:snapToGrid w:val="0"/>
          <w:color w:val="000000"/>
          <w:lang w:val="pl-PL"/>
        </w:rPr>
      </w:pPr>
      <w:r w:rsidRPr="007F7C92">
        <w:rPr>
          <w:snapToGrid w:val="0"/>
          <w:color w:val="000000"/>
          <w:lang w:val="pl-PL"/>
        </w:rPr>
        <w:t xml:space="preserve">U 2011. godini naselje stalnog stanovanja (prebivalište) unutar Republike Hrvatske promijenile su 71.403 osobe. </w:t>
      </w:r>
    </w:p>
    <w:p w:rsidR="00440412" w:rsidRPr="007F7C92" w:rsidRDefault="00440412" w:rsidP="00440412">
      <w:pPr>
        <w:jc w:val="both"/>
        <w:rPr>
          <w:snapToGrid w:val="0"/>
          <w:color w:val="000000"/>
          <w:lang w:val="pl-PL"/>
        </w:rPr>
      </w:pPr>
      <w:r w:rsidRPr="007F7C92">
        <w:rPr>
          <w:snapToGrid w:val="0"/>
          <w:color w:val="000000"/>
          <w:lang w:val="pl-PL"/>
        </w:rPr>
        <w:t xml:space="preserve">Od ukupnog broja preseljenog stanovništva u 2011. godini, najviše osoba (40 %) selilo se između županija, između gradova/općina iste županije selilo se 38 % osoba te 22 % između naselja istoga grada/općine. Kako bi utvrdili migracijsko kretanje iz ruralnih u urbana područja analizirali smo migracijski saldo među županijskih preseljenja u Grad Zagreb te zaključili da bilježimo porast sa 3,56 % u 2007. godini na 7,34 % u 2011. godini. Najveći broj preseljenog stanovništva unutar Republike Hrvatske bio je u dobi od 20 do 39 godina starosti 47,0 %, udio žena iznosio je 54,7 %. </w:t>
      </w:r>
    </w:p>
    <w:p w:rsidR="00440412" w:rsidRPr="007F7C92" w:rsidRDefault="00440412" w:rsidP="00440412">
      <w:pPr>
        <w:jc w:val="both"/>
        <w:rPr>
          <w:snapToGrid w:val="0"/>
          <w:color w:val="000000"/>
          <w:lang w:val="pl-PL"/>
        </w:rPr>
      </w:pPr>
      <w:r w:rsidRPr="007F7C92">
        <w:rPr>
          <w:snapToGrid w:val="0"/>
          <w:color w:val="000000"/>
          <w:lang w:val="pl-PL"/>
        </w:rPr>
        <w:t>Odlazak stanovništva iz ruralnih područja je rezultat relativnog i/ili apsolutnog pogoršanja životnih uvjeta za mlade obitelji i rastućeg trenda seljenja u urbane centre ili perspektivnije ruralne/turističke regije.</w:t>
      </w:r>
    </w:p>
    <w:p w:rsidR="00440412" w:rsidRPr="007F7C92" w:rsidRDefault="00440412" w:rsidP="00440412">
      <w:pPr>
        <w:rPr>
          <w:b/>
          <w:bCs/>
          <w:iCs/>
          <w:lang w:val="pl-PL"/>
        </w:rPr>
      </w:pPr>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34" w:name="_Toc360970748"/>
      <w:bookmarkStart w:id="35" w:name="_Toc361049870"/>
      <w:r w:rsidRPr="007F7C92">
        <w:rPr>
          <w:b/>
          <w:bCs/>
          <w:sz w:val="28"/>
          <w:szCs w:val="28"/>
          <w:lang w:val="pl-PL"/>
        </w:rPr>
        <w:t>3.1.4. Stanje u obrazovanju</w:t>
      </w:r>
      <w:bookmarkEnd w:id="34"/>
      <w:bookmarkEnd w:id="35"/>
    </w:p>
    <w:p w:rsidR="00440412" w:rsidRPr="007F7C92" w:rsidRDefault="00440412" w:rsidP="00440412">
      <w:pPr>
        <w:jc w:val="both"/>
        <w:rPr>
          <w:noProof/>
          <w:lang w:val="pl-PL"/>
        </w:rPr>
      </w:pPr>
    </w:p>
    <w:p w:rsidR="00440412" w:rsidRPr="007F7C92" w:rsidRDefault="00440412" w:rsidP="00440412">
      <w:pPr>
        <w:jc w:val="both"/>
        <w:rPr>
          <w:noProof/>
          <w:lang w:val="pl-PL"/>
        </w:rPr>
      </w:pPr>
      <w:r w:rsidRPr="007F7C92">
        <w:rPr>
          <w:noProof/>
          <w:lang w:val="pl-PL"/>
        </w:rPr>
        <w:t>Razina obrazovanja u ruralnim područjima je u prosjeku mnogo niža u usporedbi s urbanim područjima. Udio ljudi koji su završili samo osnovnu školu u dobi od 15 i više godina u ukupnom stanovništvu je u ruralnim područjima dva put viša u odnosu na urbana područja što također govori o regionalnim razlikama. U većini županija, postotak osoba koje žive u ruralnim područjima i koje su završile samo osnovnu školu (stariji od 15 godina) varira između 20 – 35 %. U nekim županijama, npr. Međimurskoj, gotovo svaka treća odrasla osoba koja živi u ruralnom području ima samo osnovnoškolsko obrazovanje. U ruralnim područjima nedostaje osoba sa srednjim ili visokim obrazovanjem, npr. srednjoškolskim stručnim obrazovanjem, srednjom školom ili fakultetskom diplomom. U nekim županijama koeficijenti pokazuju kako samo četvrtina stanovništva s višim stupnjem obrazovanja živi u ruralnim područjima u odnosu na urbana.</w:t>
      </w:r>
    </w:p>
    <w:p w:rsidR="00440412" w:rsidRPr="007F7C92" w:rsidRDefault="00440412" w:rsidP="00440412">
      <w:pPr>
        <w:jc w:val="both"/>
        <w:rPr>
          <w:noProof/>
          <w:lang w:val="pl-PL"/>
        </w:rPr>
      </w:pPr>
      <w:r w:rsidRPr="007F7C92">
        <w:rPr>
          <w:noProof/>
          <w:lang w:val="pl-PL"/>
        </w:rPr>
        <w:t>Podaci iz popisa stanovništva iz 2001. godine pokazuju kako je u svih 21 županija udio stanovništva bez obrazovanja puno viši u ruralnom području u usporedbi s urbanim. Postotak stanovništva starijeg od 15 godina bez ikakvog obrazovanja, u nekim je ruralnim područjima 3 - 4 puta veći od omjera u urbanim područjima iste županije (npr. Zadarska i Karlovačka županija). U Zadarskoj ili Šibensko – kninskoj županiji svaka dvanaesta odrasla osoba koja živi u ruralnom području nije završila nikakvu školu.</w:t>
      </w:r>
    </w:p>
    <w:p w:rsidR="00440412" w:rsidRPr="007F7C92" w:rsidRDefault="00440412" w:rsidP="00440412">
      <w:pPr>
        <w:jc w:val="both"/>
        <w:rPr>
          <w:noProof/>
          <w:lang w:val="pl-PL"/>
        </w:rPr>
      </w:pPr>
    </w:p>
    <w:p w:rsidR="00440412" w:rsidRPr="007F7C92" w:rsidRDefault="00440412" w:rsidP="00440412">
      <w:pPr>
        <w:jc w:val="both"/>
        <w:rPr>
          <w:noProof/>
          <w:lang w:val="pl-PL"/>
        </w:rPr>
      </w:pPr>
    </w:p>
    <w:p w:rsidR="00440412" w:rsidRPr="007F7C92" w:rsidRDefault="00440412" w:rsidP="00440412">
      <w:pPr>
        <w:jc w:val="both"/>
        <w:rPr>
          <w:noProof/>
          <w:lang w:val="pl-PL"/>
        </w:rPr>
      </w:pPr>
    </w:p>
    <w:p w:rsidR="0023110C" w:rsidRPr="007F7C92" w:rsidRDefault="0023110C" w:rsidP="00440412">
      <w:pPr>
        <w:jc w:val="both"/>
        <w:rPr>
          <w:noProof/>
          <w:lang w:val="pl-PL"/>
        </w:rPr>
      </w:pPr>
    </w:p>
    <w:p w:rsidR="0023110C" w:rsidRPr="007F7C92" w:rsidRDefault="0023110C" w:rsidP="00440412">
      <w:pPr>
        <w:jc w:val="both"/>
        <w:rPr>
          <w:noProof/>
          <w:lang w:val="pl-PL"/>
        </w:rPr>
      </w:pPr>
    </w:p>
    <w:p w:rsidR="0023110C" w:rsidRPr="007F7C92" w:rsidRDefault="00440412" w:rsidP="0023110C">
      <w:pPr>
        <w:rPr>
          <w:b/>
        </w:rPr>
      </w:pPr>
      <w:r w:rsidRPr="00CA26C5">
        <w:rPr>
          <w:b/>
          <w:noProof/>
          <w:lang w:val="en-US"/>
        </w:rPr>
        <w:lastRenderedPageBreak/>
        <w:t>Tablica</w:t>
      </w:r>
      <w:r w:rsidRPr="00CA26C5">
        <w:rPr>
          <w:b/>
          <w:noProof/>
        </w:rPr>
        <w:t xml:space="preserve"> </w:t>
      </w:r>
      <w:r w:rsidR="003D7916" w:rsidRPr="00CA26C5">
        <w:rPr>
          <w:b/>
          <w:noProof/>
          <w:lang w:val="en-US"/>
        </w:rPr>
        <w:t>4:</w:t>
      </w:r>
      <w:r w:rsidRPr="00CA26C5">
        <w:rPr>
          <w:b/>
          <w:noProof/>
        </w:rPr>
        <w:t>.</w:t>
      </w:r>
      <w:r w:rsidR="0023110C" w:rsidRPr="00CA26C5">
        <w:rPr>
          <w:b/>
        </w:rPr>
        <w:t xml:space="preserve"> Radno sposobno stanovništvo prema aktivnosti i dobi u Republici Hrvatskoj u 2011. u tisućama</w:t>
      </w:r>
      <w:r w:rsidR="0023110C" w:rsidRPr="007F7C92">
        <w:rPr>
          <w:b/>
        </w:rPr>
        <w:t xml:space="preserve"> (000)</w:t>
      </w:r>
    </w:p>
    <w:p w:rsidR="00440412" w:rsidRPr="007F7C92" w:rsidRDefault="00440412" w:rsidP="00440412">
      <w:pPr>
        <w:jc w:val="both"/>
        <w:rPr>
          <w:i/>
          <w:noProof/>
        </w:rPr>
      </w:pPr>
    </w:p>
    <w:tbl>
      <w:tblPr>
        <w:tblW w:w="93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1134"/>
        <w:gridCol w:w="901"/>
        <w:gridCol w:w="658"/>
        <w:gridCol w:w="851"/>
        <w:gridCol w:w="992"/>
        <w:gridCol w:w="743"/>
        <w:gridCol w:w="816"/>
        <w:gridCol w:w="735"/>
        <w:gridCol w:w="711"/>
        <w:gridCol w:w="846"/>
      </w:tblGrid>
      <w:tr w:rsidR="00440412" w:rsidRPr="007F7C92" w:rsidTr="007016FE">
        <w:trPr>
          <w:trHeight w:val="624"/>
        </w:trPr>
        <w:tc>
          <w:tcPr>
            <w:tcW w:w="959"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Regija</w:t>
            </w:r>
          </w:p>
        </w:tc>
        <w:tc>
          <w:tcPr>
            <w:tcW w:w="1134"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Županija</w:t>
            </w:r>
          </w:p>
        </w:tc>
        <w:tc>
          <w:tcPr>
            <w:tcW w:w="901"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Ukupno stanovništvo</w:t>
            </w:r>
          </w:p>
        </w:tc>
        <w:tc>
          <w:tcPr>
            <w:tcW w:w="658"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Bez škole</w:t>
            </w:r>
          </w:p>
        </w:tc>
        <w:tc>
          <w:tcPr>
            <w:tcW w:w="851"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Osnovna škola</w:t>
            </w:r>
          </w:p>
        </w:tc>
        <w:tc>
          <w:tcPr>
            <w:tcW w:w="992"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Srednja škola</w:t>
            </w:r>
          </w:p>
        </w:tc>
        <w:tc>
          <w:tcPr>
            <w:tcW w:w="743"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Viša škola</w:t>
            </w:r>
          </w:p>
        </w:tc>
        <w:tc>
          <w:tcPr>
            <w:tcW w:w="816"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Visoka škola</w:t>
            </w:r>
          </w:p>
        </w:tc>
        <w:tc>
          <w:tcPr>
            <w:tcW w:w="735"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Magis terij</w:t>
            </w:r>
          </w:p>
        </w:tc>
        <w:tc>
          <w:tcPr>
            <w:tcW w:w="711"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Dokto rat</w:t>
            </w:r>
          </w:p>
        </w:tc>
        <w:tc>
          <w:tcPr>
            <w:tcW w:w="846" w:type="dxa"/>
            <w:shd w:val="clear" w:color="auto" w:fill="auto"/>
          </w:tcPr>
          <w:p w:rsidR="00440412" w:rsidRPr="007F7C92" w:rsidRDefault="00440412" w:rsidP="007016FE">
            <w:pPr>
              <w:jc w:val="center"/>
              <w:rPr>
                <w:b/>
                <w:noProof/>
                <w:sz w:val="16"/>
                <w:szCs w:val="16"/>
                <w:lang w:val="en-US"/>
              </w:rPr>
            </w:pPr>
            <w:r w:rsidRPr="007F7C92">
              <w:rPr>
                <w:b/>
                <w:noProof/>
                <w:sz w:val="16"/>
                <w:szCs w:val="16"/>
                <w:lang w:val="en-US"/>
              </w:rPr>
              <w:t>Ostalo</w:t>
            </w:r>
          </w:p>
        </w:tc>
      </w:tr>
      <w:tr w:rsidR="00440412" w:rsidRPr="007F7C92" w:rsidTr="007016FE">
        <w:trPr>
          <w:trHeight w:val="470"/>
        </w:trPr>
        <w:tc>
          <w:tcPr>
            <w:tcW w:w="959" w:type="dxa"/>
            <w:vMerge w:val="restart"/>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Jadranska</w:t>
            </w: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Dubrovačko-neretvanska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100.403</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1.996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19.081</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51.337</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5.813</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7.812</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249</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134</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13.981</w:t>
            </w:r>
          </w:p>
        </w:tc>
      </w:tr>
      <w:tr w:rsidR="00440412" w:rsidRPr="007F7C92" w:rsidTr="007016FE">
        <w:trPr>
          <w:trHeight w:val="519"/>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Splitsko-dalmatinska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378.091</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13.302</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67.137</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196.955</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18.922</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30.242</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1147</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639</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49.747</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Šibensko-kninska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93.938</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7.414</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16.874</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44.470</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3.604</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5.119</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113</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414</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15.930</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Zadarska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132.549</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6.787</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26.108</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63.494</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5.281</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8.464</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265</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111</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22.039</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Ličko-senjska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45.477</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2.118</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9.015</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18.387</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1.513</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1.648</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40</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12.743</w:t>
            </w:r>
          </w:p>
        </w:tc>
      </w:tr>
      <w:tr w:rsidR="00440412" w:rsidRPr="007F7C92" w:rsidTr="007016FE">
        <w:trPr>
          <w:trHeight w:val="501"/>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Primorsko-goranska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262.670</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2.836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48.583</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142.161</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13.963</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24.424</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919</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584</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29.200</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Istarska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175.167</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2.546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39.855</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88.013</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9.308</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12.043</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432</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188</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22.782</w:t>
            </w:r>
          </w:p>
        </w:tc>
      </w:tr>
      <w:tr w:rsidR="00440412" w:rsidRPr="007F7C92" w:rsidTr="007016FE">
        <w:trPr>
          <w:trHeight w:val="358"/>
        </w:trPr>
        <w:tc>
          <w:tcPr>
            <w:tcW w:w="959"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Ukupno Jadranska</w:t>
            </w: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 </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1.188.295</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36.999</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226.653</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604.817</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58.404</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89.752</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3.165</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2.083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166.422</w:t>
            </w:r>
          </w:p>
        </w:tc>
      </w:tr>
      <w:tr w:rsidR="00440412" w:rsidRPr="007F7C92" w:rsidTr="007016FE">
        <w:trPr>
          <w:trHeight w:val="320"/>
        </w:trPr>
        <w:tc>
          <w:tcPr>
            <w:tcW w:w="959" w:type="dxa"/>
            <w:vMerge w:val="restart"/>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Kontinentalna</w:t>
            </w: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Grad Zagreb</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656.182</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7.450</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106.829</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341.344</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38.157</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98.045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6.545</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4.733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53.079</w:t>
            </w:r>
          </w:p>
        </w:tc>
      </w:tr>
      <w:tr w:rsidR="00440412" w:rsidRPr="007F7C92" w:rsidTr="007016FE">
        <w:trPr>
          <w:trHeight w:val="349"/>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Koprivničko-križevačka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103.403</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2.086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31.901</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35.651</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2.982</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4.036</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166</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26.548</w:t>
            </w:r>
          </w:p>
        </w:tc>
      </w:tr>
      <w:tr w:rsidR="00440412" w:rsidRPr="007F7C92" w:rsidTr="007016FE">
        <w:trPr>
          <w:trHeight w:val="333"/>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Krapinsko-zagorska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118.139</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2.465</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29.360</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48.345</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3.045</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3.676</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105</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35</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31.108</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Međimurska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96.462</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1.221</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29.060</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43.232</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2.752</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3.411</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109</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16.661</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Varaždinska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152.962</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2.296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37.412</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69.463</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5.269</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7.135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296</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91</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31.000</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Zagrebačka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255.874</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6.286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58.033</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122.898</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7.747</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11.710</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457</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212</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48.531</w:t>
            </w:r>
          </w:p>
        </w:tc>
      </w:tr>
      <w:tr w:rsidR="00440412" w:rsidRPr="007F7C92" w:rsidTr="007016FE">
        <w:trPr>
          <w:trHeight w:val="499"/>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Bjelovarsko-bilogorska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110.279</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3.928</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29.587</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42.207</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2.919</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4.169</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131</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30</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27.308</w:t>
            </w:r>
          </w:p>
        </w:tc>
      </w:tr>
      <w:tr w:rsidR="00440412" w:rsidRPr="007F7C92" w:rsidTr="007016FE">
        <w:trPr>
          <w:trHeight w:val="320"/>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Karlovačka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121.266</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4.859</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24.951</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53.039</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4.345</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5.825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216</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54</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27.977</w:t>
            </w:r>
          </w:p>
        </w:tc>
      </w:tr>
      <w:tr w:rsidR="00440412" w:rsidRPr="007F7C92" w:rsidTr="007016FE">
        <w:trPr>
          <w:trHeight w:val="402"/>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Osječko-baranjska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271.787</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9.113</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69.328</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119.444</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7.865</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16.067</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645</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339</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48.986</w:t>
            </w:r>
          </w:p>
        </w:tc>
      </w:tr>
      <w:tr w:rsidR="00440412" w:rsidRPr="007F7C92" w:rsidTr="007016FE">
        <w:trPr>
          <w:trHeight w:val="519"/>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Požeško-slavonska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68.865</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3.276</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18.859</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27.285</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1.875</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2.665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84</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14.805</w:t>
            </w:r>
          </w:p>
        </w:tc>
      </w:tr>
      <w:tr w:rsidR="00440412" w:rsidRPr="007F7C92" w:rsidTr="007016FE">
        <w:trPr>
          <w:trHeight w:val="624"/>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Sisačko-moslavačka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155.439</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7.759</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35.875</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67.550</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4.699</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6.821</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198</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65</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32.472</w:t>
            </w:r>
          </w:p>
        </w:tc>
      </w:tr>
      <w:tr w:rsidR="00440412" w:rsidRPr="007F7C92" w:rsidTr="007016FE">
        <w:trPr>
          <w:trHeight w:val="624"/>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Virovitičko-podravska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76.427</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2.760</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23.641</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28.340</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1.713</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2.596</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63</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17.295</w:t>
            </w:r>
          </w:p>
        </w:tc>
      </w:tr>
      <w:tr w:rsidR="00440412" w:rsidRPr="007F7C92" w:rsidTr="007016FE">
        <w:trPr>
          <w:trHeight w:val="459"/>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Vukovarsko-srijemska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165.409</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8.782</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43.516</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68.380</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4.506</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6.242</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160</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37</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33.786</w:t>
            </w:r>
          </w:p>
        </w:tc>
      </w:tr>
      <w:tr w:rsidR="00440412" w:rsidRPr="007F7C92" w:rsidTr="007016FE">
        <w:trPr>
          <w:trHeight w:val="521"/>
        </w:trPr>
        <w:tc>
          <w:tcPr>
            <w:tcW w:w="959" w:type="dxa"/>
            <w:vMerge/>
            <w:shd w:val="clear" w:color="auto" w:fill="auto"/>
          </w:tcPr>
          <w:p w:rsidR="00440412" w:rsidRPr="007F7C92" w:rsidRDefault="00440412" w:rsidP="007016FE">
            <w:pPr>
              <w:jc w:val="both"/>
              <w:rPr>
                <w:b/>
                <w:noProof/>
                <w:sz w:val="16"/>
                <w:szCs w:val="16"/>
                <w:lang w:val="en-US"/>
              </w:rPr>
            </w:pPr>
          </w:p>
        </w:tc>
        <w:tc>
          <w:tcPr>
            <w:tcW w:w="1134" w:type="dxa"/>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Brodsko-posavska</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142.037</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6.052</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36.163</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61.203</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3.819</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5.735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199</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28.813</w:t>
            </w:r>
          </w:p>
        </w:tc>
      </w:tr>
      <w:tr w:rsidR="00440412" w:rsidRPr="007F7C92" w:rsidTr="007016FE">
        <w:trPr>
          <w:trHeight w:val="624"/>
        </w:trPr>
        <w:tc>
          <w:tcPr>
            <w:tcW w:w="2093" w:type="dxa"/>
            <w:gridSpan w:val="2"/>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Ukupno kontinentalna</w:t>
            </w:r>
          </w:p>
          <w:p w:rsidR="00440412" w:rsidRPr="007F7C92" w:rsidRDefault="00440412" w:rsidP="007016FE">
            <w:pPr>
              <w:jc w:val="both"/>
              <w:rPr>
                <w:noProof/>
                <w:sz w:val="16"/>
                <w:szCs w:val="16"/>
                <w:lang w:val="en-US"/>
              </w:rPr>
            </w:pPr>
            <w:r w:rsidRPr="007F7C92">
              <w:rPr>
                <w:noProof/>
                <w:sz w:val="16"/>
                <w:szCs w:val="16"/>
                <w:lang w:val="en-US"/>
              </w:rPr>
              <w:t> </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2.494.531</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68.333</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574.515</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1.128.381</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91.693</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178.133</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9.374</w:t>
            </w:r>
          </w:p>
        </w:tc>
        <w:tc>
          <w:tcPr>
            <w:tcW w:w="71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5.733</w:t>
            </w:r>
          </w:p>
        </w:tc>
        <w:tc>
          <w:tcPr>
            <w:tcW w:w="846" w:type="dxa"/>
            <w:shd w:val="clear" w:color="auto" w:fill="auto"/>
            <w:noWrap/>
          </w:tcPr>
          <w:p w:rsidR="00440412" w:rsidRPr="007F7C92" w:rsidRDefault="00440412" w:rsidP="007016FE">
            <w:pPr>
              <w:jc w:val="both"/>
              <w:rPr>
                <w:noProof/>
                <w:sz w:val="16"/>
                <w:szCs w:val="16"/>
                <w:lang w:val="en-US"/>
              </w:rPr>
            </w:pPr>
            <w:r w:rsidRPr="007F7C92">
              <w:rPr>
                <w:noProof/>
                <w:sz w:val="16"/>
                <w:szCs w:val="16"/>
                <w:lang w:val="en-US"/>
              </w:rPr>
              <w:t>438.369</w:t>
            </w:r>
          </w:p>
        </w:tc>
      </w:tr>
      <w:tr w:rsidR="00440412" w:rsidRPr="007F7C92" w:rsidTr="007016FE">
        <w:trPr>
          <w:trHeight w:val="320"/>
        </w:trPr>
        <w:tc>
          <w:tcPr>
            <w:tcW w:w="2093" w:type="dxa"/>
            <w:gridSpan w:val="2"/>
            <w:shd w:val="clear" w:color="auto" w:fill="auto"/>
          </w:tcPr>
          <w:p w:rsidR="00440412" w:rsidRPr="007F7C92" w:rsidRDefault="00440412" w:rsidP="007016FE">
            <w:pPr>
              <w:jc w:val="both"/>
              <w:rPr>
                <w:b/>
                <w:noProof/>
                <w:sz w:val="16"/>
                <w:szCs w:val="16"/>
                <w:lang w:val="en-US"/>
              </w:rPr>
            </w:pPr>
            <w:r w:rsidRPr="007F7C92">
              <w:rPr>
                <w:b/>
                <w:noProof/>
                <w:sz w:val="16"/>
                <w:szCs w:val="16"/>
                <w:lang w:val="en-US"/>
              </w:rPr>
              <w:t>Ukupno RH</w:t>
            </w:r>
          </w:p>
          <w:p w:rsidR="00440412" w:rsidRPr="007F7C92" w:rsidRDefault="00440412" w:rsidP="007016FE">
            <w:pPr>
              <w:jc w:val="both"/>
              <w:rPr>
                <w:b/>
                <w:noProof/>
                <w:sz w:val="16"/>
                <w:szCs w:val="16"/>
                <w:lang w:val="en-US"/>
              </w:rPr>
            </w:pPr>
            <w:r w:rsidRPr="007F7C92">
              <w:rPr>
                <w:b/>
                <w:noProof/>
                <w:sz w:val="16"/>
                <w:szCs w:val="16"/>
                <w:lang w:val="en-US"/>
              </w:rPr>
              <w:t> </w:t>
            </w:r>
          </w:p>
        </w:tc>
        <w:tc>
          <w:tcPr>
            <w:tcW w:w="90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3.682.826</w:t>
            </w:r>
          </w:p>
        </w:tc>
        <w:tc>
          <w:tcPr>
            <w:tcW w:w="658"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105.332</w:t>
            </w:r>
          </w:p>
        </w:tc>
        <w:tc>
          <w:tcPr>
            <w:tcW w:w="851"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801.168</w:t>
            </w:r>
          </w:p>
        </w:tc>
        <w:tc>
          <w:tcPr>
            <w:tcW w:w="992"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1.733.198</w:t>
            </w:r>
          </w:p>
        </w:tc>
        <w:tc>
          <w:tcPr>
            <w:tcW w:w="743"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150.097</w:t>
            </w:r>
          </w:p>
        </w:tc>
        <w:tc>
          <w:tcPr>
            <w:tcW w:w="81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267.885</w:t>
            </w:r>
          </w:p>
        </w:tc>
        <w:tc>
          <w:tcPr>
            <w:tcW w:w="735"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12.539</w:t>
            </w:r>
          </w:p>
        </w:tc>
        <w:tc>
          <w:tcPr>
            <w:tcW w:w="711" w:type="dxa"/>
            <w:shd w:val="clear" w:color="auto" w:fill="auto"/>
            <w:noWrap/>
          </w:tcPr>
          <w:p w:rsidR="00440412" w:rsidRPr="007F7C92" w:rsidRDefault="00440412" w:rsidP="007016FE">
            <w:pPr>
              <w:jc w:val="center"/>
              <w:rPr>
                <w:noProof/>
                <w:sz w:val="16"/>
                <w:szCs w:val="16"/>
                <w:lang w:val="en-US"/>
              </w:rPr>
            </w:pPr>
            <w:r w:rsidRPr="007F7C92">
              <w:rPr>
                <w:noProof/>
                <w:sz w:val="16"/>
                <w:szCs w:val="16"/>
                <w:lang w:val="en-US"/>
              </w:rPr>
              <w:t>7.816</w:t>
            </w:r>
          </w:p>
        </w:tc>
        <w:tc>
          <w:tcPr>
            <w:tcW w:w="846" w:type="dxa"/>
            <w:shd w:val="clear" w:color="auto" w:fill="auto"/>
          </w:tcPr>
          <w:p w:rsidR="00440412" w:rsidRPr="007F7C92" w:rsidRDefault="00440412" w:rsidP="007016FE">
            <w:pPr>
              <w:jc w:val="both"/>
              <w:rPr>
                <w:noProof/>
                <w:sz w:val="16"/>
                <w:szCs w:val="16"/>
                <w:lang w:val="en-US"/>
              </w:rPr>
            </w:pPr>
            <w:r w:rsidRPr="007F7C92">
              <w:rPr>
                <w:noProof/>
                <w:sz w:val="16"/>
                <w:szCs w:val="16"/>
                <w:lang w:val="en-US"/>
              </w:rPr>
              <w:t>604.791</w:t>
            </w:r>
          </w:p>
        </w:tc>
      </w:tr>
      <w:tr w:rsidR="00440412" w:rsidRPr="007F7C92" w:rsidTr="007016FE">
        <w:trPr>
          <w:trHeight w:val="421"/>
        </w:trPr>
        <w:tc>
          <w:tcPr>
            <w:tcW w:w="8500" w:type="dxa"/>
            <w:gridSpan w:val="10"/>
            <w:shd w:val="clear" w:color="auto" w:fill="auto"/>
          </w:tcPr>
          <w:p w:rsidR="00440412" w:rsidRPr="007F7C92" w:rsidRDefault="00440412" w:rsidP="007016FE">
            <w:pPr>
              <w:jc w:val="both"/>
              <w:rPr>
                <w:noProof/>
                <w:sz w:val="16"/>
                <w:szCs w:val="16"/>
              </w:rPr>
            </w:pPr>
            <w:r w:rsidRPr="007F7C92">
              <w:rPr>
                <w:noProof/>
                <w:sz w:val="16"/>
                <w:szCs w:val="16"/>
                <w:lang w:val="pl-PL"/>
              </w:rPr>
              <w:t>Ostalo</w:t>
            </w:r>
            <w:r w:rsidRPr="007F7C92">
              <w:rPr>
                <w:noProof/>
                <w:sz w:val="16"/>
                <w:szCs w:val="16"/>
              </w:rPr>
              <w:t xml:space="preserve"> </w:t>
            </w:r>
            <w:r w:rsidRPr="007F7C92">
              <w:rPr>
                <w:noProof/>
                <w:sz w:val="16"/>
                <w:szCs w:val="16"/>
                <w:lang w:val="pl-PL"/>
              </w:rPr>
              <w:t>se</w:t>
            </w:r>
            <w:r w:rsidRPr="007F7C92">
              <w:rPr>
                <w:noProof/>
                <w:sz w:val="16"/>
                <w:szCs w:val="16"/>
              </w:rPr>
              <w:t xml:space="preserve"> </w:t>
            </w:r>
            <w:r w:rsidRPr="007F7C92">
              <w:rPr>
                <w:noProof/>
                <w:sz w:val="16"/>
                <w:szCs w:val="16"/>
                <w:lang w:val="pl-PL"/>
              </w:rPr>
              <w:t>odnosi</w:t>
            </w:r>
            <w:r w:rsidRPr="007F7C92">
              <w:rPr>
                <w:noProof/>
                <w:sz w:val="16"/>
                <w:szCs w:val="16"/>
              </w:rPr>
              <w:t xml:space="preserve"> </w:t>
            </w:r>
            <w:r w:rsidRPr="007F7C92">
              <w:rPr>
                <w:noProof/>
                <w:sz w:val="16"/>
                <w:szCs w:val="16"/>
                <w:lang w:val="pl-PL"/>
              </w:rPr>
              <w:t>na</w:t>
            </w:r>
            <w:r w:rsidRPr="007F7C92">
              <w:rPr>
                <w:noProof/>
                <w:sz w:val="16"/>
                <w:szCs w:val="16"/>
              </w:rPr>
              <w:t xml:space="preserve"> </w:t>
            </w:r>
            <w:r w:rsidRPr="007F7C92">
              <w:rPr>
                <w:noProof/>
                <w:sz w:val="16"/>
                <w:szCs w:val="16"/>
                <w:lang w:val="pl-PL"/>
              </w:rPr>
              <w:t>kategorije</w:t>
            </w:r>
            <w:r w:rsidRPr="007F7C92">
              <w:rPr>
                <w:noProof/>
                <w:sz w:val="16"/>
                <w:szCs w:val="16"/>
              </w:rPr>
              <w:t xml:space="preserve"> "</w:t>
            </w:r>
            <w:r w:rsidRPr="007F7C92">
              <w:rPr>
                <w:noProof/>
                <w:sz w:val="16"/>
                <w:szCs w:val="16"/>
                <w:lang w:val="pl-PL"/>
              </w:rPr>
              <w:t>zavr</w:t>
            </w:r>
            <w:r w:rsidRPr="007F7C92">
              <w:rPr>
                <w:noProof/>
                <w:sz w:val="16"/>
                <w:szCs w:val="16"/>
              </w:rPr>
              <w:t>š</w:t>
            </w:r>
            <w:r w:rsidRPr="007F7C92">
              <w:rPr>
                <w:noProof/>
                <w:sz w:val="16"/>
                <w:szCs w:val="16"/>
                <w:lang w:val="pl-PL"/>
              </w:rPr>
              <w:t>ena</w:t>
            </w:r>
            <w:r w:rsidRPr="007F7C92">
              <w:rPr>
                <w:noProof/>
                <w:sz w:val="16"/>
                <w:szCs w:val="16"/>
              </w:rPr>
              <w:t xml:space="preserve"> 1-3 </w:t>
            </w:r>
            <w:r w:rsidRPr="007F7C92">
              <w:rPr>
                <w:noProof/>
                <w:sz w:val="16"/>
                <w:szCs w:val="16"/>
                <w:lang w:val="pl-PL"/>
              </w:rPr>
              <w:t>razreda</w:t>
            </w:r>
            <w:r w:rsidRPr="007F7C92">
              <w:rPr>
                <w:noProof/>
                <w:sz w:val="16"/>
                <w:szCs w:val="16"/>
              </w:rPr>
              <w:t xml:space="preserve"> </w:t>
            </w:r>
            <w:r w:rsidRPr="007F7C92">
              <w:rPr>
                <w:noProof/>
                <w:sz w:val="16"/>
                <w:szCs w:val="16"/>
                <w:lang w:val="pl-PL"/>
              </w:rPr>
              <w:t>osnovne</w:t>
            </w:r>
            <w:r w:rsidRPr="007F7C92">
              <w:rPr>
                <w:noProof/>
                <w:sz w:val="16"/>
                <w:szCs w:val="16"/>
              </w:rPr>
              <w:t xml:space="preserve"> š</w:t>
            </w:r>
            <w:r w:rsidRPr="007F7C92">
              <w:rPr>
                <w:noProof/>
                <w:sz w:val="16"/>
                <w:szCs w:val="16"/>
                <w:lang w:val="pl-PL"/>
              </w:rPr>
              <w:t>kole</w:t>
            </w:r>
            <w:r w:rsidRPr="007F7C92">
              <w:rPr>
                <w:noProof/>
                <w:sz w:val="16"/>
                <w:szCs w:val="16"/>
              </w:rPr>
              <w:t>", "</w:t>
            </w:r>
            <w:r w:rsidRPr="007F7C92">
              <w:rPr>
                <w:noProof/>
                <w:sz w:val="16"/>
                <w:szCs w:val="16"/>
                <w:lang w:val="pl-PL"/>
              </w:rPr>
              <w:t>zavr</w:t>
            </w:r>
            <w:r w:rsidRPr="007F7C92">
              <w:rPr>
                <w:noProof/>
                <w:sz w:val="16"/>
                <w:szCs w:val="16"/>
              </w:rPr>
              <w:t>š</w:t>
            </w:r>
            <w:r w:rsidRPr="007F7C92">
              <w:rPr>
                <w:noProof/>
                <w:sz w:val="16"/>
                <w:szCs w:val="16"/>
                <w:lang w:val="pl-PL"/>
              </w:rPr>
              <w:t>ena</w:t>
            </w:r>
            <w:r w:rsidRPr="007F7C92">
              <w:rPr>
                <w:noProof/>
                <w:sz w:val="16"/>
                <w:szCs w:val="16"/>
              </w:rPr>
              <w:t xml:space="preserve"> 4-7 </w:t>
            </w:r>
            <w:r w:rsidRPr="007F7C92">
              <w:rPr>
                <w:noProof/>
                <w:sz w:val="16"/>
                <w:szCs w:val="16"/>
                <w:lang w:val="pl-PL"/>
              </w:rPr>
              <w:t>razreda</w:t>
            </w:r>
            <w:r w:rsidRPr="007F7C92">
              <w:rPr>
                <w:noProof/>
                <w:sz w:val="16"/>
                <w:szCs w:val="16"/>
              </w:rPr>
              <w:t xml:space="preserve"> </w:t>
            </w:r>
            <w:r w:rsidRPr="007F7C92">
              <w:rPr>
                <w:noProof/>
                <w:sz w:val="16"/>
                <w:szCs w:val="16"/>
                <w:lang w:val="pl-PL"/>
              </w:rPr>
              <w:t>osnovne</w:t>
            </w:r>
            <w:r w:rsidRPr="007F7C92">
              <w:rPr>
                <w:noProof/>
                <w:sz w:val="16"/>
                <w:szCs w:val="16"/>
              </w:rPr>
              <w:t xml:space="preserve"> š</w:t>
            </w:r>
            <w:r w:rsidRPr="007F7C92">
              <w:rPr>
                <w:noProof/>
                <w:sz w:val="16"/>
                <w:szCs w:val="16"/>
                <w:lang w:val="pl-PL"/>
              </w:rPr>
              <w:t>kole</w:t>
            </w:r>
            <w:r w:rsidRPr="007F7C92">
              <w:rPr>
                <w:noProof/>
                <w:sz w:val="16"/>
                <w:szCs w:val="16"/>
              </w:rPr>
              <w:t xml:space="preserve">" </w:t>
            </w:r>
            <w:r w:rsidRPr="007F7C92">
              <w:rPr>
                <w:noProof/>
                <w:sz w:val="16"/>
                <w:szCs w:val="16"/>
                <w:lang w:val="pl-PL"/>
              </w:rPr>
              <w:t>i</w:t>
            </w:r>
            <w:r w:rsidRPr="007F7C92">
              <w:rPr>
                <w:noProof/>
                <w:sz w:val="16"/>
                <w:szCs w:val="16"/>
              </w:rPr>
              <w:t xml:space="preserve"> "</w:t>
            </w:r>
            <w:r w:rsidRPr="007F7C92">
              <w:rPr>
                <w:noProof/>
                <w:sz w:val="16"/>
                <w:szCs w:val="16"/>
                <w:lang w:val="pl-PL"/>
              </w:rPr>
              <w:t>nepoznato</w:t>
            </w:r>
            <w:r w:rsidRPr="007F7C92">
              <w:rPr>
                <w:noProof/>
                <w:sz w:val="16"/>
                <w:szCs w:val="16"/>
              </w:rPr>
              <w:t>".</w:t>
            </w:r>
          </w:p>
        </w:tc>
        <w:tc>
          <w:tcPr>
            <w:tcW w:w="846" w:type="dxa"/>
            <w:shd w:val="clear" w:color="auto" w:fill="auto"/>
            <w:noWrap/>
          </w:tcPr>
          <w:p w:rsidR="00440412" w:rsidRPr="007F7C92" w:rsidRDefault="00440412" w:rsidP="007016FE">
            <w:pPr>
              <w:jc w:val="both"/>
              <w:rPr>
                <w:noProof/>
                <w:sz w:val="16"/>
                <w:szCs w:val="16"/>
              </w:rPr>
            </w:pPr>
          </w:p>
        </w:tc>
      </w:tr>
    </w:tbl>
    <w:p w:rsidR="00440412" w:rsidRPr="007F7C92" w:rsidRDefault="00440412" w:rsidP="00440412">
      <w:pPr>
        <w:jc w:val="both"/>
        <w:rPr>
          <w:bCs/>
          <w:i/>
          <w:iCs/>
          <w:sz w:val="18"/>
          <w:szCs w:val="18"/>
        </w:rPr>
      </w:pPr>
      <w:r w:rsidRPr="007F7C92">
        <w:rPr>
          <w:bCs/>
          <w:i/>
          <w:iCs/>
          <w:sz w:val="18"/>
          <w:szCs w:val="18"/>
          <w:lang w:val="pl-PL"/>
        </w:rPr>
        <w:t>Izvor</w:t>
      </w:r>
      <w:r w:rsidRPr="007F7C92">
        <w:rPr>
          <w:bCs/>
          <w:i/>
          <w:iCs/>
          <w:sz w:val="18"/>
          <w:szCs w:val="18"/>
        </w:rPr>
        <w:t xml:space="preserve">: </w:t>
      </w:r>
      <w:r w:rsidRPr="007F7C92">
        <w:rPr>
          <w:bCs/>
          <w:i/>
          <w:iCs/>
          <w:sz w:val="18"/>
          <w:szCs w:val="18"/>
          <w:lang w:val="pl-PL"/>
        </w:rPr>
        <w:t>DZS</w:t>
      </w:r>
      <w:r w:rsidRPr="007F7C92">
        <w:rPr>
          <w:bCs/>
          <w:i/>
          <w:iCs/>
          <w:sz w:val="18"/>
          <w:szCs w:val="18"/>
        </w:rPr>
        <w:t xml:space="preserve"> </w:t>
      </w:r>
      <w:r w:rsidRPr="007F7C92">
        <w:rPr>
          <w:bCs/>
          <w:i/>
          <w:iCs/>
          <w:sz w:val="18"/>
          <w:szCs w:val="18"/>
          <w:lang w:val="pl-PL"/>
        </w:rPr>
        <w:t>Popis</w:t>
      </w:r>
      <w:r w:rsidRPr="007F7C92">
        <w:rPr>
          <w:bCs/>
          <w:i/>
          <w:iCs/>
          <w:sz w:val="18"/>
          <w:szCs w:val="18"/>
        </w:rPr>
        <w:t xml:space="preserve"> </w:t>
      </w:r>
      <w:r w:rsidRPr="007F7C92">
        <w:rPr>
          <w:bCs/>
          <w:i/>
          <w:iCs/>
          <w:sz w:val="18"/>
          <w:szCs w:val="18"/>
          <w:lang w:val="pl-PL"/>
        </w:rPr>
        <w:t>stanovni</w:t>
      </w:r>
      <w:r w:rsidRPr="007F7C92">
        <w:rPr>
          <w:bCs/>
          <w:i/>
          <w:iCs/>
          <w:sz w:val="18"/>
          <w:szCs w:val="18"/>
        </w:rPr>
        <w:t>š</w:t>
      </w:r>
      <w:r w:rsidRPr="007F7C92">
        <w:rPr>
          <w:bCs/>
          <w:i/>
          <w:iCs/>
          <w:sz w:val="18"/>
          <w:szCs w:val="18"/>
          <w:lang w:val="pl-PL"/>
        </w:rPr>
        <w:t>tva</w:t>
      </w:r>
      <w:r w:rsidRPr="007F7C92">
        <w:rPr>
          <w:bCs/>
          <w:i/>
          <w:iCs/>
          <w:sz w:val="18"/>
          <w:szCs w:val="18"/>
        </w:rPr>
        <w:t xml:space="preserve"> 2001</w:t>
      </w:r>
    </w:p>
    <w:p w:rsidR="00440412" w:rsidRPr="007F7C92" w:rsidRDefault="00440412" w:rsidP="00440412">
      <w:pPr>
        <w:jc w:val="both"/>
        <w:rPr>
          <w:b/>
          <w:bCs/>
          <w:iCs/>
        </w:rPr>
      </w:pPr>
    </w:p>
    <w:p w:rsidR="0023110C" w:rsidRPr="007F7C92" w:rsidRDefault="0023110C" w:rsidP="00440412">
      <w:pPr>
        <w:jc w:val="both"/>
        <w:rPr>
          <w:b/>
          <w:bCs/>
          <w:iCs/>
        </w:rPr>
      </w:pPr>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36" w:name="_Toc360970749"/>
      <w:bookmarkStart w:id="37" w:name="_Toc361049871"/>
      <w:r w:rsidRPr="007F7C92">
        <w:rPr>
          <w:b/>
          <w:bCs/>
          <w:sz w:val="28"/>
          <w:szCs w:val="28"/>
          <w:lang w:val="pl-PL"/>
        </w:rPr>
        <w:lastRenderedPageBreak/>
        <w:t>3.1.5. Radna snaga</w:t>
      </w:r>
      <w:bookmarkEnd w:id="36"/>
      <w:bookmarkEnd w:id="37"/>
    </w:p>
    <w:p w:rsidR="00440412" w:rsidRPr="007F7C92" w:rsidRDefault="00440412" w:rsidP="00440412">
      <w:pPr>
        <w:jc w:val="both"/>
      </w:pPr>
    </w:p>
    <w:p w:rsidR="00440412" w:rsidRPr="007F7C92" w:rsidRDefault="00440412" w:rsidP="00440412">
      <w:pPr>
        <w:jc w:val="both"/>
      </w:pPr>
      <w:r w:rsidRPr="007F7C92">
        <w:rPr>
          <w:lang w:val="pl-PL"/>
        </w:rPr>
        <w:t>Prema</w:t>
      </w:r>
      <w:r w:rsidRPr="007F7C92">
        <w:t xml:space="preserve"> </w:t>
      </w:r>
      <w:r w:rsidRPr="007F7C92">
        <w:rPr>
          <w:lang w:val="pl-PL"/>
        </w:rPr>
        <w:t>podacima</w:t>
      </w:r>
      <w:r w:rsidRPr="007F7C92">
        <w:t xml:space="preserve"> </w:t>
      </w:r>
      <w:r w:rsidRPr="007F7C92">
        <w:rPr>
          <w:lang w:val="pl-PL"/>
        </w:rPr>
        <w:t>Dr</w:t>
      </w:r>
      <w:r w:rsidRPr="007F7C92">
        <w:t>ž</w:t>
      </w:r>
      <w:r w:rsidRPr="007F7C92">
        <w:rPr>
          <w:lang w:val="pl-PL"/>
        </w:rPr>
        <w:t>avnog</w:t>
      </w:r>
      <w:r w:rsidRPr="007F7C92">
        <w:t xml:space="preserve"> </w:t>
      </w:r>
      <w:r w:rsidRPr="007F7C92">
        <w:rPr>
          <w:lang w:val="pl-PL"/>
        </w:rPr>
        <w:t>zavoda</w:t>
      </w:r>
      <w:r w:rsidRPr="007F7C92">
        <w:t xml:space="preserve"> </w:t>
      </w:r>
      <w:r w:rsidRPr="007F7C92">
        <w:rPr>
          <w:lang w:val="pl-PL"/>
        </w:rPr>
        <w:t>za</w:t>
      </w:r>
      <w:r w:rsidRPr="007F7C92">
        <w:t xml:space="preserve"> </w:t>
      </w:r>
      <w:r w:rsidRPr="007F7C92">
        <w:rPr>
          <w:lang w:val="pl-PL"/>
        </w:rPr>
        <w:t>statistiku</w:t>
      </w:r>
      <w:r w:rsidRPr="007F7C92">
        <w:t xml:space="preserve"> </w:t>
      </w:r>
      <w:r w:rsidRPr="007F7C92">
        <w:rPr>
          <w:lang w:val="pl-PL"/>
        </w:rPr>
        <w:t>broj</w:t>
      </w:r>
      <w:r w:rsidRPr="007F7C92">
        <w:t xml:space="preserve"> </w:t>
      </w:r>
      <w:r w:rsidRPr="007F7C92">
        <w:rPr>
          <w:lang w:val="pl-PL"/>
        </w:rPr>
        <w:t>radnog</w:t>
      </w:r>
      <w:r w:rsidRPr="007F7C92">
        <w:t xml:space="preserve"> </w:t>
      </w:r>
      <w:r w:rsidRPr="007F7C92">
        <w:rPr>
          <w:lang w:val="pl-PL"/>
        </w:rPr>
        <w:t>sposobnog</w:t>
      </w:r>
      <w:r w:rsidRPr="007F7C92">
        <w:t xml:space="preserve"> </w:t>
      </w:r>
      <w:r w:rsidRPr="007F7C92">
        <w:rPr>
          <w:lang w:val="pl-PL"/>
        </w:rPr>
        <w:t>stanovni</w:t>
      </w:r>
      <w:r w:rsidRPr="007F7C92">
        <w:t>š</w:t>
      </w:r>
      <w:r w:rsidRPr="007F7C92">
        <w:rPr>
          <w:lang w:val="pl-PL"/>
        </w:rPr>
        <w:t>tva</w:t>
      </w:r>
      <w:r w:rsidRPr="007F7C92">
        <w:t xml:space="preserve"> </w:t>
      </w:r>
      <w:r w:rsidRPr="007F7C92">
        <w:rPr>
          <w:lang w:val="pl-PL"/>
        </w:rPr>
        <w:t>pove</w:t>
      </w:r>
      <w:r w:rsidRPr="007F7C92">
        <w:t>ć</w:t>
      </w:r>
      <w:r w:rsidRPr="007F7C92">
        <w:rPr>
          <w:lang w:val="pl-PL"/>
        </w:rPr>
        <w:t>ao</w:t>
      </w:r>
      <w:r w:rsidRPr="007F7C92">
        <w:t xml:space="preserve"> </w:t>
      </w:r>
      <w:r w:rsidRPr="007F7C92">
        <w:rPr>
          <w:lang w:val="pl-PL"/>
        </w:rPr>
        <w:t>se</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2007. </w:t>
      </w:r>
      <w:r w:rsidRPr="007F7C92">
        <w:rPr>
          <w:lang w:val="pl-PL"/>
        </w:rPr>
        <w:t>godinu</w:t>
      </w:r>
      <w:r w:rsidRPr="007F7C92">
        <w:t xml:space="preserve"> </w:t>
      </w:r>
      <w:r w:rsidRPr="007F7C92">
        <w:rPr>
          <w:lang w:val="pl-PL"/>
        </w:rPr>
        <w:t>za</w:t>
      </w:r>
      <w:r w:rsidRPr="007F7C92">
        <w:t xml:space="preserve"> 3,2 %, </w:t>
      </w:r>
      <w:r w:rsidRPr="007F7C92">
        <w:rPr>
          <w:lang w:val="pl-PL"/>
        </w:rPr>
        <w:t>odnosno</w:t>
      </w:r>
      <w:r w:rsidRPr="007F7C92">
        <w:t xml:space="preserve"> </w:t>
      </w:r>
      <w:r w:rsidRPr="007F7C92">
        <w:rPr>
          <w:lang w:val="pl-PL"/>
        </w:rPr>
        <w:t>iznosi</w:t>
      </w:r>
      <w:r w:rsidRPr="007F7C92">
        <w:t xml:space="preserve"> 2.873.828 </w:t>
      </w:r>
      <w:r w:rsidRPr="007F7C92">
        <w:rPr>
          <w:lang w:val="pl-PL"/>
        </w:rPr>
        <w:t>od</w:t>
      </w:r>
      <w:r w:rsidRPr="007F7C92">
        <w:t xml:space="preserve"> č</w:t>
      </w:r>
      <w:r w:rsidRPr="007F7C92">
        <w:rPr>
          <w:lang w:val="pl-PL"/>
        </w:rPr>
        <w:t>ega</w:t>
      </w:r>
      <w:r w:rsidRPr="007F7C92">
        <w:t xml:space="preserve"> </w:t>
      </w:r>
      <w:r w:rsidRPr="007F7C92">
        <w:rPr>
          <w:lang w:val="pl-PL"/>
        </w:rPr>
        <w:t>je</w:t>
      </w:r>
      <w:r w:rsidRPr="007F7C92">
        <w:t xml:space="preserve"> 1.716.571 </w:t>
      </w:r>
      <w:r w:rsidRPr="007F7C92">
        <w:rPr>
          <w:lang w:val="pl-PL"/>
        </w:rPr>
        <w:t>aktivno</w:t>
      </w:r>
      <w:r w:rsidRPr="007F7C92">
        <w:t xml:space="preserve"> </w:t>
      </w:r>
      <w:r w:rsidRPr="007F7C92">
        <w:rPr>
          <w:lang w:val="pl-PL"/>
        </w:rPr>
        <w:t>stanovni</w:t>
      </w:r>
      <w:r w:rsidRPr="007F7C92">
        <w:t>š</w:t>
      </w:r>
      <w:r w:rsidRPr="007F7C92">
        <w:rPr>
          <w:lang w:val="pl-PL"/>
        </w:rPr>
        <w:t>tvo</w:t>
      </w:r>
      <w:r w:rsidRPr="007F7C92">
        <w:t xml:space="preserve">, </w:t>
      </w:r>
      <w:r w:rsidRPr="007F7C92">
        <w:rPr>
          <w:lang w:val="pl-PL"/>
        </w:rPr>
        <w:t>a</w:t>
      </w:r>
      <w:r w:rsidRPr="007F7C92">
        <w:t xml:space="preserve"> </w:t>
      </w:r>
      <w:r w:rsidRPr="007F7C92">
        <w:rPr>
          <w:lang w:val="pl-PL"/>
        </w:rPr>
        <w:t>zaposleno</w:t>
      </w:r>
      <w:r w:rsidRPr="007F7C92">
        <w:t xml:space="preserve"> </w:t>
      </w:r>
      <w:r w:rsidRPr="007F7C92">
        <w:rPr>
          <w:lang w:val="pl-PL"/>
        </w:rPr>
        <w:t>je</w:t>
      </w:r>
      <w:r w:rsidRPr="007F7C92">
        <w:t xml:space="preserve"> 1.411.238 </w:t>
      </w:r>
      <w:r w:rsidRPr="007F7C92">
        <w:rPr>
          <w:lang w:val="pl-PL"/>
        </w:rPr>
        <w:t>osoba</w:t>
      </w:r>
      <w:r w:rsidRPr="007F7C92">
        <w:t>.</w:t>
      </w:r>
    </w:p>
    <w:p w:rsidR="00440412" w:rsidRPr="007F7C92" w:rsidRDefault="00440412" w:rsidP="00440412">
      <w:pPr>
        <w:autoSpaceDE w:val="0"/>
        <w:autoSpaceDN w:val="0"/>
        <w:adjustRightInd w:val="0"/>
        <w:jc w:val="both"/>
      </w:pPr>
      <w:r w:rsidRPr="007F7C92">
        <w:rPr>
          <w:lang w:val="pl-PL"/>
        </w:rPr>
        <w:t>Stopa</w:t>
      </w:r>
      <w:r w:rsidRPr="007F7C92">
        <w:t xml:space="preserve"> </w:t>
      </w:r>
      <w:r w:rsidRPr="007F7C92">
        <w:rPr>
          <w:lang w:val="pl-PL"/>
        </w:rPr>
        <w:t>zaposlenosti</w:t>
      </w:r>
      <w:r w:rsidRPr="007F7C92">
        <w:t xml:space="preserve"> </w:t>
      </w:r>
      <w:r w:rsidRPr="007F7C92">
        <w:rPr>
          <w:lang w:val="pl-PL"/>
        </w:rPr>
        <w:t>u</w:t>
      </w:r>
      <w:r w:rsidRPr="007F7C92">
        <w:t xml:space="preserve"> </w:t>
      </w:r>
      <w:r w:rsidRPr="007F7C92">
        <w:rPr>
          <w:lang w:val="pl-PL"/>
        </w:rPr>
        <w:t>EU</w:t>
      </w:r>
      <w:r w:rsidRPr="007F7C92">
        <w:t xml:space="preserve"> 27 u 2010.g.  </w:t>
      </w:r>
      <w:r w:rsidRPr="007F7C92">
        <w:rPr>
          <w:lang w:val="pl-PL"/>
        </w:rPr>
        <w:t>iznosila</w:t>
      </w:r>
      <w:r w:rsidRPr="007F7C92">
        <w:t xml:space="preserve"> </w:t>
      </w:r>
      <w:r w:rsidRPr="007F7C92">
        <w:rPr>
          <w:lang w:val="pl-PL"/>
        </w:rPr>
        <w:t>je</w:t>
      </w:r>
      <w:r w:rsidRPr="007F7C92">
        <w:t xml:space="preserve"> 64,1 %, š</w:t>
      </w:r>
      <w:r w:rsidRPr="007F7C92">
        <w:rPr>
          <w:lang w:val="pl-PL"/>
        </w:rPr>
        <w:t>to</w:t>
      </w:r>
      <w:r w:rsidRPr="007F7C92">
        <w:t xml:space="preserve"> </w:t>
      </w:r>
      <w:r w:rsidRPr="007F7C92">
        <w:rPr>
          <w:lang w:val="pl-PL"/>
        </w:rPr>
        <w:t>je</w:t>
      </w:r>
      <w:r w:rsidRPr="007F7C92">
        <w:t xml:space="preserve"> </w:t>
      </w:r>
      <w:r w:rsidRPr="007F7C92">
        <w:rPr>
          <w:lang w:val="pl-PL"/>
        </w:rPr>
        <w:t>pad</w:t>
      </w:r>
      <w:r w:rsidRPr="007F7C92">
        <w:t xml:space="preserve"> </w:t>
      </w:r>
      <w:r w:rsidRPr="007F7C92">
        <w:rPr>
          <w:lang w:val="pl-PL"/>
        </w:rPr>
        <w:t>s</w:t>
      </w:r>
      <w:r w:rsidRPr="007F7C92">
        <w:t xml:space="preserve"> 65,9 % </w:t>
      </w:r>
      <w:r w:rsidRPr="007F7C92">
        <w:rPr>
          <w:lang w:val="pl-PL"/>
        </w:rPr>
        <w:t>u</w:t>
      </w:r>
      <w:r w:rsidRPr="007F7C92">
        <w:t xml:space="preserve"> 2008. </w:t>
      </w:r>
      <w:r w:rsidRPr="007F7C92">
        <w:rPr>
          <w:lang w:val="pl-PL"/>
        </w:rPr>
        <w:t>godini</w:t>
      </w:r>
      <w:r w:rsidRPr="007F7C92">
        <w:t xml:space="preserve">, </w:t>
      </w:r>
      <w:r w:rsidRPr="007F7C92">
        <w:rPr>
          <w:lang w:val="pl-PL"/>
        </w:rPr>
        <w:t>dok</w:t>
      </w:r>
      <w:r w:rsidRPr="007F7C92">
        <w:t xml:space="preserve"> </w:t>
      </w:r>
      <w:r w:rsidRPr="007F7C92">
        <w:rPr>
          <w:lang w:val="pl-PL"/>
        </w:rPr>
        <w:t>je</w:t>
      </w:r>
      <w:r w:rsidRPr="007F7C92">
        <w:t xml:space="preserve"> </w:t>
      </w:r>
      <w:r w:rsidRPr="007F7C92">
        <w:rPr>
          <w:lang w:val="pl-PL"/>
        </w:rPr>
        <w:t>u</w:t>
      </w:r>
      <w:r w:rsidRPr="007F7C92">
        <w:t xml:space="preserve"> </w:t>
      </w:r>
      <w:r w:rsidRPr="007F7C92">
        <w:rPr>
          <w:lang w:val="pl-PL"/>
        </w:rPr>
        <w:t>Hrvatskoj</w:t>
      </w:r>
      <w:r w:rsidRPr="007F7C92">
        <w:t xml:space="preserve"> </w:t>
      </w:r>
      <w:r w:rsidRPr="007F7C92">
        <w:rPr>
          <w:lang w:val="pl-PL"/>
        </w:rPr>
        <w:t>razina</w:t>
      </w:r>
      <w:r w:rsidRPr="007F7C92">
        <w:t xml:space="preserve"> </w:t>
      </w:r>
      <w:r w:rsidRPr="007F7C92">
        <w:rPr>
          <w:lang w:val="pl-PL"/>
        </w:rPr>
        <w:t>zaposlenosti</w:t>
      </w:r>
      <w:r w:rsidRPr="007F7C92">
        <w:t xml:space="preserve"> </w:t>
      </w:r>
      <w:r w:rsidRPr="007F7C92">
        <w:rPr>
          <w:lang w:val="pl-PL"/>
        </w:rPr>
        <w:t>ni</w:t>
      </w:r>
      <w:r w:rsidRPr="007F7C92">
        <w:t>ž</w:t>
      </w:r>
      <w:r w:rsidRPr="007F7C92">
        <w:rPr>
          <w:lang w:val="pl-PL"/>
        </w:rPr>
        <w:t>a</w:t>
      </w:r>
      <w:r w:rsidRPr="007F7C92">
        <w:t xml:space="preserve"> </w:t>
      </w:r>
      <w:r w:rsidRPr="007F7C92">
        <w:rPr>
          <w:lang w:val="pl-PL"/>
        </w:rPr>
        <w:t>od</w:t>
      </w:r>
      <w:r w:rsidRPr="007F7C92">
        <w:t xml:space="preserve"> </w:t>
      </w:r>
      <w:r w:rsidRPr="007F7C92">
        <w:rPr>
          <w:lang w:val="pl-PL"/>
        </w:rPr>
        <w:t>one</w:t>
      </w:r>
      <w:r w:rsidRPr="007F7C92">
        <w:t xml:space="preserve"> </w:t>
      </w:r>
      <w:r w:rsidRPr="007F7C92">
        <w:rPr>
          <w:lang w:val="pl-PL"/>
        </w:rPr>
        <w:t>u</w:t>
      </w:r>
      <w:r w:rsidRPr="007F7C92">
        <w:t xml:space="preserve"> </w:t>
      </w:r>
      <w:r w:rsidRPr="007F7C92">
        <w:rPr>
          <w:lang w:val="pl-PL"/>
        </w:rPr>
        <w:t>EU</w:t>
      </w:r>
      <w:r w:rsidRPr="007F7C92">
        <w:t xml:space="preserve"> 27, </w:t>
      </w:r>
      <w:r w:rsidRPr="007F7C92">
        <w:rPr>
          <w:lang w:val="pl-PL"/>
        </w:rPr>
        <w:t>ali</w:t>
      </w:r>
      <w:r w:rsidRPr="007F7C92">
        <w:t xml:space="preserve"> </w:t>
      </w:r>
      <w:r w:rsidRPr="007F7C92">
        <w:rPr>
          <w:lang w:val="pl-PL"/>
        </w:rPr>
        <w:t>sa</w:t>
      </w:r>
      <w:r w:rsidRPr="007F7C92">
        <w:t xml:space="preserve"> </w:t>
      </w:r>
      <w:r w:rsidRPr="007F7C92">
        <w:rPr>
          <w:lang w:val="pl-PL"/>
        </w:rPr>
        <w:t>sli</w:t>
      </w:r>
      <w:r w:rsidRPr="007F7C92">
        <w:t>č</w:t>
      </w:r>
      <w:r w:rsidRPr="007F7C92">
        <w:rPr>
          <w:lang w:val="pl-PL"/>
        </w:rPr>
        <w:t>nim</w:t>
      </w:r>
      <w:r w:rsidRPr="007F7C92">
        <w:t xml:space="preserve"> </w:t>
      </w:r>
      <w:r w:rsidRPr="007F7C92">
        <w:rPr>
          <w:lang w:val="pl-PL"/>
        </w:rPr>
        <w:t>trendom</w:t>
      </w:r>
      <w:r w:rsidRPr="007F7C92">
        <w:t xml:space="preserve"> – </w:t>
      </w:r>
      <w:r w:rsidRPr="007F7C92">
        <w:rPr>
          <w:lang w:val="pl-PL"/>
        </w:rPr>
        <w:t>pad</w:t>
      </w:r>
      <w:r w:rsidRPr="007F7C92">
        <w:t xml:space="preserve"> </w:t>
      </w:r>
      <w:r w:rsidRPr="007F7C92">
        <w:rPr>
          <w:lang w:val="pl-PL"/>
        </w:rPr>
        <w:t>zaposlenosti</w:t>
      </w:r>
      <w:r w:rsidRPr="007F7C92">
        <w:t xml:space="preserve"> </w:t>
      </w:r>
      <w:r w:rsidRPr="007F7C92">
        <w:rPr>
          <w:lang w:val="pl-PL"/>
        </w:rPr>
        <w:t>s</w:t>
      </w:r>
      <w:r w:rsidRPr="007F7C92">
        <w:t xml:space="preserve"> 27,8 % </w:t>
      </w:r>
      <w:r w:rsidRPr="007F7C92">
        <w:rPr>
          <w:lang w:val="pl-PL"/>
        </w:rPr>
        <w:t>u</w:t>
      </w:r>
      <w:r w:rsidRPr="007F7C92">
        <w:t xml:space="preserve"> 2008. </w:t>
      </w:r>
      <w:r w:rsidRPr="007F7C92">
        <w:rPr>
          <w:lang w:val="pl-PL"/>
        </w:rPr>
        <w:t>godini</w:t>
      </w:r>
      <w:r w:rsidRPr="007F7C92">
        <w:t xml:space="preserve"> </w:t>
      </w:r>
      <w:r w:rsidRPr="007F7C92">
        <w:rPr>
          <w:lang w:val="pl-PL"/>
        </w:rPr>
        <w:t>na</w:t>
      </w:r>
      <w:r w:rsidRPr="007F7C92">
        <w:t xml:space="preserve"> 56,6 % </w:t>
      </w:r>
      <w:r w:rsidRPr="007F7C92">
        <w:rPr>
          <w:lang w:val="pl-PL"/>
        </w:rPr>
        <w:t>u</w:t>
      </w:r>
      <w:r w:rsidRPr="007F7C92">
        <w:t xml:space="preserve"> 2009. </w:t>
      </w:r>
      <w:r w:rsidRPr="007F7C92">
        <w:rPr>
          <w:lang w:val="pl-PL"/>
        </w:rPr>
        <w:t>godini</w:t>
      </w:r>
      <w:r w:rsidRPr="007F7C92">
        <w:t xml:space="preserve">. </w:t>
      </w:r>
      <w:r w:rsidRPr="007F7C92">
        <w:rPr>
          <w:lang w:val="pl-PL"/>
        </w:rPr>
        <w:t>Negativni</w:t>
      </w:r>
      <w:r w:rsidRPr="007F7C92">
        <w:t xml:space="preserve"> </w:t>
      </w:r>
      <w:r w:rsidRPr="007F7C92">
        <w:rPr>
          <w:lang w:val="pl-PL"/>
        </w:rPr>
        <w:t>trend</w:t>
      </w:r>
      <w:r w:rsidRPr="007F7C92">
        <w:t xml:space="preserve"> </w:t>
      </w:r>
      <w:r w:rsidRPr="007F7C92">
        <w:rPr>
          <w:lang w:val="pl-PL"/>
        </w:rPr>
        <w:t>nastavlja</w:t>
      </w:r>
      <w:r w:rsidRPr="007F7C92">
        <w:t xml:space="preserve"> </w:t>
      </w:r>
      <w:r w:rsidRPr="007F7C92">
        <w:rPr>
          <w:lang w:val="pl-PL"/>
        </w:rPr>
        <w:t>se</w:t>
      </w:r>
      <w:r w:rsidRPr="007F7C92">
        <w:t xml:space="preserve"> </w:t>
      </w:r>
      <w:r w:rsidRPr="007F7C92">
        <w:rPr>
          <w:lang w:val="pl-PL"/>
        </w:rPr>
        <w:t>i</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a</w:t>
      </w:r>
      <w:r w:rsidRPr="007F7C92">
        <w:t xml:space="preserve"> </w:t>
      </w:r>
      <w:r w:rsidRPr="007F7C92">
        <w:rPr>
          <w:lang w:val="pl-PL"/>
        </w:rPr>
        <w:t>blagi</w:t>
      </w:r>
      <w:r w:rsidRPr="007F7C92">
        <w:t xml:space="preserve"> </w:t>
      </w:r>
      <w:r w:rsidRPr="007F7C92">
        <w:rPr>
          <w:lang w:val="pl-PL"/>
        </w:rPr>
        <w:t>oporavak</w:t>
      </w:r>
      <w:r w:rsidRPr="007F7C92">
        <w:t xml:space="preserve"> </w:t>
      </w:r>
      <w:r w:rsidRPr="007F7C92">
        <w:rPr>
          <w:lang w:val="pl-PL"/>
        </w:rPr>
        <w:t>prisutan</w:t>
      </w:r>
      <w:r w:rsidRPr="007F7C92">
        <w:t xml:space="preserve"> </w:t>
      </w:r>
      <w:r w:rsidRPr="007F7C92">
        <w:rPr>
          <w:lang w:val="pl-PL"/>
        </w:rPr>
        <w:t>je</w:t>
      </w:r>
      <w:r w:rsidRPr="007F7C92">
        <w:t xml:space="preserve"> </w:t>
      </w:r>
      <w:r w:rsidRPr="007F7C92">
        <w:rPr>
          <w:lang w:val="pl-PL"/>
        </w:rPr>
        <w:t>u</w:t>
      </w:r>
      <w:r w:rsidRPr="007F7C92">
        <w:t xml:space="preserve"> </w:t>
      </w:r>
      <w:r w:rsidRPr="007F7C92">
        <w:rPr>
          <w:lang w:val="pl-PL"/>
        </w:rPr>
        <w:t>EU</w:t>
      </w:r>
      <w:r w:rsidRPr="007F7C92">
        <w:t xml:space="preserve"> 27 </w:t>
      </w:r>
      <w:r w:rsidRPr="007F7C92">
        <w:rPr>
          <w:lang w:val="pl-PL"/>
        </w:rPr>
        <w:t>u</w:t>
      </w:r>
      <w:r w:rsidRPr="007F7C92">
        <w:t xml:space="preserve"> 2011. </w:t>
      </w:r>
      <w:r w:rsidRPr="007F7C92">
        <w:rPr>
          <w:lang w:val="pl-PL"/>
        </w:rPr>
        <w:t>godini</w:t>
      </w:r>
      <w:r w:rsidRPr="007F7C92">
        <w:t xml:space="preserve"> </w:t>
      </w:r>
      <w:r w:rsidRPr="007F7C92">
        <w:rPr>
          <w:lang w:val="pl-PL"/>
        </w:rPr>
        <w:t>i</w:t>
      </w:r>
      <w:r w:rsidRPr="007F7C92">
        <w:t xml:space="preserve"> </w:t>
      </w:r>
      <w:r w:rsidRPr="007F7C92">
        <w:rPr>
          <w:lang w:val="pl-PL"/>
        </w:rPr>
        <w:t>iznosio</w:t>
      </w:r>
      <w:r w:rsidRPr="007F7C92">
        <w:t xml:space="preserve"> </w:t>
      </w:r>
      <w:r w:rsidRPr="007F7C92">
        <w:rPr>
          <w:lang w:val="pl-PL"/>
        </w:rPr>
        <w:t>je</w:t>
      </w:r>
      <w:r w:rsidRPr="007F7C92">
        <w:t xml:space="preserve"> 64,3%  </w:t>
      </w:r>
      <w:r w:rsidRPr="007F7C92">
        <w:rPr>
          <w:lang w:val="pl-PL"/>
        </w:rPr>
        <w:t>dok</w:t>
      </w:r>
      <w:r w:rsidRPr="007F7C92">
        <w:t xml:space="preserve"> </w:t>
      </w:r>
      <w:r w:rsidRPr="007F7C92">
        <w:rPr>
          <w:lang w:val="pl-PL"/>
        </w:rPr>
        <w:t>se</w:t>
      </w:r>
      <w:r w:rsidRPr="007F7C92">
        <w:t xml:space="preserve"> </w:t>
      </w:r>
      <w:r w:rsidRPr="007F7C92">
        <w:rPr>
          <w:lang w:val="pl-PL"/>
        </w:rPr>
        <w:t>u</w:t>
      </w:r>
      <w:r w:rsidRPr="007F7C92">
        <w:t xml:space="preserve"> </w:t>
      </w:r>
      <w:r w:rsidRPr="007F7C92">
        <w:rPr>
          <w:lang w:val="pl-PL"/>
        </w:rPr>
        <w:t>Hrvatskoj</w:t>
      </w:r>
      <w:r w:rsidRPr="007F7C92">
        <w:t xml:space="preserve"> </w:t>
      </w:r>
      <w:r w:rsidRPr="007F7C92">
        <w:rPr>
          <w:lang w:val="pl-PL"/>
        </w:rPr>
        <w:t>nastavlja</w:t>
      </w:r>
      <w:r w:rsidRPr="007F7C92">
        <w:t xml:space="preserve"> </w:t>
      </w:r>
      <w:r w:rsidRPr="007F7C92">
        <w:rPr>
          <w:lang w:val="pl-PL"/>
        </w:rPr>
        <w:t>negativan</w:t>
      </w:r>
      <w:r w:rsidRPr="007F7C92">
        <w:t xml:space="preserve"> </w:t>
      </w:r>
      <w:r w:rsidRPr="007F7C92">
        <w:rPr>
          <w:lang w:val="pl-PL"/>
        </w:rPr>
        <w:t>trend</w:t>
      </w:r>
      <w:r w:rsidRPr="007F7C92">
        <w:t>. Kako je vidljivo iz donje tablice, razlika stope zaposlenosti (15-64 godine)  između EU 27 i Hrvatske iznosi 11,9 % u 2011. G.</w:t>
      </w:r>
    </w:p>
    <w:p w:rsidR="00440412" w:rsidRPr="007F7C92" w:rsidRDefault="00440412" w:rsidP="00440412">
      <w:pPr>
        <w:autoSpaceDE w:val="0"/>
        <w:autoSpaceDN w:val="0"/>
        <w:adjustRightInd w:val="0"/>
        <w:jc w:val="both"/>
      </w:pPr>
    </w:p>
    <w:p w:rsidR="00440412" w:rsidRPr="007F7C92" w:rsidRDefault="00440412" w:rsidP="00440412">
      <w:pPr>
        <w:autoSpaceDE w:val="0"/>
        <w:autoSpaceDN w:val="0"/>
        <w:adjustRightInd w:val="0"/>
        <w:jc w:val="both"/>
      </w:pPr>
    </w:p>
    <w:p w:rsidR="00440412" w:rsidRPr="007F7C92" w:rsidRDefault="0023110C" w:rsidP="00440412">
      <w:r w:rsidRPr="007F7C92">
        <w:t xml:space="preserve">Tablica </w:t>
      </w:r>
      <w:r w:rsidR="003D7916">
        <w:t>5.:</w:t>
      </w:r>
      <w:r w:rsidRPr="007F7C92">
        <w:t xml:space="preserve">. </w:t>
      </w:r>
      <w:r w:rsidR="00440412" w:rsidRPr="007F7C92">
        <w:t>Stope zaposlenosti u 2011. – zaposlene osobe u dobi od 15 do 64 godine kao udio u ukupnom stanovništvu iste dobne skupine</w:t>
      </w:r>
    </w:p>
    <w:p w:rsidR="00440412" w:rsidRPr="007F7C92" w:rsidRDefault="00440412" w:rsidP="004404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4923"/>
      </w:tblGrid>
      <w:tr w:rsidR="00440412" w:rsidRPr="007F7C92" w:rsidTr="007016FE">
        <w:trPr>
          <w:trHeight w:val="265"/>
        </w:trPr>
        <w:tc>
          <w:tcPr>
            <w:tcW w:w="4309" w:type="dxa"/>
            <w:shd w:val="clear" w:color="auto" w:fill="auto"/>
          </w:tcPr>
          <w:p w:rsidR="00440412" w:rsidRPr="007F7C92" w:rsidRDefault="00440412" w:rsidP="007016FE">
            <w:r w:rsidRPr="007F7C92">
              <w:t>Ukupno (15-64 godine)</w:t>
            </w:r>
          </w:p>
        </w:tc>
        <w:tc>
          <w:tcPr>
            <w:tcW w:w="4923" w:type="dxa"/>
            <w:shd w:val="clear" w:color="auto" w:fill="auto"/>
          </w:tcPr>
          <w:p w:rsidR="00440412" w:rsidRPr="007F7C92" w:rsidRDefault="00440412" w:rsidP="0020695B">
            <w:pPr>
              <w:jc w:val="center"/>
            </w:pPr>
            <w:r w:rsidRPr="007F7C92">
              <w:t>52,4%</w:t>
            </w:r>
          </w:p>
        </w:tc>
      </w:tr>
      <w:tr w:rsidR="00440412" w:rsidRPr="007F7C92" w:rsidTr="007016FE">
        <w:trPr>
          <w:trHeight w:val="265"/>
        </w:trPr>
        <w:tc>
          <w:tcPr>
            <w:tcW w:w="4309" w:type="dxa"/>
            <w:shd w:val="clear" w:color="auto" w:fill="auto"/>
          </w:tcPr>
          <w:p w:rsidR="00440412" w:rsidRPr="007F7C92" w:rsidRDefault="00440412" w:rsidP="007016FE">
            <w:r w:rsidRPr="007F7C92">
              <w:t>Muški  (15-64 godine)</w:t>
            </w:r>
          </w:p>
        </w:tc>
        <w:tc>
          <w:tcPr>
            <w:tcW w:w="4923" w:type="dxa"/>
            <w:shd w:val="clear" w:color="auto" w:fill="auto"/>
          </w:tcPr>
          <w:p w:rsidR="00440412" w:rsidRPr="007F7C92" w:rsidRDefault="00440412" w:rsidP="0020695B">
            <w:pPr>
              <w:jc w:val="center"/>
            </w:pPr>
            <w:r w:rsidRPr="007F7C92">
              <w:t>57,9%</w:t>
            </w:r>
          </w:p>
        </w:tc>
      </w:tr>
      <w:tr w:rsidR="00440412" w:rsidRPr="007F7C92" w:rsidTr="007016FE">
        <w:trPr>
          <w:trHeight w:val="287"/>
        </w:trPr>
        <w:tc>
          <w:tcPr>
            <w:tcW w:w="4309" w:type="dxa"/>
            <w:shd w:val="clear" w:color="auto" w:fill="auto"/>
          </w:tcPr>
          <w:p w:rsidR="00440412" w:rsidRPr="007F7C92" w:rsidRDefault="00440412" w:rsidP="007016FE">
            <w:r w:rsidRPr="007F7C92">
              <w:t>Ženski  (15-64 godine)</w:t>
            </w:r>
          </w:p>
        </w:tc>
        <w:tc>
          <w:tcPr>
            <w:tcW w:w="4923" w:type="dxa"/>
            <w:shd w:val="clear" w:color="auto" w:fill="auto"/>
          </w:tcPr>
          <w:p w:rsidR="00440412" w:rsidRPr="007F7C92" w:rsidRDefault="00440412" w:rsidP="0020695B">
            <w:pPr>
              <w:jc w:val="center"/>
            </w:pPr>
            <w:r w:rsidRPr="007F7C92">
              <w:t>47,0%</w:t>
            </w:r>
          </w:p>
        </w:tc>
      </w:tr>
      <w:tr w:rsidR="00440412" w:rsidRPr="007F7C92" w:rsidTr="007016FE">
        <w:trPr>
          <w:trHeight w:val="552"/>
        </w:trPr>
        <w:tc>
          <w:tcPr>
            <w:tcW w:w="4309" w:type="dxa"/>
            <w:shd w:val="clear" w:color="auto" w:fill="auto"/>
          </w:tcPr>
          <w:p w:rsidR="00440412" w:rsidRPr="007F7C92" w:rsidRDefault="00440412" w:rsidP="007016FE">
            <w:r w:rsidRPr="007F7C92">
              <w:t>Ruralna područja (rijetko naseljeno) (15-64 godine)</w:t>
            </w:r>
          </w:p>
        </w:tc>
        <w:tc>
          <w:tcPr>
            <w:tcW w:w="4923" w:type="dxa"/>
            <w:shd w:val="clear" w:color="auto" w:fill="auto"/>
          </w:tcPr>
          <w:p w:rsidR="00440412" w:rsidRPr="007F7C92" w:rsidRDefault="00440412" w:rsidP="0020695B">
            <w:pPr>
              <w:jc w:val="center"/>
            </w:pPr>
            <w:r w:rsidRPr="007F7C92">
              <w:t>46,8%</w:t>
            </w:r>
          </w:p>
        </w:tc>
      </w:tr>
      <w:tr w:rsidR="00440412" w:rsidRPr="007F7C92" w:rsidTr="007016FE">
        <w:trPr>
          <w:trHeight w:val="265"/>
        </w:trPr>
        <w:tc>
          <w:tcPr>
            <w:tcW w:w="4309" w:type="dxa"/>
            <w:shd w:val="clear" w:color="auto" w:fill="auto"/>
          </w:tcPr>
          <w:p w:rsidR="00440412" w:rsidRPr="007F7C92" w:rsidRDefault="00440412" w:rsidP="007016FE">
            <w:r w:rsidRPr="007F7C92">
              <w:t>Ukupno (20-64 godine)</w:t>
            </w:r>
          </w:p>
        </w:tc>
        <w:tc>
          <w:tcPr>
            <w:tcW w:w="4923" w:type="dxa"/>
            <w:shd w:val="clear" w:color="auto" w:fill="auto"/>
          </w:tcPr>
          <w:p w:rsidR="00440412" w:rsidRPr="007F7C92" w:rsidRDefault="00440412" w:rsidP="0020695B">
            <w:pPr>
              <w:jc w:val="center"/>
            </w:pPr>
            <w:r w:rsidRPr="007F7C92">
              <w:t>57%</w:t>
            </w:r>
          </w:p>
        </w:tc>
      </w:tr>
      <w:tr w:rsidR="00440412" w:rsidRPr="007F7C92" w:rsidTr="007016FE">
        <w:trPr>
          <w:trHeight w:val="265"/>
        </w:trPr>
        <w:tc>
          <w:tcPr>
            <w:tcW w:w="4309" w:type="dxa"/>
            <w:shd w:val="clear" w:color="auto" w:fill="auto"/>
          </w:tcPr>
          <w:p w:rsidR="00440412" w:rsidRPr="007F7C92" w:rsidRDefault="00440412" w:rsidP="007016FE">
            <w:r w:rsidRPr="007F7C92">
              <w:t>Muški (20-64 godine)</w:t>
            </w:r>
          </w:p>
        </w:tc>
        <w:tc>
          <w:tcPr>
            <w:tcW w:w="4923" w:type="dxa"/>
            <w:shd w:val="clear" w:color="auto" w:fill="auto"/>
          </w:tcPr>
          <w:p w:rsidR="00440412" w:rsidRPr="007F7C92" w:rsidRDefault="00440412" w:rsidP="0020695B">
            <w:pPr>
              <w:jc w:val="center"/>
            </w:pPr>
            <w:r w:rsidRPr="007F7C92">
              <w:t>63,2%</w:t>
            </w:r>
          </w:p>
        </w:tc>
      </w:tr>
      <w:tr w:rsidR="00440412" w:rsidRPr="007F7C92" w:rsidTr="007016FE">
        <w:trPr>
          <w:trHeight w:val="287"/>
        </w:trPr>
        <w:tc>
          <w:tcPr>
            <w:tcW w:w="4309" w:type="dxa"/>
            <w:shd w:val="clear" w:color="auto" w:fill="auto"/>
          </w:tcPr>
          <w:p w:rsidR="00440412" w:rsidRPr="007F7C92" w:rsidRDefault="00440412" w:rsidP="007016FE">
            <w:r w:rsidRPr="007F7C92">
              <w:t>Ženski (20-64 godine)</w:t>
            </w:r>
          </w:p>
        </w:tc>
        <w:tc>
          <w:tcPr>
            <w:tcW w:w="4923" w:type="dxa"/>
            <w:shd w:val="clear" w:color="auto" w:fill="auto"/>
          </w:tcPr>
          <w:p w:rsidR="00440412" w:rsidRPr="007F7C92" w:rsidRDefault="00440412" w:rsidP="0020695B">
            <w:pPr>
              <w:jc w:val="center"/>
            </w:pPr>
            <w:r w:rsidRPr="007F7C92">
              <w:t>50,9%</w:t>
            </w:r>
          </w:p>
        </w:tc>
      </w:tr>
    </w:tbl>
    <w:p w:rsidR="00440412" w:rsidRPr="007F7C92" w:rsidRDefault="00440412" w:rsidP="00440412">
      <w:pPr>
        <w:jc w:val="both"/>
      </w:pPr>
      <w:r w:rsidRPr="007F7C92">
        <w:t>Izvor: DZS, Statistički ljetopis 2012. Obrada MP</w:t>
      </w:r>
    </w:p>
    <w:p w:rsidR="00440412" w:rsidRPr="007F7C92" w:rsidRDefault="00440412" w:rsidP="00440412">
      <w:pPr>
        <w:autoSpaceDE w:val="0"/>
        <w:autoSpaceDN w:val="0"/>
        <w:adjustRightInd w:val="0"/>
        <w:jc w:val="both"/>
      </w:pPr>
    </w:p>
    <w:p w:rsidR="00440412" w:rsidRPr="007F7C92" w:rsidRDefault="00440412" w:rsidP="00440412">
      <w:pPr>
        <w:autoSpaceDE w:val="0"/>
        <w:autoSpaceDN w:val="0"/>
        <w:adjustRightInd w:val="0"/>
        <w:jc w:val="both"/>
      </w:pPr>
    </w:p>
    <w:tbl>
      <w:tblPr>
        <w:tblpPr w:leftFromText="180" w:rightFromText="180" w:vertAnchor="page" w:horzAnchor="margin" w:tblpY="97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440412" w:rsidRPr="007F7C92" w:rsidTr="007016FE">
        <w:tc>
          <w:tcPr>
            <w:tcW w:w="1548" w:type="dxa"/>
            <w:shd w:val="clear" w:color="auto" w:fill="auto"/>
          </w:tcPr>
          <w:p w:rsidR="00440412" w:rsidRPr="007F7C92" w:rsidRDefault="00440412" w:rsidP="007016FE">
            <w:pPr>
              <w:jc w:val="center"/>
            </w:pPr>
            <w:r w:rsidRPr="007F7C92">
              <w:t>Dobni razredi</w:t>
            </w:r>
          </w:p>
          <w:p w:rsidR="00440412" w:rsidRPr="007F7C92" w:rsidRDefault="00440412" w:rsidP="007016FE">
            <w:pPr>
              <w:jc w:val="center"/>
            </w:pPr>
            <w:r w:rsidRPr="007F7C92">
              <w:t>(godine starosti)</w:t>
            </w:r>
          </w:p>
        </w:tc>
        <w:tc>
          <w:tcPr>
            <w:tcW w:w="1548" w:type="dxa"/>
            <w:shd w:val="clear" w:color="auto" w:fill="auto"/>
            <w:vAlign w:val="center"/>
          </w:tcPr>
          <w:p w:rsidR="00440412" w:rsidRPr="007F7C92" w:rsidRDefault="00440412" w:rsidP="007016FE">
            <w:pPr>
              <w:jc w:val="center"/>
            </w:pPr>
            <w:r w:rsidRPr="007F7C92">
              <w:t>Radno sposobno stanovništvo</w:t>
            </w:r>
          </w:p>
        </w:tc>
        <w:tc>
          <w:tcPr>
            <w:tcW w:w="1548" w:type="dxa"/>
            <w:shd w:val="clear" w:color="auto" w:fill="auto"/>
          </w:tcPr>
          <w:p w:rsidR="00440412" w:rsidRPr="007F7C92" w:rsidRDefault="00440412" w:rsidP="007016FE">
            <w:pPr>
              <w:jc w:val="center"/>
            </w:pPr>
            <w:r w:rsidRPr="007F7C92">
              <w:t>Aktivno stanovništvo</w:t>
            </w:r>
          </w:p>
        </w:tc>
        <w:tc>
          <w:tcPr>
            <w:tcW w:w="1548" w:type="dxa"/>
            <w:shd w:val="clear" w:color="auto" w:fill="auto"/>
          </w:tcPr>
          <w:p w:rsidR="00440412" w:rsidRPr="007F7C92" w:rsidRDefault="00440412" w:rsidP="007016FE">
            <w:pPr>
              <w:jc w:val="center"/>
            </w:pPr>
            <w:r w:rsidRPr="007F7C92">
              <w:t>Zaposleni</w:t>
            </w:r>
          </w:p>
        </w:tc>
        <w:tc>
          <w:tcPr>
            <w:tcW w:w="1548" w:type="dxa"/>
            <w:shd w:val="clear" w:color="auto" w:fill="auto"/>
          </w:tcPr>
          <w:p w:rsidR="00440412" w:rsidRPr="007F7C92" w:rsidRDefault="00440412" w:rsidP="007016FE">
            <w:pPr>
              <w:jc w:val="center"/>
            </w:pPr>
            <w:r w:rsidRPr="007F7C92">
              <w:t>Nezaposleni</w:t>
            </w:r>
          </w:p>
        </w:tc>
        <w:tc>
          <w:tcPr>
            <w:tcW w:w="1548" w:type="dxa"/>
            <w:shd w:val="clear" w:color="auto" w:fill="auto"/>
          </w:tcPr>
          <w:p w:rsidR="00440412" w:rsidRPr="007F7C92" w:rsidRDefault="00440412" w:rsidP="007016FE">
            <w:pPr>
              <w:jc w:val="center"/>
            </w:pPr>
            <w:r w:rsidRPr="007F7C92">
              <w:t>Neaktivno stanovništvo</w:t>
            </w:r>
          </w:p>
        </w:tc>
      </w:tr>
      <w:tr w:rsidR="00440412" w:rsidRPr="007F7C92" w:rsidTr="007016FE">
        <w:tc>
          <w:tcPr>
            <w:tcW w:w="1548" w:type="dxa"/>
            <w:shd w:val="clear" w:color="auto" w:fill="auto"/>
          </w:tcPr>
          <w:p w:rsidR="00440412" w:rsidRPr="007F7C92" w:rsidRDefault="00440412" w:rsidP="007016FE">
            <w:r w:rsidRPr="007F7C92">
              <w:t>Ukupno</w:t>
            </w:r>
          </w:p>
        </w:tc>
        <w:tc>
          <w:tcPr>
            <w:tcW w:w="1548" w:type="dxa"/>
            <w:shd w:val="clear" w:color="auto" w:fill="auto"/>
          </w:tcPr>
          <w:p w:rsidR="00440412" w:rsidRPr="007F7C92" w:rsidRDefault="00440412" w:rsidP="007016FE">
            <w:pPr>
              <w:jc w:val="center"/>
            </w:pPr>
            <w:r w:rsidRPr="007F7C92">
              <w:t>3 777</w:t>
            </w:r>
          </w:p>
        </w:tc>
        <w:tc>
          <w:tcPr>
            <w:tcW w:w="1548" w:type="dxa"/>
            <w:shd w:val="clear" w:color="auto" w:fill="auto"/>
          </w:tcPr>
          <w:p w:rsidR="00440412" w:rsidRPr="007F7C92" w:rsidRDefault="00440412" w:rsidP="007016FE">
            <w:pPr>
              <w:jc w:val="center"/>
            </w:pPr>
            <w:r w:rsidRPr="007F7C92">
              <w:t>1 724</w:t>
            </w:r>
          </w:p>
        </w:tc>
        <w:tc>
          <w:tcPr>
            <w:tcW w:w="1548" w:type="dxa"/>
            <w:shd w:val="clear" w:color="auto" w:fill="auto"/>
          </w:tcPr>
          <w:p w:rsidR="00440412" w:rsidRPr="007F7C92" w:rsidRDefault="00440412" w:rsidP="007016FE">
            <w:pPr>
              <w:jc w:val="center"/>
            </w:pPr>
            <w:r w:rsidRPr="007F7C92">
              <w:t>1 492</w:t>
            </w:r>
          </w:p>
        </w:tc>
        <w:tc>
          <w:tcPr>
            <w:tcW w:w="1548" w:type="dxa"/>
            <w:shd w:val="clear" w:color="auto" w:fill="auto"/>
          </w:tcPr>
          <w:p w:rsidR="00440412" w:rsidRPr="007F7C92" w:rsidRDefault="00440412" w:rsidP="007016FE">
            <w:pPr>
              <w:jc w:val="center"/>
            </w:pPr>
            <w:r w:rsidRPr="007F7C92">
              <w:t>232</w:t>
            </w:r>
          </w:p>
        </w:tc>
        <w:tc>
          <w:tcPr>
            <w:tcW w:w="1548" w:type="dxa"/>
            <w:shd w:val="clear" w:color="auto" w:fill="auto"/>
          </w:tcPr>
          <w:p w:rsidR="00440412" w:rsidRPr="007F7C92" w:rsidRDefault="00440412" w:rsidP="007016FE">
            <w:pPr>
              <w:jc w:val="center"/>
            </w:pPr>
            <w:r w:rsidRPr="007F7C92">
              <w:t>2 053</w:t>
            </w:r>
          </w:p>
        </w:tc>
      </w:tr>
      <w:tr w:rsidR="00440412" w:rsidRPr="007F7C92" w:rsidTr="007016FE">
        <w:tc>
          <w:tcPr>
            <w:tcW w:w="1548" w:type="dxa"/>
            <w:shd w:val="clear" w:color="auto" w:fill="auto"/>
          </w:tcPr>
          <w:p w:rsidR="00440412" w:rsidRPr="007F7C92" w:rsidRDefault="00440412" w:rsidP="007016FE">
            <w:r w:rsidRPr="007F7C92">
              <w:t>15-24</w:t>
            </w:r>
          </w:p>
        </w:tc>
        <w:tc>
          <w:tcPr>
            <w:tcW w:w="1548" w:type="dxa"/>
            <w:shd w:val="clear" w:color="auto" w:fill="auto"/>
          </w:tcPr>
          <w:p w:rsidR="00440412" w:rsidRPr="007F7C92" w:rsidRDefault="00440412" w:rsidP="007016FE">
            <w:pPr>
              <w:jc w:val="center"/>
            </w:pPr>
            <w:r w:rsidRPr="007F7C92">
              <w:t>513</w:t>
            </w:r>
          </w:p>
        </w:tc>
        <w:tc>
          <w:tcPr>
            <w:tcW w:w="1548" w:type="dxa"/>
            <w:shd w:val="clear" w:color="auto" w:fill="auto"/>
          </w:tcPr>
          <w:p w:rsidR="00440412" w:rsidRPr="007F7C92" w:rsidRDefault="00440412" w:rsidP="007016FE">
            <w:pPr>
              <w:jc w:val="center"/>
            </w:pPr>
            <w:r w:rsidRPr="007F7C92">
              <w:t>161</w:t>
            </w:r>
          </w:p>
        </w:tc>
        <w:tc>
          <w:tcPr>
            <w:tcW w:w="1548" w:type="dxa"/>
            <w:shd w:val="clear" w:color="auto" w:fill="auto"/>
          </w:tcPr>
          <w:p w:rsidR="00440412" w:rsidRPr="007F7C92" w:rsidRDefault="00440412" w:rsidP="007016FE">
            <w:pPr>
              <w:jc w:val="center"/>
            </w:pPr>
            <w:r w:rsidRPr="007F7C92">
              <w:t>103</w:t>
            </w:r>
          </w:p>
        </w:tc>
        <w:tc>
          <w:tcPr>
            <w:tcW w:w="1548" w:type="dxa"/>
            <w:shd w:val="clear" w:color="auto" w:fill="auto"/>
          </w:tcPr>
          <w:p w:rsidR="00440412" w:rsidRPr="007F7C92" w:rsidRDefault="00440412" w:rsidP="007016FE">
            <w:pPr>
              <w:jc w:val="center"/>
            </w:pPr>
            <w:r w:rsidRPr="007F7C92">
              <w:t>58</w:t>
            </w:r>
          </w:p>
        </w:tc>
        <w:tc>
          <w:tcPr>
            <w:tcW w:w="1548" w:type="dxa"/>
            <w:shd w:val="clear" w:color="auto" w:fill="auto"/>
          </w:tcPr>
          <w:p w:rsidR="00440412" w:rsidRPr="007F7C92" w:rsidRDefault="00440412" w:rsidP="007016FE">
            <w:pPr>
              <w:jc w:val="center"/>
            </w:pPr>
            <w:r w:rsidRPr="007F7C92">
              <w:t>352</w:t>
            </w:r>
          </w:p>
        </w:tc>
      </w:tr>
      <w:tr w:rsidR="00440412" w:rsidRPr="007F7C92" w:rsidTr="007016FE">
        <w:tc>
          <w:tcPr>
            <w:tcW w:w="1548" w:type="dxa"/>
            <w:shd w:val="clear" w:color="auto" w:fill="auto"/>
          </w:tcPr>
          <w:p w:rsidR="00440412" w:rsidRPr="007F7C92" w:rsidRDefault="00440412" w:rsidP="007016FE">
            <w:r w:rsidRPr="007F7C92">
              <w:t>25-49</w:t>
            </w:r>
          </w:p>
        </w:tc>
        <w:tc>
          <w:tcPr>
            <w:tcW w:w="1548" w:type="dxa"/>
            <w:shd w:val="clear" w:color="auto" w:fill="auto"/>
          </w:tcPr>
          <w:p w:rsidR="00440412" w:rsidRPr="007F7C92" w:rsidRDefault="00440412" w:rsidP="007016FE">
            <w:pPr>
              <w:jc w:val="center"/>
            </w:pPr>
            <w:r w:rsidRPr="007F7C92">
              <w:t>1 180</w:t>
            </w:r>
          </w:p>
        </w:tc>
        <w:tc>
          <w:tcPr>
            <w:tcW w:w="1548" w:type="dxa"/>
            <w:shd w:val="clear" w:color="auto" w:fill="auto"/>
          </w:tcPr>
          <w:p w:rsidR="00440412" w:rsidRPr="007F7C92" w:rsidRDefault="00440412" w:rsidP="007016FE">
            <w:pPr>
              <w:jc w:val="center"/>
            </w:pPr>
            <w:r w:rsidRPr="007F7C92">
              <w:t>974</w:t>
            </w:r>
          </w:p>
        </w:tc>
        <w:tc>
          <w:tcPr>
            <w:tcW w:w="1548" w:type="dxa"/>
            <w:shd w:val="clear" w:color="auto" w:fill="auto"/>
          </w:tcPr>
          <w:p w:rsidR="00440412" w:rsidRPr="007F7C92" w:rsidRDefault="00440412" w:rsidP="007016FE">
            <w:pPr>
              <w:jc w:val="center"/>
            </w:pPr>
            <w:r w:rsidRPr="007F7C92">
              <w:t>846</w:t>
            </w:r>
          </w:p>
        </w:tc>
        <w:tc>
          <w:tcPr>
            <w:tcW w:w="1548" w:type="dxa"/>
            <w:shd w:val="clear" w:color="auto" w:fill="auto"/>
          </w:tcPr>
          <w:p w:rsidR="00440412" w:rsidRPr="007F7C92" w:rsidRDefault="00440412" w:rsidP="007016FE">
            <w:pPr>
              <w:jc w:val="center"/>
            </w:pPr>
            <w:r w:rsidRPr="007F7C92">
              <w:t>129</w:t>
            </w:r>
          </w:p>
        </w:tc>
        <w:tc>
          <w:tcPr>
            <w:tcW w:w="1548" w:type="dxa"/>
            <w:shd w:val="clear" w:color="auto" w:fill="auto"/>
          </w:tcPr>
          <w:p w:rsidR="00440412" w:rsidRPr="007F7C92" w:rsidRDefault="00440412" w:rsidP="007016FE">
            <w:pPr>
              <w:jc w:val="center"/>
            </w:pPr>
            <w:r w:rsidRPr="007F7C92">
              <w:t>206</w:t>
            </w:r>
          </w:p>
        </w:tc>
      </w:tr>
      <w:tr w:rsidR="00440412" w:rsidRPr="007F7C92" w:rsidTr="007016FE">
        <w:tc>
          <w:tcPr>
            <w:tcW w:w="1548" w:type="dxa"/>
            <w:shd w:val="clear" w:color="auto" w:fill="auto"/>
          </w:tcPr>
          <w:p w:rsidR="00440412" w:rsidRPr="007F7C92" w:rsidRDefault="00440412" w:rsidP="007016FE">
            <w:r w:rsidRPr="007F7C92">
              <w:t>50-64</w:t>
            </w:r>
          </w:p>
        </w:tc>
        <w:tc>
          <w:tcPr>
            <w:tcW w:w="1548" w:type="dxa"/>
            <w:shd w:val="clear" w:color="auto" w:fill="auto"/>
          </w:tcPr>
          <w:p w:rsidR="00440412" w:rsidRPr="007F7C92" w:rsidRDefault="00440412" w:rsidP="007016FE">
            <w:pPr>
              <w:jc w:val="center"/>
            </w:pPr>
            <w:r w:rsidRPr="007F7C92">
              <w:t>1 053</w:t>
            </w:r>
          </w:p>
        </w:tc>
        <w:tc>
          <w:tcPr>
            <w:tcW w:w="1548" w:type="dxa"/>
            <w:shd w:val="clear" w:color="auto" w:fill="auto"/>
          </w:tcPr>
          <w:p w:rsidR="00440412" w:rsidRPr="007F7C92" w:rsidRDefault="00440412" w:rsidP="007016FE">
            <w:pPr>
              <w:jc w:val="center"/>
            </w:pPr>
            <w:r w:rsidRPr="007F7C92">
              <w:t>534</w:t>
            </w:r>
          </w:p>
        </w:tc>
        <w:tc>
          <w:tcPr>
            <w:tcW w:w="1548" w:type="dxa"/>
            <w:shd w:val="clear" w:color="auto" w:fill="auto"/>
          </w:tcPr>
          <w:p w:rsidR="00440412" w:rsidRPr="007F7C92" w:rsidRDefault="00440412" w:rsidP="007016FE">
            <w:pPr>
              <w:jc w:val="center"/>
            </w:pPr>
            <w:r w:rsidRPr="007F7C92">
              <w:t>489</w:t>
            </w:r>
          </w:p>
        </w:tc>
        <w:tc>
          <w:tcPr>
            <w:tcW w:w="1548" w:type="dxa"/>
            <w:shd w:val="clear" w:color="auto" w:fill="auto"/>
          </w:tcPr>
          <w:p w:rsidR="00440412" w:rsidRPr="007F7C92" w:rsidRDefault="00440412" w:rsidP="007016FE">
            <w:pPr>
              <w:jc w:val="center"/>
            </w:pPr>
            <w:r w:rsidRPr="007F7C92">
              <w:t>45</w:t>
            </w:r>
          </w:p>
        </w:tc>
        <w:tc>
          <w:tcPr>
            <w:tcW w:w="1548" w:type="dxa"/>
            <w:shd w:val="clear" w:color="auto" w:fill="auto"/>
          </w:tcPr>
          <w:p w:rsidR="00440412" w:rsidRPr="007F7C92" w:rsidRDefault="00440412" w:rsidP="007016FE">
            <w:pPr>
              <w:jc w:val="center"/>
            </w:pPr>
            <w:r w:rsidRPr="007F7C92">
              <w:t>519</w:t>
            </w:r>
          </w:p>
        </w:tc>
      </w:tr>
      <w:tr w:rsidR="00440412" w:rsidRPr="007F7C92" w:rsidTr="007016FE">
        <w:tc>
          <w:tcPr>
            <w:tcW w:w="1548" w:type="dxa"/>
            <w:shd w:val="clear" w:color="auto" w:fill="auto"/>
          </w:tcPr>
          <w:p w:rsidR="00440412" w:rsidRPr="007F7C92" w:rsidRDefault="00440412" w:rsidP="007016FE">
            <w:r w:rsidRPr="007F7C92">
              <w:t>65 i više</w:t>
            </w:r>
          </w:p>
        </w:tc>
        <w:tc>
          <w:tcPr>
            <w:tcW w:w="1548" w:type="dxa"/>
            <w:shd w:val="clear" w:color="auto" w:fill="auto"/>
          </w:tcPr>
          <w:p w:rsidR="00440412" w:rsidRPr="007F7C92" w:rsidRDefault="00440412" w:rsidP="007016FE">
            <w:pPr>
              <w:jc w:val="center"/>
            </w:pPr>
            <w:r w:rsidRPr="007F7C92">
              <w:t>1 031</w:t>
            </w:r>
          </w:p>
        </w:tc>
        <w:tc>
          <w:tcPr>
            <w:tcW w:w="1548" w:type="dxa"/>
            <w:shd w:val="clear" w:color="auto" w:fill="auto"/>
          </w:tcPr>
          <w:p w:rsidR="00440412" w:rsidRPr="007F7C92" w:rsidRDefault="00440412" w:rsidP="007016FE">
            <w:pPr>
              <w:jc w:val="center"/>
            </w:pPr>
            <w:r w:rsidRPr="007F7C92">
              <w:t>55</w:t>
            </w:r>
          </w:p>
        </w:tc>
        <w:tc>
          <w:tcPr>
            <w:tcW w:w="1548" w:type="dxa"/>
            <w:shd w:val="clear" w:color="auto" w:fill="auto"/>
          </w:tcPr>
          <w:p w:rsidR="00440412" w:rsidRPr="007F7C92" w:rsidRDefault="00440412" w:rsidP="007016FE">
            <w:pPr>
              <w:jc w:val="center"/>
            </w:pPr>
            <w:r w:rsidRPr="007F7C92">
              <w:t>54</w:t>
            </w:r>
          </w:p>
        </w:tc>
        <w:tc>
          <w:tcPr>
            <w:tcW w:w="1548" w:type="dxa"/>
            <w:shd w:val="clear" w:color="auto" w:fill="auto"/>
          </w:tcPr>
          <w:p w:rsidR="00440412" w:rsidRPr="007F7C92" w:rsidRDefault="00440412" w:rsidP="007016FE">
            <w:pPr>
              <w:jc w:val="center"/>
            </w:pPr>
            <w:r w:rsidRPr="007F7C92">
              <w:t>-</w:t>
            </w:r>
          </w:p>
        </w:tc>
        <w:tc>
          <w:tcPr>
            <w:tcW w:w="1548" w:type="dxa"/>
            <w:shd w:val="clear" w:color="auto" w:fill="auto"/>
          </w:tcPr>
          <w:p w:rsidR="00440412" w:rsidRPr="007F7C92" w:rsidRDefault="00440412" w:rsidP="007016FE">
            <w:pPr>
              <w:jc w:val="center"/>
            </w:pPr>
            <w:r w:rsidRPr="007F7C92">
              <w:t>976</w:t>
            </w:r>
          </w:p>
        </w:tc>
      </w:tr>
      <w:tr w:rsidR="00440412" w:rsidRPr="007F7C92" w:rsidTr="007016FE">
        <w:tc>
          <w:tcPr>
            <w:tcW w:w="1548" w:type="dxa"/>
            <w:shd w:val="clear" w:color="auto" w:fill="auto"/>
          </w:tcPr>
          <w:p w:rsidR="00440412" w:rsidRPr="007F7C92" w:rsidRDefault="00440412" w:rsidP="007016FE">
            <w:r w:rsidRPr="007F7C92">
              <w:t>15-64</w:t>
            </w:r>
          </w:p>
        </w:tc>
        <w:tc>
          <w:tcPr>
            <w:tcW w:w="1548" w:type="dxa"/>
            <w:shd w:val="clear" w:color="auto" w:fill="auto"/>
          </w:tcPr>
          <w:p w:rsidR="00440412" w:rsidRPr="007F7C92" w:rsidRDefault="00440412" w:rsidP="007016FE">
            <w:pPr>
              <w:jc w:val="center"/>
            </w:pPr>
            <w:r w:rsidRPr="007F7C92">
              <w:t>2 746</w:t>
            </w:r>
          </w:p>
        </w:tc>
        <w:tc>
          <w:tcPr>
            <w:tcW w:w="1548" w:type="dxa"/>
            <w:shd w:val="clear" w:color="auto" w:fill="auto"/>
          </w:tcPr>
          <w:p w:rsidR="00440412" w:rsidRPr="007F7C92" w:rsidRDefault="00440412" w:rsidP="007016FE">
            <w:pPr>
              <w:jc w:val="center"/>
            </w:pPr>
            <w:r w:rsidRPr="007F7C92">
              <w:t>1 669</w:t>
            </w:r>
          </w:p>
        </w:tc>
        <w:tc>
          <w:tcPr>
            <w:tcW w:w="1548" w:type="dxa"/>
            <w:shd w:val="clear" w:color="auto" w:fill="auto"/>
          </w:tcPr>
          <w:p w:rsidR="00440412" w:rsidRPr="007F7C92" w:rsidRDefault="00440412" w:rsidP="007016FE">
            <w:pPr>
              <w:jc w:val="center"/>
            </w:pPr>
            <w:r w:rsidRPr="007F7C92">
              <w:t>1 438</w:t>
            </w:r>
          </w:p>
        </w:tc>
        <w:tc>
          <w:tcPr>
            <w:tcW w:w="1548" w:type="dxa"/>
            <w:shd w:val="clear" w:color="auto" w:fill="auto"/>
          </w:tcPr>
          <w:p w:rsidR="00440412" w:rsidRPr="007F7C92" w:rsidRDefault="00440412" w:rsidP="007016FE">
            <w:pPr>
              <w:jc w:val="center"/>
            </w:pPr>
            <w:r w:rsidRPr="007F7C92">
              <w:t>232</w:t>
            </w:r>
          </w:p>
        </w:tc>
        <w:tc>
          <w:tcPr>
            <w:tcW w:w="1548" w:type="dxa"/>
            <w:shd w:val="clear" w:color="auto" w:fill="auto"/>
          </w:tcPr>
          <w:p w:rsidR="00440412" w:rsidRPr="007F7C92" w:rsidRDefault="00440412" w:rsidP="007016FE">
            <w:pPr>
              <w:jc w:val="center"/>
            </w:pPr>
            <w:r w:rsidRPr="007F7C92">
              <w:t>1 077</w:t>
            </w:r>
          </w:p>
        </w:tc>
      </w:tr>
    </w:tbl>
    <w:p w:rsidR="00440412" w:rsidRPr="007F7C92" w:rsidRDefault="00440412" w:rsidP="00440412">
      <w:pPr>
        <w:autoSpaceDE w:val="0"/>
        <w:autoSpaceDN w:val="0"/>
        <w:adjustRightInd w:val="0"/>
        <w:jc w:val="both"/>
      </w:pPr>
    </w:p>
    <w:p w:rsidR="0023110C" w:rsidRPr="007F7C92" w:rsidRDefault="003D7916" w:rsidP="00440412">
      <w:pPr>
        <w:autoSpaceDE w:val="0"/>
        <w:autoSpaceDN w:val="0"/>
        <w:adjustRightInd w:val="0"/>
        <w:jc w:val="both"/>
      </w:pPr>
      <w:r w:rsidRPr="007F7C92">
        <w:t xml:space="preserve">Tablica </w:t>
      </w:r>
      <w:r w:rsidR="00F52DEF">
        <w:t>6</w:t>
      </w:r>
      <w:r>
        <w:t>.:</w:t>
      </w:r>
      <w:r w:rsidR="00F52DEF">
        <w:t xml:space="preserve"> </w:t>
      </w:r>
      <w:r w:rsidR="00F52DEF">
        <w:rPr>
          <w:lang w:val="pl-PL"/>
        </w:rPr>
        <w:t>S</w:t>
      </w:r>
      <w:r w:rsidR="00F52DEF" w:rsidRPr="007F7C92">
        <w:rPr>
          <w:lang w:val="pl-PL"/>
        </w:rPr>
        <w:t>truktur</w:t>
      </w:r>
      <w:r w:rsidR="00F52DEF">
        <w:rPr>
          <w:lang w:val="pl-PL"/>
        </w:rPr>
        <w:t>a</w:t>
      </w:r>
      <w:r w:rsidR="00F52DEF" w:rsidRPr="007F7C92">
        <w:rPr>
          <w:lang w:val="pl-PL"/>
        </w:rPr>
        <w:t>zaposlenosti</w:t>
      </w:r>
    </w:p>
    <w:p w:rsidR="0023110C" w:rsidRPr="007F7C92" w:rsidRDefault="0023110C" w:rsidP="0023110C">
      <w:pPr>
        <w:autoSpaceDE w:val="0"/>
        <w:autoSpaceDN w:val="0"/>
        <w:adjustRightInd w:val="0"/>
        <w:jc w:val="both"/>
      </w:pPr>
      <w:r w:rsidRPr="007F7C92">
        <w:t>Izvor: EU statt, 2011.</w:t>
      </w:r>
    </w:p>
    <w:p w:rsidR="0023110C" w:rsidRPr="007F7C92" w:rsidRDefault="0023110C" w:rsidP="00440412">
      <w:pPr>
        <w:autoSpaceDE w:val="0"/>
        <w:autoSpaceDN w:val="0"/>
        <w:adjustRightInd w:val="0"/>
        <w:jc w:val="both"/>
      </w:pPr>
    </w:p>
    <w:p w:rsidR="00440412" w:rsidRPr="007F7C92" w:rsidRDefault="00440412" w:rsidP="00440412">
      <w:pPr>
        <w:autoSpaceDE w:val="0"/>
        <w:autoSpaceDN w:val="0"/>
        <w:adjustRightInd w:val="0"/>
        <w:jc w:val="both"/>
      </w:pPr>
      <w:r w:rsidRPr="007F7C92">
        <w:t>Stopa samozaposlenosti (15-64 godine) u Republici Hrvatskoj (self-employment rate) u 2011 g.  iznosi 17,6 % dok je prosjek u  EU 27,  30,7%.</w:t>
      </w:r>
    </w:p>
    <w:p w:rsidR="00440412" w:rsidRPr="007F7C92" w:rsidRDefault="00440412" w:rsidP="00440412">
      <w:pPr>
        <w:autoSpaceDE w:val="0"/>
        <w:autoSpaceDN w:val="0"/>
        <w:adjustRightInd w:val="0"/>
        <w:jc w:val="both"/>
      </w:pPr>
    </w:p>
    <w:p w:rsidR="00440412" w:rsidRPr="007F7C92" w:rsidRDefault="00440412" w:rsidP="00440412">
      <w:pPr>
        <w:autoSpaceDE w:val="0"/>
        <w:autoSpaceDN w:val="0"/>
        <w:adjustRightInd w:val="0"/>
        <w:jc w:val="both"/>
      </w:pPr>
      <w:r w:rsidRPr="007F7C92">
        <w:t>Š</w:t>
      </w:r>
      <w:r w:rsidRPr="007F7C92">
        <w:rPr>
          <w:lang w:val="pl-PL"/>
        </w:rPr>
        <w:t>to</w:t>
      </w:r>
      <w:r w:rsidRPr="007F7C92">
        <w:t xml:space="preserve"> </w:t>
      </w:r>
      <w:r w:rsidRPr="007F7C92">
        <w:rPr>
          <w:lang w:val="pl-PL"/>
        </w:rPr>
        <w:t>se</w:t>
      </w:r>
      <w:r w:rsidRPr="007F7C92">
        <w:t xml:space="preserve"> </w:t>
      </w:r>
      <w:r w:rsidRPr="007F7C92">
        <w:rPr>
          <w:lang w:val="pl-PL"/>
        </w:rPr>
        <w:t>ti</w:t>
      </w:r>
      <w:r w:rsidRPr="007F7C92">
        <w:t>č</w:t>
      </w:r>
      <w:r w:rsidRPr="007F7C92">
        <w:rPr>
          <w:lang w:val="pl-PL"/>
        </w:rPr>
        <w:t>e</w:t>
      </w:r>
      <w:r w:rsidRPr="007F7C92">
        <w:t xml:space="preserve"> </w:t>
      </w:r>
      <w:r w:rsidRPr="007F7C92">
        <w:rPr>
          <w:lang w:val="pl-PL"/>
        </w:rPr>
        <w:t>strukture</w:t>
      </w:r>
      <w:r w:rsidRPr="007F7C92">
        <w:t xml:space="preserve"> </w:t>
      </w:r>
      <w:r w:rsidRPr="007F7C92">
        <w:rPr>
          <w:lang w:val="pl-PL"/>
        </w:rPr>
        <w:t>zaposlenosti</w:t>
      </w:r>
      <w:r w:rsidRPr="007F7C92">
        <w:t xml:space="preserve">, </w:t>
      </w:r>
      <w:r w:rsidRPr="007F7C92">
        <w:rPr>
          <w:lang w:val="pl-PL"/>
        </w:rPr>
        <w:t>rezultati</w:t>
      </w:r>
      <w:r w:rsidRPr="007F7C92">
        <w:t xml:space="preserve"> </w:t>
      </w:r>
      <w:r w:rsidRPr="007F7C92">
        <w:rPr>
          <w:lang w:val="pl-PL"/>
        </w:rPr>
        <w:t>Ankete</w:t>
      </w:r>
      <w:r w:rsidRPr="007F7C92">
        <w:t xml:space="preserve"> </w:t>
      </w:r>
      <w:r w:rsidRPr="007F7C92">
        <w:rPr>
          <w:lang w:val="pl-PL"/>
        </w:rPr>
        <w:t>o</w:t>
      </w:r>
      <w:r w:rsidRPr="007F7C92">
        <w:t xml:space="preserve"> </w:t>
      </w:r>
      <w:r w:rsidRPr="007F7C92">
        <w:rPr>
          <w:lang w:val="pl-PL"/>
        </w:rPr>
        <w:t>radnoj</w:t>
      </w:r>
      <w:r w:rsidRPr="007F7C92">
        <w:t xml:space="preserve"> </w:t>
      </w:r>
      <w:r w:rsidRPr="007F7C92">
        <w:rPr>
          <w:lang w:val="pl-PL"/>
        </w:rPr>
        <w:t>snazi</w:t>
      </w:r>
      <w:r w:rsidRPr="007F7C92">
        <w:t xml:space="preserve"> </w:t>
      </w:r>
      <w:r w:rsidRPr="007F7C92">
        <w:rPr>
          <w:lang w:val="pl-PL"/>
        </w:rPr>
        <w:t>govore</w:t>
      </w:r>
      <w:r w:rsidRPr="007F7C92">
        <w:t xml:space="preserve"> </w:t>
      </w:r>
      <w:r w:rsidRPr="007F7C92">
        <w:rPr>
          <w:lang w:val="pl-PL"/>
        </w:rPr>
        <w:t>o</w:t>
      </w:r>
      <w:r w:rsidRPr="007F7C92">
        <w:t xml:space="preserve"> </w:t>
      </w:r>
      <w:r w:rsidRPr="007F7C92">
        <w:rPr>
          <w:lang w:val="pl-PL"/>
        </w:rPr>
        <w:t>znatno</w:t>
      </w:r>
      <w:r w:rsidRPr="007F7C92">
        <w:t xml:space="preserve"> </w:t>
      </w:r>
      <w:r w:rsidRPr="007F7C92">
        <w:rPr>
          <w:lang w:val="pl-PL"/>
        </w:rPr>
        <w:t>ve</w:t>
      </w:r>
      <w:r w:rsidRPr="007F7C92">
        <w:t>ć</w:t>
      </w:r>
      <w:r w:rsidRPr="007F7C92">
        <w:rPr>
          <w:lang w:val="pl-PL"/>
        </w:rPr>
        <w:t>em</w:t>
      </w:r>
      <w:r w:rsidRPr="007F7C92">
        <w:t xml:space="preserve"> </w:t>
      </w:r>
      <w:r w:rsidRPr="007F7C92">
        <w:rPr>
          <w:lang w:val="pl-PL"/>
        </w:rPr>
        <w:t>udjelu</w:t>
      </w:r>
      <w:r w:rsidRPr="007F7C92">
        <w:t xml:space="preserve"> </w:t>
      </w:r>
      <w:r w:rsidRPr="007F7C92">
        <w:rPr>
          <w:lang w:val="pl-PL"/>
        </w:rPr>
        <w:t>zaposlenosti</w:t>
      </w:r>
      <w:r w:rsidRPr="007F7C92">
        <w:t xml:space="preserve"> </w:t>
      </w:r>
      <w:r w:rsidRPr="007F7C92">
        <w:rPr>
          <w:lang w:val="pl-PL"/>
        </w:rPr>
        <w:t>u</w:t>
      </w:r>
      <w:r w:rsidRPr="007F7C92">
        <w:t xml:space="preserve"> </w:t>
      </w:r>
      <w:r w:rsidRPr="007F7C92">
        <w:rPr>
          <w:lang w:val="pl-PL"/>
        </w:rPr>
        <w:t>poljoprivredi</w:t>
      </w:r>
      <w:r w:rsidRPr="007F7C92">
        <w:t xml:space="preserve"> </w:t>
      </w:r>
      <w:r w:rsidRPr="007F7C92">
        <w:rPr>
          <w:lang w:val="pl-PL"/>
        </w:rPr>
        <w:t>u</w:t>
      </w:r>
      <w:r w:rsidRPr="007F7C92">
        <w:t xml:space="preserve"> </w:t>
      </w:r>
      <w:r w:rsidRPr="007F7C92">
        <w:rPr>
          <w:lang w:val="pl-PL"/>
        </w:rPr>
        <w:t>Hrvatskoj</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EU</w:t>
      </w:r>
      <w:r w:rsidRPr="007F7C92">
        <w:t xml:space="preserve"> 27, </w:t>
      </w:r>
      <w:r w:rsidRPr="007F7C92">
        <w:rPr>
          <w:lang w:val="pl-PL"/>
        </w:rPr>
        <w:t>koja</w:t>
      </w:r>
      <w:r w:rsidRPr="007F7C92">
        <w:t xml:space="preserve"> </w:t>
      </w:r>
      <w:r w:rsidRPr="007F7C92">
        <w:rPr>
          <w:lang w:val="pl-PL"/>
        </w:rPr>
        <w:t>za</w:t>
      </w:r>
      <w:r w:rsidRPr="007F7C92">
        <w:t xml:space="preserve"> </w:t>
      </w:r>
      <w:r w:rsidRPr="007F7C92">
        <w:rPr>
          <w:lang w:val="pl-PL"/>
        </w:rPr>
        <w:t>RH</w:t>
      </w:r>
      <w:r w:rsidRPr="007F7C92">
        <w:t xml:space="preserve"> </w:t>
      </w:r>
      <w:r w:rsidRPr="007F7C92">
        <w:rPr>
          <w:lang w:val="pl-PL"/>
        </w:rPr>
        <w:t>u</w:t>
      </w:r>
      <w:r w:rsidRPr="007F7C92">
        <w:t xml:space="preserve"> 2010. </w:t>
      </w:r>
      <w:r w:rsidRPr="007F7C92">
        <w:rPr>
          <w:lang w:val="pl-PL"/>
        </w:rPr>
        <w:t>godini</w:t>
      </w:r>
      <w:r w:rsidRPr="007F7C92">
        <w:t xml:space="preserve"> </w:t>
      </w:r>
      <w:r w:rsidRPr="007F7C92">
        <w:rPr>
          <w:lang w:val="pl-PL"/>
        </w:rPr>
        <w:t>iznosi</w:t>
      </w:r>
      <w:r w:rsidRPr="007F7C92">
        <w:t xml:space="preserve"> 14,9 %, </w:t>
      </w:r>
      <w:r w:rsidRPr="007F7C92">
        <w:rPr>
          <w:lang w:val="pl-PL"/>
        </w:rPr>
        <w:t>dok</w:t>
      </w:r>
      <w:r w:rsidRPr="007F7C92">
        <w:t xml:space="preserve"> </w:t>
      </w:r>
      <w:r w:rsidRPr="007F7C92">
        <w:rPr>
          <w:lang w:val="pl-PL"/>
        </w:rPr>
        <w:t>je</w:t>
      </w:r>
      <w:r w:rsidRPr="007F7C92">
        <w:t xml:space="preserve"> </w:t>
      </w:r>
      <w:r w:rsidRPr="007F7C92">
        <w:rPr>
          <w:lang w:val="pl-PL"/>
        </w:rPr>
        <w:t>u</w:t>
      </w:r>
      <w:r w:rsidRPr="007F7C92">
        <w:t xml:space="preserve"> </w:t>
      </w:r>
      <w:r w:rsidRPr="007F7C92">
        <w:rPr>
          <w:lang w:val="pl-PL"/>
        </w:rPr>
        <w:t>EU</w:t>
      </w:r>
      <w:r w:rsidRPr="007F7C92">
        <w:t xml:space="preserve"> 27 </w:t>
      </w:r>
      <w:r w:rsidRPr="007F7C92">
        <w:rPr>
          <w:lang w:val="pl-PL"/>
        </w:rPr>
        <w:t>na</w:t>
      </w:r>
      <w:r w:rsidRPr="007F7C92">
        <w:t xml:space="preserve"> </w:t>
      </w:r>
      <w:r w:rsidRPr="007F7C92">
        <w:rPr>
          <w:lang w:val="pl-PL"/>
        </w:rPr>
        <w:t>razini</w:t>
      </w:r>
      <w:r w:rsidRPr="007F7C92">
        <w:t xml:space="preserve"> 4,7 %. </w:t>
      </w:r>
    </w:p>
    <w:p w:rsidR="00440412" w:rsidRPr="007F7C92" w:rsidRDefault="00440412" w:rsidP="00440412">
      <w:pPr>
        <w:jc w:val="both"/>
      </w:pPr>
      <w:r w:rsidRPr="007F7C92">
        <w:rPr>
          <w:lang w:val="pl-PL"/>
        </w:rPr>
        <w:t>Prema</w:t>
      </w:r>
      <w:r w:rsidRPr="007F7C92">
        <w:t xml:space="preserve"> </w:t>
      </w:r>
      <w:r w:rsidRPr="007F7C92">
        <w:rPr>
          <w:lang w:val="pl-PL"/>
        </w:rPr>
        <w:t>podacima</w:t>
      </w:r>
      <w:r w:rsidRPr="007F7C92">
        <w:t xml:space="preserve"> </w:t>
      </w:r>
      <w:r w:rsidRPr="007F7C92">
        <w:rPr>
          <w:lang w:val="pl-PL"/>
        </w:rPr>
        <w:t>iz</w:t>
      </w:r>
      <w:r w:rsidRPr="007F7C92">
        <w:t xml:space="preserve"> 2011. </w:t>
      </w:r>
      <w:r w:rsidRPr="007F7C92">
        <w:rPr>
          <w:lang w:val="pl-PL"/>
        </w:rPr>
        <w:t>godine</w:t>
      </w:r>
      <w:r w:rsidRPr="007F7C92">
        <w:t xml:space="preserve"> </w:t>
      </w:r>
      <w:r w:rsidRPr="007F7C92">
        <w:rPr>
          <w:lang w:val="pl-PL"/>
        </w:rPr>
        <w:t>u</w:t>
      </w:r>
      <w:r w:rsidRPr="007F7C92">
        <w:t xml:space="preserve"> </w:t>
      </w:r>
      <w:r w:rsidRPr="007F7C92">
        <w:rPr>
          <w:lang w:val="pl-PL"/>
        </w:rPr>
        <w:t>RH</w:t>
      </w:r>
      <w:r w:rsidRPr="007F7C92">
        <w:t xml:space="preserve"> </w:t>
      </w:r>
      <w:r w:rsidRPr="007F7C92">
        <w:rPr>
          <w:lang w:val="pl-PL"/>
        </w:rPr>
        <w:t>je</w:t>
      </w:r>
      <w:r w:rsidRPr="007F7C92">
        <w:t xml:space="preserve"> 1.716.571 </w:t>
      </w:r>
      <w:r w:rsidRPr="007F7C92">
        <w:rPr>
          <w:lang w:val="pl-PL"/>
        </w:rPr>
        <w:t>aktivnih</w:t>
      </w:r>
      <w:r w:rsidRPr="007F7C92">
        <w:t xml:space="preserve"> </w:t>
      </w:r>
      <w:r w:rsidRPr="007F7C92">
        <w:rPr>
          <w:lang w:val="pl-PL"/>
        </w:rPr>
        <w:t>stanovnika</w:t>
      </w:r>
      <w:r w:rsidRPr="007F7C92">
        <w:t>, š</w:t>
      </w:r>
      <w:r w:rsidRPr="007F7C92">
        <w:rPr>
          <w:lang w:val="pl-PL"/>
        </w:rPr>
        <w:t>to</w:t>
      </w:r>
      <w:r w:rsidRPr="007F7C92">
        <w:t xml:space="preserve"> č</w:t>
      </w:r>
      <w:r w:rsidRPr="007F7C92">
        <w:rPr>
          <w:lang w:val="pl-PL"/>
        </w:rPr>
        <w:t>ini</w:t>
      </w:r>
      <w:r w:rsidRPr="007F7C92">
        <w:t xml:space="preserve"> 40,7 % </w:t>
      </w:r>
      <w:r w:rsidRPr="007F7C92">
        <w:rPr>
          <w:lang w:val="pl-PL"/>
        </w:rPr>
        <w:t>ukupnog</w:t>
      </w:r>
      <w:r w:rsidRPr="007F7C92">
        <w:t xml:space="preserve"> </w:t>
      </w:r>
      <w:r w:rsidRPr="007F7C92">
        <w:rPr>
          <w:lang w:val="pl-PL"/>
        </w:rPr>
        <w:t>broja</w:t>
      </w:r>
      <w:r w:rsidRPr="007F7C92">
        <w:t xml:space="preserve"> </w:t>
      </w:r>
      <w:r w:rsidRPr="007F7C92">
        <w:rPr>
          <w:lang w:val="pl-PL"/>
        </w:rPr>
        <w:t>stanovnika</w:t>
      </w:r>
      <w:r w:rsidRPr="007F7C92">
        <w:t xml:space="preserve">. </w:t>
      </w:r>
      <w:r w:rsidRPr="007F7C92">
        <w:rPr>
          <w:lang w:val="pl-PL"/>
        </w:rPr>
        <w:t>Zaposlena</w:t>
      </w:r>
      <w:r w:rsidRPr="007F7C92">
        <w:t xml:space="preserve"> </w:t>
      </w:r>
      <w:r w:rsidRPr="007F7C92">
        <w:rPr>
          <w:lang w:val="pl-PL"/>
        </w:rPr>
        <w:t>je</w:t>
      </w:r>
      <w:r w:rsidRPr="007F7C92">
        <w:t xml:space="preserve"> 1.411.238 </w:t>
      </w:r>
      <w:r w:rsidRPr="007F7C92">
        <w:rPr>
          <w:lang w:val="pl-PL"/>
        </w:rPr>
        <w:t>osoba</w:t>
      </w:r>
      <w:r w:rsidRPr="007F7C92">
        <w:t xml:space="preserve">, </w:t>
      </w:r>
      <w:r w:rsidRPr="007F7C92">
        <w:rPr>
          <w:lang w:val="pl-PL"/>
        </w:rPr>
        <w:t>od</w:t>
      </w:r>
      <w:r w:rsidRPr="007F7C92">
        <w:t xml:space="preserve"> </w:t>
      </w:r>
      <w:r w:rsidRPr="007F7C92">
        <w:rPr>
          <w:lang w:val="pl-PL"/>
        </w:rPr>
        <w:t>toga</w:t>
      </w:r>
      <w:r w:rsidRPr="007F7C92">
        <w:t xml:space="preserve"> 679 </w:t>
      </w:r>
      <w:r w:rsidRPr="007F7C92">
        <w:rPr>
          <w:lang w:val="pl-PL"/>
        </w:rPr>
        <w:t>tisu</w:t>
      </w:r>
      <w:r w:rsidRPr="007F7C92">
        <w:t>ć</w:t>
      </w:r>
      <w:r w:rsidRPr="007F7C92">
        <w:rPr>
          <w:lang w:val="pl-PL"/>
        </w:rPr>
        <w:t>a</w:t>
      </w:r>
      <w:r w:rsidRPr="007F7C92">
        <w:t xml:space="preserve"> ž</w:t>
      </w:r>
      <w:r w:rsidRPr="007F7C92">
        <w:rPr>
          <w:lang w:val="pl-PL"/>
        </w:rPr>
        <w:t>ena</w:t>
      </w:r>
      <w:r w:rsidRPr="007F7C92">
        <w:t xml:space="preserve"> </w:t>
      </w:r>
      <w:r w:rsidRPr="007F7C92">
        <w:rPr>
          <w:lang w:val="pl-PL"/>
        </w:rPr>
        <w:t>tj</w:t>
      </w:r>
      <w:r w:rsidRPr="007F7C92">
        <w:t xml:space="preserve">. 48,1 %. </w:t>
      </w:r>
    </w:p>
    <w:p w:rsidR="00440412" w:rsidRPr="007F7C92" w:rsidRDefault="00440412" w:rsidP="00440412">
      <w:pPr>
        <w:jc w:val="both"/>
      </w:pPr>
      <w:r w:rsidRPr="007F7C92">
        <w:rPr>
          <w:lang w:val="pl-PL"/>
        </w:rPr>
        <w:lastRenderedPageBreak/>
        <w:t>Prosje</w:t>
      </w:r>
      <w:r w:rsidRPr="007F7C92">
        <w:t>č</w:t>
      </w:r>
      <w:r w:rsidRPr="007F7C92">
        <w:rPr>
          <w:lang w:val="pl-PL"/>
        </w:rPr>
        <w:t>na</w:t>
      </w:r>
      <w:r w:rsidRPr="007F7C92">
        <w:t xml:space="preserve"> </w:t>
      </w:r>
      <w:r w:rsidRPr="007F7C92">
        <w:rPr>
          <w:lang w:val="pl-PL"/>
        </w:rPr>
        <w:t>stopa</w:t>
      </w:r>
      <w:r w:rsidRPr="007F7C92">
        <w:t xml:space="preserve"> </w:t>
      </w:r>
      <w:r w:rsidRPr="007F7C92">
        <w:rPr>
          <w:lang w:val="pl-PL"/>
        </w:rPr>
        <w:t>registrirane</w:t>
      </w:r>
      <w:r w:rsidRPr="007F7C92">
        <w:t xml:space="preserve"> </w:t>
      </w:r>
      <w:r w:rsidRPr="007F7C92">
        <w:rPr>
          <w:lang w:val="pl-PL"/>
        </w:rPr>
        <w:t>nezaposlenosti</w:t>
      </w:r>
      <w:r w:rsidRPr="007F7C92">
        <w:t xml:space="preserve"> </w:t>
      </w:r>
      <w:r w:rsidRPr="007F7C92">
        <w:rPr>
          <w:lang w:val="pl-PL"/>
        </w:rPr>
        <w:t>u</w:t>
      </w:r>
      <w:r w:rsidRPr="007F7C92">
        <w:t xml:space="preserve"> </w:t>
      </w:r>
      <w:r w:rsidRPr="007F7C92">
        <w:rPr>
          <w:lang w:val="pl-PL"/>
        </w:rPr>
        <w:t>RH</w:t>
      </w:r>
      <w:r w:rsidRPr="007F7C92">
        <w:t xml:space="preserve"> </w:t>
      </w:r>
      <w:r w:rsidRPr="007F7C92">
        <w:rPr>
          <w:lang w:val="pl-PL"/>
        </w:rPr>
        <w:t>bilje</w:t>
      </w:r>
      <w:r w:rsidRPr="007F7C92">
        <w:t>ž</w:t>
      </w:r>
      <w:r w:rsidRPr="007F7C92">
        <w:rPr>
          <w:lang w:val="pl-PL"/>
        </w:rPr>
        <w:t>i</w:t>
      </w:r>
      <w:r w:rsidRPr="007F7C92">
        <w:t xml:space="preserve"> </w:t>
      </w:r>
      <w:r w:rsidRPr="007F7C92">
        <w:rPr>
          <w:lang w:val="pl-PL"/>
        </w:rPr>
        <w:t>daljnji</w:t>
      </w:r>
      <w:r w:rsidRPr="007F7C92">
        <w:t xml:space="preserve"> </w:t>
      </w:r>
      <w:r w:rsidRPr="007F7C92">
        <w:rPr>
          <w:lang w:val="pl-PL"/>
        </w:rPr>
        <w:t>rast</w:t>
      </w:r>
      <w:r w:rsidRPr="007F7C92">
        <w:t xml:space="preserve"> </w:t>
      </w:r>
      <w:r w:rsidRPr="007F7C92">
        <w:rPr>
          <w:lang w:val="pl-PL"/>
        </w:rPr>
        <w:t>pa</w:t>
      </w:r>
      <w:r w:rsidRPr="007F7C92">
        <w:t xml:space="preserve"> </w:t>
      </w:r>
      <w:r w:rsidRPr="007F7C92">
        <w:rPr>
          <w:lang w:val="pl-PL"/>
        </w:rPr>
        <w:t>je</w:t>
      </w:r>
      <w:r w:rsidRPr="007F7C92">
        <w:t xml:space="preserve"> </w:t>
      </w:r>
      <w:r w:rsidRPr="007F7C92">
        <w:rPr>
          <w:lang w:val="pl-PL"/>
        </w:rPr>
        <w:t>tako</w:t>
      </w:r>
      <w:r w:rsidRPr="007F7C92">
        <w:t xml:space="preserve"> </w:t>
      </w:r>
      <w:r w:rsidRPr="007F7C92">
        <w:rPr>
          <w:lang w:val="pl-PL"/>
        </w:rPr>
        <w:t>u</w:t>
      </w:r>
      <w:r w:rsidRPr="007F7C92">
        <w:t xml:space="preserve"> 2011. </w:t>
      </w:r>
      <w:r w:rsidRPr="007F7C92">
        <w:rPr>
          <w:lang w:val="pl-PL"/>
        </w:rPr>
        <w:t>iznosila</w:t>
      </w:r>
      <w:r w:rsidRPr="007F7C92">
        <w:t xml:space="preserve"> </w:t>
      </w:r>
      <w:r w:rsidRPr="007F7C92">
        <w:rPr>
          <w:lang w:val="pl-PL"/>
        </w:rPr>
        <w:t>blizu</w:t>
      </w:r>
      <w:r w:rsidRPr="007F7C92">
        <w:t xml:space="preserve"> 20 %, </w:t>
      </w:r>
      <w:r w:rsidRPr="007F7C92">
        <w:rPr>
          <w:lang w:val="pl-PL"/>
        </w:rPr>
        <w:t>od</w:t>
      </w:r>
      <w:r w:rsidRPr="007F7C92">
        <w:t xml:space="preserve"> č</w:t>
      </w:r>
      <w:r w:rsidRPr="007F7C92">
        <w:rPr>
          <w:lang w:val="pl-PL"/>
        </w:rPr>
        <w:t>ega</w:t>
      </w:r>
      <w:r w:rsidRPr="007F7C92">
        <w:t xml:space="preserve"> </w:t>
      </w:r>
      <w:r w:rsidRPr="007F7C92">
        <w:rPr>
          <w:lang w:val="pl-PL"/>
        </w:rPr>
        <w:t>je</w:t>
      </w:r>
      <w:r w:rsidRPr="007F7C92">
        <w:t xml:space="preserve"> </w:t>
      </w:r>
      <w:r w:rsidRPr="007F7C92">
        <w:rPr>
          <w:lang w:val="pl-PL"/>
        </w:rPr>
        <w:t>nezaposleno</w:t>
      </w:r>
      <w:r w:rsidRPr="007F7C92">
        <w:t xml:space="preserve"> 53,1 % ž</w:t>
      </w:r>
      <w:r w:rsidRPr="007F7C92">
        <w:rPr>
          <w:lang w:val="pl-PL"/>
        </w:rPr>
        <w:t>ena</w:t>
      </w:r>
      <w:r w:rsidRPr="007F7C92">
        <w:t xml:space="preserve">, 44,3 % </w:t>
      </w:r>
      <w:r w:rsidRPr="007F7C92">
        <w:rPr>
          <w:lang w:val="pl-PL"/>
        </w:rPr>
        <w:t>mla</w:t>
      </w:r>
      <w:r w:rsidRPr="007F7C92">
        <w:t>đ</w:t>
      </w:r>
      <w:r w:rsidRPr="007F7C92">
        <w:rPr>
          <w:lang w:val="pl-PL"/>
        </w:rPr>
        <w:t>ih</w:t>
      </w:r>
      <w:r w:rsidRPr="007F7C92">
        <w:t xml:space="preserve"> </w:t>
      </w:r>
      <w:r w:rsidRPr="007F7C92">
        <w:rPr>
          <w:lang w:val="pl-PL"/>
        </w:rPr>
        <w:t>od</w:t>
      </w:r>
      <w:r w:rsidRPr="007F7C92">
        <w:t xml:space="preserve"> 29 </w:t>
      </w:r>
      <w:r w:rsidRPr="007F7C92">
        <w:rPr>
          <w:lang w:val="pl-PL"/>
        </w:rPr>
        <w:t>godina</w:t>
      </w:r>
      <w:r w:rsidRPr="007F7C92">
        <w:t xml:space="preserve"> </w:t>
      </w:r>
      <w:r w:rsidRPr="007F7C92">
        <w:rPr>
          <w:lang w:val="pl-PL"/>
        </w:rPr>
        <w:t>i</w:t>
      </w:r>
      <w:r w:rsidRPr="007F7C92">
        <w:t xml:space="preserve"> 21,4 % </w:t>
      </w:r>
      <w:r w:rsidRPr="007F7C92">
        <w:rPr>
          <w:lang w:val="pl-PL"/>
        </w:rPr>
        <w:t>u</w:t>
      </w:r>
      <w:r w:rsidRPr="007F7C92">
        <w:t xml:space="preserve"> </w:t>
      </w:r>
      <w:r w:rsidRPr="007F7C92">
        <w:rPr>
          <w:lang w:val="pl-PL"/>
        </w:rPr>
        <w:t>dobi</w:t>
      </w:r>
      <w:r w:rsidRPr="007F7C92">
        <w:t xml:space="preserve"> </w:t>
      </w:r>
      <w:r w:rsidRPr="007F7C92">
        <w:rPr>
          <w:lang w:val="pl-PL"/>
        </w:rPr>
        <w:t>od</w:t>
      </w:r>
      <w:r w:rsidRPr="007F7C92">
        <w:t xml:space="preserve"> 30 </w:t>
      </w:r>
      <w:r w:rsidRPr="007F7C92">
        <w:rPr>
          <w:lang w:val="pl-PL"/>
        </w:rPr>
        <w:t>do</w:t>
      </w:r>
      <w:r w:rsidRPr="007F7C92">
        <w:t xml:space="preserve"> 39 </w:t>
      </w:r>
      <w:r w:rsidRPr="007F7C92">
        <w:rPr>
          <w:lang w:val="pl-PL"/>
        </w:rPr>
        <w:t>godina</w:t>
      </w:r>
      <w:r w:rsidRPr="007F7C92">
        <w:t xml:space="preserve">, 34,5 % </w:t>
      </w:r>
      <w:r w:rsidRPr="007F7C92">
        <w:rPr>
          <w:lang w:val="pl-PL"/>
        </w:rPr>
        <w:t>sa</w:t>
      </w:r>
      <w:r w:rsidRPr="007F7C92">
        <w:t xml:space="preserve"> </w:t>
      </w:r>
      <w:r w:rsidRPr="007F7C92">
        <w:rPr>
          <w:lang w:val="pl-PL"/>
        </w:rPr>
        <w:t>zavr</w:t>
      </w:r>
      <w:r w:rsidRPr="007F7C92">
        <w:t>š</w:t>
      </w:r>
      <w:r w:rsidRPr="007F7C92">
        <w:rPr>
          <w:lang w:val="pl-PL"/>
        </w:rPr>
        <w:t>enom</w:t>
      </w:r>
      <w:r w:rsidRPr="007F7C92">
        <w:t xml:space="preserve"> </w:t>
      </w:r>
      <w:r w:rsidRPr="007F7C92">
        <w:rPr>
          <w:lang w:val="pl-PL"/>
        </w:rPr>
        <w:t>trogodi</w:t>
      </w:r>
      <w:r w:rsidRPr="007F7C92">
        <w:t>š</w:t>
      </w:r>
      <w:r w:rsidRPr="007F7C92">
        <w:rPr>
          <w:lang w:val="pl-PL"/>
        </w:rPr>
        <w:t>njom</w:t>
      </w:r>
      <w:r w:rsidRPr="007F7C92">
        <w:t xml:space="preserve"> </w:t>
      </w:r>
      <w:r w:rsidRPr="007F7C92">
        <w:rPr>
          <w:lang w:val="pl-PL"/>
        </w:rPr>
        <w:t>srednjom</w:t>
      </w:r>
      <w:r w:rsidRPr="007F7C92">
        <w:t xml:space="preserve"> š</w:t>
      </w:r>
      <w:r w:rsidRPr="007F7C92">
        <w:rPr>
          <w:lang w:val="pl-PL"/>
        </w:rPr>
        <w:t>kolom</w:t>
      </w:r>
      <w:r w:rsidRPr="007F7C92">
        <w:t xml:space="preserve">, 28 % </w:t>
      </w:r>
      <w:r w:rsidRPr="007F7C92">
        <w:rPr>
          <w:lang w:val="pl-PL"/>
        </w:rPr>
        <w:t>sa</w:t>
      </w:r>
      <w:r w:rsidRPr="007F7C92">
        <w:t xml:space="preserve"> </w:t>
      </w:r>
      <w:r w:rsidRPr="007F7C92">
        <w:rPr>
          <w:lang w:val="pl-PL"/>
        </w:rPr>
        <w:t>zavr</w:t>
      </w:r>
      <w:r w:rsidRPr="007F7C92">
        <w:t>š</w:t>
      </w:r>
      <w:r w:rsidRPr="007F7C92">
        <w:rPr>
          <w:lang w:val="pl-PL"/>
        </w:rPr>
        <w:t>enom</w:t>
      </w:r>
      <w:r w:rsidRPr="007F7C92">
        <w:t xml:space="preserve"> </w:t>
      </w:r>
      <w:r w:rsidRPr="007F7C92">
        <w:rPr>
          <w:lang w:val="pl-PL"/>
        </w:rPr>
        <w:t>srednjom</w:t>
      </w:r>
      <w:r w:rsidRPr="007F7C92">
        <w:t xml:space="preserve"> č</w:t>
      </w:r>
      <w:r w:rsidRPr="007F7C92">
        <w:rPr>
          <w:lang w:val="pl-PL"/>
        </w:rPr>
        <w:t>etverogodi</w:t>
      </w:r>
      <w:r w:rsidRPr="007F7C92">
        <w:t>š</w:t>
      </w:r>
      <w:r w:rsidRPr="007F7C92">
        <w:rPr>
          <w:lang w:val="pl-PL"/>
        </w:rPr>
        <w:t>njom</w:t>
      </w:r>
      <w:r w:rsidRPr="007F7C92">
        <w:t xml:space="preserve"> š</w:t>
      </w:r>
      <w:r w:rsidRPr="007F7C92">
        <w:rPr>
          <w:lang w:val="pl-PL"/>
        </w:rPr>
        <w:t>kolom</w:t>
      </w:r>
      <w:r w:rsidRPr="007F7C92">
        <w:t xml:space="preserve"> </w:t>
      </w:r>
      <w:r w:rsidRPr="007F7C92">
        <w:rPr>
          <w:lang w:val="pl-PL"/>
        </w:rPr>
        <w:t>i</w:t>
      </w:r>
      <w:r w:rsidRPr="007F7C92">
        <w:t xml:space="preserve"> 10,4 % </w:t>
      </w:r>
      <w:r w:rsidRPr="007F7C92">
        <w:rPr>
          <w:lang w:val="pl-PL"/>
        </w:rPr>
        <w:t>sa</w:t>
      </w:r>
      <w:r w:rsidRPr="007F7C92">
        <w:t xml:space="preserve"> </w:t>
      </w:r>
      <w:r w:rsidRPr="007F7C92">
        <w:rPr>
          <w:lang w:val="pl-PL"/>
        </w:rPr>
        <w:t>nekim</w:t>
      </w:r>
      <w:r w:rsidRPr="007F7C92">
        <w:t xml:space="preserve"> </w:t>
      </w:r>
      <w:r w:rsidRPr="007F7C92">
        <w:rPr>
          <w:lang w:val="pl-PL"/>
        </w:rPr>
        <w:t>stupnjem</w:t>
      </w:r>
      <w:r w:rsidRPr="007F7C92">
        <w:t xml:space="preserve"> </w:t>
      </w:r>
      <w:r w:rsidRPr="007F7C92">
        <w:rPr>
          <w:lang w:val="pl-PL"/>
        </w:rPr>
        <w:t>fakultetskog</w:t>
      </w:r>
      <w:r w:rsidRPr="007F7C92">
        <w:t xml:space="preserve"> </w:t>
      </w:r>
      <w:r w:rsidRPr="007F7C92">
        <w:rPr>
          <w:lang w:val="pl-PL"/>
        </w:rPr>
        <w:t>obrazovanja</w:t>
      </w:r>
      <w:r w:rsidRPr="007F7C92">
        <w:t>.</w:t>
      </w:r>
    </w:p>
    <w:p w:rsidR="00440412" w:rsidRPr="007F7C92" w:rsidRDefault="00440412" w:rsidP="00440412">
      <w:pPr>
        <w:jc w:val="both"/>
        <w:rPr>
          <w:lang w:val="pl-PL"/>
        </w:rPr>
      </w:pPr>
      <w:r w:rsidRPr="007F7C92">
        <w:rPr>
          <w:lang w:val="pl-PL"/>
        </w:rPr>
        <w:t xml:space="preserve">Prosječan broj nezaposlenih povećao se s 302.425 u 2010. godini na 305.333 u 2011. godini, što je povećanje od 1,0 %. Prosječan broj nezaposlenih muškaraca značajno se povećao, dok se prosječni broj nezaposlenih žena blago smanjio. Stoga se povećao i udio muškaraca u ukupnom broju nezaposlenih. </w:t>
      </w:r>
    </w:p>
    <w:p w:rsidR="00440412" w:rsidRPr="007F7C92" w:rsidRDefault="00440412" w:rsidP="00440412">
      <w:pPr>
        <w:jc w:val="both"/>
        <w:rPr>
          <w:lang w:val="pl-PL"/>
        </w:rPr>
      </w:pPr>
      <w:r w:rsidRPr="007F7C92">
        <w:rPr>
          <w:lang w:val="pl-PL"/>
        </w:rPr>
        <w:t xml:space="preserve">Što se tiče kretanja nezaposlenosti prema dobi, prosječan broj nezaposlenih povećao se kod većine dobnih skupina. Najznačajnije postotno povećanje prosječnog broja nezaposlenih zabilježeno je kod najstarijih dobnih skupina. Tako se prosječan broj nezaposlenih u dobi od 55 do 59 godina povećao 5,0 %, a u dobi od 60 i više godina 12,5 %. U skladu s tim, povećao se udio najstarijih dobnih skupina u ukupnom broju nezaposlenih. </w:t>
      </w:r>
    </w:p>
    <w:p w:rsidR="00440412" w:rsidRPr="007F7C92" w:rsidRDefault="00440412" w:rsidP="00440412">
      <w:pPr>
        <w:jc w:val="both"/>
        <w:rPr>
          <w:lang w:val="pl-PL"/>
        </w:rPr>
      </w:pPr>
      <w:r w:rsidRPr="007F7C92">
        <w:rPr>
          <w:lang w:val="pl-PL"/>
        </w:rPr>
        <w:t>U ruralnim područjima u 2011. stopa nezaposlenosti (15-74 g) iznosila je prema podacima DZS, 31%.</w:t>
      </w:r>
    </w:p>
    <w:p w:rsidR="00440412" w:rsidRPr="007F7C92" w:rsidRDefault="00440412" w:rsidP="00440412">
      <w:pPr>
        <w:jc w:val="both"/>
        <w:rPr>
          <w:lang w:val="pl-PL"/>
        </w:rPr>
      </w:pPr>
    </w:p>
    <w:p w:rsidR="00440412" w:rsidRPr="007F7C92" w:rsidRDefault="00440412" w:rsidP="00440412">
      <w:pPr>
        <w:jc w:val="both"/>
        <w:rPr>
          <w:lang w:val="pl-PL"/>
        </w:rPr>
      </w:pPr>
    </w:p>
    <w:p w:rsidR="00440412" w:rsidRPr="007F7C92" w:rsidRDefault="00440412" w:rsidP="00440412">
      <w:pPr>
        <w:jc w:val="both"/>
        <w:rPr>
          <w:lang w:val="pl-PL"/>
        </w:rPr>
      </w:pPr>
    </w:p>
    <w:p w:rsidR="00440412" w:rsidRPr="007F7C92" w:rsidRDefault="0023110C" w:rsidP="00440412">
      <w:pPr>
        <w:jc w:val="both"/>
        <w:rPr>
          <w:lang w:val="pl-PL"/>
        </w:rPr>
      </w:pPr>
      <w:r w:rsidRPr="007F7C92">
        <w:rPr>
          <w:lang w:val="pl-PL"/>
        </w:rPr>
        <w:t>U</w:t>
      </w:r>
      <w:r w:rsidR="00440412" w:rsidRPr="007F7C92">
        <w:rPr>
          <w:lang w:val="pl-PL"/>
        </w:rPr>
        <w:t xml:space="preserve"> poljoprivredi je u 2011. godini ukupan broj zaposlenih bio 64.772 osoba, što u ukupnom broju zaposlenih čini prosječno 4.6 %.</w:t>
      </w:r>
    </w:p>
    <w:p w:rsidR="00440412" w:rsidRPr="007F7C92" w:rsidRDefault="00440412" w:rsidP="00440412">
      <w:pPr>
        <w:rPr>
          <w:lang w:val="pl-PL"/>
        </w:rPr>
      </w:pPr>
    </w:p>
    <w:p w:rsidR="00440412" w:rsidRPr="007F7C92" w:rsidRDefault="00440412" w:rsidP="00440412">
      <w:pPr>
        <w:rPr>
          <w:lang w:val="pl-PL"/>
        </w:rPr>
      </w:pPr>
    </w:p>
    <w:p w:rsidR="00440412" w:rsidRPr="007F7C92" w:rsidRDefault="00440412" w:rsidP="00440412">
      <w:pPr>
        <w:rPr>
          <w:lang w:val="pl-PL"/>
        </w:rPr>
      </w:pPr>
      <w:r w:rsidRPr="007F7C92">
        <w:rPr>
          <w:lang w:val="pl-PL"/>
        </w:rPr>
        <w:t xml:space="preserve">Tablica </w:t>
      </w:r>
      <w:r w:rsidR="00F52DEF">
        <w:rPr>
          <w:lang w:val="pl-PL"/>
        </w:rPr>
        <w:t>7</w:t>
      </w:r>
      <w:r w:rsidRPr="007F7C92">
        <w:rPr>
          <w:lang w:val="pl-PL"/>
        </w:rPr>
        <w:t xml:space="preserve">. </w:t>
      </w:r>
      <w:r w:rsidR="00F52DEF">
        <w:rPr>
          <w:lang w:val="pl-PL"/>
        </w:rPr>
        <w:t>:</w:t>
      </w:r>
      <w:r w:rsidRPr="007F7C92">
        <w:rPr>
          <w:lang w:val="pl-PL"/>
        </w:rPr>
        <w:t xml:space="preserve">Struktura zaposlenosti u RH i usporedba sa EU 27 u 2011.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1411"/>
        <w:gridCol w:w="1374"/>
        <w:gridCol w:w="1408"/>
        <w:gridCol w:w="1316"/>
      </w:tblGrid>
      <w:tr w:rsidR="00440412" w:rsidRPr="007F7C92" w:rsidTr="007016FE">
        <w:trPr>
          <w:trHeight w:val="255"/>
        </w:trPr>
        <w:tc>
          <w:tcPr>
            <w:tcW w:w="3779" w:type="dxa"/>
            <w:shd w:val="clear" w:color="auto" w:fill="auto"/>
            <w:noWrap/>
          </w:tcPr>
          <w:p w:rsidR="00440412" w:rsidRPr="007F7C92" w:rsidRDefault="00440412" w:rsidP="007016FE">
            <w:pPr>
              <w:rPr>
                <w:rFonts w:eastAsia="Calibri"/>
                <w:b/>
                <w:bCs/>
                <w:lang w:eastAsia="en-US"/>
              </w:rPr>
            </w:pPr>
            <w:r w:rsidRPr="007F7C92">
              <w:rPr>
                <w:rFonts w:eastAsia="Calibri"/>
                <w:b/>
                <w:bCs/>
                <w:lang w:eastAsia="en-US"/>
              </w:rPr>
              <w:t>Struktura zaposlenosti prema ekonomskoj aktivnosti</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RH</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EU 27</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Izraženo kao</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godina</w:t>
            </w:r>
          </w:p>
        </w:tc>
      </w:tr>
      <w:tr w:rsidR="00440412" w:rsidRPr="007F7C92" w:rsidTr="007016FE">
        <w:trPr>
          <w:trHeight w:val="30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Ukupno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1.492,5</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217.020,9</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1000 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0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poljoprivreda</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210,6</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10.094,5</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1000 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0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poljoprivreda</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14,1</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4,7</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od ukupnog</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0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šumarstvo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13,1</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493,8</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1000 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15"/>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šumarstvo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0,9</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0,2</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od ukupnog</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15"/>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 xml:space="preserve">prehrambena industrija </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43,2</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4.377,0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1000 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15"/>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prehrambena industrija</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2,9</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2,0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od ukupnog</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3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turizam</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80,5</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9.673,90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1000 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33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turizam</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5,4</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4,5</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od ukupnog</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2011</w:t>
            </w:r>
          </w:p>
        </w:tc>
      </w:tr>
      <w:tr w:rsidR="00440412" w:rsidRPr="007F7C92" w:rsidTr="007016FE">
        <w:trPr>
          <w:trHeight w:val="255"/>
        </w:trPr>
        <w:tc>
          <w:tcPr>
            <w:tcW w:w="3779" w:type="dxa"/>
            <w:shd w:val="clear" w:color="auto" w:fill="auto"/>
          </w:tcPr>
          <w:p w:rsidR="00440412" w:rsidRPr="007F7C92" w:rsidRDefault="00440412" w:rsidP="007016FE">
            <w:pPr>
              <w:rPr>
                <w:rFonts w:eastAsia="Calibri"/>
                <w:b/>
                <w:bCs/>
                <w:lang w:eastAsia="en-US"/>
              </w:rPr>
            </w:pPr>
            <w:r w:rsidRPr="007F7C92">
              <w:rPr>
                <w:rFonts w:eastAsia="Calibri"/>
                <w:b/>
                <w:bCs/>
                <w:lang w:eastAsia="en-US"/>
              </w:rPr>
              <w:t>Produktivnost rada u poljoprivredi</w:t>
            </w:r>
          </w:p>
        </w:tc>
        <w:tc>
          <w:tcPr>
            <w:tcW w:w="1411"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r>
      <w:tr w:rsidR="00440412" w:rsidRPr="007F7C92" w:rsidTr="007016FE">
        <w:trPr>
          <w:trHeight w:val="315"/>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ukupno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6.348,9</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14.967,0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EUR/JGR</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prosjek 2010-2012</w:t>
            </w:r>
          </w:p>
        </w:tc>
      </w:tr>
      <w:tr w:rsidR="00440412" w:rsidRPr="007F7C92" w:rsidTr="007016FE">
        <w:trPr>
          <w:trHeight w:val="255"/>
        </w:trPr>
        <w:tc>
          <w:tcPr>
            <w:tcW w:w="3779" w:type="dxa"/>
            <w:shd w:val="clear" w:color="auto" w:fill="auto"/>
          </w:tcPr>
          <w:p w:rsidR="00440412" w:rsidRPr="007F7C92" w:rsidRDefault="00440412" w:rsidP="007016FE">
            <w:pPr>
              <w:rPr>
                <w:rFonts w:eastAsia="Calibri"/>
                <w:b/>
                <w:bCs/>
                <w:lang w:eastAsia="en-US"/>
              </w:rPr>
            </w:pPr>
            <w:r w:rsidRPr="007F7C92">
              <w:rPr>
                <w:rFonts w:eastAsia="Calibri"/>
                <w:b/>
                <w:bCs/>
                <w:lang w:eastAsia="en-US"/>
              </w:rPr>
              <w:t>Produktivnost rada u šumarstvu</w:t>
            </w:r>
          </w:p>
        </w:tc>
        <w:tc>
          <w:tcPr>
            <w:tcW w:w="1411"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r>
      <w:tr w:rsidR="00440412" w:rsidRPr="007F7C92" w:rsidTr="007016FE">
        <w:trPr>
          <w:trHeight w:val="285"/>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ukupno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xml:space="preserve">   40.785,0</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EUR/JGR</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2010</w:t>
            </w:r>
          </w:p>
        </w:tc>
      </w:tr>
      <w:tr w:rsidR="00440412" w:rsidRPr="007F7C92" w:rsidTr="007016FE">
        <w:trPr>
          <w:trHeight w:val="255"/>
        </w:trPr>
        <w:tc>
          <w:tcPr>
            <w:tcW w:w="3779" w:type="dxa"/>
            <w:shd w:val="clear" w:color="auto" w:fill="auto"/>
          </w:tcPr>
          <w:p w:rsidR="00440412" w:rsidRPr="007F7C92" w:rsidRDefault="00440412" w:rsidP="007016FE">
            <w:pPr>
              <w:rPr>
                <w:rFonts w:eastAsia="Calibri"/>
                <w:b/>
                <w:bCs/>
                <w:lang w:eastAsia="en-US"/>
              </w:rPr>
            </w:pPr>
            <w:r w:rsidRPr="007F7C92">
              <w:rPr>
                <w:rFonts w:eastAsia="Calibri"/>
                <w:b/>
                <w:bCs/>
                <w:lang w:eastAsia="en-US"/>
              </w:rPr>
              <w:t>Produktivnost rada u prehrambenoj industriji</w:t>
            </w:r>
          </w:p>
        </w:tc>
        <w:tc>
          <w:tcPr>
            <w:tcW w:w="1411"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 </w:t>
            </w:r>
          </w:p>
        </w:tc>
      </w:tr>
      <w:tr w:rsidR="00440412" w:rsidRPr="007F7C92" w:rsidTr="007016FE">
        <w:trPr>
          <w:trHeight w:val="390"/>
        </w:trPr>
        <w:tc>
          <w:tcPr>
            <w:tcW w:w="3779" w:type="dxa"/>
            <w:shd w:val="clear" w:color="auto" w:fill="auto"/>
            <w:noWrap/>
          </w:tcPr>
          <w:p w:rsidR="00440412" w:rsidRPr="007F7C92" w:rsidRDefault="00440412" w:rsidP="007016FE">
            <w:pPr>
              <w:rPr>
                <w:rFonts w:eastAsia="Calibri"/>
                <w:lang w:eastAsia="en-US"/>
              </w:rPr>
            </w:pPr>
            <w:r w:rsidRPr="007F7C92">
              <w:rPr>
                <w:rFonts w:eastAsia="Calibri"/>
                <w:lang w:eastAsia="en-US"/>
              </w:rPr>
              <w:t>ukupno</w:t>
            </w:r>
          </w:p>
        </w:tc>
        <w:tc>
          <w:tcPr>
            <w:tcW w:w="1411" w:type="dxa"/>
            <w:shd w:val="clear" w:color="auto" w:fill="auto"/>
            <w:noWrap/>
          </w:tcPr>
          <w:p w:rsidR="00440412" w:rsidRPr="007F7C92" w:rsidRDefault="00440412" w:rsidP="007016FE">
            <w:pPr>
              <w:rPr>
                <w:rFonts w:eastAsia="Calibri"/>
                <w:lang w:eastAsia="en-US"/>
              </w:rPr>
            </w:pPr>
            <w:r w:rsidRPr="007F7C92">
              <w:rPr>
                <w:rFonts w:eastAsia="Calibri"/>
                <w:lang w:eastAsia="en-US"/>
              </w:rPr>
              <w:t>17.166,6</w:t>
            </w:r>
          </w:p>
        </w:tc>
        <w:tc>
          <w:tcPr>
            <w:tcW w:w="1434" w:type="dxa"/>
            <w:shd w:val="clear" w:color="auto" w:fill="auto"/>
          </w:tcPr>
          <w:p w:rsidR="00440412" w:rsidRPr="007F7C92" w:rsidRDefault="00440412" w:rsidP="007016FE">
            <w:pPr>
              <w:rPr>
                <w:rFonts w:eastAsia="Calibri"/>
                <w:lang w:eastAsia="en-US"/>
              </w:rPr>
            </w:pP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EUR/osoba</w:t>
            </w:r>
          </w:p>
        </w:tc>
        <w:tc>
          <w:tcPr>
            <w:tcW w:w="1434" w:type="dxa"/>
            <w:shd w:val="clear" w:color="auto" w:fill="auto"/>
          </w:tcPr>
          <w:p w:rsidR="00440412" w:rsidRPr="007F7C92" w:rsidRDefault="00440412" w:rsidP="007016FE">
            <w:pPr>
              <w:rPr>
                <w:rFonts w:eastAsia="Calibri"/>
                <w:lang w:eastAsia="en-US"/>
              </w:rPr>
            </w:pPr>
            <w:r w:rsidRPr="007F7C92">
              <w:rPr>
                <w:rFonts w:eastAsia="Calibri"/>
                <w:lang w:eastAsia="en-US"/>
              </w:rPr>
              <w:t>2010</w:t>
            </w:r>
          </w:p>
        </w:tc>
      </w:tr>
    </w:tbl>
    <w:p w:rsidR="00440412" w:rsidRPr="007F7C92" w:rsidRDefault="00440412" w:rsidP="00440412">
      <w:pPr>
        <w:spacing w:after="200" w:line="276" w:lineRule="auto"/>
        <w:rPr>
          <w:rFonts w:eastAsia="Calibri"/>
          <w:lang w:eastAsia="en-US"/>
        </w:rPr>
      </w:pPr>
      <w:r w:rsidRPr="007F7C92">
        <w:rPr>
          <w:rFonts w:eastAsia="Calibri"/>
          <w:lang w:eastAsia="en-US"/>
        </w:rPr>
        <w:t>Izvor podataka EUROSTAT 2013</w:t>
      </w:r>
    </w:p>
    <w:p w:rsidR="00440412" w:rsidRPr="007F7C92" w:rsidRDefault="00440412" w:rsidP="00440412">
      <w:pPr>
        <w:rPr>
          <w:lang w:val="pl-PL"/>
        </w:rPr>
      </w:pPr>
    </w:p>
    <w:p w:rsidR="00440412"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38" w:name="_Toc360970750"/>
      <w:bookmarkStart w:id="39" w:name="_Toc361049872"/>
      <w:r w:rsidRPr="007F7C92">
        <w:rPr>
          <w:b/>
          <w:bCs/>
          <w:sz w:val="28"/>
          <w:szCs w:val="28"/>
          <w:lang w:val="pl-PL"/>
        </w:rPr>
        <w:t>3.2.</w:t>
      </w:r>
      <w:r w:rsidR="008F0518">
        <w:rPr>
          <w:b/>
          <w:bCs/>
          <w:sz w:val="28"/>
          <w:szCs w:val="28"/>
          <w:lang w:val="pl-PL"/>
        </w:rPr>
        <w:t xml:space="preserve"> </w:t>
      </w:r>
      <w:r w:rsidRPr="007F7C92">
        <w:rPr>
          <w:b/>
          <w:bCs/>
          <w:sz w:val="28"/>
          <w:szCs w:val="28"/>
          <w:lang w:val="pl-PL"/>
        </w:rPr>
        <w:t>Gospodarski pokazatelji</w:t>
      </w:r>
      <w:bookmarkEnd w:id="38"/>
      <w:bookmarkEnd w:id="39"/>
    </w:p>
    <w:p w:rsidR="00AA10F8" w:rsidRPr="007F7C92" w:rsidRDefault="00440412" w:rsidP="00AA10F8">
      <w:pPr>
        <w:keepNext/>
        <w:numPr>
          <w:ilvl w:val="1"/>
          <w:numId w:val="0"/>
        </w:numPr>
        <w:tabs>
          <w:tab w:val="num" w:pos="792"/>
        </w:tabs>
        <w:spacing w:before="240" w:after="60"/>
        <w:jc w:val="both"/>
        <w:outlineLvl w:val="1"/>
        <w:rPr>
          <w:b/>
          <w:bCs/>
          <w:sz w:val="28"/>
          <w:szCs w:val="28"/>
          <w:lang w:val="pl-PL"/>
        </w:rPr>
      </w:pPr>
      <w:bookmarkStart w:id="40" w:name="_Toc360970751"/>
      <w:bookmarkStart w:id="41" w:name="_Toc361049873"/>
      <w:r w:rsidRPr="007F7C92">
        <w:rPr>
          <w:b/>
          <w:bCs/>
          <w:sz w:val="28"/>
          <w:szCs w:val="28"/>
          <w:lang w:val="pl-PL"/>
        </w:rPr>
        <w:t>3.2.1.</w:t>
      </w:r>
      <w:r w:rsidR="00AA10F8" w:rsidRPr="007F7C92">
        <w:rPr>
          <w:b/>
          <w:bCs/>
          <w:sz w:val="28"/>
          <w:szCs w:val="28"/>
          <w:lang w:val="pl-PL"/>
        </w:rPr>
        <w:t xml:space="preserve"> Bruto domaći proizvod</w:t>
      </w:r>
      <w:bookmarkEnd w:id="40"/>
      <w:bookmarkEnd w:id="41"/>
    </w:p>
    <w:p w:rsidR="00AA10F8" w:rsidRPr="007F7C92" w:rsidRDefault="00AA10F8" w:rsidP="00AA10F8">
      <w:pPr>
        <w:keepNext/>
        <w:numPr>
          <w:ilvl w:val="1"/>
          <w:numId w:val="0"/>
        </w:numPr>
        <w:tabs>
          <w:tab w:val="num" w:pos="792"/>
        </w:tabs>
        <w:spacing w:before="240" w:after="60"/>
        <w:jc w:val="both"/>
        <w:outlineLvl w:val="1"/>
        <w:rPr>
          <w:lang w:val="pl-PL"/>
        </w:rPr>
      </w:pPr>
    </w:p>
    <w:p w:rsidR="00440412" w:rsidRPr="007F7C92" w:rsidRDefault="00440412" w:rsidP="00440412">
      <w:pPr>
        <w:rPr>
          <w:lang w:val="pl-PL"/>
        </w:rPr>
      </w:pPr>
      <w:r w:rsidRPr="007F7C92">
        <w:rPr>
          <w:lang w:val="pl-PL"/>
        </w:rPr>
        <w:t xml:space="preserve">Tablica </w:t>
      </w:r>
      <w:r w:rsidR="00F52DEF">
        <w:rPr>
          <w:lang w:val="pl-PL"/>
        </w:rPr>
        <w:t>8.</w:t>
      </w:r>
      <w:r w:rsidRPr="007F7C92">
        <w:rPr>
          <w:lang w:val="pl-PL"/>
        </w:rPr>
        <w:t>: Realne stope rasta BDP-a u Republici Hrvatskoj,</w:t>
      </w:r>
    </w:p>
    <w:p w:rsidR="00440412" w:rsidRPr="007F7C92" w:rsidRDefault="00440412" w:rsidP="00440412">
      <w:pPr>
        <w:rPr>
          <w:lang w:val="pl-PL"/>
        </w:rPr>
      </w:pPr>
      <w:r w:rsidRPr="007F7C92">
        <w:rPr>
          <w:lang w:val="pl-PL"/>
        </w:rPr>
        <w:t xml:space="preserve"> kvartalno od 2009. do 2011. godine</w:t>
      </w:r>
    </w:p>
    <w:p w:rsidR="00440412" w:rsidRPr="007F7C92" w:rsidRDefault="00987E2D" w:rsidP="00440412">
      <w:pPr>
        <w:spacing w:before="68" w:after="68"/>
        <w:rPr>
          <w:lang w:val="pl-PL"/>
        </w:rPr>
      </w:pPr>
      <w:r>
        <w:rPr>
          <w:noProof/>
        </w:rPr>
        <w:drawing>
          <wp:inline distT="0" distB="0" distL="0" distR="0">
            <wp:extent cx="5720080" cy="3466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3466465"/>
                    </a:xfrm>
                    <a:prstGeom prst="rect">
                      <a:avLst/>
                    </a:prstGeom>
                    <a:noFill/>
                    <a:ln>
                      <a:noFill/>
                    </a:ln>
                  </pic:spPr>
                </pic:pic>
              </a:graphicData>
            </a:graphic>
          </wp:inline>
        </w:drawing>
      </w:r>
    </w:p>
    <w:p w:rsidR="00440412" w:rsidRDefault="00440412" w:rsidP="00440412">
      <w:pPr>
        <w:rPr>
          <w:sz w:val="20"/>
          <w:szCs w:val="20"/>
          <w:lang w:val="pl-PL"/>
        </w:rPr>
      </w:pPr>
      <w:r w:rsidRPr="007F7C92">
        <w:rPr>
          <w:sz w:val="20"/>
          <w:szCs w:val="20"/>
          <w:lang w:val="pl-PL"/>
        </w:rPr>
        <w:t>Izvor: DZS, Popis stanovništva 2011</w:t>
      </w:r>
    </w:p>
    <w:p w:rsidR="0020695B" w:rsidRDefault="0020695B" w:rsidP="00440412">
      <w:pPr>
        <w:rPr>
          <w:sz w:val="20"/>
          <w:szCs w:val="20"/>
          <w:lang w:val="pl-PL"/>
        </w:rPr>
      </w:pPr>
    </w:p>
    <w:p w:rsidR="00440412" w:rsidRPr="007F7C92" w:rsidRDefault="00440412" w:rsidP="00440412">
      <w:pPr>
        <w:rPr>
          <w:color w:val="545454"/>
          <w:lang w:val="pl-PL"/>
        </w:rPr>
      </w:pPr>
    </w:p>
    <w:p w:rsidR="00440412" w:rsidRPr="007F7C92" w:rsidRDefault="00440412" w:rsidP="00440412">
      <w:pPr>
        <w:jc w:val="both"/>
        <w:rPr>
          <w:rFonts w:eastAsia="SimSun"/>
          <w:color w:val="0D0D0D"/>
          <w:lang w:val="pl-PL"/>
        </w:rPr>
      </w:pPr>
      <w:r w:rsidRPr="007F7C92">
        <w:rPr>
          <w:rFonts w:eastAsia="SimSun"/>
          <w:color w:val="0D0D0D"/>
          <w:lang w:val="pl-PL"/>
        </w:rPr>
        <w:t xml:space="preserve">U 2011. godini gospodarska aktivnost u Republici Hrvatskoj ostala je na gotovo jednakoj razini iz prethodne godine. U 2011. godini bruto domaći proizvod (u daljnjem tekstu BDP) realno je manji za 0,01% u odnosu na prethodnu 2010. godinu. Prema procjeni Državnog zavoda za statistiku (u daljnjem tekstu DZS), </w:t>
      </w:r>
      <w:r w:rsidRPr="007F7C92">
        <w:rPr>
          <w:rFonts w:eastAsia="SimSun"/>
          <w:lang w:val="pl-PL"/>
        </w:rPr>
        <w:t>BDP u 2011. godini iznosi 333,9 milijarde kuna</w:t>
      </w:r>
      <w:r w:rsidRPr="007F7C92">
        <w:rPr>
          <w:rFonts w:eastAsia="SimSun"/>
          <w:color w:val="0D0D0D"/>
          <w:lang w:val="pl-PL"/>
        </w:rPr>
        <w:t xml:space="preserve">. </w:t>
      </w:r>
    </w:p>
    <w:p w:rsidR="00440412" w:rsidRPr="007F7C92" w:rsidRDefault="00440412" w:rsidP="00440412">
      <w:pPr>
        <w:rPr>
          <w:color w:val="545454"/>
          <w:lang w:val="pl-PL"/>
        </w:rPr>
      </w:pPr>
    </w:p>
    <w:p w:rsidR="00440412" w:rsidRPr="007F7C92" w:rsidRDefault="00440412" w:rsidP="00440412">
      <w:pPr>
        <w:jc w:val="both"/>
        <w:rPr>
          <w:rFonts w:eastAsia="SimSun"/>
          <w:lang w:val="pl-PL"/>
        </w:rPr>
      </w:pPr>
      <w:r w:rsidRPr="007F7C92">
        <w:rPr>
          <w:rFonts w:eastAsia="SimSun"/>
          <w:lang w:val="pl-PL"/>
        </w:rPr>
        <w:t xml:space="preserve">Tablica </w:t>
      </w:r>
      <w:r w:rsidR="00F52DEF">
        <w:rPr>
          <w:rFonts w:eastAsia="SimSun"/>
          <w:lang w:val="pl-PL"/>
        </w:rPr>
        <w:t>9.</w:t>
      </w:r>
      <w:r w:rsidRPr="007F7C92">
        <w:rPr>
          <w:rFonts w:eastAsia="SimSun"/>
          <w:lang w:val="pl-PL"/>
        </w:rPr>
        <w:t>: BDP za Republiku Hrvatsku u 2010. godini</w:t>
      </w:r>
    </w:p>
    <w:p w:rsidR="00440412" w:rsidRPr="007F7C92" w:rsidRDefault="00440412" w:rsidP="00440412">
      <w:pPr>
        <w:jc w:val="both"/>
        <w:rPr>
          <w:rFonts w:eastAsia="SimSun"/>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3096"/>
      </w:tblGrid>
      <w:tr w:rsidR="00440412" w:rsidRPr="007F7C92" w:rsidTr="007016FE">
        <w:tc>
          <w:tcPr>
            <w:tcW w:w="2988" w:type="dxa"/>
          </w:tcPr>
          <w:p w:rsidR="00440412" w:rsidRPr="007F7C92" w:rsidRDefault="00440412" w:rsidP="007016FE">
            <w:pPr>
              <w:jc w:val="both"/>
              <w:rPr>
                <w:rFonts w:eastAsia="SimSun"/>
                <w:lang w:val="pl-PL"/>
              </w:rPr>
            </w:pPr>
          </w:p>
        </w:tc>
        <w:tc>
          <w:tcPr>
            <w:tcW w:w="3096" w:type="dxa"/>
          </w:tcPr>
          <w:p w:rsidR="00440412" w:rsidRPr="007F7C92" w:rsidRDefault="00440412" w:rsidP="007016FE">
            <w:pPr>
              <w:jc w:val="center"/>
              <w:rPr>
                <w:rFonts w:eastAsia="SimSun"/>
                <w:lang w:val="pl-PL"/>
              </w:rPr>
            </w:pPr>
            <w:r w:rsidRPr="007F7C92">
              <w:rPr>
                <w:rFonts w:eastAsia="SimSun"/>
                <w:lang w:val="pl-PL"/>
              </w:rPr>
              <w:t>Bruto domaći proizvod,</w:t>
            </w:r>
          </w:p>
          <w:p w:rsidR="00440412" w:rsidRPr="007F7C92" w:rsidRDefault="00440412" w:rsidP="007016FE">
            <w:pPr>
              <w:jc w:val="center"/>
              <w:rPr>
                <w:rFonts w:eastAsia="SimSun"/>
                <w:lang w:val="pl-PL"/>
              </w:rPr>
            </w:pPr>
            <w:r w:rsidRPr="007F7C92">
              <w:rPr>
                <w:rFonts w:eastAsia="SimSun"/>
                <w:lang w:val="pl-PL"/>
              </w:rPr>
              <w:t>mil. kuna</w:t>
            </w:r>
          </w:p>
        </w:tc>
        <w:tc>
          <w:tcPr>
            <w:tcW w:w="3096" w:type="dxa"/>
          </w:tcPr>
          <w:p w:rsidR="00440412" w:rsidRPr="007F7C92" w:rsidRDefault="00440412" w:rsidP="007016FE">
            <w:pPr>
              <w:jc w:val="center"/>
              <w:rPr>
                <w:rFonts w:eastAsia="SimSun"/>
                <w:lang w:val="pl-PL"/>
              </w:rPr>
            </w:pPr>
            <w:r w:rsidRPr="007F7C92">
              <w:rPr>
                <w:rFonts w:eastAsia="SimSun"/>
                <w:lang w:val="pl-PL"/>
              </w:rPr>
              <w:t>BDP po glavi stanovnika, kuna</w:t>
            </w:r>
          </w:p>
        </w:tc>
      </w:tr>
      <w:tr w:rsidR="00440412" w:rsidRPr="007F7C92" w:rsidTr="007016FE">
        <w:tc>
          <w:tcPr>
            <w:tcW w:w="2988" w:type="dxa"/>
          </w:tcPr>
          <w:p w:rsidR="00440412" w:rsidRPr="007F7C92" w:rsidRDefault="00440412" w:rsidP="007016FE">
            <w:pPr>
              <w:rPr>
                <w:rFonts w:eastAsia="SimSun"/>
                <w:lang w:val="pl-PL"/>
              </w:rPr>
            </w:pPr>
            <w:r w:rsidRPr="007F7C92">
              <w:rPr>
                <w:rFonts w:eastAsia="SimSun"/>
                <w:lang w:val="pl-PL"/>
              </w:rPr>
              <w:t>Republika Hrvatska</w:t>
            </w:r>
          </w:p>
        </w:tc>
        <w:tc>
          <w:tcPr>
            <w:tcW w:w="3096" w:type="dxa"/>
          </w:tcPr>
          <w:p w:rsidR="00440412" w:rsidRPr="007F7C92" w:rsidRDefault="00440412" w:rsidP="007016FE">
            <w:pPr>
              <w:jc w:val="center"/>
              <w:rPr>
                <w:rFonts w:eastAsia="SimSun"/>
                <w:lang w:val="pl-PL"/>
              </w:rPr>
            </w:pPr>
            <w:r w:rsidRPr="007F7C92">
              <w:rPr>
                <w:rFonts w:eastAsia="SimSun"/>
                <w:lang w:val="pl-PL"/>
              </w:rPr>
              <w:t>323 807</w:t>
            </w:r>
          </w:p>
        </w:tc>
        <w:tc>
          <w:tcPr>
            <w:tcW w:w="3096" w:type="dxa"/>
          </w:tcPr>
          <w:p w:rsidR="00440412" w:rsidRPr="007F7C92" w:rsidRDefault="00440412" w:rsidP="007016FE">
            <w:pPr>
              <w:jc w:val="center"/>
              <w:rPr>
                <w:rFonts w:eastAsia="SimSun"/>
                <w:lang w:val="pl-PL"/>
              </w:rPr>
            </w:pPr>
            <w:r w:rsidRPr="007F7C92">
              <w:rPr>
                <w:rFonts w:eastAsia="SimSun"/>
                <w:lang w:val="pl-PL"/>
              </w:rPr>
              <w:t>73 277</w:t>
            </w:r>
          </w:p>
        </w:tc>
      </w:tr>
      <w:tr w:rsidR="00440412" w:rsidRPr="007F7C92" w:rsidTr="007016FE">
        <w:tc>
          <w:tcPr>
            <w:tcW w:w="2988" w:type="dxa"/>
          </w:tcPr>
          <w:p w:rsidR="00440412" w:rsidRPr="007F7C92" w:rsidRDefault="00440412" w:rsidP="007016FE">
            <w:pPr>
              <w:rPr>
                <w:rFonts w:eastAsia="SimSun"/>
                <w:lang w:val="pl-PL"/>
              </w:rPr>
            </w:pPr>
            <w:r w:rsidRPr="007F7C92">
              <w:rPr>
                <w:rFonts w:eastAsia="SimSun"/>
                <w:lang w:val="pl-PL"/>
              </w:rPr>
              <w:t>Urbano područje</w:t>
            </w:r>
          </w:p>
        </w:tc>
        <w:tc>
          <w:tcPr>
            <w:tcW w:w="3096" w:type="dxa"/>
          </w:tcPr>
          <w:p w:rsidR="00440412" w:rsidRPr="007F7C92" w:rsidRDefault="00440412" w:rsidP="007016FE">
            <w:pPr>
              <w:jc w:val="center"/>
              <w:rPr>
                <w:rFonts w:eastAsia="SimSun"/>
                <w:lang w:val="pl-PL"/>
              </w:rPr>
            </w:pPr>
            <w:r w:rsidRPr="007F7C92">
              <w:rPr>
                <w:rFonts w:eastAsia="SimSun"/>
                <w:lang w:val="pl-PL"/>
              </w:rPr>
              <w:t>107 700</w:t>
            </w:r>
          </w:p>
        </w:tc>
        <w:tc>
          <w:tcPr>
            <w:tcW w:w="3096" w:type="dxa"/>
          </w:tcPr>
          <w:p w:rsidR="00440412" w:rsidRPr="007F7C92" w:rsidRDefault="00440412" w:rsidP="007016FE">
            <w:pPr>
              <w:jc w:val="center"/>
              <w:rPr>
                <w:rFonts w:eastAsia="SimSun"/>
                <w:lang w:val="pl-PL"/>
              </w:rPr>
            </w:pPr>
            <w:r w:rsidRPr="007F7C92">
              <w:rPr>
                <w:rFonts w:eastAsia="SimSun"/>
                <w:lang w:val="pl-PL"/>
              </w:rPr>
              <w:t>135 853</w:t>
            </w:r>
          </w:p>
        </w:tc>
      </w:tr>
      <w:tr w:rsidR="00440412" w:rsidRPr="007F7C92" w:rsidTr="007016FE">
        <w:tc>
          <w:tcPr>
            <w:tcW w:w="2988" w:type="dxa"/>
          </w:tcPr>
          <w:p w:rsidR="00440412" w:rsidRPr="007F7C92" w:rsidRDefault="00440412" w:rsidP="007016FE">
            <w:pPr>
              <w:rPr>
                <w:rFonts w:eastAsia="SimSun"/>
                <w:lang w:val="pl-PL"/>
              </w:rPr>
            </w:pPr>
            <w:r w:rsidRPr="007F7C92">
              <w:rPr>
                <w:rFonts w:eastAsia="SimSun"/>
                <w:lang w:val="pl-PL"/>
              </w:rPr>
              <w:t>Ruralno područje (ukupno)</w:t>
            </w:r>
          </w:p>
        </w:tc>
        <w:tc>
          <w:tcPr>
            <w:tcW w:w="3096" w:type="dxa"/>
          </w:tcPr>
          <w:p w:rsidR="00440412" w:rsidRPr="007F7C92" w:rsidRDefault="00440412" w:rsidP="007016FE">
            <w:pPr>
              <w:jc w:val="center"/>
              <w:rPr>
                <w:rFonts w:eastAsia="SimSun"/>
                <w:lang w:val="pl-PL"/>
              </w:rPr>
            </w:pPr>
            <w:r w:rsidRPr="007F7C92">
              <w:rPr>
                <w:rFonts w:eastAsia="SimSun"/>
                <w:lang w:val="pl-PL"/>
              </w:rPr>
              <w:t>216 107</w:t>
            </w:r>
          </w:p>
        </w:tc>
        <w:tc>
          <w:tcPr>
            <w:tcW w:w="3096" w:type="dxa"/>
          </w:tcPr>
          <w:p w:rsidR="00440412" w:rsidRPr="007F7C92" w:rsidRDefault="00440412" w:rsidP="007016FE">
            <w:pPr>
              <w:jc w:val="center"/>
              <w:rPr>
                <w:rFonts w:eastAsia="SimSun"/>
                <w:lang w:val="pl-PL"/>
              </w:rPr>
            </w:pPr>
            <w:r w:rsidRPr="007F7C92">
              <w:rPr>
                <w:rFonts w:eastAsia="SimSun"/>
                <w:lang w:val="pl-PL"/>
              </w:rPr>
              <w:t>57 695</w:t>
            </w:r>
          </w:p>
        </w:tc>
      </w:tr>
      <w:tr w:rsidR="00440412" w:rsidRPr="007F7C92" w:rsidTr="007016FE">
        <w:tc>
          <w:tcPr>
            <w:tcW w:w="2988" w:type="dxa"/>
          </w:tcPr>
          <w:p w:rsidR="00440412" w:rsidRPr="007F7C92" w:rsidRDefault="00440412" w:rsidP="007016FE">
            <w:pPr>
              <w:rPr>
                <w:rFonts w:eastAsia="SimSun"/>
                <w:lang w:val="pl-PL"/>
              </w:rPr>
            </w:pPr>
            <w:r w:rsidRPr="007F7C92">
              <w:rPr>
                <w:rFonts w:eastAsia="SimSun"/>
                <w:lang w:val="pl-PL"/>
              </w:rPr>
              <w:t xml:space="preserve">Pretežno ruralna područja </w:t>
            </w:r>
          </w:p>
        </w:tc>
        <w:tc>
          <w:tcPr>
            <w:tcW w:w="3096" w:type="dxa"/>
          </w:tcPr>
          <w:p w:rsidR="00440412" w:rsidRPr="007F7C92" w:rsidRDefault="00440412" w:rsidP="007016FE">
            <w:pPr>
              <w:jc w:val="center"/>
              <w:rPr>
                <w:rFonts w:eastAsia="SimSun"/>
                <w:lang w:val="pl-PL"/>
              </w:rPr>
            </w:pPr>
            <w:r w:rsidRPr="007F7C92">
              <w:rPr>
                <w:rFonts w:eastAsia="SimSun"/>
                <w:lang w:val="pl-PL"/>
              </w:rPr>
              <w:t>109 889</w:t>
            </w:r>
          </w:p>
        </w:tc>
        <w:tc>
          <w:tcPr>
            <w:tcW w:w="3096" w:type="dxa"/>
          </w:tcPr>
          <w:p w:rsidR="00440412" w:rsidRPr="007F7C92" w:rsidRDefault="00440412" w:rsidP="007016FE">
            <w:pPr>
              <w:jc w:val="center"/>
              <w:rPr>
                <w:rFonts w:eastAsia="SimSun"/>
                <w:lang w:val="pl-PL"/>
              </w:rPr>
            </w:pPr>
            <w:r w:rsidRPr="007F7C92">
              <w:rPr>
                <w:rFonts w:eastAsia="SimSun"/>
                <w:lang w:val="pl-PL"/>
              </w:rPr>
              <w:t>71 881</w:t>
            </w:r>
          </w:p>
        </w:tc>
      </w:tr>
      <w:tr w:rsidR="00440412" w:rsidRPr="007F7C92" w:rsidTr="007016FE">
        <w:tc>
          <w:tcPr>
            <w:tcW w:w="2988" w:type="dxa"/>
          </w:tcPr>
          <w:p w:rsidR="00440412" w:rsidRPr="007F7C92" w:rsidRDefault="00440412" w:rsidP="007016FE">
            <w:pPr>
              <w:rPr>
                <w:rFonts w:eastAsia="SimSun"/>
                <w:lang w:val="pl-PL"/>
              </w:rPr>
            </w:pPr>
            <w:r w:rsidRPr="007F7C92">
              <w:rPr>
                <w:rFonts w:eastAsia="SimSun"/>
                <w:lang w:val="pl-PL"/>
              </w:rPr>
              <w:t xml:space="preserve">Značajno ruralna područja </w:t>
            </w:r>
          </w:p>
        </w:tc>
        <w:tc>
          <w:tcPr>
            <w:tcW w:w="3096" w:type="dxa"/>
          </w:tcPr>
          <w:p w:rsidR="00440412" w:rsidRPr="007F7C92" w:rsidRDefault="00440412" w:rsidP="007016FE">
            <w:pPr>
              <w:jc w:val="center"/>
              <w:rPr>
                <w:rFonts w:eastAsia="SimSun"/>
                <w:lang w:val="pl-PL"/>
              </w:rPr>
            </w:pPr>
            <w:r w:rsidRPr="007F7C92">
              <w:rPr>
                <w:rFonts w:eastAsia="SimSun"/>
                <w:lang w:val="pl-PL"/>
              </w:rPr>
              <w:t>106 219</w:t>
            </w:r>
          </w:p>
        </w:tc>
        <w:tc>
          <w:tcPr>
            <w:tcW w:w="3096" w:type="dxa"/>
          </w:tcPr>
          <w:p w:rsidR="00440412" w:rsidRPr="007F7C92" w:rsidRDefault="00440412" w:rsidP="007016FE">
            <w:pPr>
              <w:jc w:val="center"/>
              <w:rPr>
                <w:rFonts w:eastAsia="SimSun"/>
                <w:lang w:val="pl-PL"/>
              </w:rPr>
            </w:pPr>
            <w:r w:rsidRPr="007F7C92">
              <w:rPr>
                <w:rFonts w:eastAsia="SimSun"/>
                <w:lang w:val="pl-PL"/>
              </w:rPr>
              <w:t>51 615</w:t>
            </w:r>
          </w:p>
        </w:tc>
      </w:tr>
    </w:tbl>
    <w:p w:rsidR="00440412" w:rsidRDefault="00440412" w:rsidP="00440412">
      <w:pPr>
        <w:jc w:val="both"/>
        <w:rPr>
          <w:rFonts w:eastAsia="SimSun"/>
          <w:sz w:val="20"/>
          <w:szCs w:val="20"/>
          <w:lang w:val="pl-PL"/>
        </w:rPr>
      </w:pPr>
      <w:r w:rsidRPr="007F7C92">
        <w:rPr>
          <w:rFonts w:eastAsia="SimSun"/>
          <w:sz w:val="20"/>
          <w:szCs w:val="20"/>
          <w:lang w:val="pl-PL"/>
        </w:rPr>
        <w:t>Izvor: DSZ, 2010.</w:t>
      </w:r>
    </w:p>
    <w:p w:rsidR="0020695B" w:rsidRPr="007F7C92" w:rsidRDefault="0020695B" w:rsidP="00440412">
      <w:pPr>
        <w:jc w:val="both"/>
        <w:rPr>
          <w:rFonts w:eastAsia="SimSun"/>
          <w:sz w:val="20"/>
          <w:szCs w:val="20"/>
          <w:lang w:val="pl-PL"/>
        </w:rPr>
      </w:pPr>
    </w:p>
    <w:p w:rsidR="00440412" w:rsidRPr="007F7C92" w:rsidRDefault="00440412" w:rsidP="00440412">
      <w:pPr>
        <w:jc w:val="both"/>
        <w:rPr>
          <w:rFonts w:eastAsia="SimSun"/>
          <w:color w:val="76923C"/>
          <w:lang w:val="pl-PL"/>
        </w:rPr>
      </w:pPr>
      <w:r w:rsidRPr="007F7C92">
        <w:rPr>
          <w:rFonts w:eastAsia="SimSun"/>
          <w:lang w:val="pl-PL"/>
        </w:rPr>
        <w:t xml:space="preserve">Područje Republike Hrvatske se dijeli na urbano područje (obuhvaća grad Zagreb) i ruralno područje (obuhvaća 20 županija), a od toga ruralno područje dijelimo na značajno ruralna </w:t>
      </w:r>
      <w:r w:rsidRPr="007F7C92">
        <w:rPr>
          <w:rFonts w:eastAsia="SimSun"/>
          <w:lang w:val="pl-PL"/>
        </w:rPr>
        <w:lastRenderedPageBreak/>
        <w:t xml:space="preserve">područja (14 županija) i pretežno ruralna područja (6 županija). Prema podacima </w:t>
      </w:r>
      <w:r w:rsidRPr="007F7C92">
        <w:rPr>
          <w:rFonts w:eastAsia="SimSun"/>
          <w:color w:val="0D0D0D"/>
          <w:lang w:val="pl-PL"/>
        </w:rPr>
        <w:t>DZS</w:t>
      </w:r>
      <w:r w:rsidRPr="007F7C92">
        <w:rPr>
          <w:rFonts w:eastAsia="SimSun"/>
          <w:lang w:val="pl-PL"/>
        </w:rPr>
        <w:t xml:space="preserve"> za 2010. godinu ukupni </w:t>
      </w:r>
      <w:r w:rsidRPr="007F7C92">
        <w:rPr>
          <w:rFonts w:eastAsia="SimSun"/>
          <w:color w:val="0D0D0D"/>
          <w:lang w:val="pl-PL"/>
        </w:rPr>
        <w:t>BDP</w:t>
      </w:r>
      <w:r w:rsidRPr="007F7C92">
        <w:rPr>
          <w:rFonts w:eastAsia="SimSun"/>
          <w:lang w:val="pl-PL"/>
        </w:rPr>
        <w:t xml:space="preserve"> Republike Hrvatske je iznosio 323 807 mil. kuna. Od navedenog iznosa, BDP za urbano područje je iznosio 107 700 mil. kuna, a za ruralno područje BDP je iznosio 216 107 mil. kuna. Iz toga proizlazi da udio BDP urbanog područja (obuhvaća grad Zagreb) čini 30% ukupnog BDP-a Republike Hrvatske, i realno je veći u odnosu na udio ruralnog područja (obuhvaća 20 županija) koji čini 70%. Ukupni BDP po stanovniku urbanog područja iznosi 135 853 kuna i mnogo je veći od BDP-a ruralnog područja koji iznosi samo 57 695 kuna</w:t>
      </w:r>
      <w:r w:rsidRPr="007F7C92">
        <w:rPr>
          <w:rFonts w:eastAsia="SimSun"/>
          <w:color w:val="76923C"/>
          <w:lang w:val="pl-PL"/>
        </w:rPr>
        <w:t>.</w:t>
      </w:r>
    </w:p>
    <w:p w:rsidR="00440412" w:rsidRPr="007F7C92" w:rsidRDefault="00440412" w:rsidP="00440412">
      <w:pPr>
        <w:jc w:val="both"/>
        <w:rPr>
          <w:rFonts w:eastAsia="SimSun"/>
          <w:color w:val="0D0D0D"/>
          <w:lang w:val="pl-PL"/>
        </w:rPr>
      </w:pPr>
    </w:p>
    <w:p w:rsidR="00440412" w:rsidRPr="007F7C92" w:rsidRDefault="00440412" w:rsidP="00440412">
      <w:pPr>
        <w:jc w:val="both"/>
        <w:rPr>
          <w:rFonts w:eastAsia="SimSun"/>
          <w:color w:val="0D0D0D"/>
          <w:lang w:val="pl-PL"/>
        </w:rPr>
      </w:pPr>
      <w:r w:rsidRPr="007F7C92">
        <w:rPr>
          <w:rFonts w:eastAsia="SimSun"/>
          <w:color w:val="0D0D0D"/>
          <w:lang w:val="pl-PL"/>
        </w:rPr>
        <w:t>Održavanje razine BDP-a na razini iz prethodne 2010. godine omogućeno je povećanjem vrijednosti izvoza roba i usluga za 2,0% te laganim rastom potrošnje kućanstava od 0,2%, kao i rastom potrošnje neprofitnih ustanova koje služe kućanstvima od 3,3%. Negativan utjecaj na rast BDP-a imao je daljnji pad bruto investicija u fiksni kapital koje bilježe negativan trend treću godinu zaredom. U 2011. godini pad bruto investicija u fiksni kapital iznosi 7,2%.</w:t>
      </w:r>
    </w:p>
    <w:p w:rsidR="00440412" w:rsidRPr="007F7C92" w:rsidRDefault="00440412" w:rsidP="00440412">
      <w:pPr>
        <w:jc w:val="both"/>
        <w:rPr>
          <w:rFonts w:eastAsia="SimSun"/>
          <w:color w:val="0D0D0D"/>
          <w:lang w:val="pl-PL"/>
        </w:rPr>
      </w:pPr>
      <w:r w:rsidRPr="007F7C92">
        <w:rPr>
          <w:rFonts w:eastAsia="SimSun"/>
          <w:color w:val="0D0D0D"/>
          <w:lang w:val="pl-PL"/>
        </w:rPr>
        <w:t xml:space="preserve">Gledano prema indeksu kupovne moći, u 2011. on iznosi 61% od prosjeka EU-27 a u ruralnim područjima je taj zaostatak još izraženiji i iznosi svega 45,8%. Isto tako, stopa siromaštva u 2011.g.  iznosi 32,7% u odnosu na ukupno stanovništvo odnosno 38,1% u odnosu na ruralno stanovništvo (Izvor: EUSTATT, 2011) </w:t>
      </w:r>
    </w:p>
    <w:p w:rsidR="00440412" w:rsidRPr="007F7C92" w:rsidRDefault="00440412" w:rsidP="00440412">
      <w:pPr>
        <w:jc w:val="both"/>
        <w:rPr>
          <w:rFonts w:eastAsia="SimSun"/>
          <w:color w:val="0D0D0D"/>
          <w:lang w:val="pl-PL"/>
        </w:rPr>
      </w:pPr>
      <w:r w:rsidRPr="007F7C92">
        <w:rPr>
          <w:rFonts w:eastAsia="SimSun"/>
          <w:lang w:val="pl-PL"/>
        </w:rPr>
        <w:t>U 2011. godini poljoprivredna djelatnost ostvarila je 9,6 milijardi kuna bruto dodane vrijednosti (u daljnjem tekstu BDV) te time u ukupnom BDV-u ukupne proizvodnje RH čini nešto više od 3%.</w:t>
      </w:r>
      <w:r w:rsidRPr="007F7C92">
        <w:rPr>
          <w:rFonts w:eastAsia="SimSun"/>
          <w:color w:val="76923C"/>
          <w:lang w:val="pl-PL"/>
        </w:rPr>
        <w:t xml:space="preserve"> </w:t>
      </w:r>
      <w:r w:rsidRPr="007F7C92">
        <w:rPr>
          <w:rFonts w:eastAsia="SimSun"/>
          <w:color w:val="0D0D0D"/>
          <w:lang w:val="pl-PL"/>
        </w:rPr>
        <w:t>U odnosu na 2010. godinu, BDV poljoprivredne djelatnosti u 2011. godini</w:t>
      </w:r>
      <w:r w:rsidRPr="007F7C92">
        <w:rPr>
          <w:rFonts w:eastAsia="SimSun"/>
          <w:lang w:val="pl-PL"/>
        </w:rPr>
        <w:t xml:space="preserve"> </w:t>
      </w:r>
      <w:r w:rsidRPr="007F7C92">
        <w:rPr>
          <w:rFonts w:eastAsia="SimSun"/>
          <w:color w:val="0D0D0D"/>
          <w:lang w:val="pl-PL"/>
        </w:rPr>
        <w:t>smanjen je za 3,3%. U usporedbi sa zemljama članicama EU-a, BDV poljoprivrede RH prosječno je u razdoblju od 2006. do 2010. godine činio 0,95% BDV-a poljoprivrede EU-a. Prema procjenama Eurostata u 2011. godini, u odnosu na prethodnu 2010. godinu, u zemljama članicama EU-a očekuje se rast BDV-a poljoprivrede od 5,4 u odnosu na prošlu godinu.</w:t>
      </w:r>
    </w:p>
    <w:p w:rsidR="00440412" w:rsidRPr="007F7C92" w:rsidRDefault="00440412" w:rsidP="00440412">
      <w:pPr>
        <w:jc w:val="both"/>
        <w:rPr>
          <w:rFonts w:eastAsia="SimSun"/>
          <w:color w:val="0D0D0D"/>
          <w:lang w:val="pl-PL"/>
        </w:rPr>
      </w:pPr>
    </w:p>
    <w:p w:rsidR="00440412" w:rsidRPr="007F7C92" w:rsidRDefault="00440412" w:rsidP="00440412">
      <w:pPr>
        <w:jc w:val="both"/>
        <w:rPr>
          <w:rFonts w:eastAsia="SimSun"/>
          <w:color w:val="0D0D0D"/>
          <w:lang w:val="pl-PL"/>
        </w:rPr>
      </w:pPr>
    </w:p>
    <w:p w:rsidR="00440412" w:rsidRPr="007F7C92" w:rsidRDefault="00440412" w:rsidP="00440412">
      <w:pPr>
        <w:rPr>
          <w:lang w:val="pl-PL"/>
        </w:rPr>
      </w:pPr>
      <w:r w:rsidRPr="007F7C92">
        <w:rPr>
          <w:lang w:val="pl-PL"/>
        </w:rPr>
        <w:t xml:space="preserve">Tablica </w:t>
      </w:r>
      <w:r w:rsidR="00F52DEF">
        <w:rPr>
          <w:lang w:val="pl-PL"/>
        </w:rPr>
        <w:t>10.</w:t>
      </w:r>
      <w:r w:rsidRPr="007F7C92">
        <w:rPr>
          <w:lang w:val="pl-PL"/>
        </w:rPr>
        <w:t>: Usporedba BDV-a poljoprivrede Republike Hrvatske i Europske unije od 2005. do 2011.</w:t>
      </w:r>
    </w:p>
    <w:p w:rsidR="00440412" w:rsidRPr="007F7C92" w:rsidRDefault="00987E2D" w:rsidP="00440412">
      <w:pPr>
        <w:rPr>
          <w:color w:val="545454"/>
          <w:lang w:val="pl-PL"/>
        </w:rPr>
      </w:pPr>
      <w:r>
        <w:rPr>
          <w:noProof/>
        </w:rPr>
        <w:drawing>
          <wp:inline distT="0" distB="0" distL="0" distR="0">
            <wp:extent cx="5762625" cy="2881630"/>
            <wp:effectExtent l="0" t="0" r="9525" b="0"/>
            <wp:docPr id="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881630"/>
                    </a:xfrm>
                    <a:prstGeom prst="rect">
                      <a:avLst/>
                    </a:prstGeom>
                    <a:noFill/>
                    <a:ln>
                      <a:noFill/>
                    </a:ln>
                  </pic:spPr>
                </pic:pic>
              </a:graphicData>
            </a:graphic>
          </wp:inline>
        </w:drawing>
      </w:r>
    </w:p>
    <w:p w:rsidR="00440412" w:rsidRPr="007F7C92" w:rsidRDefault="00440412" w:rsidP="00440412">
      <w:pPr>
        <w:jc w:val="center"/>
        <w:rPr>
          <w:color w:val="545454"/>
          <w:lang w:val="pl-PL"/>
        </w:rPr>
      </w:pPr>
    </w:p>
    <w:p w:rsidR="00440412" w:rsidRPr="007F7C92" w:rsidRDefault="00440412" w:rsidP="00440412">
      <w:pPr>
        <w:rPr>
          <w:sz w:val="20"/>
          <w:szCs w:val="20"/>
          <w:lang w:val="pl-PL"/>
        </w:rPr>
      </w:pPr>
      <w:r w:rsidRPr="007F7C92">
        <w:rPr>
          <w:sz w:val="20"/>
          <w:szCs w:val="20"/>
          <w:lang w:val="pl-PL"/>
        </w:rPr>
        <w:t>Izvor: DZS, Popis stanovništva 2011</w:t>
      </w:r>
    </w:p>
    <w:p w:rsidR="00440412" w:rsidRPr="007F7C92" w:rsidRDefault="00440412" w:rsidP="00440412">
      <w:pPr>
        <w:rPr>
          <w:sz w:val="20"/>
          <w:szCs w:val="20"/>
          <w:lang w:val="pl-PL"/>
        </w:rPr>
      </w:pPr>
    </w:p>
    <w:p w:rsidR="00440412" w:rsidRPr="007F7C92" w:rsidRDefault="00440412" w:rsidP="00440412">
      <w:pPr>
        <w:rPr>
          <w:sz w:val="20"/>
          <w:szCs w:val="20"/>
          <w:lang w:val="pl-PL"/>
        </w:rPr>
      </w:pPr>
    </w:p>
    <w:p w:rsidR="00440412" w:rsidRPr="007F7C92" w:rsidRDefault="00440412" w:rsidP="00440412">
      <w:pPr>
        <w:rPr>
          <w:sz w:val="20"/>
          <w:szCs w:val="20"/>
          <w:lang w:val="pl-PL"/>
        </w:rPr>
      </w:pPr>
    </w:p>
    <w:p w:rsidR="00440412" w:rsidRPr="007F7C92" w:rsidRDefault="00987E2D" w:rsidP="00440412">
      <w:pPr>
        <w:rPr>
          <w:color w:val="545454"/>
          <w:lang w:val="pl-PL"/>
        </w:rPr>
      </w:pPr>
      <w:r>
        <w:rPr>
          <w:noProof/>
        </w:rPr>
        <w:drawing>
          <wp:inline distT="0" distB="0" distL="0" distR="0">
            <wp:extent cx="5762625" cy="4540250"/>
            <wp:effectExtent l="0" t="0" r="9525" b="0"/>
            <wp:docPr id="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540250"/>
                    </a:xfrm>
                    <a:prstGeom prst="rect">
                      <a:avLst/>
                    </a:prstGeom>
                    <a:noFill/>
                    <a:ln>
                      <a:noFill/>
                    </a:ln>
                  </pic:spPr>
                </pic:pic>
              </a:graphicData>
            </a:graphic>
          </wp:inline>
        </w:drawing>
      </w:r>
    </w:p>
    <w:p w:rsidR="00440412" w:rsidRPr="007F7C92" w:rsidRDefault="00440412" w:rsidP="00440412">
      <w:pPr>
        <w:jc w:val="both"/>
        <w:rPr>
          <w:rFonts w:eastAsia="SimSun"/>
          <w:color w:val="0D0D0D"/>
          <w:lang w:val="pl-PL"/>
        </w:rPr>
      </w:pPr>
    </w:p>
    <w:p w:rsidR="00440412" w:rsidRPr="007F7C92" w:rsidRDefault="00440412" w:rsidP="00440412">
      <w:pPr>
        <w:jc w:val="both"/>
        <w:rPr>
          <w:rFonts w:eastAsia="SimSun"/>
          <w:lang w:val="pl-PL"/>
        </w:rPr>
      </w:pPr>
      <w:r w:rsidRPr="007F7C92">
        <w:rPr>
          <w:rFonts w:eastAsia="SimSun"/>
          <w:lang w:val="pl-PL"/>
        </w:rPr>
        <w:t xml:space="preserve">Tablica </w:t>
      </w:r>
      <w:r w:rsidR="00F52DEF">
        <w:rPr>
          <w:rFonts w:eastAsia="SimSun"/>
          <w:lang w:val="pl-PL"/>
        </w:rPr>
        <w:t>11</w:t>
      </w:r>
      <w:r w:rsidRPr="007F7C92">
        <w:rPr>
          <w:rFonts w:eastAsia="SimSun"/>
          <w:lang w:val="pl-PL"/>
        </w:rPr>
        <w:t xml:space="preserve">: BDV za Republiku Hrvatsku za 2012. godinu – za primarni, sekundarni i tercijarni sektor </w:t>
      </w:r>
    </w:p>
    <w:p w:rsidR="00440412" w:rsidRPr="007F7C92" w:rsidRDefault="00440412" w:rsidP="00440412">
      <w:pPr>
        <w:jc w:val="both"/>
        <w:rPr>
          <w:rFonts w:eastAsia="SimSun"/>
          <w:lang w:val="pl-PL"/>
        </w:rPr>
      </w:pPr>
    </w:p>
    <w:tbl>
      <w:tblPr>
        <w:tblpPr w:leftFromText="180" w:rightFromText="180" w:vertAnchor="text" w:horzAnchor="margin"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440412" w:rsidRPr="007F7C92" w:rsidTr="007016FE">
        <w:tc>
          <w:tcPr>
            <w:tcW w:w="3096" w:type="dxa"/>
            <w:shd w:val="clear" w:color="auto" w:fill="auto"/>
          </w:tcPr>
          <w:p w:rsidR="00440412" w:rsidRPr="007F7C92" w:rsidRDefault="00440412" w:rsidP="0020695B">
            <w:pPr>
              <w:shd w:val="clear" w:color="auto" w:fill="F5F5F5"/>
              <w:jc w:val="center"/>
              <w:textAlignment w:val="top"/>
            </w:pPr>
            <w:r w:rsidRPr="007F7C92">
              <w:t>Opis</w:t>
            </w:r>
          </w:p>
        </w:tc>
        <w:tc>
          <w:tcPr>
            <w:tcW w:w="3096" w:type="dxa"/>
            <w:shd w:val="clear" w:color="auto" w:fill="auto"/>
          </w:tcPr>
          <w:p w:rsidR="00440412" w:rsidRPr="007F7C92" w:rsidRDefault="00440412" w:rsidP="0020695B">
            <w:pPr>
              <w:jc w:val="center"/>
            </w:pPr>
            <w:r w:rsidRPr="007F7C92">
              <w:t>Vrijednost</w:t>
            </w:r>
          </w:p>
        </w:tc>
        <w:tc>
          <w:tcPr>
            <w:tcW w:w="3096" w:type="dxa"/>
            <w:shd w:val="clear" w:color="auto" w:fill="auto"/>
          </w:tcPr>
          <w:p w:rsidR="00440412" w:rsidRPr="007F7C92" w:rsidRDefault="00440412" w:rsidP="0020695B">
            <w:pPr>
              <w:jc w:val="center"/>
            </w:pPr>
            <w:r w:rsidRPr="007F7C92">
              <w:t>Pokazatelj</w:t>
            </w:r>
          </w:p>
        </w:tc>
      </w:tr>
      <w:tr w:rsidR="00440412" w:rsidRPr="007F7C92" w:rsidTr="007016FE">
        <w:tc>
          <w:tcPr>
            <w:tcW w:w="3096" w:type="dxa"/>
            <w:shd w:val="clear" w:color="auto" w:fill="auto"/>
          </w:tcPr>
          <w:p w:rsidR="00440412" w:rsidRPr="007F7C92" w:rsidRDefault="00440412" w:rsidP="007016FE">
            <w:pPr>
              <w:shd w:val="clear" w:color="auto" w:fill="F5F5F5"/>
              <w:textAlignment w:val="top"/>
            </w:pPr>
            <w:r w:rsidRPr="007F7C92">
              <w:t>sveukupno</w:t>
            </w:r>
          </w:p>
        </w:tc>
        <w:tc>
          <w:tcPr>
            <w:tcW w:w="3096" w:type="dxa"/>
            <w:shd w:val="clear" w:color="auto" w:fill="auto"/>
          </w:tcPr>
          <w:p w:rsidR="00440412" w:rsidRPr="007F7C92" w:rsidRDefault="00440412" w:rsidP="0020695B">
            <w:pPr>
              <w:jc w:val="center"/>
            </w:pPr>
            <w:r w:rsidRPr="007F7C92">
              <w:t>37.279,4</w:t>
            </w:r>
          </w:p>
          <w:p w:rsidR="00440412" w:rsidRPr="007F7C92" w:rsidRDefault="00440412" w:rsidP="0020695B">
            <w:pPr>
              <w:jc w:val="center"/>
            </w:pPr>
          </w:p>
          <w:p w:rsidR="00440412" w:rsidRPr="007F7C92" w:rsidRDefault="00440412" w:rsidP="0020695B">
            <w:pPr>
              <w:jc w:val="center"/>
            </w:pPr>
          </w:p>
        </w:tc>
        <w:tc>
          <w:tcPr>
            <w:tcW w:w="3096" w:type="dxa"/>
            <w:shd w:val="clear" w:color="auto" w:fill="auto"/>
          </w:tcPr>
          <w:p w:rsidR="00440412" w:rsidRPr="007F7C92" w:rsidRDefault="00440412" w:rsidP="007016FE">
            <w:r w:rsidRPr="007F7C92">
              <w:t>EUR million</w:t>
            </w:r>
          </w:p>
        </w:tc>
      </w:tr>
      <w:tr w:rsidR="00440412" w:rsidRPr="007F7C92" w:rsidTr="007016FE">
        <w:tc>
          <w:tcPr>
            <w:tcW w:w="3096" w:type="dxa"/>
            <w:shd w:val="clear" w:color="auto" w:fill="auto"/>
          </w:tcPr>
          <w:p w:rsidR="00440412" w:rsidRPr="007F7C92" w:rsidRDefault="00440412" w:rsidP="007016FE">
            <w:pPr>
              <w:shd w:val="clear" w:color="auto" w:fill="F5F5F5"/>
              <w:textAlignment w:val="top"/>
              <w:rPr>
                <w:color w:val="777777"/>
              </w:rPr>
            </w:pPr>
            <w:r w:rsidRPr="007F7C92">
              <w:rPr>
                <w:rStyle w:val="hps"/>
                <w:color w:val="333333"/>
              </w:rPr>
              <w:t>primarni</w:t>
            </w:r>
            <w:r w:rsidRPr="007F7C92">
              <w:rPr>
                <w:color w:val="333333"/>
              </w:rPr>
              <w:br/>
            </w:r>
            <w:r w:rsidRPr="007F7C92">
              <w:rPr>
                <w:rStyle w:val="hps"/>
                <w:color w:val="333333"/>
              </w:rPr>
              <w:t>sekundarni</w:t>
            </w:r>
            <w:r w:rsidRPr="007F7C92">
              <w:rPr>
                <w:color w:val="333333"/>
              </w:rPr>
              <w:br/>
            </w:r>
            <w:r w:rsidRPr="007F7C92">
              <w:rPr>
                <w:rStyle w:val="hps"/>
                <w:color w:val="333333"/>
              </w:rPr>
              <w:t>tercijarni</w:t>
            </w:r>
          </w:p>
          <w:p w:rsidR="00440412" w:rsidRPr="007F7C92" w:rsidRDefault="00440412" w:rsidP="007016FE"/>
        </w:tc>
        <w:tc>
          <w:tcPr>
            <w:tcW w:w="3096" w:type="dxa"/>
            <w:shd w:val="clear" w:color="auto" w:fill="auto"/>
          </w:tcPr>
          <w:p w:rsidR="00440412" w:rsidRPr="007F7C92" w:rsidRDefault="00440412" w:rsidP="0020695B">
            <w:pPr>
              <w:jc w:val="center"/>
            </w:pPr>
            <w:r w:rsidRPr="007F7C92">
              <w:t>5.0</w:t>
            </w:r>
          </w:p>
          <w:p w:rsidR="00440412" w:rsidRPr="007F7C92" w:rsidRDefault="00440412" w:rsidP="0020695B">
            <w:pPr>
              <w:jc w:val="center"/>
            </w:pPr>
            <w:r w:rsidRPr="007F7C92">
              <w:t>26.3</w:t>
            </w:r>
          </w:p>
          <w:p w:rsidR="00440412" w:rsidRPr="007F7C92" w:rsidRDefault="00440412" w:rsidP="0020695B">
            <w:pPr>
              <w:jc w:val="center"/>
            </w:pPr>
            <w:r w:rsidRPr="007F7C92">
              <w:t>68,8</w:t>
            </w:r>
          </w:p>
        </w:tc>
        <w:tc>
          <w:tcPr>
            <w:tcW w:w="3096" w:type="dxa"/>
            <w:shd w:val="clear" w:color="auto" w:fill="auto"/>
          </w:tcPr>
          <w:p w:rsidR="00440412" w:rsidRPr="007F7C92" w:rsidRDefault="00440412" w:rsidP="007016FE">
            <w:r w:rsidRPr="007F7C92">
              <w:t>% od ukupno</w:t>
            </w:r>
          </w:p>
          <w:p w:rsidR="00440412" w:rsidRPr="007F7C92" w:rsidRDefault="00440412" w:rsidP="007016FE">
            <w:r w:rsidRPr="007F7C92">
              <w:t xml:space="preserve">% od ukupno </w:t>
            </w:r>
          </w:p>
          <w:p w:rsidR="00440412" w:rsidRPr="007F7C92" w:rsidRDefault="00440412" w:rsidP="007016FE">
            <w:r w:rsidRPr="007F7C92">
              <w:t xml:space="preserve">% od ukupno </w:t>
            </w:r>
          </w:p>
        </w:tc>
      </w:tr>
      <w:tr w:rsidR="00440412" w:rsidRPr="007F7C92" w:rsidTr="007016FE">
        <w:tc>
          <w:tcPr>
            <w:tcW w:w="3096" w:type="dxa"/>
            <w:shd w:val="clear" w:color="auto" w:fill="auto"/>
          </w:tcPr>
          <w:p w:rsidR="00440412" w:rsidRPr="007F7C92" w:rsidRDefault="00440412" w:rsidP="007016FE"/>
          <w:p w:rsidR="00440412" w:rsidRPr="007F7C92" w:rsidRDefault="00440412" w:rsidP="007016FE">
            <w:r w:rsidRPr="007F7C92">
              <w:t>pretežno ruralni dio</w:t>
            </w:r>
            <w:r w:rsidRPr="007F7C92">
              <w:rPr>
                <w:color w:val="333333"/>
              </w:rPr>
              <w:br/>
            </w:r>
            <w:r w:rsidRPr="007F7C92">
              <w:rPr>
                <w:rStyle w:val="hps"/>
                <w:color w:val="333333"/>
              </w:rPr>
              <w:t>značajno ruralni dio</w:t>
            </w:r>
            <w:r w:rsidRPr="007F7C92">
              <w:rPr>
                <w:color w:val="333333"/>
              </w:rPr>
              <w:br/>
            </w:r>
            <w:r w:rsidRPr="007F7C92">
              <w:rPr>
                <w:rStyle w:val="hps"/>
                <w:color w:val="333333"/>
              </w:rPr>
              <w:t>urbani</w:t>
            </w:r>
          </w:p>
          <w:p w:rsidR="00440412" w:rsidRPr="007F7C92" w:rsidRDefault="00440412" w:rsidP="007016FE"/>
        </w:tc>
        <w:tc>
          <w:tcPr>
            <w:tcW w:w="3096" w:type="dxa"/>
            <w:shd w:val="clear" w:color="auto" w:fill="auto"/>
          </w:tcPr>
          <w:p w:rsidR="00440412" w:rsidRPr="007F7C92" w:rsidRDefault="00440412" w:rsidP="0020695B">
            <w:pPr>
              <w:jc w:val="center"/>
            </w:pPr>
          </w:p>
          <w:p w:rsidR="00440412" w:rsidRPr="007F7C92" w:rsidRDefault="00440412" w:rsidP="0020695B">
            <w:pPr>
              <w:jc w:val="center"/>
            </w:pPr>
            <w:r w:rsidRPr="007F7C92">
              <w:t>44,2</w:t>
            </w:r>
          </w:p>
          <w:p w:rsidR="00440412" w:rsidRPr="007F7C92" w:rsidRDefault="00440412" w:rsidP="0020695B">
            <w:pPr>
              <w:jc w:val="center"/>
            </w:pPr>
            <w:r w:rsidRPr="007F7C92">
              <w:t>22,5</w:t>
            </w:r>
          </w:p>
          <w:p w:rsidR="00440412" w:rsidRPr="007F7C92" w:rsidRDefault="00440412" w:rsidP="0020695B">
            <w:pPr>
              <w:jc w:val="center"/>
            </w:pPr>
            <w:r w:rsidRPr="007F7C92">
              <w:t>33,3</w:t>
            </w:r>
          </w:p>
        </w:tc>
        <w:tc>
          <w:tcPr>
            <w:tcW w:w="3096" w:type="dxa"/>
            <w:shd w:val="clear" w:color="auto" w:fill="auto"/>
          </w:tcPr>
          <w:p w:rsidR="00440412" w:rsidRPr="007F7C92" w:rsidRDefault="00440412" w:rsidP="007016FE"/>
          <w:p w:rsidR="00440412" w:rsidRPr="007F7C92" w:rsidRDefault="00440412" w:rsidP="007016FE">
            <w:r w:rsidRPr="007F7C92">
              <w:t xml:space="preserve">% od ukupno (2010) </w:t>
            </w:r>
          </w:p>
          <w:p w:rsidR="00440412" w:rsidRPr="007F7C92" w:rsidRDefault="00440412" w:rsidP="007016FE">
            <w:r w:rsidRPr="007F7C92">
              <w:t>% od ukupno (2010)</w:t>
            </w:r>
          </w:p>
          <w:p w:rsidR="00440412" w:rsidRPr="007F7C92" w:rsidRDefault="00440412" w:rsidP="007016FE">
            <w:r w:rsidRPr="007F7C92">
              <w:t>% od ukupno(2010)</w:t>
            </w:r>
          </w:p>
          <w:p w:rsidR="00440412" w:rsidRPr="007F7C92" w:rsidRDefault="00440412" w:rsidP="007016FE"/>
        </w:tc>
      </w:tr>
    </w:tbl>
    <w:p w:rsidR="00440412" w:rsidRPr="007F7C92" w:rsidRDefault="00440412" w:rsidP="00440412">
      <w:pPr>
        <w:jc w:val="both"/>
        <w:rPr>
          <w:rFonts w:eastAsia="SimSun"/>
          <w:lang w:val="pl-PL"/>
        </w:rPr>
      </w:pPr>
    </w:p>
    <w:p w:rsidR="00440412" w:rsidRPr="007F7C92" w:rsidRDefault="00440412" w:rsidP="00440412">
      <w:pPr>
        <w:rPr>
          <w:rFonts w:eastAsia="SimSun"/>
          <w:lang w:val="pl-PL"/>
        </w:rPr>
      </w:pPr>
      <w:r w:rsidRPr="007F7C92">
        <w:rPr>
          <w:rFonts w:eastAsia="SimSun"/>
          <w:lang w:val="pl-PL"/>
        </w:rPr>
        <w:t>Izvor: EUSTATT, 2012</w:t>
      </w:r>
    </w:p>
    <w:p w:rsidR="00440412" w:rsidRPr="007F7C92" w:rsidRDefault="00440412" w:rsidP="00440412">
      <w:pPr>
        <w:rPr>
          <w:rFonts w:eastAsia="SimSun"/>
          <w:lang w:val="pl-PL"/>
        </w:rPr>
      </w:pPr>
    </w:p>
    <w:p w:rsidR="00440412" w:rsidRPr="007F7C92" w:rsidRDefault="00440412" w:rsidP="00440412">
      <w:pPr>
        <w:rPr>
          <w:rFonts w:eastAsia="SimSun"/>
          <w:lang w:val="pl-PL"/>
        </w:rPr>
      </w:pPr>
    </w:p>
    <w:p w:rsidR="008370FB" w:rsidRPr="007F7C92" w:rsidRDefault="00440412" w:rsidP="00440412">
      <w:pPr>
        <w:autoSpaceDE w:val="0"/>
        <w:autoSpaceDN w:val="0"/>
        <w:adjustRightInd w:val="0"/>
        <w:jc w:val="both"/>
        <w:rPr>
          <w:rFonts w:eastAsia="SimSun"/>
          <w:lang w:val="pl-PL"/>
        </w:rPr>
      </w:pPr>
      <w:r w:rsidRPr="007F7C92">
        <w:rPr>
          <w:rFonts w:eastAsia="SimSun"/>
          <w:lang w:val="pl-PL"/>
        </w:rPr>
        <w:t xml:space="preserve">Prema podacima Državnog zavoda za statistiku za 2010. godinu ukupna bruto dodana vrijednost Republike Hrvatske je iznosila 192 532 mil. kuna od čega je udio primarnog </w:t>
      </w:r>
      <w:r w:rsidRPr="007F7C92">
        <w:rPr>
          <w:rFonts w:eastAsia="SimSun"/>
          <w:lang w:val="pl-PL"/>
        </w:rPr>
        <w:lastRenderedPageBreak/>
        <w:t>sektora (poljoprivreda, šumarstvo, ribarstvo) najmanji i iznosi svega 13 649 mil. kuna. Ukupna BDV za urbano područje je iznosila 55 308 mil. kuna, a za ruralno područje ukupna BDV je iznosila 137 223 mil. kuna. Iz navedenih podataka BDV urbanog i ruralnih područja je također uočeno da je udio primarnog sektora značajno manji u odnosu na sekundarni i tercijarni sektor. BDV primarnog sektora za urbano područje iznosi svega 173 mil. kuna, dok za ruralna područja iznosi svega 13 475 mil. kuna. Iz toga proizlazi da udio BDV primarnog sektora čini svega 7% ukupnog BDV-a Republike Hrvatske dok je u ruralnim područjima udio BDV primarnog sektora nešto veći i iznosi oko 10% od ukupnog BDV za ruralna područja. Udio BDV primarnog sektora u urbanom području iznosi svega 0,3% ukupnog BDV urbanog područja</w:t>
      </w:r>
      <w:r w:rsidR="000F4B26" w:rsidRPr="007F7C92">
        <w:rPr>
          <w:rFonts w:eastAsia="SimSun"/>
          <w:lang w:val="pl-PL"/>
        </w:rPr>
        <w:t>.</w:t>
      </w:r>
    </w:p>
    <w:p w:rsidR="000F4B26" w:rsidRPr="007F7C92" w:rsidRDefault="000F4B26" w:rsidP="00440412">
      <w:pPr>
        <w:autoSpaceDE w:val="0"/>
        <w:autoSpaceDN w:val="0"/>
        <w:adjustRightInd w:val="0"/>
        <w:jc w:val="both"/>
        <w:rPr>
          <w:rFonts w:eastAsia="SimSun"/>
          <w:lang w:val="pl-PL"/>
        </w:rPr>
      </w:pPr>
    </w:p>
    <w:p w:rsidR="000F4B26" w:rsidRPr="007F7C92" w:rsidRDefault="000F4B26" w:rsidP="000F4B26">
      <w:pPr>
        <w:jc w:val="both"/>
        <w:rPr>
          <w:lang w:val="pl-PL"/>
        </w:rPr>
      </w:pPr>
      <w:r w:rsidRPr="007F7C92">
        <w:rPr>
          <w:lang w:val="pl-PL"/>
        </w:rPr>
        <w:t xml:space="preserve">Tablica </w:t>
      </w:r>
      <w:r w:rsidR="00F52DEF">
        <w:rPr>
          <w:lang w:val="pl-PL"/>
        </w:rPr>
        <w:t>12.</w:t>
      </w:r>
      <w:r w:rsidRPr="007F7C92">
        <w:rPr>
          <w:lang w:val="pl-PL"/>
        </w:rPr>
        <w:t xml:space="preserve">: Produktivnost rada po sektorima i području u RH, </w:t>
      </w:r>
    </w:p>
    <w:p w:rsidR="000F4B26" w:rsidRPr="007F7C92" w:rsidRDefault="000F4B26" w:rsidP="000F4B26">
      <w:pPr>
        <w:jc w:val="both"/>
        <w:rPr>
          <w:lang w:val="pl-PL"/>
        </w:rPr>
      </w:pP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0F4B26" w:rsidRPr="007F7C92" w:rsidTr="007016FE">
        <w:tc>
          <w:tcPr>
            <w:tcW w:w="3096" w:type="dxa"/>
            <w:shd w:val="clear" w:color="auto" w:fill="auto"/>
          </w:tcPr>
          <w:p w:rsidR="000F4B26" w:rsidRPr="007F7C92" w:rsidRDefault="000F4B26" w:rsidP="007016FE">
            <w:r w:rsidRPr="007F7C92">
              <w:t>Opis</w:t>
            </w:r>
          </w:p>
        </w:tc>
        <w:tc>
          <w:tcPr>
            <w:tcW w:w="3096" w:type="dxa"/>
            <w:shd w:val="clear" w:color="auto" w:fill="auto"/>
          </w:tcPr>
          <w:p w:rsidR="000F4B26" w:rsidRPr="007F7C92" w:rsidRDefault="000F4B26" w:rsidP="0020695B">
            <w:pPr>
              <w:jc w:val="center"/>
            </w:pPr>
            <w:r w:rsidRPr="007F7C92">
              <w:t>Vrijednost</w:t>
            </w:r>
          </w:p>
        </w:tc>
        <w:tc>
          <w:tcPr>
            <w:tcW w:w="3096" w:type="dxa"/>
            <w:shd w:val="clear" w:color="auto" w:fill="auto"/>
          </w:tcPr>
          <w:p w:rsidR="000F4B26" w:rsidRPr="007F7C92" w:rsidRDefault="000F4B26" w:rsidP="007016FE">
            <w:r w:rsidRPr="007F7C92">
              <w:t>Pokazatelj</w:t>
            </w:r>
          </w:p>
        </w:tc>
      </w:tr>
      <w:tr w:rsidR="000F4B26" w:rsidRPr="007F7C92" w:rsidTr="007016FE">
        <w:tc>
          <w:tcPr>
            <w:tcW w:w="3096" w:type="dxa"/>
            <w:shd w:val="clear" w:color="auto" w:fill="auto"/>
          </w:tcPr>
          <w:p w:rsidR="000F4B26" w:rsidRPr="007F7C92" w:rsidRDefault="000F4B26" w:rsidP="007016FE">
            <w:r w:rsidRPr="007F7C92">
              <w:t xml:space="preserve">sveukupno </w:t>
            </w:r>
          </w:p>
          <w:p w:rsidR="000F4B26" w:rsidRPr="007F7C92" w:rsidRDefault="000F4B26" w:rsidP="007016FE">
            <w:pPr>
              <w:shd w:val="clear" w:color="auto" w:fill="F5F5F5"/>
              <w:textAlignment w:val="top"/>
              <w:rPr>
                <w:color w:val="777777"/>
              </w:rPr>
            </w:pPr>
            <w:r w:rsidRPr="007F7C92">
              <w:rPr>
                <w:rStyle w:val="hps"/>
                <w:color w:val="333333"/>
              </w:rPr>
              <w:t>primarni sektor</w:t>
            </w:r>
            <w:r w:rsidRPr="007F7C92">
              <w:rPr>
                <w:color w:val="333333"/>
              </w:rPr>
              <w:br/>
            </w:r>
            <w:r w:rsidRPr="007F7C92">
              <w:rPr>
                <w:rStyle w:val="hps"/>
                <w:color w:val="333333"/>
              </w:rPr>
              <w:t>sekundarni sektor</w:t>
            </w:r>
            <w:r w:rsidRPr="007F7C92">
              <w:rPr>
                <w:color w:val="333333"/>
              </w:rPr>
              <w:br/>
            </w:r>
            <w:r w:rsidRPr="007F7C92">
              <w:rPr>
                <w:rStyle w:val="hps"/>
                <w:color w:val="333333"/>
              </w:rPr>
              <w:t>tercijarni tercijarni sektor</w:t>
            </w:r>
            <w:r w:rsidRPr="007F7C92">
              <w:rPr>
                <w:color w:val="333333"/>
              </w:rPr>
              <w:br/>
            </w:r>
          </w:p>
          <w:p w:rsidR="000F4B26" w:rsidRPr="007F7C92" w:rsidRDefault="000F4B26" w:rsidP="007016FE"/>
        </w:tc>
        <w:tc>
          <w:tcPr>
            <w:tcW w:w="3096" w:type="dxa"/>
            <w:shd w:val="clear" w:color="auto" w:fill="auto"/>
          </w:tcPr>
          <w:p w:rsidR="000F4B26" w:rsidRPr="007F7C92" w:rsidRDefault="000F4B26" w:rsidP="0020695B">
            <w:pPr>
              <w:jc w:val="center"/>
            </w:pPr>
            <w:r w:rsidRPr="007F7C92">
              <w:t>24.795,1</w:t>
            </w:r>
          </w:p>
          <w:p w:rsidR="000F4B26" w:rsidRPr="007F7C92" w:rsidRDefault="000F4B26" w:rsidP="0020695B">
            <w:pPr>
              <w:jc w:val="center"/>
            </w:pPr>
            <w:r w:rsidRPr="007F7C92">
              <w:t>26.497,2</w:t>
            </w:r>
          </w:p>
          <w:p w:rsidR="000F4B26" w:rsidRPr="007F7C92" w:rsidRDefault="000F4B26" w:rsidP="0020695B">
            <w:pPr>
              <w:jc w:val="center"/>
            </w:pPr>
            <w:r w:rsidRPr="007F7C92">
              <w:t>20.770,4</w:t>
            </w:r>
          </w:p>
          <w:p w:rsidR="000F4B26" w:rsidRPr="007F7C92" w:rsidRDefault="000F4B26" w:rsidP="0020695B">
            <w:pPr>
              <w:jc w:val="center"/>
            </w:pPr>
            <w:r w:rsidRPr="007F7C92">
              <w:t>26.642,6</w:t>
            </w:r>
          </w:p>
          <w:p w:rsidR="000F4B26" w:rsidRPr="007F7C92" w:rsidRDefault="000F4B26" w:rsidP="0020695B">
            <w:pPr>
              <w:jc w:val="center"/>
            </w:pPr>
          </w:p>
          <w:p w:rsidR="000F4B26" w:rsidRPr="007F7C92" w:rsidRDefault="000F4B26" w:rsidP="0020695B">
            <w:pPr>
              <w:jc w:val="center"/>
            </w:pPr>
          </w:p>
        </w:tc>
        <w:tc>
          <w:tcPr>
            <w:tcW w:w="3096" w:type="dxa"/>
            <w:shd w:val="clear" w:color="auto" w:fill="auto"/>
          </w:tcPr>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 (2012)</w:t>
            </w:r>
          </w:p>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 (2009)</w:t>
            </w:r>
          </w:p>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 (2009)</w:t>
            </w:r>
          </w:p>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 (2009)</w:t>
            </w:r>
          </w:p>
          <w:p w:rsidR="000F4B26" w:rsidRPr="007F7C92" w:rsidRDefault="000F4B26" w:rsidP="007016FE">
            <w:pPr>
              <w:shd w:val="clear" w:color="auto" w:fill="F5F5F5"/>
              <w:textAlignment w:val="top"/>
            </w:pPr>
          </w:p>
        </w:tc>
      </w:tr>
      <w:tr w:rsidR="000F4B26" w:rsidRPr="007F7C92" w:rsidTr="007016FE">
        <w:tc>
          <w:tcPr>
            <w:tcW w:w="3096" w:type="dxa"/>
            <w:shd w:val="clear" w:color="auto" w:fill="auto"/>
          </w:tcPr>
          <w:p w:rsidR="000F4B26" w:rsidRPr="007F7C92" w:rsidRDefault="000F4B26" w:rsidP="007016FE">
            <w:r w:rsidRPr="007F7C92">
              <w:t>pretežno ruralna područja</w:t>
            </w:r>
          </w:p>
          <w:p w:rsidR="000F4B26" w:rsidRPr="007F7C92" w:rsidRDefault="000F4B26" w:rsidP="007016FE">
            <w:pPr>
              <w:shd w:val="clear" w:color="auto" w:fill="F5F5F5"/>
              <w:textAlignment w:val="top"/>
              <w:rPr>
                <w:color w:val="777777"/>
              </w:rPr>
            </w:pPr>
            <w:r w:rsidRPr="007F7C92">
              <w:rPr>
                <w:rStyle w:val="hps"/>
                <w:color w:val="333333"/>
              </w:rPr>
              <w:t>značajno ruralna područja</w:t>
            </w:r>
            <w:r w:rsidRPr="007F7C92">
              <w:rPr>
                <w:color w:val="333333"/>
              </w:rPr>
              <w:br/>
            </w:r>
            <w:r w:rsidRPr="007F7C92">
              <w:rPr>
                <w:rStyle w:val="hps"/>
                <w:color w:val="333333"/>
              </w:rPr>
              <w:t>urbana područja</w:t>
            </w:r>
          </w:p>
          <w:p w:rsidR="000F4B26" w:rsidRPr="007F7C92" w:rsidRDefault="000F4B26" w:rsidP="007016FE"/>
        </w:tc>
        <w:tc>
          <w:tcPr>
            <w:tcW w:w="3096" w:type="dxa"/>
            <w:shd w:val="clear" w:color="auto" w:fill="auto"/>
          </w:tcPr>
          <w:p w:rsidR="000F4B26" w:rsidRPr="007F7C92" w:rsidRDefault="000F4B26" w:rsidP="0020695B">
            <w:pPr>
              <w:jc w:val="center"/>
            </w:pPr>
            <w:r w:rsidRPr="007F7C92">
              <w:t>n.a</w:t>
            </w:r>
          </w:p>
          <w:p w:rsidR="000F4B26" w:rsidRPr="007F7C92" w:rsidRDefault="000F4B26" w:rsidP="0020695B">
            <w:pPr>
              <w:jc w:val="center"/>
            </w:pPr>
            <w:r w:rsidRPr="007F7C92">
              <w:t>n.a</w:t>
            </w:r>
          </w:p>
          <w:p w:rsidR="000F4B26" w:rsidRPr="007F7C92" w:rsidRDefault="000F4B26" w:rsidP="0020695B">
            <w:pPr>
              <w:jc w:val="center"/>
            </w:pPr>
            <w:r w:rsidRPr="007F7C92">
              <w:t>n.a</w:t>
            </w:r>
          </w:p>
          <w:p w:rsidR="000F4B26" w:rsidRPr="007F7C92" w:rsidRDefault="000F4B26" w:rsidP="0020695B">
            <w:pPr>
              <w:jc w:val="center"/>
            </w:pPr>
          </w:p>
        </w:tc>
        <w:tc>
          <w:tcPr>
            <w:tcW w:w="3096" w:type="dxa"/>
            <w:shd w:val="clear" w:color="auto" w:fill="auto"/>
          </w:tcPr>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w:t>
            </w:r>
          </w:p>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w:t>
            </w:r>
          </w:p>
          <w:p w:rsidR="000F4B26" w:rsidRPr="007F7C92" w:rsidRDefault="000F4B26" w:rsidP="007016FE">
            <w:pPr>
              <w:shd w:val="clear" w:color="auto" w:fill="F5F5F5"/>
              <w:textAlignment w:val="top"/>
              <w:rPr>
                <w:color w:val="777777"/>
              </w:rPr>
            </w:pPr>
            <w:r w:rsidRPr="007F7C92">
              <w:rPr>
                <w:rStyle w:val="hps"/>
                <w:color w:val="333333"/>
              </w:rPr>
              <w:t>EUR</w:t>
            </w:r>
            <w:r w:rsidRPr="007F7C92">
              <w:rPr>
                <w:rStyle w:val="shorttext"/>
                <w:color w:val="333333"/>
              </w:rPr>
              <w:t xml:space="preserve"> </w:t>
            </w:r>
            <w:r w:rsidRPr="007F7C92">
              <w:rPr>
                <w:rStyle w:val="hps"/>
                <w:color w:val="333333"/>
              </w:rPr>
              <w:t>/ osoba</w:t>
            </w:r>
          </w:p>
          <w:p w:rsidR="000F4B26" w:rsidRPr="007F7C92" w:rsidRDefault="000F4B26" w:rsidP="007016FE"/>
        </w:tc>
      </w:tr>
    </w:tbl>
    <w:p w:rsidR="000F4B26" w:rsidRPr="007F7C92" w:rsidRDefault="000F4B26" w:rsidP="000F4B26">
      <w:pPr>
        <w:jc w:val="both"/>
        <w:rPr>
          <w:lang w:val="pl-PL"/>
        </w:rPr>
      </w:pPr>
    </w:p>
    <w:p w:rsidR="000F4B26" w:rsidRPr="007F7C92" w:rsidRDefault="000F4B26" w:rsidP="000F4B26">
      <w:pPr>
        <w:jc w:val="both"/>
        <w:rPr>
          <w:lang w:val="pl-PL"/>
        </w:rPr>
      </w:pPr>
      <w:r w:rsidRPr="007F7C92">
        <w:rPr>
          <w:lang w:val="pl-PL"/>
        </w:rPr>
        <w:t xml:space="preserve">Izvor: EUSTATT, 2012. </w:t>
      </w:r>
    </w:p>
    <w:p w:rsidR="009669B7" w:rsidRPr="007F7C92" w:rsidRDefault="009669B7" w:rsidP="000F4B26">
      <w:pPr>
        <w:jc w:val="both"/>
        <w:rPr>
          <w:lang w:val="pl-PL"/>
        </w:rPr>
      </w:pPr>
    </w:p>
    <w:p w:rsidR="000F4B26" w:rsidRPr="007F7C92" w:rsidRDefault="009669B7" w:rsidP="00440412">
      <w:pPr>
        <w:autoSpaceDE w:val="0"/>
        <w:autoSpaceDN w:val="0"/>
        <w:adjustRightInd w:val="0"/>
        <w:jc w:val="both"/>
      </w:pPr>
      <w:r w:rsidRPr="007F7C92">
        <w:t>Prema podacima iz EU statta, prosječna produktivnost rada za EU-27 iznosi 51.719 eura/osobi što predstavlja dvostruko veći iznos u odnosu na 24.795,1 eura/osobi u Republici Hrvatskoj.</w:t>
      </w:r>
    </w:p>
    <w:p w:rsidR="009669B7" w:rsidRPr="007F7C92" w:rsidRDefault="009669B7" w:rsidP="00440412">
      <w:pPr>
        <w:autoSpaceDE w:val="0"/>
        <w:autoSpaceDN w:val="0"/>
        <w:adjustRightInd w:val="0"/>
        <w:jc w:val="both"/>
      </w:pPr>
    </w:p>
    <w:p w:rsidR="008370FB" w:rsidRPr="007F7C92" w:rsidRDefault="008370FB" w:rsidP="00AA10F8">
      <w:pPr>
        <w:keepNext/>
        <w:numPr>
          <w:ilvl w:val="1"/>
          <w:numId w:val="0"/>
        </w:numPr>
        <w:tabs>
          <w:tab w:val="num" w:pos="792"/>
        </w:tabs>
        <w:spacing w:before="240" w:after="60"/>
        <w:jc w:val="both"/>
        <w:outlineLvl w:val="1"/>
        <w:rPr>
          <w:b/>
          <w:bCs/>
          <w:sz w:val="28"/>
          <w:szCs w:val="28"/>
          <w:lang w:val="pl-PL"/>
        </w:rPr>
      </w:pPr>
      <w:bookmarkStart w:id="42" w:name="_Toc360970752"/>
      <w:bookmarkStart w:id="43" w:name="_Toc361049874"/>
      <w:r w:rsidRPr="007F7C92">
        <w:rPr>
          <w:b/>
          <w:bCs/>
          <w:sz w:val="28"/>
          <w:szCs w:val="28"/>
          <w:lang w:val="pl-PL"/>
        </w:rPr>
        <w:t>3.2.2.Vanjsko-trgovinska razmjena poljoprivredno-prehrambenih proizvoda RH</w:t>
      </w:r>
      <w:bookmarkEnd w:id="42"/>
      <w:bookmarkEnd w:id="43"/>
    </w:p>
    <w:p w:rsidR="008370FB" w:rsidRPr="007F7C92" w:rsidRDefault="008370FB" w:rsidP="008370FB">
      <w:pPr>
        <w:autoSpaceDE w:val="0"/>
        <w:autoSpaceDN w:val="0"/>
        <w:adjustRightInd w:val="0"/>
        <w:jc w:val="both"/>
      </w:pPr>
    </w:p>
    <w:p w:rsidR="008370FB" w:rsidRPr="007F7C92" w:rsidRDefault="008370FB" w:rsidP="008370FB">
      <w:pPr>
        <w:jc w:val="both"/>
        <w:rPr>
          <w:color w:val="0D0D0D"/>
        </w:rPr>
      </w:pPr>
      <w:r w:rsidRPr="007F7C92">
        <w:rPr>
          <w:color w:val="0D0D0D"/>
          <w:lang w:val="en-US"/>
        </w:rPr>
        <w:t>U</w:t>
      </w:r>
      <w:r w:rsidRPr="007F7C92">
        <w:rPr>
          <w:color w:val="0D0D0D"/>
        </w:rPr>
        <w:t xml:space="preserve"> 2011. </w:t>
      </w:r>
      <w:r w:rsidRPr="007F7C92">
        <w:rPr>
          <w:color w:val="0D0D0D"/>
          <w:lang w:val="en-US"/>
        </w:rPr>
        <w:t>godini</w:t>
      </w:r>
      <w:r w:rsidRPr="007F7C92">
        <w:rPr>
          <w:color w:val="0D0D0D"/>
        </w:rPr>
        <w:t xml:space="preserve"> </w:t>
      </w:r>
      <w:r w:rsidRPr="007F7C92">
        <w:rPr>
          <w:color w:val="0D0D0D"/>
          <w:lang w:val="en-US"/>
        </w:rPr>
        <w:t>uvezeno</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poljoprivredno</w:t>
      </w:r>
      <w:r w:rsidRPr="007F7C92">
        <w:rPr>
          <w:color w:val="0D0D0D"/>
        </w:rPr>
        <w:t>-</w:t>
      </w:r>
      <w:r w:rsidRPr="007F7C92">
        <w:rPr>
          <w:color w:val="0D0D0D"/>
          <w:lang w:val="en-US"/>
        </w:rPr>
        <w:t>prehrambenih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vrijednosti</w:t>
      </w:r>
      <w:r w:rsidRPr="007F7C92">
        <w:rPr>
          <w:color w:val="0D0D0D"/>
        </w:rPr>
        <w:t xml:space="preserve"> </w:t>
      </w:r>
      <w:r w:rsidRPr="007F7C92">
        <w:rPr>
          <w:color w:val="0D0D0D"/>
          <w:lang w:val="en-US"/>
        </w:rPr>
        <w:t>od</w:t>
      </w:r>
      <w:r w:rsidRPr="007F7C92">
        <w:rPr>
          <w:color w:val="0D0D0D"/>
        </w:rPr>
        <w:t xml:space="preserve"> 2.621 </w:t>
      </w:r>
      <w:r w:rsidRPr="007F7C92">
        <w:rPr>
          <w:color w:val="0D0D0D"/>
          <w:lang w:val="en-US"/>
        </w:rPr>
        <w:t>milijuna</w:t>
      </w:r>
      <w:r w:rsidRPr="007F7C92">
        <w:rPr>
          <w:color w:val="0D0D0D"/>
        </w:rPr>
        <w:t xml:space="preserve"> </w:t>
      </w:r>
      <w:r w:rsidRPr="007F7C92">
        <w:rPr>
          <w:color w:val="0D0D0D"/>
          <w:lang w:val="en-US"/>
        </w:rPr>
        <w:t>ameri</w:t>
      </w:r>
      <w:r w:rsidRPr="007F7C92">
        <w:rPr>
          <w:color w:val="0D0D0D"/>
        </w:rPr>
        <w:t>č</w:t>
      </w:r>
      <w:r w:rsidRPr="007F7C92">
        <w:rPr>
          <w:color w:val="0D0D0D"/>
          <w:lang w:val="en-US"/>
        </w:rPr>
        <w:t>kih</w:t>
      </w:r>
      <w:r w:rsidRPr="007F7C92">
        <w:rPr>
          <w:color w:val="0D0D0D"/>
        </w:rPr>
        <w:t xml:space="preserve"> </w:t>
      </w:r>
      <w:r w:rsidRPr="007F7C92">
        <w:rPr>
          <w:color w:val="0D0D0D"/>
          <w:lang w:val="en-US"/>
        </w:rPr>
        <w:t>dolara</w:t>
      </w:r>
      <w:r w:rsidRPr="007F7C92">
        <w:rPr>
          <w:color w:val="0D0D0D"/>
        </w:rPr>
        <w:t xml:space="preserve">, </w:t>
      </w:r>
      <w:r w:rsidRPr="007F7C92">
        <w:rPr>
          <w:color w:val="0D0D0D"/>
          <w:lang w:val="en-US"/>
        </w:rPr>
        <w:t>dok</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izvezeno</w:t>
      </w:r>
      <w:r w:rsidRPr="007F7C92">
        <w:rPr>
          <w:color w:val="0D0D0D"/>
        </w:rPr>
        <w:t xml:space="preserve"> </w:t>
      </w:r>
      <w:r w:rsidRPr="007F7C92">
        <w:rPr>
          <w:color w:val="0D0D0D"/>
          <w:lang w:val="en-US"/>
        </w:rPr>
        <w:t>poljoprivredno</w:t>
      </w:r>
      <w:r w:rsidRPr="007F7C92">
        <w:rPr>
          <w:color w:val="0D0D0D"/>
        </w:rPr>
        <w:t>-</w:t>
      </w:r>
      <w:r w:rsidRPr="007F7C92">
        <w:rPr>
          <w:color w:val="0D0D0D"/>
          <w:lang w:val="en-US"/>
        </w:rPr>
        <w:t>prehrambenih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vrijednosti</w:t>
      </w:r>
      <w:r w:rsidRPr="007F7C92">
        <w:rPr>
          <w:color w:val="0D0D0D"/>
        </w:rPr>
        <w:t xml:space="preserve"> </w:t>
      </w:r>
      <w:r w:rsidRPr="007F7C92">
        <w:rPr>
          <w:color w:val="0D0D0D"/>
          <w:lang w:val="en-US"/>
        </w:rPr>
        <w:t>od</w:t>
      </w:r>
      <w:r w:rsidRPr="007F7C92">
        <w:rPr>
          <w:color w:val="0D0D0D"/>
        </w:rPr>
        <w:t xml:space="preserve"> 1.591,8 </w:t>
      </w:r>
      <w:r w:rsidRPr="007F7C92">
        <w:rPr>
          <w:color w:val="0D0D0D"/>
          <w:lang w:val="en-US"/>
        </w:rPr>
        <w:t>milijuna</w:t>
      </w:r>
      <w:r w:rsidRPr="007F7C92">
        <w:rPr>
          <w:color w:val="0D0D0D"/>
        </w:rPr>
        <w:t xml:space="preserve"> </w:t>
      </w:r>
      <w:r w:rsidRPr="007F7C92">
        <w:rPr>
          <w:color w:val="0D0D0D"/>
          <w:lang w:val="en-US"/>
        </w:rPr>
        <w:t>ameri</w:t>
      </w:r>
      <w:r w:rsidRPr="007F7C92">
        <w:rPr>
          <w:color w:val="0D0D0D"/>
        </w:rPr>
        <w:t>č</w:t>
      </w:r>
      <w:r w:rsidRPr="007F7C92">
        <w:rPr>
          <w:color w:val="0D0D0D"/>
          <w:lang w:val="en-US"/>
        </w:rPr>
        <w:t>kih</w:t>
      </w:r>
      <w:r w:rsidRPr="007F7C92">
        <w:rPr>
          <w:color w:val="0D0D0D"/>
        </w:rPr>
        <w:t xml:space="preserve"> </w:t>
      </w:r>
      <w:r w:rsidRPr="007F7C92">
        <w:rPr>
          <w:color w:val="0D0D0D"/>
          <w:lang w:val="en-US"/>
        </w:rPr>
        <w:t>dolara</w:t>
      </w:r>
      <w:r w:rsidRPr="007F7C92">
        <w:rPr>
          <w:color w:val="0D0D0D"/>
        </w:rPr>
        <w:t>, č</w:t>
      </w:r>
      <w:r w:rsidRPr="007F7C92">
        <w:rPr>
          <w:color w:val="0D0D0D"/>
          <w:lang w:val="en-US"/>
        </w:rPr>
        <w:t>ime</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ostvaren</w:t>
      </w:r>
      <w:r w:rsidRPr="007F7C92">
        <w:rPr>
          <w:color w:val="0D0D0D"/>
        </w:rPr>
        <w:t xml:space="preserve"> </w:t>
      </w:r>
      <w:r w:rsidRPr="007F7C92">
        <w:rPr>
          <w:color w:val="0D0D0D"/>
          <w:lang w:val="en-US"/>
        </w:rPr>
        <w:t>deficit</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iznosu</w:t>
      </w:r>
      <w:r w:rsidRPr="007F7C92">
        <w:rPr>
          <w:color w:val="0D0D0D"/>
        </w:rPr>
        <w:t xml:space="preserve"> </w:t>
      </w:r>
      <w:r w:rsidRPr="007F7C92">
        <w:rPr>
          <w:color w:val="0D0D0D"/>
          <w:lang w:val="en-US"/>
        </w:rPr>
        <w:t>od</w:t>
      </w:r>
      <w:r w:rsidRPr="007F7C92">
        <w:rPr>
          <w:color w:val="0D0D0D"/>
        </w:rPr>
        <w:t xml:space="preserve"> 1.029,2 </w:t>
      </w:r>
      <w:r w:rsidRPr="007F7C92">
        <w:rPr>
          <w:color w:val="0D0D0D"/>
          <w:lang w:val="en-US"/>
        </w:rPr>
        <w:t>milijuna</w:t>
      </w:r>
      <w:r w:rsidRPr="007F7C92">
        <w:rPr>
          <w:color w:val="0D0D0D"/>
        </w:rPr>
        <w:t xml:space="preserve"> </w:t>
      </w:r>
      <w:r w:rsidRPr="007F7C92">
        <w:rPr>
          <w:color w:val="0D0D0D"/>
          <w:lang w:val="en-US"/>
        </w:rPr>
        <w:t>ameri</w:t>
      </w:r>
      <w:r w:rsidRPr="007F7C92">
        <w:rPr>
          <w:color w:val="0D0D0D"/>
        </w:rPr>
        <w:t>č</w:t>
      </w:r>
      <w:r w:rsidRPr="007F7C92">
        <w:rPr>
          <w:color w:val="0D0D0D"/>
          <w:lang w:val="en-US"/>
        </w:rPr>
        <w:t>kih</w:t>
      </w:r>
      <w:r w:rsidRPr="007F7C92">
        <w:rPr>
          <w:color w:val="0D0D0D"/>
        </w:rPr>
        <w:t xml:space="preserve"> </w:t>
      </w:r>
      <w:r w:rsidRPr="007F7C92">
        <w:rPr>
          <w:color w:val="0D0D0D"/>
          <w:lang w:val="en-US"/>
        </w:rPr>
        <w:t>dolara</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ukupnoj</w:t>
      </w:r>
      <w:r w:rsidRPr="007F7C92">
        <w:rPr>
          <w:color w:val="0D0D0D"/>
        </w:rPr>
        <w:t xml:space="preserve"> </w:t>
      </w:r>
      <w:r w:rsidRPr="007F7C92">
        <w:rPr>
          <w:color w:val="0D0D0D"/>
          <w:lang w:val="en-US"/>
        </w:rPr>
        <w:t>bilanci</w:t>
      </w:r>
      <w:r w:rsidRPr="007F7C92">
        <w:rPr>
          <w:color w:val="0D0D0D"/>
        </w:rPr>
        <w:t xml:space="preserve">, </w:t>
      </w:r>
      <w:r w:rsidRPr="007F7C92">
        <w:rPr>
          <w:color w:val="0D0D0D"/>
          <w:lang w:val="en-US"/>
        </w:rPr>
        <w:t>bilanca</w:t>
      </w:r>
      <w:r w:rsidRPr="007F7C92">
        <w:rPr>
          <w:color w:val="0D0D0D"/>
        </w:rPr>
        <w:t xml:space="preserve"> </w:t>
      </w:r>
      <w:r w:rsidRPr="007F7C92">
        <w:rPr>
          <w:color w:val="0D0D0D"/>
          <w:lang w:val="en-US"/>
        </w:rPr>
        <w:t>vanjskotrgovinske</w:t>
      </w:r>
      <w:r w:rsidRPr="007F7C92">
        <w:rPr>
          <w:color w:val="0D0D0D"/>
        </w:rPr>
        <w:t xml:space="preserve"> </w:t>
      </w:r>
      <w:r w:rsidRPr="007F7C92">
        <w:rPr>
          <w:color w:val="0D0D0D"/>
          <w:lang w:val="en-US"/>
        </w:rPr>
        <w:t>razmjene</w:t>
      </w:r>
      <w:r w:rsidRPr="007F7C92">
        <w:rPr>
          <w:color w:val="0D0D0D"/>
        </w:rPr>
        <w:t xml:space="preserve"> </w:t>
      </w:r>
      <w:r w:rsidRPr="007F7C92">
        <w:rPr>
          <w:color w:val="0D0D0D"/>
          <w:lang w:val="en-US"/>
        </w:rPr>
        <w:t>poljoprivredno</w:t>
      </w:r>
      <w:r w:rsidRPr="007F7C92">
        <w:rPr>
          <w:color w:val="0D0D0D"/>
        </w:rPr>
        <w:t>-</w:t>
      </w:r>
      <w:r w:rsidRPr="007F7C92">
        <w:rPr>
          <w:color w:val="0D0D0D"/>
          <w:lang w:val="en-US"/>
        </w:rPr>
        <w:t>prehrambenih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u</w:t>
      </w:r>
      <w:r w:rsidRPr="007F7C92">
        <w:rPr>
          <w:color w:val="0D0D0D"/>
        </w:rPr>
        <w:t xml:space="preserve"> 2011. </w:t>
      </w:r>
      <w:r w:rsidRPr="007F7C92">
        <w:rPr>
          <w:color w:val="0D0D0D"/>
          <w:lang w:val="en-US"/>
        </w:rPr>
        <w:t>godini</w:t>
      </w:r>
      <w:r w:rsidRPr="007F7C92">
        <w:rPr>
          <w:color w:val="0D0D0D"/>
        </w:rPr>
        <w:t xml:space="preserve"> č</w:t>
      </w:r>
      <w:r w:rsidRPr="007F7C92">
        <w:rPr>
          <w:color w:val="0D0D0D"/>
          <w:lang w:val="en-US"/>
        </w:rPr>
        <w:t>ini</w:t>
      </w:r>
      <w:r w:rsidRPr="007F7C92">
        <w:rPr>
          <w:color w:val="0D0D0D"/>
        </w:rPr>
        <w:t xml:space="preserve"> 11,01%. </w:t>
      </w:r>
      <w:r w:rsidRPr="007F7C92">
        <w:rPr>
          <w:color w:val="0D0D0D"/>
          <w:lang w:val="en-US"/>
        </w:rPr>
        <w:t>Premda</w:t>
      </w:r>
      <w:r w:rsidRPr="007F7C92">
        <w:rPr>
          <w:color w:val="0D0D0D"/>
        </w:rPr>
        <w:t xml:space="preserve"> </w:t>
      </w:r>
      <w:r w:rsidRPr="007F7C92">
        <w:rPr>
          <w:color w:val="0D0D0D"/>
          <w:lang w:val="en-US"/>
        </w:rPr>
        <w:t>nije</w:t>
      </w:r>
      <w:r w:rsidRPr="007F7C92">
        <w:rPr>
          <w:color w:val="0D0D0D"/>
        </w:rPr>
        <w:t xml:space="preserve"> </w:t>
      </w:r>
      <w:r w:rsidRPr="007F7C92">
        <w:rPr>
          <w:color w:val="0D0D0D"/>
          <w:lang w:val="en-US"/>
        </w:rPr>
        <w:t>rije</w:t>
      </w:r>
      <w:r w:rsidRPr="007F7C92">
        <w:rPr>
          <w:color w:val="0D0D0D"/>
        </w:rPr>
        <w:t xml:space="preserve">č </w:t>
      </w:r>
      <w:r w:rsidRPr="007F7C92">
        <w:rPr>
          <w:color w:val="0D0D0D"/>
          <w:lang w:val="en-US"/>
        </w:rPr>
        <w:t>o</w:t>
      </w:r>
      <w:r w:rsidRPr="007F7C92">
        <w:rPr>
          <w:color w:val="0D0D0D"/>
        </w:rPr>
        <w:t xml:space="preserve"> </w:t>
      </w:r>
      <w:r w:rsidRPr="007F7C92">
        <w:rPr>
          <w:color w:val="0D0D0D"/>
          <w:lang w:val="en-US"/>
        </w:rPr>
        <w:t>visokom</w:t>
      </w:r>
      <w:r w:rsidRPr="007F7C92">
        <w:rPr>
          <w:color w:val="0D0D0D"/>
        </w:rPr>
        <w:t xml:space="preserve"> </w:t>
      </w:r>
      <w:r w:rsidRPr="007F7C92">
        <w:rPr>
          <w:color w:val="0D0D0D"/>
          <w:lang w:val="en-US"/>
        </w:rPr>
        <w:t>udjelu</w:t>
      </w:r>
      <w:r w:rsidRPr="007F7C92">
        <w:rPr>
          <w:color w:val="0D0D0D"/>
        </w:rPr>
        <w:t xml:space="preserve"> </w:t>
      </w:r>
      <w:r w:rsidRPr="007F7C92">
        <w:rPr>
          <w:color w:val="0D0D0D"/>
          <w:lang w:val="en-US"/>
        </w:rPr>
        <w:t>poljoprivrede</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ukupnoj</w:t>
      </w:r>
      <w:r w:rsidRPr="007F7C92">
        <w:rPr>
          <w:color w:val="0D0D0D"/>
        </w:rPr>
        <w:t xml:space="preserve"> </w:t>
      </w:r>
      <w:r w:rsidRPr="007F7C92">
        <w:rPr>
          <w:color w:val="0D0D0D"/>
          <w:lang w:val="en-US"/>
        </w:rPr>
        <w:t>vrijednosti</w:t>
      </w:r>
      <w:r w:rsidRPr="007F7C92">
        <w:rPr>
          <w:color w:val="0D0D0D"/>
        </w:rPr>
        <w:t xml:space="preserve"> </w:t>
      </w:r>
      <w:r w:rsidRPr="007F7C92">
        <w:rPr>
          <w:color w:val="0D0D0D"/>
          <w:lang w:val="en-US"/>
        </w:rPr>
        <w:t>robnog</w:t>
      </w:r>
      <w:r w:rsidRPr="007F7C92">
        <w:rPr>
          <w:color w:val="0D0D0D"/>
        </w:rPr>
        <w:t xml:space="preserve"> </w:t>
      </w:r>
      <w:r w:rsidRPr="007F7C92">
        <w:rPr>
          <w:color w:val="0D0D0D"/>
          <w:lang w:val="en-US"/>
        </w:rPr>
        <w:t>deficita</w:t>
      </w:r>
      <w:r w:rsidRPr="007F7C92">
        <w:rPr>
          <w:color w:val="0D0D0D"/>
        </w:rPr>
        <w:t xml:space="preserve">, </w:t>
      </w:r>
      <w:r w:rsidRPr="007F7C92">
        <w:rPr>
          <w:color w:val="0D0D0D"/>
          <w:lang w:val="en-US"/>
        </w:rPr>
        <w:t>uo</w:t>
      </w:r>
      <w:r w:rsidRPr="007F7C92">
        <w:rPr>
          <w:color w:val="0D0D0D"/>
        </w:rPr>
        <w:t>č</w:t>
      </w:r>
      <w:r w:rsidRPr="007F7C92">
        <w:rPr>
          <w:color w:val="0D0D0D"/>
          <w:lang w:val="en-US"/>
        </w:rPr>
        <w:t>ava</w:t>
      </w:r>
      <w:r w:rsidRPr="007F7C92">
        <w:rPr>
          <w:color w:val="0D0D0D"/>
        </w:rPr>
        <w:t xml:space="preserve"> </w:t>
      </w:r>
      <w:r w:rsidRPr="007F7C92">
        <w:rPr>
          <w:color w:val="0D0D0D"/>
          <w:lang w:val="en-US"/>
        </w:rPr>
        <w:t>se</w:t>
      </w:r>
      <w:r w:rsidRPr="007F7C92">
        <w:rPr>
          <w:color w:val="0D0D0D"/>
        </w:rPr>
        <w:t xml:space="preserve"> </w:t>
      </w:r>
      <w:r w:rsidRPr="007F7C92">
        <w:rPr>
          <w:color w:val="0D0D0D"/>
          <w:lang w:val="en-US"/>
        </w:rPr>
        <w:t>da</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u</w:t>
      </w:r>
      <w:r w:rsidRPr="007F7C92">
        <w:rPr>
          <w:color w:val="0D0D0D"/>
        </w:rPr>
        <w:t xml:space="preserve"> 2011. </w:t>
      </w:r>
      <w:r w:rsidRPr="007F7C92">
        <w:rPr>
          <w:color w:val="0D0D0D"/>
          <w:lang w:val="en-US"/>
        </w:rPr>
        <w:t>godini</w:t>
      </w:r>
      <w:r w:rsidRPr="007F7C92">
        <w:rPr>
          <w:color w:val="0D0D0D"/>
        </w:rPr>
        <w:t xml:space="preserve"> </w:t>
      </w:r>
      <w:r w:rsidRPr="007F7C92">
        <w:rPr>
          <w:color w:val="0D0D0D"/>
          <w:lang w:val="en-US"/>
        </w:rPr>
        <w:t>zabilje</w:t>
      </w:r>
      <w:r w:rsidRPr="007F7C92">
        <w:rPr>
          <w:color w:val="0D0D0D"/>
        </w:rPr>
        <w:t>ž</w:t>
      </w:r>
      <w:r w:rsidRPr="007F7C92">
        <w:rPr>
          <w:color w:val="0D0D0D"/>
          <w:lang w:val="en-US"/>
        </w:rPr>
        <w:t>en</w:t>
      </w:r>
      <w:r w:rsidRPr="007F7C92">
        <w:rPr>
          <w:color w:val="0D0D0D"/>
        </w:rPr>
        <w:t xml:space="preserve"> </w:t>
      </w:r>
      <w:r w:rsidRPr="007F7C92">
        <w:rPr>
          <w:color w:val="0D0D0D"/>
          <w:lang w:val="en-US"/>
        </w:rPr>
        <w:t>najve</w:t>
      </w:r>
      <w:r w:rsidRPr="007F7C92">
        <w:rPr>
          <w:color w:val="0D0D0D"/>
        </w:rPr>
        <w:t>ć</w:t>
      </w:r>
      <w:r w:rsidRPr="007F7C92">
        <w:rPr>
          <w:color w:val="0D0D0D"/>
          <w:lang w:val="en-US"/>
        </w:rPr>
        <w:t>i</w:t>
      </w:r>
      <w:r w:rsidRPr="007F7C92">
        <w:rPr>
          <w:color w:val="0D0D0D"/>
        </w:rPr>
        <w:t xml:space="preserve"> </w:t>
      </w:r>
      <w:r w:rsidRPr="007F7C92">
        <w:rPr>
          <w:color w:val="0D0D0D"/>
          <w:lang w:val="en-US"/>
        </w:rPr>
        <w:t>godi</w:t>
      </w:r>
      <w:r w:rsidRPr="007F7C92">
        <w:rPr>
          <w:color w:val="0D0D0D"/>
        </w:rPr>
        <w:t>š</w:t>
      </w:r>
      <w:r w:rsidRPr="007F7C92">
        <w:rPr>
          <w:color w:val="0D0D0D"/>
          <w:lang w:val="en-US"/>
        </w:rPr>
        <w:t>nji</w:t>
      </w:r>
      <w:r w:rsidRPr="007F7C92">
        <w:rPr>
          <w:color w:val="0D0D0D"/>
        </w:rPr>
        <w:t xml:space="preserve"> </w:t>
      </w:r>
      <w:r w:rsidRPr="007F7C92">
        <w:rPr>
          <w:color w:val="0D0D0D"/>
          <w:lang w:val="en-US"/>
        </w:rPr>
        <w:t>udio</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zadnjem</w:t>
      </w:r>
      <w:r w:rsidRPr="007F7C92">
        <w:rPr>
          <w:color w:val="0D0D0D"/>
        </w:rPr>
        <w:t xml:space="preserve"> </w:t>
      </w:r>
      <w:r w:rsidRPr="007F7C92">
        <w:rPr>
          <w:color w:val="0D0D0D"/>
          <w:lang w:val="en-US"/>
        </w:rPr>
        <w:t>desetlje</w:t>
      </w:r>
      <w:r w:rsidRPr="007F7C92">
        <w:rPr>
          <w:color w:val="0D0D0D"/>
        </w:rPr>
        <w:t>ć</w:t>
      </w:r>
      <w:r w:rsidRPr="007F7C92">
        <w:rPr>
          <w:color w:val="0D0D0D"/>
          <w:lang w:val="en-US"/>
        </w:rPr>
        <w:t>u</w:t>
      </w:r>
      <w:r w:rsidRPr="007F7C92">
        <w:rPr>
          <w:color w:val="0D0D0D"/>
        </w:rPr>
        <w:t xml:space="preserve">. </w:t>
      </w:r>
      <w:r w:rsidRPr="007F7C92">
        <w:rPr>
          <w:color w:val="0D0D0D"/>
          <w:lang w:val="en-US"/>
        </w:rPr>
        <w:t>Pove</w:t>
      </w:r>
      <w:r w:rsidRPr="007F7C92">
        <w:rPr>
          <w:color w:val="0D0D0D"/>
        </w:rPr>
        <w:t>ć</w:t>
      </w:r>
      <w:r w:rsidRPr="007F7C92">
        <w:rPr>
          <w:color w:val="0D0D0D"/>
          <w:lang w:val="en-US"/>
        </w:rPr>
        <w:t>anje</w:t>
      </w:r>
      <w:r w:rsidRPr="007F7C92">
        <w:rPr>
          <w:color w:val="0D0D0D"/>
        </w:rPr>
        <w:t xml:space="preserve"> </w:t>
      </w:r>
      <w:r w:rsidRPr="007F7C92">
        <w:rPr>
          <w:color w:val="0D0D0D"/>
          <w:lang w:val="en-US"/>
        </w:rPr>
        <w:t>udjela</w:t>
      </w:r>
      <w:r w:rsidRPr="007F7C92">
        <w:rPr>
          <w:color w:val="0D0D0D"/>
        </w:rPr>
        <w:t xml:space="preserve"> </w:t>
      </w:r>
      <w:r w:rsidRPr="007F7C92">
        <w:rPr>
          <w:color w:val="0D0D0D"/>
          <w:lang w:val="en-US"/>
        </w:rPr>
        <w:t>deficita</w:t>
      </w:r>
      <w:r w:rsidRPr="007F7C92">
        <w:rPr>
          <w:color w:val="0D0D0D"/>
        </w:rPr>
        <w:t xml:space="preserve"> </w:t>
      </w:r>
      <w:r w:rsidRPr="007F7C92">
        <w:rPr>
          <w:color w:val="0D0D0D"/>
          <w:lang w:val="en-US"/>
        </w:rPr>
        <w:t>razmjene</w:t>
      </w:r>
      <w:r w:rsidRPr="007F7C92">
        <w:rPr>
          <w:color w:val="0D0D0D"/>
        </w:rPr>
        <w:t xml:space="preserve"> </w:t>
      </w:r>
      <w:r w:rsidRPr="007F7C92">
        <w:rPr>
          <w:color w:val="0D0D0D"/>
          <w:lang w:val="en-US"/>
        </w:rPr>
        <w:t>poljoprivredno</w:t>
      </w:r>
      <w:r w:rsidRPr="007F7C92">
        <w:rPr>
          <w:color w:val="0D0D0D"/>
        </w:rPr>
        <w:t>-</w:t>
      </w:r>
      <w:r w:rsidRPr="007F7C92">
        <w:rPr>
          <w:color w:val="0D0D0D"/>
          <w:lang w:val="en-US"/>
        </w:rPr>
        <w:t>prehrambenih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u</w:t>
      </w:r>
      <w:r w:rsidRPr="007F7C92">
        <w:rPr>
          <w:color w:val="0D0D0D"/>
        </w:rPr>
        <w:t xml:space="preserve"> </w:t>
      </w:r>
      <w:r w:rsidRPr="007F7C92">
        <w:rPr>
          <w:color w:val="0D0D0D"/>
          <w:lang w:val="en-US"/>
        </w:rPr>
        <w:t>ukupnom</w:t>
      </w:r>
      <w:r w:rsidRPr="007F7C92">
        <w:rPr>
          <w:color w:val="0D0D0D"/>
        </w:rPr>
        <w:t xml:space="preserve"> </w:t>
      </w:r>
      <w:r w:rsidRPr="007F7C92">
        <w:rPr>
          <w:color w:val="0D0D0D"/>
          <w:lang w:val="en-US"/>
        </w:rPr>
        <w:t>deficitu</w:t>
      </w:r>
      <w:r w:rsidRPr="007F7C92">
        <w:rPr>
          <w:color w:val="0D0D0D"/>
        </w:rPr>
        <w:t xml:space="preserve"> </w:t>
      </w:r>
      <w:r w:rsidRPr="007F7C92">
        <w:rPr>
          <w:color w:val="0D0D0D"/>
          <w:lang w:val="en-US"/>
        </w:rPr>
        <w:t>uzrokovano</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padom</w:t>
      </w:r>
      <w:r w:rsidRPr="007F7C92">
        <w:rPr>
          <w:color w:val="0D0D0D"/>
        </w:rPr>
        <w:t xml:space="preserve"> </w:t>
      </w:r>
      <w:r w:rsidRPr="007F7C92">
        <w:rPr>
          <w:color w:val="0D0D0D"/>
          <w:lang w:val="en-US"/>
        </w:rPr>
        <w:t>uvoza</w:t>
      </w:r>
      <w:r w:rsidRPr="007F7C92">
        <w:rPr>
          <w:color w:val="0D0D0D"/>
        </w:rPr>
        <w:t xml:space="preserve"> </w:t>
      </w:r>
      <w:r w:rsidRPr="007F7C92">
        <w:rPr>
          <w:color w:val="0D0D0D"/>
          <w:lang w:val="en-US"/>
        </w:rPr>
        <w:t>industrijskih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koji</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uzrokovan</w:t>
      </w:r>
      <w:r w:rsidRPr="007F7C92">
        <w:rPr>
          <w:color w:val="0D0D0D"/>
        </w:rPr>
        <w:t xml:space="preserve"> </w:t>
      </w:r>
      <w:r w:rsidRPr="007F7C92">
        <w:rPr>
          <w:color w:val="0D0D0D"/>
          <w:lang w:val="en-US"/>
        </w:rPr>
        <w:t>gospodarskom</w:t>
      </w:r>
      <w:r w:rsidRPr="007F7C92">
        <w:rPr>
          <w:color w:val="0D0D0D"/>
        </w:rPr>
        <w:t xml:space="preserve"> </w:t>
      </w:r>
      <w:r w:rsidRPr="007F7C92">
        <w:rPr>
          <w:color w:val="0D0D0D"/>
          <w:lang w:val="en-US"/>
        </w:rPr>
        <w:t>krizom</w:t>
      </w:r>
      <w:r w:rsidRPr="007F7C92">
        <w:rPr>
          <w:color w:val="0D0D0D"/>
        </w:rPr>
        <w:t xml:space="preserve">. </w:t>
      </w:r>
      <w:r w:rsidRPr="007F7C92">
        <w:rPr>
          <w:color w:val="0D0D0D"/>
          <w:lang w:val="en-US"/>
        </w:rPr>
        <w:t>Pokrivenost</w:t>
      </w:r>
      <w:r w:rsidRPr="007F7C92">
        <w:rPr>
          <w:color w:val="0D0D0D"/>
        </w:rPr>
        <w:t xml:space="preserve"> </w:t>
      </w:r>
      <w:r w:rsidRPr="007F7C92">
        <w:rPr>
          <w:color w:val="0D0D0D"/>
          <w:lang w:val="en-US"/>
        </w:rPr>
        <w:t>uvoza</w:t>
      </w:r>
      <w:r w:rsidRPr="007F7C92">
        <w:rPr>
          <w:color w:val="0D0D0D"/>
        </w:rPr>
        <w:t xml:space="preserve"> </w:t>
      </w:r>
      <w:r w:rsidRPr="007F7C92">
        <w:rPr>
          <w:color w:val="0D0D0D"/>
          <w:lang w:val="en-US"/>
        </w:rPr>
        <w:t>izvozom</w:t>
      </w:r>
      <w:r w:rsidRPr="007F7C92">
        <w:rPr>
          <w:color w:val="0D0D0D"/>
        </w:rPr>
        <w:t xml:space="preserve"> </w:t>
      </w:r>
      <w:r w:rsidRPr="007F7C92">
        <w:rPr>
          <w:color w:val="0D0D0D"/>
          <w:lang w:val="en-US"/>
        </w:rPr>
        <w:t>poljoprivredno</w:t>
      </w:r>
      <w:r w:rsidRPr="007F7C92">
        <w:rPr>
          <w:color w:val="0D0D0D"/>
        </w:rPr>
        <w:t>-</w:t>
      </w:r>
      <w:r w:rsidRPr="007F7C92">
        <w:rPr>
          <w:color w:val="0D0D0D"/>
          <w:lang w:val="en-US"/>
        </w:rPr>
        <w:t>prehrambenih</w:t>
      </w:r>
      <w:r w:rsidRPr="007F7C92">
        <w:rPr>
          <w:color w:val="0D0D0D"/>
        </w:rPr>
        <w:t xml:space="preserve"> </w:t>
      </w:r>
      <w:r w:rsidRPr="007F7C92">
        <w:rPr>
          <w:color w:val="0D0D0D"/>
          <w:lang w:val="en-US"/>
        </w:rPr>
        <w:t>proizvoda</w:t>
      </w:r>
      <w:r w:rsidRPr="007F7C92">
        <w:rPr>
          <w:color w:val="0D0D0D"/>
        </w:rPr>
        <w:t xml:space="preserve"> </w:t>
      </w:r>
      <w:r w:rsidRPr="007F7C92">
        <w:rPr>
          <w:color w:val="0D0D0D"/>
          <w:lang w:val="en-US"/>
        </w:rPr>
        <w:t>u</w:t>
      </w:r>
      <w:r w:rsidRPr="007F7C92">
        <w:rPr>
          <w:color w:val="0D0D0D"/>
        </w:rPr>
        <w:t xml:space="preserve"> 2011. </w:t>
      </w:r>
      <w:r w:rsidRPr="007F7C92">
        <w:rPr>
          <w:color w:val="0D0D0D"/>
          <w:lang w:val="en-US"/>
        </w:rPr>
        <w:t>godini</w:t>
      </w:r>
      <w:r w:rsidRPr="007F7C92">
        <w:rPr>
          <w:color w:val="0D0D0D"/>
        </w:rPr>
        <w:t xml:space="preserve"> </w:t>
      </w:r>
      <w:r w:rsidRPr="007F7C92">
        <w:rPr>
          <w:color w:val="0D0D0D"/>
          <w:lang w:val="en-US"/>
        </w:rPr>
        <w:t>iznosila</w:t>
      </w:r>
      <w:r w:rsidRPr="007F7C92">
        <w:rPr>
          <w:color w:val="0D0D0D"/>
        </w:rPr>
        <w:t xml:space="preserve"> </w:t>
      </w:r>
      <w:r w:rsidRPr="007F7C92">
        <w:rPr>
          <w:color w:val="0D0D0D"/>
          <w:lang w:val="en-US"/>
        </w:rPr>
        <w:t>je</w:t>
      </w:r>
      <w:r w:rsidRPr="007F7C92">
        <w:rPr>
          <w:color w:val="0D0D0D"/>
        </w:rPr>
        <w:t xml:space="preserve"> 60,7% </w:t>
      </w:r>
      <w:r w:rsidRPr="007F7C92">
        <w:rPr>
          <w:color w:val="0D0D0D"/>
          <w:lang w:val="en-US"/>
        </w:rPr>
        <w:t>i</w:t>
      </w:r>
      <w:r w:rsidRPr="007F7C92">
        <w:rPr>
          <w:color w:val="0D0D0D"/>
        </w:rPr>
        <w:t xml:space="preserve"> </w:t>
      </w:r>
      <w:r w:rsidRPr="007F7C92">
        <w:rPr>
          <w:color w:val="0D0D0D"/>
          <w:lang w:val="en-US"/>
        </w:rPr>
        <w:t>ve</w:t>
      </w:r>
      <w:r w:rsidRPr="007F7C92">
        <w:rPr>
          <w:color w:val="0D0D0D"/>
        </w:rPr>
        <w:t>ć</w:t>
      </w:r>
      <w:r w:rsidRPr="007F7C92">
        <w:rPr>
          <w:color w:val="0D0D0D"/>
          <w:lang w:val="en-US"/>
        </w:rPr>
        <w:t>a</w:t>
      </w:r>
      <w:r w:rsidRPr="007F7C92">
        <w:rPr>
          <w:color w:val="0D0D0D"/>
        </w:rPr>
        <w:t xml:space="preserve"> </w:t>
      </w:r>
      <w:r w:rsidRPr="007F7C92">
        <w:rPr>
          <w:color w:val="0D0D0D"/>
          <w:lang w:val="en-US"/>
        </w:rPr>
        <w:t>je</w:t>
      </w:r>
      <w:r w:rsidRPr="007F7C92">
        <w:rPr>
          <w:color w:val="0D0D0D"/>
        </w:rPr>
        <w:t xml:space="preserve"> </w:t>
      </w:r>
      <w:r w:rsidRPr="007F7C92">
        <w:rPr>
          <w:color w:val="0D0D0D"/>
          <w:lang w:val="en-US"/>
        </w:rPr>
        <w:t>od</w:t>
      </w:r>
      <w:r w:rsidRPr="007F7C92">
        <w:rPr>
          <w:color w:val="0D0D0D"/>
        </w:rPr>
        <w:t xml:space="preserve"> </w:t>
      </w:r>
      <w:r w:rsidRPr="007F7C92">
        <w:rPr>
          <w:color w:val="0D0D0D"/>
          <w:lang w:val="en-US"/>
        </w:rPr>
        <w:t>pokrivenosti</w:t>
      </w:r>
      <w:r w:rsidRPr="007F7C92">
        <w:rPr>
          <w:color w:val="0D0D0D"/>
        </w:rPr>
        <w:t xml:space="preserve"> </w:t>
      </w:r>
      <w:r w:rsidRPr="007F7C92">
        <w:rPr>
          <w:color w:val="0D0D0D"/>
          <w:lang w:val="en-US"/>
        </w:rPr>
        <w:t>uvoza</w:t>
      </w:r>
      <w:r w:rsidRPr="007F7C92">
        <w:rPr>
          <w:color w:val="0D0D0D"/>
        </w:rPr>
        <w:t xml:space="preserve"> </w:t>
      </w:r>
      <w:r w:rsidRPr="007F7C92">
        <w:rPr>
          <w:color w:val="0D0D0D"/>
          <w:lang w:val="en-US"/>
        </w:rPr>
        <w:t>izvozom</w:t>
      </w:r>
      <w:r w:rsidRPr="007F7C92">
        <w:rPr>
          <w:color w:val="0D0D0D"/>
        </w:rPr>
        <w:t xml:space="preserve"> </w:t>
      </w:r>
      <w:r w:rsidRPr="007F7C92">
        <w:rPr>
          <w:color w:val="0D0D0D"/>
          <w:lang w:val="en-US"/>
        </w:rPr>
        <w:t>za</w:t>
      </w:r>
      <w:r w:rsidRPr="007F7C92">
        <w:rPr>
          <w:color w:val="0D0D0D"/>
        </w:rPr>
        <w:t xml:space="preserve"> </w:t>
      </w:r>
      <w:r w:rsidRPr="007F7C92">
        <w:rPr>
          <w:color w:val="0D0D0D"/>
          <w:lang w:val="en-US"/>
        </w:rPr>
        <w:t>ostale</w:t>
      </w:r>
      <w:r w:rsidRPr="007F7C92">
        <w:rPr>
          <w:color w:val="0D0D0D"/>
        </w:rPr>
        <w:t xml:space="preserve"> </w:t>
      </w:r>
      <w:r w:rsidRPr="007F7C92">
        <w:rPr>
          <w:color w:val="0D0D0D"/>
          <w:lang w:val="en-US"/>
        </w:rPr>
        <w:t>proizvode</w:t>
      </w:r>
      <w:r w:rsidRPr="007F7C92">
        <w:rPr>
          <w:color w:val="0D0D0D"/>
        </w:rPr>
        <w:t xml:space="preserve"> </w:t>
      </w:r>
      <w:r w:rsidRPr="007F7C92">
        <w:rPr>
          <w:color w:val="0D0D0D"/>
          <w:lang w:val="en-US"/>
        </w:rPr>
        <w:t>vanjskotrgovinske</w:t>
      </w:r>
      <w:r w:rsidRPr="007F7C92">
        <w:rPr>
          <w:color w:val="0D0D0D"/>
        </w:rPr>
        <w:t xml:space="preserve"> </w:t>
      </w:r>
      <w:r w:rsidRPr="007F7C92">
        <w:rPr>
          <w:color w:val="0D0D0D"/>
          <w:lang w:val="en-US"/>
        </w:rPr>
        <w:t>razmjene</w:t>
      </w:r>
      <w:r w:rsidRPr="007F7C92">
        <w:rPr>
          <w:color w:val="0D0D0D"/>
        </w:rPr>
        <w:t>.</w:t>
      </w:r>
    </w:p>
    <w:p w:rsidR="00AA10F8" w:rsidRPr="007F7C92" w:rsidRDefault="00AA10F8" w:rsidP="00AA10F8">
      <w:pPr>
        <w:rPr>
          <w:lang w:val="en-US"/>
        </w:rPr>
      </w:pPr>
      <w:bookmarkStart w:id="44" w:name="_Toc346525658"/>
      <w:bookmarkStart w:id="45" w:name="_Toc357512167"/>
    </w:p>
    <w:p w:rsidR="00AA10F8" w:rsidRPr="007F7C92" w:rsidRDefault="00AA10F8" w:rsidP="00AA10F8">
      <w:pPr>
        <w:rPr>
          <w:lang w:val="en-US"/>
        </w:rPr>
      </w:pPr>
    </w:p>
    <w:p w:rsidR="00AA10F8" w:rsidRPr="007F7C92" w:rsidRDefault="00AA10F8" w:rsidP="00AA10F8">
      <w:pPr>
        <w:rPr>
          <w:lang w:val="en-US"/>
        </w:rPr>
      </w:pPr>
    </w:p>
    <w:p w:rsidR="00AA10F8" w:rsidRPr="007F7C92" w:rsidRDefault="00AA10F8" w:rsidP="00AA10F8">
      <w:pPr>
        <w:rPr>
          <w:lang w:val="en-US"/>
        </w:rPr>
      </w:pPr>
    </w:p>
    <w:p w:rsidR="008370FB" w:rsidRPr="007F7C92" w:rsidRDefault="008370FB" w:rsidP="00AA10F8">
      <w:r w:rsidRPr="007F7C92">
        <w:rPr>
          <w:lang w:val="en-US"/>
        </w:rPr>
        <w:lastRenderedPageBreak/>
        <w:t>Tablica</w:t>
      </w:r>
      <w:r w:rsidRPr="007F7C92">
        <w:t xml:space="preserve"> </w:t>
      </w:r>
      <w:r w:rsidR="00F52DEF">
        <w:rPr>
          <w:lang w:val="en-US"/>
        </w:rPr>
        <w:t>13</w:t>
      </w:r>
      <w:r w:rsidRPr="007F7C92">
        <w:t xml:space="preserve">: </w:t>
      </w:r>
      <w:r w:rsidRPr="007F7C92">
        <w:rPr>
          <w:lang w:val="en-US"/>
        </w:rPr>
        <w:t>Vanjsko</w:t>
      </w:r>
      <w:r w:rsidRPr="007F7C92">
        <w:t xml:space="preserve"> </w:t>
      </w:r>
      <w:r w:rsidRPr="007F7C92">
        <w:rPr>
          <w:lang w:val="en-US"/>
        </w:rPr>
        <w:t>trgovinska</w:t>
      </w:r>
      <w:r w:rsidRPr="007F7C92">
        <w:t xml:space="preserve"> </w:t>
      </w:r>
      <w:r w:rsidRPr="007F7C92">
        <w:rPr>
          <w:lang w:val="en-US"/>
        </w:rPr>
        <w:t>razmjena</w:t>
      </w:r>
      <w:r w:rsidRPr="007F7C92">
        <w:t xml:space="preserve"> </w:t>
      </w:r>
      <w:r w:rsidRPr="007F7C92">
        <w:rPr>
          <w:lang w:val="en-US"/>
        </w:rPr>
        <w:t>poljoprivredno</w:t>
      </w:r>
      <w:r w:rsidRPr="007F7C92">
        <w:t>-</w:t>
      </w:r>
      <w:r w:rsidRPr="007F7C92">
        <w:rPr>
          <w:lang w:val="en-US"/>
        </w:rPr>
        <w:t>prehrambenih</w:t>
      </w:r>
      <w:r w:rsidRPr="007F7C92">
        <w:t xml:space="preserve"> </w:t>
      </w:r>
      <w:r w:rsidRPr="007F7C92">
        <w:rPr>
          <w:lang w:val="en-US"/>
        </w:rPr>
        <w:t>proizvoda</w:t>
      </w:r>
      <w:r w:rsidRPr="007F7C92">
        <w:t xml:space="preserve"> </w:t>
      </w:r>
      <w:r w:rsidRPr="007F7C92">
        <w:rPr>
          <w:lang w:val="en-US"/>
        </w:rPr>
        <w:t>Republike</w:t>
      </w:r>
      <w:r w:rsidRPr="007F7C92">
        <w:t xml:space="preserve"> Hrvatske od 2005. do 2011. godine</w:t>
      </w:r>
      <w:bookmarkEnd w:id="44"/>
      <w:bookmarkEnd w:id="45"/>
    </w:p>
    <w:p w:rsidR="008370FB" w:rsidRPr="007F7C92" w:rsidRDefault="00987E2D" w:rsidP="00AA10F8">
      <w:bookmarkStart w:id="46" w:name="_Toc360804166"/>
      <w:r>
        <w:rPr>
          <w:noProof/>
        </w:rPr>
        <w:drawing>
          <wp:inline distT="0" distB="0" distL="0" distR="0">
            <wp:extent cx="5815965" cy="2466975"/>
            <wp:effectExtent l="0" t="0" r="0" b="9525"/>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5965" cy="2466975"/>
                    </a:xfrm>
                    <a:prstGeom prst="rect">
                      <a:avLst/>
                    </a:prstGeom>
                    <a:noFill/>
                    <a:ln>
                      <a:noFill/>
                    </a:ln>
                  </pic:spPr>
                </pic:pic>
              </a:graphicData>
            </a:graphic>
          </wp:inline>
        </w:drawing>
      </w:r>
      <w:bookmarkEnd w:id="46"/>
    </w:p>
    <w:p w:rsidR="008370FB" w:rsidRPr="007F7C92" w:rsidRDefault="008370FB" w:rsidP="008370FB"/>
    <w:p w:rsidR="008370FB" w:rsidRPr="007F7C92" w:rsidRDefault="008370FB" w:rsidP="008370FB">
      <w:r w:rsidRPr="007F7C92">
        <w:t>Izvor: DZS, Popis stanovništva 2011</w:t>
      </w:r>
    </w:p>
    <w:p w:rsidR="008370FB" w:rsidRPr="007F7C92" w:rsidRDefault="008370FB" w:rsidP="008370FB">
      <w:pPr>
        <w:jc w:val="both"/>
        <w:rPr>
          <w:b/>
          <w:bCs/>
          <w:lang w:val="pl-PL"/>
        </w:rPr>
      </w:pPr>
    </w:p>
    <w:p w:rsidR="008370FB" w:rsidRPr="007F7C92" w:rsidRDefault="008370FB" w:rsidP="00AA10F8">
      <w:pPr>
        <w:keepNext/>
        <w:numPr>
          <w:ilvl w:val="1"/>
          <w:numId w:val="0"/>
        </w:numPr>
        <w:tabs>
          <w:tab w:val="num" w:pos="792"/>
        </w:tabs>
        <w:spacing w:before="240" w:after="60"/>
        <w:jc w:val="both"/>
        <w:outlineLvl w:val="1"/>
        <w:rPr>
          <w:b/>
          <w:bCs/>
          <w:sz w:val="28"/>
          <w:szCs w:val="28"/>
          <w:lang w:val="pl-PL"/>
        </w:rPr>
      </w:pPr>
      <w:bookmarkStart w:id="47" w:name="_Toc360970753"/>
      <w:bookmarkStart w:id="48" w:name="_Toc361049875"/>
      <w:r w:rsidRPr="007F7C92">
        <w:rPr>
          <w:b/>
          <w:bCs/>
          <w:sz w:val="28"/>
          <w:szCs w:val="28"/>
          <w:lang w:val="pl-PL"/>
        </w:rPr>
        <w:t>3.2.3. Komunalna, komunikacijska i prometna infrastruktura</w:t>
      </w:r>
      <w:bookmarkEnd w:id="47"/>
      <w:bookmarkEnd w:id="48"/>
    </w:p>
    <w:p w:rsidR="008370FB" w:rsidRPr="007F7C92" w:rsidRDefault="008370FB" w:rsidP="008370FB">
      <w:pPr>
        <w:rPr>
          <w:lang w:val="pl-PL"/>
        </w:rPr>
      </w:pPr>
    </w:p>
    <w:p w:rsidR="008370FB" w:rsidRPr="008F0518" w:rsidRDefault="008370FB" w:rsidP="008370FB">
      <w:pPr>
        <w:rPr>
          <w:iCs/>
          <w:lang w:val="pl-PL"/>
        </w:rPr>
      </w:pPr>
      <w:r w:rsidRPr="008F0518">
        <w:rPr>
          <w:iCs/>
          <w:lang w:val="pl-PL"/>
        </w:rPr>
        <w:t>Komunalna infrastruktura</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Javna vodoopskrba u Hrvatskoj u zadnjih 20 godina razvija se po stopi od 1% godišnje</w:t>
      </w:r>
      <w:r w:rsidRPr="007F7C92">
        <w:rPr>
          <w:color w:val="0A306E"/>
          <w:lang w:val="pl-PL"/>
        </w:rPr>
        <w:t>.</w:t>
      </w:r>
      <w:r w:rsidRPr="007F7C92">
        <w:rPr>
          <w:lang w:val="pl-PL"/>
        </w:rPr>
        <w:t xml:space="preserve"> Stupanj pokrivenosti (udio stanovništva koje ima mogućnost priključka na sustav javne vodoopskrbe) na razini Hrvatske iznosi u prosjeku oko 80%. Stupanj priključenosti (udio stanovništva priključenog na sustav javne vodoopskrbe) je nešto niži i procijenjen je na prosječnih 74%. Postoje znatne razlike u razini pokrivenosti među regijama. Prosječni stupanj opskrbljenosti stanovništva vodom iz javnih sustava tako u Bjelovarsko-bilogorskoj županiji iznosi 31%, a u Istarskoj i Međimurskoj županiji 99% (stvarna priključenost u Međimurskoj županiji je 77%). Još su veće varijacije stupnja opskrbljenosti stanovništva vodom iz javnih vodoopskrbnih sustava po pojedinim općinama i gradovima u usporedbi s prosjecima županija. Vodoopskrba otoka specifični je problem koji se uglavnom rješava dovoženjem vode s kopna, a u manjem opsegu opskrbom iz vlastitih izvora, zatim skupljanjem kišnice u cisterne, putem brodova - vodonosača, preradom boćate vode putem desalinacije, odnosno kombinacijom različitih izvora. Ukupna opskrba vodom po stanovniku kreće se od 25,4m</w:t>
      </w:r>
      <w:r w:rsidRPr="007F7C92">
        <w:rPr>
          <w:vertAlign w:val="superscript"/>
          <w:lang w:val="pl-PL"/>
        </w:rPr>
        <w:t>3</w:t>
      </w:r>
      <w:r w:rsidRPr="007F7C92">
        <w:rPr>
          <w:lang w:val="pl-PL"/>
        </w:rPr>
        <w:t xml:space="preserve"> u Bjelovarsko- bilogorskoj županiji do 121,1 m</w:t>
      </w:r>
      <w:r w:rsidRPr="007F7C92">
        <w:rPr>
          <w:vertAlign w:val="superscript"/>
          <w:lang w:val="pl-PL"/>
        </w:rPr>
        <w:t>3</w:t>
      </w:r>
      <w:r w:rsidRPr="007F7C92">
        <w:rPr>
          <w:lang w:val="pl-PL"/>
        </w:rPr>
        <w:t xml:space="preserve"> u Istarskoj županiji.</w:t>
      </w:r>
    </w:p>
    <w:p w:rsidR="008370FB" w:rsidRPr="007F7C92" w:rsidRDefault="008370FB" w:rsidP="008370FB">
      <w:pPr>
        <w:jc w:val="both"/>
        <w:rPr>
          <w:lang w:val="pl-PL"/>
        </w:rPr>
      </w:pPr>
      <w:r w:rsidRPr="007F7C92">
        <w:rPr>
          <w:lang w:val="pl-PL"/>
        </w:rPr>
        <w:t>Za većinu europskih država podaci ukazuju na prosječan stupanj priključenosti stanovništva od oko 90%, premda se ta stopa, prema očekivanjima, razlikuje među državama. Strateška odrednica prema Strategiji upravljanja vodama je da se postojeća razina priključenosti stanovništva na sustav javne vodoopskrbe poveća na 85-90%, što se planira postići dogradnjom postojećih i gradnjom novih vodoopskrbnih sustava. Opće obilježje vodno-komunalnog sektora u Hrvatskoj je veliki zaostatak u razvijenosti usluge odvodnje u odnosu na vodoopskrbu. Sustavima javne kanalizacije pokriveno je 43,6% stanovništva Hrvatske, uz znatne razlike među regijama i još veće među županijama, odnosno općinama i gradovima.</w:t>
      </w:r>
    </w:p>
    <w:p w:rsidR="008370FB" w:rsidRPr="007F7C92" w:rsidRDefault="008370FB" w:rsidP="008370FB">
      <w:pPr>
        <w:jc w:val="both"/>
        <w:rPr>
          <w:lang w:val="pl-PL"/>
        </w:rPr>
      </w:pPr>
      <w:r w:rsidRPr="007F7C92">
        <w:rPr>
          <w:lang w:val="pl-PL"/>
        </w:rPr>
        <w:t xml:space="preserve">Od ukupno 295 naselja s izgrađenim kanalizacijskim sustavom, 131 (44%) naselje posjeduje i uređaj za pročišćavanje otpadnih voda. Drugim riječima, samo je 28% ukupnog broja stanovnika pokriveno uslugom pročišćavanja otpadnih voda (od 43,6% stanovnika pokrivenih uslugom odvodnje otpadnih voda, 61% ima sustave koji uključuju pročišćavanje). U 2009. </w:t>
      </w:r>
      <w:r w:rsidRPr="007F7C92">
        <w:rPr>
          <w:lang w:val="pl-PL"/>
        </w:rPr>
        <w:lastRenderedPageBreak/>
        <w:t>godini u funkciji je bilo 108 uređaja za pročišćavanje otpadnih voda različitih prema stupnju izgrađenosti i kapacitetu. Velika većina uređaja izgrađenih 80-ih godina 20. stoljeća je predimenzionirana, jer su projektirani na temelju prostornih planova koji su predviđali visok porast stope rasta broja stanovnika i visok porast industrijske proizvodnje, što je pretpostavljalo znatan udio industrijskog onečišćenja koje bi trebalo pročišćavati na središnjem uređaju za pročišćavanje otpadnih voda. Promijenjeni uvjeti gospodarstva uvjetovali su i promjene u koncepciji pročišćavanja industrijskih otpadnih voda (uređaji za prethodno pročišćavanje) pa je velik dio industrije izgradio samostalne uređaje za pročišćavanje otpadnih voda. U uređajima za pročišćavanje otpadnih voda pročišćava se samo 28% komunalnih otpadnih voda, što je daleko ispod standarda EU, koji se kreću od 28% u Rumunjskoj do 99% u Nizozemskoj, no u većini država članica EU ta stopa nije niža od 60-70%. Od 28% količine otpadnih voda od stanovništva koja se pročišćava u Hrvatskoj, 43% se čisti na prethodnom i prvom stupnju pročišćavanja, a 57% otpadnih voda pročišćava se na drugom stupnju pročišćavanja. Pročišćene otpadne vode se ispuštaju u prirodni prijemnik, a mulj koji nastaje kao rezultat procesa pročišćavanja zasad se odlaže na sanitarna odlagališta. S 56,4% stanovništva bez priključka na odvodnju i 73% stanovništva bez priključka na uređaje za pročišćavanje komunalnih otpadnih voda, jasno je da su sustav javne odvodnje i njegova učinkovitost izrazito nezadovoljavajući.</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en-US"/>
        </w:rPr>
      </w:pPr>
      <w:r w:rsidRPr="007F7C92">
        <w:rPr>
          <w:lang w:val="en-US"/>
        </w:rPr>
        <w:t xml:space="preserve">Tablica </w:t>
      </w:r>
      <w:r w:rsidR="00F52DEF">
        <w:rPr>
          <w:lang w:val="en-US"/>
        </w:rPr>
        <w:t>14</w:t>
      </w:r>
      <w:r w:rsidRPr="007F7C92">
        <w:rPr>
          <w:lang w:val="en-US"/>
        </w:rPr>
        <w:t>: Javni vodovod</w:t>
      </w:r>
    </w:p>
    <w:p w:rsidR="008370FB" w:rsidRPr="007F7C92" w:rsidRDefault="008370FB" w:rsidP="008370FB">
      <w:pPr>
        <w:autoSpaceDE w:val="0"/>
        <w:autoSpaceDN w:val="0"/>
        <w:adjustRightInd w:val="0"/>
        <w:jc w:val="both"/>
        <w:rPr>
          <w:lang w:val="en-US"/>
        </w:rPr>
      </w:pPr>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058"/>
        <w:gridCol w:w="2246"/>
        <w:gridCol w:w="2246"/>
      </w:tblGrid>
      <w:tr w:rsidR="008370FB" w:rsidRPr="007F7C92">
        <w:trPr>
          <w:trHeight w:val="275"/>
          <w:jc w:val="center"/>
        </w:trPr>
        <w:tc>
          <w:tcPr>
            <w:tcW w:w="2533" w:type="dxa"/>
          </w:tcPr>
          <w:p w:rsidR="008370FB" w:rsidRPr="007F7C92" w:rsidRDefault="008370FB" w:rsidP="008370FB">
            <w:pPr>
              <w:autoSpaceDE w:val="0"/>
              <w:autoSpaceDN w:val="0"/>
              <w:adjustRightInd w:val="0"/>
              <w:jc w:val="both"/>
              <w:rPr>
                <w:sz w:val="20"/>
                <w:szCs w:val="20"/>
                <w:lang w:val="en-US"/>
              </w:rPr>
            </w:pPr>
          </w:p>
        </w:tc>
        <w:tc>
          <w:tcPr>
            <w:tcW w:w="2058"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2008.</w:t>
            </w:r>
          </w:p>
        </w:tc>
        <w:tc>
          <w:tcPr>
            <w:tcW w:w="2246"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2009.</w:t>
            </w:r>
          </w:p>
        </w:tc>
        <w:tc>
          <w:tcPr>
            <w:tcW w:w="2246"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2010.</w:t>
            </w:r>
          </w:p>
        </w:tc>
      </w:tr>
      <w:tr w:rsidR="008370FB" w:rsidRPr="007F7C92">
        <w:trPr>
          <w:trHeight w:val="571"/>
          <w:jc w:val="center"/>
        </w:trPr>
        <w:tc>
          <w:tcPr>
            <w:tcW w:w="2533"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Duljina razvodne mreže (km)</w:t>
            </w:r>
          </w:p>
        </w:tc>
        <w:tc>
          <w:tcPr>
            <w:tcW w:w="2058"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27 764</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28 832</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35 919</w:t>
            </w:r>
          </w:p>
        </w:tc>
      </w:tr>
      <w:tr w:rsidR="008370FB" w:rsidRPr="007F7C92">
        <w:trPr>
          <w:trHeight w:val="553"/>
          <w:jc w:val="center"/>
        </w:trPr>
        <w:tc>
          <w:tcPr>
            <w:tcW w:w="2533" w:type="dxa"/>
          </w:tcPr>
          <w:p w:rsidR="008370FB" w:rsidRPr="007F7C92" w:rsidRDefault="008370FB" w:rsidP="008370FB">
            <w:pPr>
              <w:autoSpaceDE w:val="0"/>
              <w:autoSpaceDN w:val="0"/>
              <w:adjustRightInd w:val="0"/>
              <w:jc w:val="both"/>
              <w:rPr>
                <w:b/>
                <w:bCs/>
                <w:sz w:val="20"/>
                <w:szCs w:val="20"/>
              </w:rPr>
            </w:pPr>
            <w:r w:rsidRPr="007F7C92">
              <w:rPr>
                <w:b/>
                <w:bCs/>
                <w:sz w:val="20"/>
                <w:szCs w:val="20"/>
                <w:lang w:val="de-DE"/>
              </w:rPr>
              <w:t>Kori</w:t>
            </w:r>
            <w:r w:rsidRPr="007F7C92">
              <w:rPr>
                <w:b/>
                <w:bCs/>
                <w:sz w:val="20"/>
                <w:szCs w:val="20"/>
              </w:rPr>
              <w:t>š</w:t>
            </w:r>
            <w:r w:rsidRPr="007F7C92">
              <w:rPr>
                <w:b/>
                <w:bCs/>
                <w:sz w:val="20"/>
                <w:szCs w:val="20"/>
                <w:lang w:val="de-DE"/>
              </w:rPr>
              <w:t>tene</w:t>
            </w:r>
            <w:r w:rsidRPr="007F7C92">
              <w:rPr>
                <w:b/>
                <w:bCs/>
                <w:sz w:val="20"/>
                <w:szCs w:val="20"/>
              </w:rPr>
              <w:t xml:space="preserve"> </w:t>
            </w:r>
            <w:r w:rsidRPr="007F7C92">
              <w:rPr>
                <w:b/>
                <w:bCs/>
                <w:sz w:val="20"/>
                <w:szCs w:val="20"/>
                <w:lang w:val="de-DE"/>
              </w:rPr>
              <w:t>koli</w:t>
            </w:r>
            <w:r w:rsidRPr="007F7C92">
              <w:rPr>
                <w:b/>
                <w:bCs/>
                <w:sz w:val="20"/>
                <w:szCs w:val="20"/>
              </w:rPr>
              <w:t>č</w:t>
            </w:r>
            <w:r w:rsidRPr="007F7C92">
              <w:rPr>
                <w:b/>
                <w:bCs/>
                <w:sz w:val="20"/>
                <w:szCs w:val="20"/>
                <w:lang w:val="de-DE"/>
              </w:rPr>
              <w:t>ine</w:t>
            </w:r>
            <w:r w:rsidRPr="007F7C92">
              <w:rPr>
                <w:b/>
                <w:bCs/>
                <w:sz w:val="20"/>
                <w:szCs w:val="20"/>
              </w:rPr>
              <w:t xml:space="preserve"> </w:t>
            </w:r>
            <w:r w:rsidRPr="007F7C92">
              <w:rPr>
                <w:b/>
                <w:bCs/>
                <w:sz w:val="20"/>
                <w:szCs w:val="20"/>
                <w:lang w:val="de-DE"/>
              </w:rPr>
              <w:t>vode</w:t>
            </w:r>
            <w:r w:rsidRPr="007F7C92">
              <w:rPr>
                <w:b/>
                <w:bCs/>
                <w:sz w:val="20"/>
                <w:szCs w:val="20"/>
              </w:rPr>
              <w:t xml:space="preserve"> ( </w:t>
            </w:r>
            <w:r w:rsidRPr="007F7C92">
              <w:rPr>
                <w:b/>
                <w:bCs/>
                <w:sz w:val="20"/>
                <w:szCs w:val="20"/>
                <w:lang w:val="de-DE"/>
              </w:rPr>
              <w:t>tis</w:t>
            </w:r>
            <w:r w:rsidRPr="007F7C92">
              <w:rPr>
                <w:b/>
                <w:bCs/>
                <w:sz w:val="20"/>
                <w:szCs w:val="20"/>
              </w:rPr>
              <w:t>.</w:t>
            </w:r>
            <w:r w:rsidRPr="007F7C92">
              <w:rPr>
                <w:b/>
                <w:bCs/>
                <w:sz w:val="20"/>
                <w:szCs w:val="20"/>
                <w:lang w:val="de-DE"/>
              </w:rPr>
              <w:t>m</w:t>
            </w:r>
            <w:r w:rsidRPr="007F7C92">
              <w:rPr>
                <w:b/>
                <w:bCs/>
                <w:sz w:val="20"/>
                <w:szCs w:val="20"/>
              </w:rPr>
              <w:t>³)</w:t>
            </w:r>
          </w:p>
        </w:tc>
        <w:tc>
          <w:tcPr>
            <w:tcW w:w="2058"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354 434</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324 781</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365 281</w:t>
            </w:r>
          </w:p>
        </w:tc>
      </w:tr>
      <w:tr w:rsidR="008370FB" w:rsidRPr="007F7C92">
        <w:trPr>
          <w:trHeight w:val="571"/>
          <w:jc w:val="center"/>
        </w:trPr>
        <w:tc>
          <w:tcPr>
            <w:tcW w:w="2533"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Vodovodni priključci (broj)</w:t>
            </w:r>
          </w:p>
        </w:tc>
        <w:tc>
          <w:tcPr>
            <w:tcW w:w="2058"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1 117 024</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1 146 088</w:t>
            </w:r>
          </w:p>
        </w:tc>
        <w:tc>
          <w:tcPr>
            <w:tcW w:w="2246"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1 200 752</w:t>
            </w:r>
          </w:p>
        </w:tc>
      </w:tr>
    </w:tbl>
    <w:p w:rsidR="008370FB" w:rsidRPr="007F7C92" w:rsidRDefault="008370FB" w:rsidP="008370FB">
      <w:pPr>
        <w:autoSpaceDE w:val="0"/>
        <w:autoSpaceDN w:val="0"/>
        <w:adjustRightInd w:val="0"/>
        <w:jc w:val="both"/>
        <w:rPr>
          <w:sz w:val="18"/>
          <w:szCs w:val="18"/>
          <w:lang w:val="en-US"/>
        </w:rPr>
      </w:pPr>
      <w:r w:rsidRPr="007F7C92">
        <w:rPr>
          <w:sz w:val="18"/>
          <w:szCs w:val="18"/>
          <w:lang w:val="en-US"/>
        </w:rPr>
        <w:t xml:space="preserve">     Izvor: DZS, Popis stanovništva 2011</w:t>
      </w:r>
    </w:p>
    <w:p w:rsidR="007D259A" w:rsidRPr="007F7C92" w:rsidRDefault="007D259A" w:rsidP="008370FB">
      <w:pPr>
        <w:autoSpaceDE w:val="0"/>
        <w:autoSpaceDN w:val="0"/>
        <w:adjustRightInd w:val="0"/>
        <w:jc w:val="both"/>
        <w:rPr>
          <w:lang w:val="en-US"/>
        </w:rPr>
      </w:pPr>
    </w:p>
    <w:p w:rsidR="008370FB" w:rsidRPr="007F7C92" w:rsidRDefault="008370FB" w:rsidP="008370FB">
      <w:pPr>
        <w:autoSpaceDE w:val="0"/>
        <w:autoSpaceDN w:val="0"/>
        <w:adjustRightInd w:val="0"/>
        <w:jc w:val="both"/>
        <w:rPr>
          <w:lang w:val="en-US"/>
        </w:rPr>
      </w:pPr>
      <w:r w:rsidRPr="007F7C92">
        <w:rPr>
          <w:lang w:val="en-US"/>
        </w:rPr>
        <w:t xml:space="preserve">Tablica </w:t>
      </w:r>
      <w:r w:rsidR="00F52DEF">
        <w:rPr>
          <w:lang w:val="en-US"/>
        </w:rPr>
        <w:t>15</w:t>
      </w:r>
      <w:r w:rsidRPr="007F7C92">
        <w:rPr>
          <w:lang w:val="en-US"/>
        </w:rPr>
        <w:t>: Javna kanalizacija</w:t>
      </w:r>
    </w:p>
    <w:p w:rsidR="008370FB" w:rsidRPr="007F7C92" w:rsidRDefault="008370FB" w:rsidP="008370FB">
      <w:pPr>
        <w:autoSpaceDE w:val="0"/>
        <w:autoSpaceDN w:val="0"/>
        <w:adjustRightInd w:val="0"/>
        <w:jc w:val="both"/>
        <w:rPr>
          <w:lang w:val="en-US"/>
        </w:rPr>
      </w:pPr>
    </w:p>
    <w:tbl>
      <w:tblPr>
        <w:tblW w:w="9091"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2261"/>
        <w:gridCol w:w="2204"/>
        <w:gridCol w:w="1963"/>
      </w:tblGrid>
      <w:tr w:rsidR="008370FB" w:rsidRPr="007F7C92">
        <w:trPr>
          <w:trHeight w:val="239"/>
          <w:jc w:val="center"/>
        </w:trPr>
        <w:tc>
          <w:tcPr>
            <w:tcW w:w="2663" w:type="dxa"/>
          </w:tcPr>
          <w:p w:rsidR="008370FB" w:rsidRPr="007F7C92" w:rsidRDefault="008370FB" w:rsidP="008370FB">
            <w:pPr>
              <w:autoSpaceDE w:val="0"/>
              <w:autoSpaceDN w:val="0"/>
              <w:adjustRightInd w:val="0"/>
              <w:jc w:val="both"/>
              <w:rPr>
                <w:sz w:val="20"/>
                <w:szCs w:val="20"/>
                <w:lang w:val="en-US"/>
              </w:rPr>
            </w:pPr>
          </w:p>
        </w:tc>
        <w:tc>
          <w:tcPr>
            <w:tcW w:w="2261"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2008.</w:t>
            </w:r>
          </w:p>
        </w:tc>
        <w:tc>
          <w:tcPr>
            <w:tcW w:w="2204"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2009.</w:t>
            </w:r>
          </w:p>
        </w:tc>
        <w:tc>
          <w:tcPr>
            <w:tcW w:w="1963"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2010.</w:t>
            </w:r>
          </w:p>
        </w:tc>
      </w:tr>
      <w:tr w:rsidR="008370FB" w:rsidRPr="007F7C92">
        <w:trPr>
          <w:trHeight w:val="479"/>
          <w:jc w:val="center"/>
        </w:trPr>
        <w:tc>
          <w:tcPr>
            <w:tcW w:w="2663" w:type="dxa"/>
          </w:tcPr>
          <w:p w:rsidR="008370FB" w:rsidRPr="007F7C92" w:rsidRDefault="008370FB" w:rsidP="008370FB">
            <w:pPr>
              <w:autoSpaceDE w:val="0"/>
              <w:autoSpaceDN w:val="0"/>
              <w:adjustRightInd w:val="0"/>
              <w:jc w:val="both"/>
              <w:rPr>
                <w:b/>
                <w:bCs/>
                <w:sz w:val="20"/>
                <w:szCs w:val="20"/>
              </w:rPr>
            </w:pPr>
            <w:r w:rsidRPr="007F7C92">
              <w:rPr>
                <w:b/>
                <w:bCs/>
                <w:sz w:val="20"/>
                <w:szCs w:val="20"/>
                <w:lang w:val="pl-PL"/>
              </w:rPr>
              <w:t>Duljina</w:t>
            </w:r>
            <w:r w:rsidRPr="007F7C92">
              <w:rPr>
                <w:b/>
                <w:bCs/>
                <w:sz w:val="20"/>
                <w:szCs w:val="20"/>
              </w:rPr>
              <w:t xml:space="preserve"> </w:t>
            </w:r>
            <w:r w:rsidRPr="007F7C92">
              <w:rPr>
                <w:b/>
                <w:bCs/>
                <w:sz w:val="20"/>
                <w:szCs w:val="20"/>
                <w:lang w:val="pl-PL"/>
              </w:rPr>
              <w:t>zatvorene</w:t>
            </w:r>
            <w:r w:rsidRPr="007F7C92">
              <w:rPr>
                <w:b/>
                <w:bCs/>
                <w:sz w:val="20"/>
                <w:szCs w:val="20"/>
              </w:rPr>
              <w:t xml:space="preserve"> </w:t>
            </w:r>
            <w:r w:rsidRPr="007F7C92">
              <w:rPr>
                <w:b/>
                <w:bCs/>
                <w:sz w:val="20"/>
                <w:szCs w:val="20"/>
                <w:lang w:val="pl-PL"/>
              </w:rPr>
              <w:t>kanalizacijske</w:t>
            </w:r>
            <w:r w:rsidRPr="007F7C92">
              <w:rPr>
                <w:b/>
                <w:bCs/>
                <w:sz w:val="20"/>
                <w:szCs w:val="20"/>
              </w:rPr>
              <w:t xml:space="preserve"> </w:t>
            </w:r>
            <w:r w:rsidRPr="007F7C92">
              <w:rPr>
                <w:b/>
                <w:bCs/>
                <w:sz w:val="20"/>
                <w:szCs w:val="20"/>
                <w:lang w:val="pl-PL"/>
              </w:rPr>
              <w:t>mre</w:t>
            </w:r>
            <w:r w:rsidRPr="007F7C92">
              <w:rPr>
                <w:b/>
                <w:bCs/>
                <w:sz w:val="20"/>
                <w:szCs w:val="20"/>
              </w:rPr>
              <w:t>ž</w:t>
            </w:r>
            <w:r w:rsidRPr="007F7C92">
              <w:rPr>
                <w:b/>
                <w:bCs/>
                <w:sz w:val="20"/>
                <w:szCs w:val="20"/>
                <w:lang w:val="pl-PL"/>
              </w:rPr>
              <w:t>e</w:t>
            </w:r>
            <w:r w:rsidRPr="007F7C92">
              <w:rPr>
                <w:b/>
                <w:bCs/>
                <w:sz w:val="20"/>
                <w:szCs w:val="20"/>
              </w:rPr>
              <w:t xml:space="preserve"> (</w:t>
            </w:r>
            <w:r w:rsidRPr="007F7C92">
              <w:rPr>
                <w:b/>
                <w:bCs/>
                <w:sz w:val="20"/>
                <w:szCs w:val="20"/>
                <w:lang w:val="pl-PL"/>
              </w:rPr>
              <w:t>km</w:t>
            </w:r>
            <w:r w:rsidRPr="007F7C92">
              <w:rPr>
                <w:b/>
                <w:bCs/>
                <w:sz w:val="20"/>
                <w:szCs w:val="20"/>
              </w:rPr>
              <w:t>)</w:t>
            </w:r>
          </w:p>
        </w:tc>
        <w:tc>
          <w:tcPr>
            <w:tcW w:w="2261"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7 674</w:t>
            </w:r>
          </w:p>
        </w:tc>
        <w:tc>
          <w:tcPr>
            <w:tcW w:w="2204"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 xml:space="preserve">8 144 </w:t>
            </w:r>
          </w:p>
        </w:tc>
        <w:tc>
          <w:tcPr>
            <w:tcW w:w="196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8 211</w:t>
            </w:r>
          </w:p>
        </w:tc>
      </w:tr>
      <w:tr w:rsidR="008370FB" w:rsidRPr="007F7C92">
        <w:trPr>
          <w:trHeight w:val="495"/>
          <w:jc w:val="center"/>
        </w:trPr>
        <w:tc>
          <w:tcPr>
            <w:tcW w:w="2663"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 xml:space="preserve">Otpadne vode </w:t>
            </w:r>
          </w:p>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(tis.m³)</w:t>
            </w:r>
          </w:p>
        </w:tc>
        <w:tc>
          <w:tcPr>
            <w:tcW w:w="2261"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322 718</w:t>
            </w:r>
          </w:p>
        </w:tc>
        <w:tc>
          <w:tcPr>
            <w:tcW w:w="2204"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324 781</w:t>
            </w:r>
          </w:p>
        </w:tc>
        <w:tc>
          <w:tcPr>
            <w:tcW w:w="196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301 030</w:t>
            </w:r>
          </w:p>
        </w:tc>
      </w:tr>
      <w:tr w:rsidR="008370FB" w:rsidRPr="007F7C92">
        <w:trPr>
          <w:trHeight w:val="495"/>
          <w:jc w:val="center"/>
        </w:trPr>
        <w:tc>
          <w:tcPr>
            <w:tcW w:w="2663"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Kanalizacijski priključci (broj)</w:t>
            </w:r>
          </w:p>
        </w:tc>
        <w:tc>
          <w:tcPr>
            <w:tcW w:w="2261"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413 792</w:t>
            </w:r>
          </w:p>
        </w:tc>
        <w:tc>
          <w:tcPr>
            <w:tcW w:w="2204"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435 607</w:t>
            </w:r>
          </w:p>
        </w:tc>
        <w:tc>
          <w:tcPr>
            <w:tcW w:w="196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464 202</w:t>
            </w:r>
          </w:p>
        </w:tc>
      </w:tr>
    </w:tbl>
    <w:p w:rsidR="008370FB" w:rsidRPr="007F7C92" w:rsidRDefault="008370FB" w:rsidP="008370FB">
      <w:pPr>
        <w:autoSpaceDE w:val="0"/>
        <w:autoSpaceDN w:val="0"/>
        <w:adjustRightInd w:val="0"/>
        <w:jc w:val="both"/>
        <w:rPr>
          <w:sz w:val="18"/>
          <w:szCs w:val="18"/>
          <w:lang w:val="en-US"/>
        </w:rPr>
      </w:pPr>
      <w:r w:rsidRPr="007F7C92">
        <w:rPr>
          <w:sz w:val="20"/>
          <w:szCs w:val="20"/>
          <w:lang w:val="en-US"/>
        </w:rPr>
        <w:t xml:space="preserve">    </w:t>
      </w:r>
      <w:r w:rsidRPr="007F7C92">
        <w:rPr>
          <w:sz w:val="18"/>
          <w:szCs w:val="18"/>
          <w:lang w:val="en-US"/>
        </w:rPr>
        <w:t>Izvor: DZS, Popis stanovništva 2011</w:t>
      </w:r>
    </w:p>
    <w:p w:rsidR="00AA10F8" w:rsidRPr="007F7C92" w:rsidRDefault="00AA10F8" w:rsidP="008370FB">
      <w:pPr>
        <w:spacing w:before="100" w:beforeAutospacing="1" w:after="100" w:afterAutospacing="1"/>
        <w:jc w:val="both"/>
        <w:rPr>
          <w:lang w:val="pl-PL"/>
        </w:rPr>
      </w:pPr>
    </w:p>
    <w:p w:rsidR="008370FB" w:rsidRPr="007F7C92" w:rsidRDefault="008370FB" w:rsidP="008370FB">
      <w:pPr>
        <w:spacing w:before="100" w:beforeAutospacing="1" w:after="100" w:afterAutospacing="1"/>
        <w:jc w:val="both"/>
        <w:rPr>
          <w:lang w:val="pl-PL"/>
        </w:rPr>
      </w:pPr>
      <w:r w:rsidRPr="007F7C92">
        <w:rPr>
          <w:lang w:val="pl-PL"/>
        </w:rPr>
        <w:t xml:space="preserve">Tablica </w:t>
      </w:r>
      <w:r w:rsidR="00F52DEF">
        <w:rPr>
          <w:lang w:val="pl-PL"/>
        </w:rPr>
        <w:t>16</w:t>
      </w:r>
      <w:r w:rsidRPr="007F7C92">
        <w:rPr>
          <w:lang w:val="pl-PL"/>
        </w:rPr>
        <w:t>: Potrošnja električne energije u kućanstvu</w:t>
      </w:r>
    </w:p>
    <w:tbl>
      <w:tblPr>
        <w:tblW w:w="901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1273"/>
        <w:gridCol w:w="1455"/>
        <w:gridCol w:w="1259"/>
        <w:gridCol w:w="1430"/>
        <w:gridCol w:w="1493"/>
      </w:tblGrid>
      <w:tr w:rsidR="008370FB" w:rsidRPr="007F7C92">
        <w:trPr>
          <w:trHeight w:val="235"/>
          <w:jc w:val="center"/>
        </w:trPr>
        <w:tc>
          <w:tcPr>
            <w:tcW w:w="2109" w:type="dxa"/>
          </w:tcPr>
          <w:p w:rsidR="008370FB" w:rsidRPr="007F7C92" w:rsidRDefault="008370FB" w:rsidP="008370FB">
            <w:pPr>
              <w:autoSpaceDE w:val="0"/>
              <w:autoSpaceDN w:val="0"/>
              <w:adjustRightInd w:val="0"/>
              <w:jc w:val="both"/>
              <w:rPr>
                <w:sz w:val="20"/>
                <w:szCs w:val="20"/>
                <w:lang w:val="pl-PL"/>
              </w:rPr>
            </w:pPr>
          </w:p>
        </w:tc>
        <w:tc>
          <w:tcPr>
            <w:tcW w:w="1273"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2007.</w:t>
            </w:r>
          </w:p>
        </w:tc>
        <w:tc>
          <w:tcPr>
            <w:tcW w:w="1455"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2008.</w:t>
            </w:r>
          </w:p>
        </w:tc>
        <w:tc>
          <w:tcPr>
            <w:tcW w:w="1259"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2009.</w:t>
            </w:r>
          </w:p>
        </w:tc>
        <w:tc>
          <w:tcPr>
            <w:tcW w:w="1430"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2010.</w:t>
            </w:r>
          </w:p>
        </w:tc>
        <w:tc>
          <w:tcPr>
            <w:tcW w:w="1493"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2011.</w:t>
            </w:r>
          </w:p>
        </w:tc>
      </w:tr>
      <w:tr w:rsidR="008370FB" w:rsidRPr="007F7C92">
        <w:trPr>
          <w:trHeight w:val="704"/>
          <w:jc w:val="center"/>
        </w:trPr>
        <w:tc>
          <w:tcPr>
            <w:tcW w:w="2109" w:type="dxa"/>
          </w:tcPr>
          <w:p w:rsidR="008370FB" w:rsidRPr="007F7C92" w:rsidRDefault="008370FB" w:rsidP="008370FB">
            <w:pPr>
              <w:autoSpaceDE w:val="0"/>
              <w:autoSpaceDN w:val="0"/>
              <w:adjustRightInd w:val="0"/>
              <w:rPr>
                <w:b/>
                <w:bCs/>
                <w:sz w:val="20"/>
                <w:szCs w:val="20"/>
                <w:lang w:val="pl-PL"/>
              </w:rPr>
            </w:pPr>
            <w:r w:rsidRPr="007F7C92">
              <w:rPr>
                <w:b/>
                <w:bCs/>
                <w:sz w:val="20"/>
                <w:szCs w:val="20"/>
                <w:lang w:val="pl-PL"/>
              </w:rPr>
              <w:t>Potrošnja u kategoriji kućanstvo (GWh)</w:t>
            </w:r>
          </w:p>
        </w:tc>
        <w:tc>
          <w:tcPr>
            <w:tcW w:w="127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6.218,74</w:t>
            </w:r>
          </w:p>
        </w:tc>
        <w:tc>
          <w:tcPr>
            <w:tcW w:w="145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6.711,42</w:t>
            </w:r>
          </w:p>
        </w:tc>
        <w:tc>
          <w:tcPr>
            <w:tcW w:w="125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6 471,77</w:t>
            </w:r>
          </w:p>
        </w:tc>
        <w:tc>
          <w:tcPr>
            <w:tcW w:w="1430"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6.664,71</w:t>
            </w:r>
          </w:p>
        </w:tc>
        <w:tc>
          <w:tcPr>
            <w:tcW w:w="149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6540,38</w:t>
            </w:r>
          </w:p>
        </w:tc>
      </w:tr>
      <w:tr w:rsidR="008370FB" w:rsidRPr="007F7C92">
        <w:trPr>
          <w:trHeight w:val="485"/>
          <w:jc w:val="center"/>
        </w:trPr>
        <w:tc>
          <w:tcPr>
            <w:tcW w:w="2109" w:type="dxa"/>
          </w:tcPr>
          <w:p w:rsidR="008370FB" w:rsidRPr="007F7C92" w:rsidRDefault="008370FB" w:rsidP="008370FB">
            <w:pPr>
              <w:autoSpaceDE w:val="0"/>
              <w:autoSpaceDN w:val="0"/>
              <w:adjustRightInd w:val="0"/>
              <w:rPr>
                <w:b/>
                <w:bCs/>
                <w:sz w:val="20"/>
                <w:szCs w:val="20"/>
                <w:lang w:val="pl-PL"/>
              </w:rPr>
            </w:pPr>
            <w:r w:rsidRPr="007F7C92">
              <w:rPr>
                <w:b/>
                <w:bCs/>
                <w:sz w:val="20"/>
                <w:szCs w:val="20"/>
                <w:lang w:val="pl-PL"/>
              </w:rPr>
              <w:t>Kupci u kategoriji kućanstvo (broj)</w:t>
            </w:r>
          </w:p>
        </w:tc>
        <w:tc>
          <w:tcPr>
            <w:tcW w:w="127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2 028 935</w:t>
            </w:r>
          </w:p>
        </w:tc>
        <w:tc>
          <w:tcPr>
            <w:tcW w:w="145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2 069 016</w:t>
            </w:r>
          </w:p>
        </w:tc>
        <w:tc>
          <w:tcPr>
            <w:tcW w:w="125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2 099 133</w:t>
            </w:r>
          </w:p>
        </w:tc>
        <w:tc>
          <w:tcPr>
            <w:tcW w:w="1430"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2 116 379</w:t>
            </w:r>
          </w:p>
        </w:tc>
        <w:tc>
          <w:tcPr>
            <w:tcW w:w="1493"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2 130 247</w:t>
            </w:r>
          </w:p>
        </w:tc>
      </w:tr>
    </w:tbl>
    <w:p w:rsidR="008370FB" w:rsidRPr="007F7C92" w:rsidRDefault="008370FB" w:rsidP="008370FB">
      <w:pPr>
        <w:autoSpaceDE w:val="0"/>
        <w:autoSpaceDN w:val="0"/>
        <w:adjustRightInd w:val="0"/>
        <w:jc w:val="both"/>
        <w:rPr>
          <w:sz w:val="18"/>
          <w:szCs w:val="18"/>
          <w:lang w:val="en-US"/>
        </w:rPr>
      </w:pPr>
      <w:r w:rsidRPr="007F7C92">
        <w:rPr>
          <w:sz w:val="16"/>
          <w:szCs w:val="16"/>
          <w:lang w:val="en-US"/>
        </w:rPr>
        <w:t xml:space="preserve">   </w:t>
      </w:r>
      <w:r w:rsidRPr="007F7C92">
        <w:rPr>
          <w:sz w:val="18"/>
          <w:szCs w:val="18"/>
          <w:lang w:val="en-US"/>
        </w:rPr>
        <w:t>Izvor: HEP, 2012</w:t>
      </w:r>
    </w:p>
    <w:p w:rsidR="008370FB" w:rsidRPr="007F7C92" w:rsidRDefault="008370FB" w:rsidP="008370FB">
      <w:pPr>
        <w:autoSpaceDE w:val="0"/>
        <w:autoSpaceDN w:val="0"/>
        <w:adjustRightInd w:val="0"/>
        <w:jc w:val="both"/>
        <w:rPr>
          <w:lang w:val="en-US"/>
        </w:rPr>
      </w:pPr>
      <w:r w:rsidRPr="007F7C92">
        <w:rPr>
          <w:lang w:val="en-US"/>
        </w:rPr>
        <w:lastRenderedPageBreak/>
        <w:t xml:space="preserve">Prirodni plin se proizvodi iz 16 plinskih polja Panona i 9 plinskih polja Jadrana čime se podmiruje 84,1 posto domaćih potreba. Kada se u proračun uključi samo prirodni plin iz Jadrana koji pripada Hrvatskoj, domaćim prirodnim plinom je podmireno 71,9 % ukupnih potreba. </w:t>
      </w:r>
    </w:p>
    <w:p w:rsidR="008370FB" w:rsidRPr="007F7C92" w:rsidRDefault="008370FB" w:rsidP="008370FB">
      <w:pPr>
        <w:autoSpaceDE w:val="0"/>
        <w:autoSpaceDN w:val="0"/>
        <w:adjustRightInd w:val="0"/>
        <w:rPr>
          <w:lang w:val="en-US"/>
        </w:rPr>
      </w:pPr>
      <w:r w:rsidRPr="007F7C92">
        <w:rPr>
          <w:lang w:val="en-US"/>
        </w:rPr>
        <w:t xml:space="preserve">Tablica </w:t>
      </w:r>
      <w:r w:rsidR="00F52DEF">
        <w:rPr>
          <w:lang w:val="en-US"/>
        </w:rPr>
        <w:t>17</w:t>
      </w:r>
      <w:r w:rsidRPr="007F7C92">
        <w:rPr>
          <w:lang w:val="en-US"/>
        </w:rPr>
        <w:t>: Potrošnja plina</w:t>
      </w:r>
    </w:p>
    <w:tbl>
      <w:tblPr>
        <w:tblW w:w="9155"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715"/>
        <w:gridCol w:w="1712"/>
        <w:gridCol w:w="1712"/>
        <w:gridCol w:w="1569"/>
      </w:tblGrid>
      <w:tr w:rsidR="008370FB" w:rsidRPr="007F7C92">
        <w:trPr>
          <w:trHeight w:val="225"/>
          <w:jc w:val="center"/>
        </w:trPr>
        <w:tc>
          <w:tcPr>
            <w:tcW w:w="2447" w:type="dxa"/>
          </w:tcPr>
          <w:p w:rsidR="008370FB" w:rsidRPr="007F7C92" w:rsidRDefault="008370FB" w:rsidP="008370FB">
            <w:pPr>
              <w:autoSpaceDE w:val="0"/>
              <w:autoSpaceDN w:val="0"/>
              <w:adjustRightInd w:val="0"/>
              <w:jc w:val="both"/>
              <w:rPr>
                <w:b/>
                <w:bCs/>
                <w:sz w:val="20"/>
                <w:szCs w:val="20"/>
                <w:lang w:val="en-US"/>
              </w:rPr>
            </w:pPr>
          </w:p>
        </w:tc>
        <w:tc>
          <w:tcPr>
            <w:tcW w:w="1715"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2007.</w:t>
            </w:r>
          </w:p>
        </w:tc>
        <w:tc>
          <w:tcPr>
            <w:tcW w:w="1712"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2008.</w:t>
            </w:r>
          </w:p>
        </w:tc>
        <w:tc>
          <w:tcPr>
            <w:tcW w:w="1712"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2009.</w:t>
            </w:r>
          </w:p>
        </w:tc>
        <w:tc>
          <w:tcPr>
            <w:tcW w:w="1569" w:type="dxa"/>
          </w:tcPr>
          <w:p w:rsidR="008370FB" w:rsidRPr="007F7C92" w:rsidRDefault="008370FB" w:rsidP="008370FB">
            <w:pPr>
              <w:autoSpaceDE w:val="0"/>
              <w:autoSpaceDN w:val="0"/>
              <w:adjustRightInd w:val="0"/>
              <w:jc w:val="center"/>
              <w:rPr>
                <w:b/>
                <w:bCs/>
                <w:sz w:val="20"/>
                <w:szCs w:val="20"/>
                <w:lang w:val="en-US"/>
              </w:rPr>
            </w:pPr>
            <w:r w:rsidRPr="007F7C92">
              <w:rPr>
                <w:b/>
                <w:bCs/>
                <w:sz w:val="20"/>
                <w:szCs w:val="20"/>
                <w:lang w:val="en-US"/>
              </w:rPr>
              <w:t>2010.</w:t>
            </w:r>
          </w:p>
        </w:tc>
      </w:tr>
      <w:tr w:rsidR="008370FB" w:rsidRPr="007F7C92">
        <w:trPr>
          <w:trHeight w:val="465"/>
          <w:jc w:val="center"/>
        </w:trPr>
        <w:tc>
          <w:tcPr>
            <w:tcW w:w="2447"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Opća potrošnja</w:t>
            </w:r>
          </w:p>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(milijun m³)</w:t>
            </w:r>
          </w:p>
        </w:tc>
        <w:tc>
          <w:tcPr>
            <w:tcW w:w="171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784,6</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859,7</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881,6</w:t>
            </w:r>
          </w:p>
        </w:tc>
        <w:tc>
          <w:tcPr>
            <w:tcW w:w="156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944,6</w:t>
            </w:r>
          </w:p>
        </w:tc>
      </w:tr>
      <w:tr w:rsidR="008370FB" w:rsidRPr="007F7C92">
        <w:trPr>
          <w:trHeight w:val="450"/>
          <w:jc w:val="center"/>
        </w:trPr>
        <w:tc>
          <w:tcPr>
            <w:tcW w:w="2447"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Kućanstvo</w:t>
            </w:r>
          </w:p>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(milijun m³)</w:t>
            </w:r>
          </w:p>
        </w:tc>
        <w:tc>
          <w:tcPr>
            <w:tcW w:w="171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622,5</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682,7</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699,5</w:t>
            </w:r>
          </w:p>
        </w:tc>
        <w:tc>
          <w:tcPr>
            <w:tcW w:w="156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732,9</w:t>
            </w:r>
          </w:p>
        </w:tc>
      </w:tr>
      <w:tr w:rsidR="008370FB" w:rsidRPr="007F7C92">
        <w:trPr>
          <w:trHeight w:val="450"/>
          <w:jc w:val="center"/>
        </w:trPr>
        <w:tc>
          <w:tcPr>
            <w:tcW w:w="2447"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Usluge</w:t>
            </w:r>
          </w:p>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(milijun m³)</w:t>
            </w:r>
          </w:p>
        </w:tc>
        <w:tc>
          <w:tcPr>
            <w:tcW w:w="171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144,2</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156,2</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162,5</w:t>
            </w:r>
          </w:p>
        </w:tc>
        <w:tc>
          <w:tcPr>
            <w:tcW w:w="156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189,5</w:t>
            </w:r>
          </w:p>
        </w:tc>
      </w:tr>
      <w:tr w:rsidR="008370FB" w:rsidRPr="007F7C92">
        <w:trPr>
          <w:trHeight w:val="465"/>
          <w:jc w:val="center"/>
        </w:trPr>
        <w:tc>
          <w:tcPr>
            <w:tcW w:w="2447" w:type="dxa"/>
          </w:tcPr>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Poljoprivreda</w:t>
            </w:r>
          </w:p>
          <w:p w:rsidR="008370FB" w:rsidRPr="007F7C92" w:rsidRDefault="008370FB" w:rsidP="008370FB">
            <w:pPr>
              <w:autoSpaceDE w:val="0"/>
              <w:autoSpaceDN w:val="0"/>
              <w:adjustRightInd w:val="0"/>
              <w:jc w:val="both"/>
              <w:rPr>
                <w:b/>
                <w:bCs/>
                <w:sz w:val="20"/>
                <w:szCs w:val="20"/>
                <w:lang w:val="en-US"/>
              </w:rPr>
            </w:pPr>
            <w:r w:rsidRPr="007F7C92">
              <w:rPr>
                <w:b/>
                <w:bCs/>
                <w:sz w:val="20"/>
                <w:szCs w:val="20"/>
                <w:lang w:val="en-US"/>
              </w:rPr>
              <w:t>(milijun m³)</w:t>
            </w:r>
          </w:p>
        </w:tc>
        <w:tc>
          <w:tcPr>
            <w:tcW w:w="1715"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17,9</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20,8</w:t>
            </w:r>
          </w:p>
        </w:tc>
        <w:tc>
          <w:tcPr>
            <w:tcW w:w="1712"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19,6</w:t>
            </w:r>
          </w:p>
        </w:tc>
        <w:tc>
          <w:tcPr>
            <w:tcW w:w="1569" w:type="dxa"/>
          </w:tcPr>
          <w:p w:rsidR="008370FB" w:rsidRPr="007F7C92" w:rsidRDefault="008370FB" w:rsidP="008370FB">
            <w:pPr>
              <w:autoSpaceDE w:val="0"/>
              <w:autoSpaceDN w:val="0"/>
              <w:adjustRightInd w:val="0"/>
              <w:jc w:val="center"/>
              <w:rPr>
                <w:sz w:val="20"/>
                <w:szCs w:val="20"/>
                <w:lang w:val="en-US"/>
              </w:rPr>
            </w:pPr>
            <w:r w:rsidRPr="007F7C92">
              <w:rPr>
                <w:sz w:val="20"/>
                <w:szCs w:val="20"/>
                <w:lang w:val="en-US"/>
              </w:rPr>
              <w:t>22,2</w:t>
            </w:r>
          </w:p>
        </w:tc>
      </w:tr>
    </w:tbl>
    <w:p w:rsidR="008370FB" w:rsidRPr="007F7C92" w:rsidRDefault="008370FB" w:rsidP="008370FB">
      <w:pPr>
        <w:autoSpaceDE w:val="0"/>
        <w:autoSpaceDN w:val="0"/>
        <w:adjustRightInd w:val="0"/>
        <w:rPr>
          <w:sz w:val="18"/>
          <w:szCs w:val="18"/>
          <w:lang w:val="en-US"/>
        </w:rPr>
      </w:pPr>
      <w:r w:rsidRPr="007F7C92">
        <w:rPr>
          <w:sz w:val="18"/>
          <w:szCs w:val="18"/>
          <w:lang w:val="en-US"/>
        </w:rPr>
        <w:t>Izvor: DZS, Popis stanovništva 2011</w:t>
      </w:r>
    </w:p>
    <w:p w:rsidR="008370FB" w:rsidRPr="007F7C92" w:rsidRDefault="008370FB" w:rsidP="008370FB">
      <w:pPr>
        <w:autoSpaceDE w:val="0"/>
        <w:autoSpaceDN w:val="0"/>
        <w:adjustRightInd w:val="0"/>
        <w:rPr>
          <w:i/>
          <w:iCs/>
          <w:lang w:val="en-US"/>
        </w:rPr>
      </w:pPr>
    </w:p>
    <w:p w:rsidR="008370FB" w:rsidRPr="008F0518" w:rsidRDefault="008370FB" w:rsidP="008370FB">
      <w:pPr>
        <w:autoSpaceDE w:val="0"/>
        <w:autoSpaceDN w:val="0"/>
        <w:adjustRightInd w:val="0"/>
        <w:rPr>
          <w:iCs/>
          <w:lang w:val="en-US"/>
        </w:rPr>
      </w:pPr>
      <w:r w:rsidRPr="008F0518">
        <w:rPr>
          <w:iCs/>
          <w:lang w:val="en-US"/>
        </w:rPr>
        <w:t>Komunikacijska infrastruktura</w:t>
      </w:r>
    </w:p>
    <w:p w:rsidR="008370FB" w:rsidRPr="007F7C92" w:rsidRDefault="008370FB" w:rsidP="008370FB">
      <w:pPr>
        <w:autoSpaceDE w:val="0"/>
        <w:autoSpaceDN w:val="0"/>
        <w:adjustRightInd w:val="0"/>
        <w:jc w:val="both"/>
        <w:rPr>
          <w:lang w:val="en-US"/>
        </w:rPr>
      </w:pPr>
    </w:p>
    <w:p w:rsidR="008370FB" w:rsidRPr="007F7C92" w:rsidRDefault="008370FB" w:rsidP="008370FB">
      <w:pPr>
        <w:autoSpaceDE w:val="0"/>
        <w:autoSpaceDN w:val="0"/>
        <w:adjustRightInd w:val="0"/>
        <w:jc w:val="both"/>
        <w:rPr>
          <w:lang w:val="pl-PL"/>
        </w:rPr>
      </w:pPr>
      <w:r w:rsidRPr="007F7C92">
        <w:rPr>
          <w:lang w:val="pl-PL"/>
        </w:rPr>
        <w:t>Ukupan broj korisnika interneta u cijelom svijetu pa tako i u RH pokazuje tendenciju ubrzanog rasta. Međutim, kad je u pitanju korištenje interneta i širokopojasnog pristupa internetu, RH, nema željenu konkurentnost u usporedbi sa zemljama EU. Prema podacima Eurostat, u RH je na kraju 2009. godine samo 50 % domaćinstva koristilo internet, a svega 39 posto imalo širokopojasni pristup internetu. Prema tim pokazateljima RH je u usporedbi s zemljama EU pri samom dnu. EU prosjek 24,80%, RH prosjek 15,44 %. Gornju ocjenu dokazuje i grafički prikaz zastupljenosti širokopojasnih priključaka po pojedinim županijama. Slika pokazuje vrlo neravnomjernu rasprostranjenost zastupljenosti širokopojasnih priključaka po pojedinim županijama, a time i opravdanost selektivnih poticaja u razvoj širokopojasnog pristupa internetu u RH.</w:t>
      </w:r>
    </w:p>
    <w:p w:rsidR="008370FB" w:rsidRPr="007F7C92" w:rsidRDefault="00987E2D" w:rsidP="008370FB">
      <w:pPr>
        <w:autoSpaceDE w:val="0"/>
        <w:autoSpaceDN w:val="0"/>
        <w:adjustRightInd w:val="0"/>
        <w:rPr>
          <w:b/>
          <w:bCs/>
          <w:noProof/>
          <w:color w:val="376093"/>
          <w:lang w:val="en-US"/>
        </w:rPr>
      </w:pPr>
      <w:r>
        <w:rPr>
          <w:b/>
          <w:noProof/>
          <w:color w:val="376093"/>
        </w:rPr>
        <w:drawing>
          <wp:inline distT="0" distB="0" distL="0" distR="0">
            <wp:extent cx="4795520" cy="3657600"/>
            <wp:effectExtent l="0" t="0" r="508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5520" cy="3657600"/>
                    </a:xfrm>
                    <a:prstGeom prst="rect">
                      <a:avLst/>
                    </a:prstGeom>
                    <a:noFill/>
                    <a:ln>
                      <a:noFill/>
                    </a:ln>
                  </pic:spPr>
                </pic:pic>
              </a:graphicData>
            </a:graphic>
          </wp:inline>
        </w:drawing>
      </w:r>
    </w:p>
    <w:p w:rsidR="008370FB" w:rsidRPr="00D0584A" w:rsidRDefault="008370FB" w:rsidP="008370FB">
      <w:pPr>
        <w:autoSpaceDE w:val="0"/>
        <w:autoSpaceDN w:val="0"/>
        <w:adjustRightInd w:val="0"/>
        <w:rPr>
          <w:b/>
          <w:sz w:val="20"/>
          <w:szCs w:val="20"/>
          <w:lang w:val="en-US"/>
        </w:rPr>
      </w:pPr>
      <w:r w:rsidRPr="00D0584A">
        <w:rPr>
          <w:b/>
          <w:sz w:val="20"/>
          <w:szCs w:val="20"/>
          <w:lang w:val="en-US"/>
        </w:rPr>
        <w:t xml:space="preserve">Slika </w:t>
      </w:r>
      <w:r w:rsidR="00F52DEF" w:rsidRPr="00D0584A">
        <w:rPr>
          <w:b/>
          <w:sz w:val="20"/>
          <w:szCs w:val="20"/>
          <w:lang w:val="en-US"/>
        </w:rPr>
        <w:t>2</w:t>
      </w:r>
      <w:r w:rsidRPr="00D0584A">
        <w:rPr>
          <w:b/>
          <w:sz w:val="20"/>
          <w:szCs w:val="20"/>
          <w:lang w:val="en-US"/>
        </w:rPr>
        <w:t>. Rasprostranjenost širokopojasnih priključaka po županijama (izvor: HAKOM, 2012)</w:t>
      </w:r>
    </w:p>
    <w:p w:rsidR="00F52DEF" w:rsidRDefault="00F52DEF" w:rsidP="008370FB">
      <w:pPr>
        <w:autoSpaceDE w:val="0"/>
        <w:autoSpaceDN w:val="0"/>
        <w:adjustRightInd w:val="0"/>
        <w:rPr>
          <w:lang w:val="pl-PL"/>
        </w:rPr>
      </w:pPr>
    </w:p>
    <w:p w:rsidR="00F52DEF" w:rsidRDefault="00F52DEF" w:rsidP="008370FB">
      <w:pPr>
        <w:autoSpaceDE w:val="0"/>
        <w:autoSpaceDN w:val="0"/>
        <w:adjustRightInd w:val="0"/>
        <w:rPr>
          <w:lang w:val="pl-PL"/>
        </w:rPr>
      </w:pPr>
    </w:p>
    <w:p w:rsidR="008370FB" w:rsidRPr="007F7C92" w:rsidRDefault="008370FB" w:rsidP="008370FB">
      <w:pPr>
        <w:autoSpaceDE w:val="0"/>
        <w:autoSpaceDN w:val="0"/>
        <w:adjustRightInd w:val="0"/>
        <w:rPr>
          <w:lang w:val="pl-PL"/>
        </w:rPr>
      </w:pPr>
      <w:r w:rsidRPr="007F7C92">
        <w:rPr>
          <w:lang w:val="pl-PL"/>
        </w:rPr>
        <w:lastRenderedPageBreak/>
        <w:t xml:space="preserve">Tablica </w:t>
      </w:r>
      <w:r w:rsidR="00F52DEF">
        <w:rPr>
          <w:lang w:val="pl-PL"/>
        </w:rPr>
        <w:t>18</w:t>
      </w:r>
      <w:r w:rsidRPr="007F7C92">
        <w:rPr>
          <w:lang w:val="pl-PL"/>
        </w:rPr>
        <w:t>: Opremljenost kućanstva informacijskim i komunikacijskim tehnologijama (IKT)</w:t>
      </w:r>
    </w:p>
    <w:p w:rsidR="008370FB" w:rsidRPr="007F7C92" w:rsidRDefault="008370FB" w:rsidP="008370FB">
      <w:pPr>
        <w:autoSpaceDE w:val="0"/>
        <w:autoSpaceDN w:val="0"/>
        <w:adjustRightInd w:val="0"/>
        <w:rPr>
          <w:color w:val="0000FF"/>
          <w:lang w:val="pl-P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1971"/>
        <w:gridCol w:w="1971"/>
        <w:gridCol w:w="1845"/>
      </w:tblGrid>
      <w:tr w:rsidR="008370FB" w:rsidRPr="007F7C92">
        <w:trPr>
          <w:trHeight w:val="294"/>
        </w:trPr>
        <w:tc>
          <w:tcPr>
            <w:tcW w:w="3285" w:type="dxa"/>
          </w:tcPr>
          <w:p w:rsidR="008370FB" w:rsidRPr="007F7C92" w:rsidRDefault="008370FB" w:rsidP="008C42E9">
            <w:pPr>
              <w:autoSpaceDE w:val="0"/>
              <w:autoSpaceDN w:val="0"/>
              <w:adjustRightInd w:val="0"/>
              <w:rPr>
                <w:b/>
              </w:rPr>
            </w:pPr>
            <w:r w:rsidRPr="007F7C92">
              <w:rPr>
                <w:b/>
              </w:rPr>
              <w:t xml:space="preserve">Opremljenost kućanstava </w:t>
            </w:r>
          </w:p>
        </w:tc>
        <w:tc>
          <w:tcPr>
            <w:tcW w:w="1971" w:type="dxa"/>
          </w:tcPr>
          <w:p w:rsidR="008370FB" w:rsidRPr="007F7C92" w:rsidRDefault="008370FB" w:rsidP="008C42E9">
            <w:pPr>
              <w:autoSpaceDE w:val="0"/>
              <w:autoSpaceDN w:val="0"/>
              <w:adjustRightInd w:val="0"/>
              <w:jc w:val="center"/>
              <w:rPr>
                <w:b/>
              </w:rPr>
            </w:pPr>
            <w:r w:rsidRPr="007F7C92">
              <w:rPr>
                <w:b/>
              </w:rPr>
              <w:t>2009.</w:t>
            </w:r>
          </w:p>
        </w:tc>
        <w:tc>
          <w:tcPr>
            <w:tcW w:w="1971" w:type="dxa"/>
          </w:tcPr>
          <w:p w:rsidR="008370FB" w:rsidRPr="007F7C92" w:rsidRDefault="008370FB" w:rsidP="008C42E9">
            <w:pPr>
              <w:autoSpaceDE w:val="0"/>
              <w:autoSpaceDN w:val="0"/>
              <w:adjustRightInd w:val="0"/>
              <w:jc w:val="center"/>
              <w:rPr>
                <w:b/>
              </w:rPr>
            </w:pPr>
            <w:r w:rsidRPr="007F7C92">
              <w:rPr>
                <w:b/>
              </w:rPr>
              <w:t>2010.</w:t>
            </w:r>
          </w:p>
        </w:tc>
        <w:tc>
          <w:tcPr>
            <w:tcW w:w="1845" w:type="dxa"/>
          </w:tcPr>
          <w:p w:rsidR="008370FB" w:rsidRPr="007F7C92" w:rsidRDefault="008370FB" w:rsidP="008C42E9">
            <w:pPr>
              <w:autoSpaceDE w:val="0"/>
              <w:autoSpaceDN w:val="0"/>
              <w:adjustRightInd w:val="0"/>
              <w:jc w:val="center"/>
              <w:rPr>
                <w:b/>
              </w:rPr>
            </w:pPr>
            <w:r w:rsidRPr="007F7C92">
              <w:rPr>
                <w:b/>
              </w:rPr>
              <w:t>2011.</w:t>
            </w:r>
          </w:p>
        </w:tc>
      </w:tr>
      <w:tr w:rsidR="008370FB" w:rsidRPr="007F7C92">
        <w:trPr>
          <w:trHeight w:val="344"/>
        </w:trPr>
        <w:tc>
          <w:tcPr>
            <w:tcW w:w="3285" w:type="dxa"/>
          </w:tcPr>
          <w:p w:rsidR="008370FB" w:rsidRPr="007F7C92" w:rsidRDefault="008370FB" w:rsidP="008C42E9">
            <w:pPr>
              <w:autoSpaceDE w:val="0"/>
              <w:autoSpaceDN w:val="0"/>
              <w:adjustRightInd w:val="0"/>
            </w:pPr>
            <w:r w:rsidRPr="007F7C92">
              <w:t>Upotreba računala (%)</w:t>
            </w:r>
          </w:p>
        </w:tc>
        <w:tc>
          <w:tcPr>
            <w:tcW w:w="1971" w:type="dxa"/>
          </w:tcPr>
          <w:p w:rsidR="008370FB" w:rsidRPr="007F7C92" w:rsidRDefault="008370FB" w:rsidP="008C42E9">
            <w:pPr>
              <w:autoSpaceDE w:val="0"/>
              <w:autoSpaceDN w:val="0"/>
              <w:adjustRightInd w:val="0"/>
              <w:jc w:val="center"/>
            </w:pPr>
            <w:r w:rsidRPr="007F7C92">
              <w:t>55</w:t>
            </w:r>
          </w:p>
        </w:tc>
        <w:tc>
          <w:tcPr>
            <w:tcW w:w="1971" w:type="dxa"/>
          </w:tcPr>
          <w:p w:rsidR="008370FB" w:rsidRPr="007F7C92" w:rsidRDefault="008370FB" w:rsidP="008C42E9">
            <w:pPr>
              <w:autoSpaceDE w:val="0"/>
              <w:autoSpaceDN w:val="0"/>
              <w:adjustRightInd w:val="0"/>
              <w:jc w:val="center"/>
            </w:pPr>
            <w:r w:rsidRPr="007F7C92">
              <w:t>60</w:t>
            </w:r>
          </w:p>
        </w:tc>
        <w:tc>
          <w:tcPr>
            <w:tcW w:w="1845" w:type="dxa"/>
          </w:tcPr>
          <w:p w:rsidR="008370FB" w:rsidRPr="007F7C92" w:rsidRDefault="008370FB" w:rsidP="008C42E9">
            <w:pPr>
              <w:autoSpaceDE w:val="0"/>
              <w:autoSpaceDN w:val="0"/>
              <w:adjustRightInd w:val="0"/>
              <w:jc w:val="center"/>
            </w:pPr>
            <w:r w:rsidRPr="007F7C92">
              <w:t>64</w:t>
            </w:r>
          </w:p>
        </w:tc>
      </w:tr>
      <w:tr w:rsidR="008370FB" w:rsidRPr="007F7C92">
        <w:trPr>
          <w:trHeight w:val="252"/>
        </w:trPr>
        <w:tc>
          <w:tcPr>
            <w:tcW w:w="3285" w:type="dxa"/>
          </w:tcPr>
          <w:p w:rsidR="008370FB" w:rsidRPr="007F7C92" w:rsidRDefault="008370FB" w:rsidP="008C42E9">
            <w:pPr>
              <w:autoSpaceDE w:val="0"/>
              <w:autoSpaceDN w:val="0"/>
              <w:adjustRightInd w:val="0"/>
            </w:pPr>
            <w:r w:rsidRPr="007F7C92">
              <w:t>Pristup internetu (%)</w:t>
            </w:r>
          </w:p>
        </w:tc>
        <w:tc>
          <w:tcPr>
            <w:tcW w:w="1971" w:type="dxa"/>
          </w:tcPr>
          <w:p w:rsidR="008370FB" w:rsidRPr="007F7C92" w:rsidRDefault="008370FB" w:rsidP="008C42E9">
            <w:pPr>
              <w:autoSpaceDE w:val="0"/>
              <w:autoSpaceDN w:val="0"/>
              <w:adjustRightInd w:val="0"/>
              <w:jc w:val="center"/>
            </w:pPr>
            <w:r w:rsidRPr="007F7C92">
              <w:t>50</w:t>
            </w:r>
          </w:p>
        </w:tc>
        <w:tc>
          <w:tcPr>
            <w:tcW w:w="1971" w:type="dxa"/>
          </w:tcPr>
          <w:p w:rsidR="008370FB" w:rsidRPr="007F7C92" w:rsidRDefault="008370FB" w:rsidP="008C42E9">
            <w:pPr>
              <w:autoSpaceDE w:val="0"/>
              <w:autoSpaceDN w:val="0"/>
              <w:adjustRightInd w:val="0"/>
              <w:jc w:val="center"/>
            </w:pPr>
            <w:r w:rsidRPr="007F7C92">
              <w:t>57</w:t>
            </w:r>
          </w:p>
        </w:tc>
        <w:tc>
          <w:tcPr>
            <w:tcW w:w="1845" w:type="dxa"/>
          </w:tcPr>
          <w:p w:rsidR="008370FB" w:rsidRPr="007F7C92" w:rsidRDefault="008370FB" w:rsidP="008C42E9">
            <w:pPr>
              <w:autoSpaceDE w:val="0"/>
              <w:autoSpaceDN w:val="0"/>
              <w:adjustRightInd w:val="0"/>
              <w:jc w:val="center"/>
            </w:pPr>
            <w:r w:rsidRPr="007F7C92">
              <w:t>61</w:t>
            </w:r>
          </w:p>
        </w:tc>
      </w:tr>
    </w:tbl>
    <w:p w:rsidR="008370FB" w:rsidRPr="007F7C92" w:rsidRDefault="008370FB" w:rsidP="008370FB">
      <w:pPr>
        <w:autoSpaceDE w:val="0"/>
        <w:autoSpaceDN w:val="0"/>
        <w:adjustRightInd w:val="0"/>
        <w:rPr>
          <w:sz w:val="18"/>
          <w:szCs w:val="18"/>
          <w:lang w:val="en-US"/>
        </w:rPr>
      </w:pPr>
      <w:r w:rsidRPr="007F7C92">
        <w:rPr>
          <w:sz w:val="18"/>
          <w:szCs w:val="18"/>
          <w:lang w:val="en-US"/>
        </w:rPr>
        <w:t>Izvor: DZS, Popis stanovništva 2011</w:t>
      </w:r>
    </w:p>
    <w:p w:rsidR="008370FB" w:rsidRPr="007F7C92" w:rsidRDefault="008370FB" w:rsidP="008370FB">
      <w:pPr>
        <w:autoSpaceDE w:val="0"/>
        <w:autoSpaceDN w:val="0"/>
        <w:adjustRightInd w:val="0"/>
        <w:rPr>
          <w:lang w:val="en-US"/>
        </w:rPr>
      </w:pPr>
    </w:p>
    <w:p w:rsidR="008370FB" w:rsidRPr="008F0518" w:rsidRDefault="008370FB" w:rsidP="008370FB">
      <w:pPr>
        <w:autoSpaceDE w:val="0"/>
        <w:autoSpaceDN w:val="0"/>
        <w:adjustRightInd w:val="0"/>
        <w:rPr>
          <w:lang w:val="en-US"/>
        </w:rPr>
      </w:pPr>
    </w:p>
    <w:p w:rsidR="008370FB" w:rsidRPr="008F0518" w:rsidRDefault="008370FB" w:rsidP="008370FB">
      <w:pPr>
        <w:autoSpaceDE w:val="0"/>
        <w:autoSpaceDN w:val="0"/>
        <w:adjustRightInd w:val="0"/>
        <w:rPr>
          <w:iCs/>
          <w:lang w:val="en-US"/>
        </w:rPr>
      </w:pPr>
      <w:r w:rsidRPr="008F0518">
        <w:rPr>
          <w:iCs/>
          <w:lang w:val="en-US"/>
        </w:rPr>
        <w:t>Prometna infrastruktura</w:t>
      </w:r>
    </w:p>
    <w:p w:rsidR="008370FB" w:rsidRPr="007F7C92" w:rsidRDefault="008370FB" w:rsidP="008370FB">
      <w:pPr>
        <w:autoSpaceDE w:val="0"/>
        <w:autoSpaceDN w:val="0"/>
        <w:adjustRightInd w:val="0"/>
        <w:rPr>
          <w:i/>
          <w:iCs/>
          <w:lang w:val="en-US"/>
        </w:rPr>
      </w:pPr>
    </w:p>
    <w:p w:rsidR="008370FB" w:rsidRPr="007F7C92" w:rsidRDefault="008370FB" w:rsidP="008370FB">
      <w:pPr>
        <w:jc w:val="both"/>
        <w:rPr>
          <w:lang w:val="pl-PL"/>
        </w:rPr>
      </w:pPr>
      <w:r w:rsidRPr="007F7C92">
        <w:rPr>
          <w:lang w:val="en-US"/>
        </w:rPr>
        <w:t xml:space="preserve">Županijske ceste povezuju naselja i lokalitete unutar županije i integriraju cjelokupni prostor županije u mrežu cesta Republike Hrvatske. Lokalne ceste povezuju naselja i lokalitete unutar općine i integriraju cjelokupni prostor općine u mrežu cesta Republike Hrvatske. </w:t>
      </w:r>
      <w:r w:rsidRPr="007F7C92">
        <w:t>Te ceste su u nadležnosti regionalne i lokalne samouprave.</w:t>
      </w:r>
    </w:p>
    <w:p w:rsidR="008370FB" w:rsidRPr="007F7C92" w:rsidRDefault="008370FB" w:rsidP="008370FB">
      <w:pPr>
        <w:autoSpaceDE w:val="0"/>
        <w:autoSpaceDN w:val="0"/>
        <w:adjustRightInd w:val="0"/>
      </w:pPr>
    </w:p>
    <w:p w:rsidR="008370FB" w:rsidRPr="007F7C92" w:rsidRDefault="008370FB" w:rsidP="008370FB">
      <w:pPr>
        <w:autoSpaceDE w:val="0"/>
        <w:autoSpaceDN w:val="0"/>
        <w:adjustRightInd w:val="0"/>
      </w:pPr>
      <w:r w:rsidRPr="007F7C92">
        <w:t xml:space="preserve">Tablica </w:t>
      </w:r>
      <w:r w:rsidR="00F52DEF">
        <w:t>19.</w:t>
      </w:r>
      <w:r w:rsidRPr="007F7C92">
        <w:t>: Cestovna infrastruktura</w:t>
      </w:r>
    </w:p>
    <w:p w:rsidR="008370FB" w:rsidRPr="007F7C92" w:rsidRDefault="008370FB" w:rsidP="008370FB">
      <w:pPr>
        <w:autoSpaceDE w:val="0"/>
        <w:autoSpaceDN w:val="0"/>
        <w:adjustRightInd w:val="0"/>
        <w:rPr>
          <w:color w:val="0000FF"/>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2080"/>
        <w:gridCol w:w="1440"/>
        <w:gridCol w:w="1620"/>
        <w:gridCol w:w="1620"/>
        <w:gridCol w:w="1332"/>
      </w:tblGrid>
      <w:tr w:rsidR="008370FB" w:rsidRPr="007F7C92">
        <w:tc>
          <w:tcPr>
            <w:tcW w:w="980" w:type="dxa"/>
          </w:tcPr>
          <w:p w:rsidR="008370FB" w:rsidRPr="007F7C92" w:rsidRDefault="008370FB" w:rsidP="008370FB">
            <w:pPr>
              <w:autoSpaceDE w:val="0"/>
              <w:autoSpaceDN w:val="0"/>
              <w:adjustRightInd w:val="0"/>
              <w:jc w:val="center"/>
              <w:rPr>
                <w:b/>
              </w:rPr>
            </w:pPr>
            <w:r w:rsidRPr="007F7C92">
              <w:rPr>
                <w:b/>
              </w:rPr>
              <w:t>Godina</w:t>
            </w:r>
          </w:p>
        </w:tc>
        <w:tc>
          <w:tcPr>
            <w:tcW w:w="2080" w:type="dxa"/>
          </w:tcPr>
          <w:p w:rsidR="008370FB" w:rsidRPr="007F7C92" w:rsidRDefault="008370FB" w:rsidP="008370FB">
            <w:pPr>
              <w:autoSpaceDE w:val="0"/>
              <w:autoSpaceDN w:val="0"/>
              <w:adjustRightInd w:val="0"/>
              <w:jc w:val="center"/>
              <w:rPr>
                <w:b/>
              </w:rPr>
            </w:pPr>
            <w:r w:rsidRPr="007F7C92">
              <w:rPr>
                <w:b/>
              </w:rPr>
              <w:t>Ukupno duljina cesta (km)</w:t>
            </w:r>
          </w:p>
        </w:tc>
        <w:tc>
          <w:tcPr>
            <w:tcW w:w="1440" w:type="dxa"/>
          </w:tcPr>
          <w:p w:rsidR="008370FB" w:rsidRPr="007F7C92" w:rsidRDefault="008370FB" w:rsidP="008370FB">
            <w:pPr>
              <w:autoSpaceDE w:val="0"/>
              <w:autoSpaceDN w:val="0"/>
              <w:adjustRightInd w:val="0"/>
              <w:jc w:val="center"/>
              <w:rPr>
                <w:b/>
              </w:rPr>
            </w:pPr>
            <w:r w:rsidRPr="007F7C92">
              <w:rPr>
                <w:b/>
              </w:rPr>
              <w:t>Autoceste (km)</w:t>
            </w:r>
          </w:p>
        </w:tc>
        <w:tc>
          <w:tcPr>
            <w:tcW w:w="1620" w:type="dxa"/>
          </w:tcPr>
          <w:p w:rsidR="008370FB" w:rsidRPr="007F7C92" w:rsidRDefault="008370FB" w:rsidP="008370FB">
            <w:pPr>
              <w:autoSpaceDE w:val="0"/>
              <w:autoSpaceDN w:val="0"/>
              <w:adjustRightInd w:val="0"/>
              <w:jc w:val="center"/>
              <w:rPr>
                <w:b/>
              </w:rPr>
            </w:pPr>
            <w:r w:rsidRPr="007F7C92">
              <w:rPr>
                <w:b/>
              </w:rPr>
              <w:t>Državne ceste (km)</w:t>
            </w:r>
          </w:p>
        </w:tc>
        <w:tc>
          <w:tcPr>
            <w:tcW w:w="1620" w:type="dxa"/>
          </w:tcPr>
          <w:p w:rsidR="008370FB" w:rsidRPr="007F7C92" w:rsidRDefault="008370FB" w:rsidP="008370FB">
            <w:pPr>
              <w:autoSpaceDE w:val="0"/>
              <w:autoSpaceDN w:val="0"/>
              <w:adjustRightInd w:val="0"/>
              <w:jc w:val="center"/>
              <w:rPr>
                <w:b/>
              </w:rPr>
            </w:pPr>
            <w:r w:rsidRPr="007F7C92">
              <w:rPr>
                <w:b/>
              </w:rPr>
              <w:t>Županijske ceste (km)</w:t>
            </w:r>
          </w:p>
        </w:tc>
        <w:tc>
          <w:tcPr>
            <w:tcW w:w="1332" w:type="dxa"/>
          </w:tcPr>
          <w:p w:rsidR="008370FB" w:rsidRPr="007F7C92" w:rsidRDefault="008370FB" w:rsidP="008370FB">
            <w:pPr>
              <w:autoSpaceDE w:val="0"/>
              <w:autoSpaceDN w:val="0"/>
              <w:adjustRightInd w:val="0"/>
              <w:jc w:val="center"/>
              <w:rPr>
                <w:b/>
              </w:rPr>
            </w:pPr>
            <w:r w:rsidRPr="007F7C92">
              <w:rPr>
                <w:b/>
              </w:rPr>
              <w:t>Lokalne ceste (km)</w:t>
            </w:r>
          </w:p>
        </w:tc>
      </w:tr>
      <w:tr w:rsidR="008370FB" w:rsidRPr="007F7C92">
        <w:tc>
          <w:tcPr>
            <w:tcW w:w="980" w:type="dxa"/>
          </w:tcPr>
          <w:p w:rsidR="008370FB" w:rsidRPr="007F7C92" w:rsidRDefault="008370FB" w:rsidP="008370FB">
            <w:pPr>
              <w:autoSpaceDE w:val="0"/>
              <w:autoSpaceDN w:val="0"/>
              <w:adjustRightInd w:val="0"/>
              <w:jc w:val="center"/>
            </w:pPr>
            <w:r w:rsidRPr="007F7C92">
              <w:t>2007.</w:t>
            </w:r>
          </w:p>
        </w:tc>
        <w:tc>
          <w:tcPr>
            <w:tcW w:w="2080" w:type="dxa"/>
          </w:tcPr>
          <w:p w:rsidR="008370FB" w:rsidRPr="007F7C92" w:rsidRDefault="008370FB" w:rsidP="008370FB">
            <w:pPr>
              <w:autoSpaceDE w:val="0"/>
              <w:autoSpaceDN w:val="0"/>
              <w:adjustRightInd w:val="0"/>
              <w:jc w:val="center"/>
            </w:pPr>
            <w:r w:rsidRPr="007F7C92">
              <w:t>29038</w:t>
            </w:r>
          </w:p>
        </w:tc>
        <w:tc>
          <w:tcPr>
            <w:tcW w:w="1440" w:type="dxa"/>
          </w:tcPr>
          <w:p w:rsidR="008370FB" w:rsidRPr="007F7C92" w:rsidRDefault="008370FB" w:rsidP="008370FB">
            <w:pPr>
              <w:autoSpaceDE w:val="0"/>
              <w:autoSpaceDN w:val="0"/>
              <w:adjustRightInd w:val="0"/>
              <w:jc w:val="center"/>
            </w:pPr>
            <w:r w:rsidRPr="007F7C92">
              <w:t>1156</w:t>
            </w:r>
          </w:p>
        </w:tc>
        <w:tc>
          <w:tcPr>
            <w:tcW w:w="1620" w:type="dxa"/>
          </w:tcPr>
          <w:p w:rsidR="008370FB" w:rsidRPr="007F7C92" w:rsidRDefault="008370FB" w:rsidP="008370FB">
            <w:pPr>
              <w:autoSpaceDE w:val="0"/>
              <w:autoSpaceDN w:val="0"/>
              <w:adjustRightInd w:val="0"/>
              <w:jc w:val="center"/>
            </w:pPr>
            <w:r w:rsidRPr="007F7C92">
              <w:t>6963</w:t>
            </w:r>
          </w:p>
        </w:tc>
        <w:tc>
          <w:tcPr>
            <w:tcW w:w="1620" w:type="dxa"/>
          </w:tcPr>
          <w:p w:rsidR="008370FB" w:rsidRPr="007F7C92" w:rsidRDefault="008370FB" w:rsidP="008370FB">
            <w:pPr>
              <w:autoSpaceDE w:val="0"/>
              <w:autoSpaceDN w:val="0"/>
              <w:adjustRightInd w:val="0"/>
              <w:jc w:val="center"/>
            </w:pPr>
            <w:r w:rsidRPr="007F7C92">
              <w:t>10544</w:t>
            </w:r>
          </w:p>
        </w:tc>
        <w:tc>
          <w:tcPr>
            <w:tcW w:w="1332" w:type="dxa"/>
          </w:tcPr>
          <w:p w:rsidR="008370FB" w:rsidRPr="007F7C92" w:rsidRDefault="008370FB" w:rsidP="008370FB">
            <w:pPr>
              <w:autoSpaceDE w:val="0"/>
              <w:autoSpaceDN w:val="0"/>
              <w:adjustRightInd w:val="0"/>
              <w:jc w:val="center"/>
            </w:pPr>
            <w:r w:rsidRPr="007F7C92">
              <w:t>10375</w:t>
            </w:r>
          </w:p>
        </w:tc>
      </w:tr>
      <w:tr w:rsidR="008370FB" w:rsidRPr="007F7C92">
        <w:tc>
          <w:tcPr>
            <w:tcW w:w="980" w:type="dxa"/>
          </w:tcPr>
          <w:p w:rsidR="008370FB" w:rsidRPr="007F7C92" w:rsidRDefault="008370FB" w:rsidP="008370FB">
            <w:pPr>
              <w:autoSpaceDE w:val="0"/>
              <w:autoSpaceDN w:val="0"/>
              <w:adjustRightInd w:val="0"/>
              <w:jc w:val="center"/>
            </w:pPr>
            <w:r w:rsidRPr="007F7C92">
              <w:t>2008.</w:t>
            </w:r>
          </w:p>
        </w:tc>
        <w:tc>
          <w:tcPr>
            <w:tcW w:w="2080" w:type="dxa"/>
          </w:tcPr>
          <w:p w:rsidR="008370FB" w:rsidRPr="007F7C92" w:rsidRDefault="008370FB" w:rsidP="008370FB">
            <w:pPr>
              <w:autoSpaceDE w:val="0"/>
              <w:autoSpaceDN w:val="0"/>
              <w:adjustRightInd w:val="0"/>
              <w:jc w:val="center"/>
            </w:pPr>
            <w:r w:rsidRPr="007F7C92">
              <w:t>29248</w:t>
            </w:r>
          </w:p>
        </w:tc>
        <w:tc>
          <w:tcPr>
            <w:tcW w:w="1440" w:type="dxa"/>
          </w:tcPr>
          <w:p w:rsidR="008370FB" w:rsidRPr="007F7C92" w:rsidRDefault="008370FB" w:rsidP="008370FB">
            <w:pPr>
              <w:autoSpaceDE w:val="0"/>
              <w:autoSpaceDN w:val="0"/>
              <w:adjustRightInd w:val="0"/>
              <w:jc w:val="center"/>
            </w:pPr>
            <w:r w:rsidRPr="007F7C92">
              <w:t>1199</w:t>
            </w:r>
          </w:p>
        </w:tc>
        <w:tc>
          <w:tcPr>
            <w:tcW w:w="1620" w:type="dxa"/>
          </w:tcPr>
          <w:p w:rsidR="008370FB" w:rsidRPr="007F7C92" w:rsidRDefault="008370FB" w:rsidP="008370FB">
            <w:pPr>
              <w:autoSpaceDE w:val="0"/>
              <w:autoSpaceDN w:val="0"/>
              <w:adjustRightInd w:val="0"/>
              <w:jc w:val="center"/>
            </w:pPr>
            <w:r w:rsidRPr="007F7C92">
              <w:t>6810</w:t>
            </w:r>
          </w:p>
        </w:tc>
        <w:tc>
          <w:tcPr>
            <w:tcW w:w="1620" w:type="dxa"/>
          </w:tcPr>
          <w:p w:rsidR="008370FB" w:rsidRPr="007F7C92" w:rsidRDefault="008370FB" w:rsidP="008370FB">
            <w:pPr>
              <w:autoSpaceDE w:val="0"/>
              <w:autoSpaceDN w:val="0"/>
              <w:adjustRightInd w:val="0"/>
              <w:jc w:val="center"/>
            </w:pPr>
            <w:r w:rsidRPr="007F7C92">
              <w:t>10904</w:t>
            </w:r>
          </w:p>
        </w:tc>
        <w:tc>
          <w:tcPr>
            <w:tcW w:w="1332" w:type="dxa"/>
          </w:tcPr>
          <w:p w:rsidR="008370FB" w:rsidRPr="007F7C92" w:rsidRDefault="008370FB" w:rsidP="008370FB">
            <w:pPr>
              <w:autoSpaceDE w:val="0"/>
              <w:autoSpaceDN w:val="0"/>
              <w:adjustRightInd w:val="0"/>
              <w:jc w:val="center"/>
            </w:pPr>
            <w:r w:rsidRPr="007F7C92">
              <w:t>10335</w:t>
            </w:r>
          </w:p>
        </w:tc>
      </w:tr>
      <w:tr w:rsidR="008370FB" w:rsidRPr="007F7C92">
        <w:tc>
          <w:tcPr>
            <w:tcW w:w="980" w:type="dxa"/>
          </w:tcPr>
          <w:p w:rsidR="008370FB" w:rsidRPr="007F7C92" w:rsidRDefault="008370FB" w:rsidP="008370FB">
            <w:pPr>
              <w:autoSpaceDE w:val="0"/>
              <w:autoSpaceDN w:val="0"/>
              <w:adjustRightInd w:val="0"/>
              <w:jc w:val="center"/>
            </w:pPr>
            <w:r w:rsidRPr="007F7C92">
              <w:t>2009.</w:t>
            </w:r>
          </w:p>
        </w:tc>
        <w:tc>
          <w:tcPr>
            <w:tcW w:w="2080" w:type="dxa"/>
          </w:tcPr>
          <w:p w:rsidR="008370FB" w:rsidRPr="007F7C92" w:rsidRDefault="008370FB" w:rsidP="008370FB">
            <w:pPr>
              <w:autoSpaceDE w:val="0"/>
              <w:autoSpaceDN w:val="0"/>
              <w:adjustRightInd w:val="0"/>
              <w:jc w:val="center"/>
            </w:pPr>
            <w:r w:rsidRPr="007F7C92">
              <w:t>29343</w:t>
            </w:r>
          </w:p>
        </w:tc>
        <w:tc>
          <w:tcPr>
            <w:tcW w:w="1440" w:type="dxa"/>
          </w:tcPr>
          <w:p w:rsidR="008370FB" w:rsidRPr="007F7C92" w:rsidRDefault="008370FB" w:rsidP="008370FB">
            <w:pPr>
              <w:autoSpaceDE w:val="0"/>
              <w:autoSpaceDN w:val="0"/>
              <w:adjustRightInd w:val="0"/>
              <w:jc w:val="center"/>
            </w:pPr>
            <w:r w:rsidRPr="007F7C92">
              <w:t>1244</w:t>
            </w:r>
          </w:p>
        </w:tc>
        <w:tc>
          <w:tcPr>
            <w:tcW w:w="1620" w:type="dxa"/>
          </w:tcPr>
          <w:p w:rsidR="008370FB" w:rsidRPr="007F7C92" w:rsidRDefault="008370FB" w:rsidP="008370FB">
            <w:pPr>
              <w:autoSpaceDE w:val="0"/>
              <w:autoSpaceDN w:val="0"/>
              <w:adjustRightInd w:val="0"/>
              <w:jc w:val="center"/>
            </w:pPr>
            <w:r w:rsidRPr="007F7C92">
              <w:t>6813</w:t>
            </w:r>
          </w:p>
        </w:tc>
        <w:tc>
          <w:tcPr>
            <w:tcW w:w="1620" w:type="dxa"/>
          </w:tcPr>
          <w:p w:rsidR="008370FB" w:rsidRPr="007F7C92" w:rsidRDefault="008370FB" w:rsidP="008370FB">
            <w:pPr>
              <w:autoSpaceDE w:val="0"/>
              <w:autoSpaceDN w:val="0"/>
              <w:adjustRightInd w:val="0"/>
              <w:jc w:val="center"/>
            </w:pPr>
            <w:r w:rsidRPr="007F7C92">
              <w:t>10939</w:t>
            </w:r>
          </w:p>
        </w:tc>
        <w:tc>
          <w:tcPr>
            <w:tcW w:w="1332" w:type="dxa"/>
          </w:tcPr>
          <w:p w:rsidR="008370FB" w:rsidRPr="007F7C92" w:rsidRDefault="008370FB" w:rsidP="008370FB">
            <w:pPr>
              <w:autoSpaceDE w:val="0"/>
              <w:autoSpaceDN w:val="0"/>
              <w:adjustRightInd w:val="0"/>
              <w:jc w:val="center"/>
            </w:pPr>
            <w:r w:rsidRPr="007F7C92">
              <w:t>10347</w:t>
            </w:r>
          </w:p>
        </w:tc>
      </w:tr>
      <w:tr w:rsidR="008370FB" w:rsidRPr="007F7C92">
        <w:tc>
          <w:tcPr>
            <w:tcW w:w="980" w:type="dxa"/>
          </w:tcPr>
          <w:p w:rsidR="008370FB" w:rsidRPr="007F7C92" w:rsidRDefault="008370FB" w:rsidP="008370FB">
            <w:pPr>
              <w:autoSpaceDE w:val="0"/>
              <w:autoSpaceDN w:val="0"/>
              <w:adjustRightInd w:val="0"/>
              <w:jc w:val="center"/>
            </w:pPr>
            <w:r w:rsidRPr="007F7C92">
              <w:t>2010.</w:t>
            </w:r>
          </w:p>
        </w:tc>
        <w:tc>
          <w:tcPr>
            <w:tcW w:w="2080" w:type="dxa"/>
          </w:tcPr>
          <w:p w:rsidR="008370FB" w:rsidRPr="007F7C92" w:rsidRDefault="008370FB" w:rsidP="008370FB">
            <w:pPr>
              <w:autoSpaceDE w:val="0"/>
              <w:autoSpaceDN w:val="0"/>
              <w:adjustRightInd w:val="0"/>
              <w:jc w:val="center"/>
            </w:pPr>
            <w:r w:rsidRPr="007F7C92">
              <w:t>29333</w:t>
            </w:r>
          </w:p>
        </w:tc>
        <w:tc>
          <w:tcPr>
            <w:tcW w:w="1440" w:type="dxa"/>
          </w:tcPr>
          <w:p w:rsidR="008370FB" w:rsidRPr="007F7C92" w:rsidRDefault="008370FB" w:rsidP="008370FB">
            <w:pPr>
              <w:autoSpaceDE w:val="0"/>
              <w:autoSpaceDN w:val="0"/>
              <w:adjustRightInd w:val="0"/>
              <w:jc w:val="center"/>
            </w:pPr>
            <w:r w:rsidRPr="007F7C92">
              <w:t>1244</w:t>
            </w:r>
          </w:p>
        </w:tc>
        <w:tc>
          <w:tcPr>
            <w:tcW w:w="1620" w:type="dxa"/>
          </w:tcPr>
          <w:p w:rsidR="008370FB" w:rsidRPr="007F7C92" w:rsidRDefault="008370FB" w:rsidP="008370FB">
            <w:pPr>
              <w:autoSpaceDE w:val="0"/>
              <w:autoSpaceDN w:val="0"/>
              <w:adjustRightInd w:val="0"/>
              <w:jc w:val="center"/>
            </w:pPr>
            <w:r w:rsidRPr="007F7C92">
              <w:t>6811</w:t>
            </w:r>
          </w:p>
        </w:tc>
        <w:tc>
          <w:tcPr>
            <w:tcW w:w="1620" w:type="dxa"/>
          </w:tcPr>
          <w:p w:rsidR="008370FB" w:rsidRPr="007F7C92" w:rsidRDefault="008370FB" w:rsidP="008370FB">
            <w:pPr>
              <w:autoSpaceDE w:val="0"/>
              <w:autoSpaceDN w:val="0"/>
              <w:adjustRightInd w:val="0"/>
              <w:jc w:val="center"/>
            </w:pPr>
            <w:r w:rsidRPr="007F7C92">
              <w:t>10936</w:t>
            </w:r>
          </w:p>
        </w:tc>
        <w:tc>
          <w:tcPr>
            <w:tcW w:w="1332" w:type="dxa"/>
          </w:tcPr>
          <w:p w:rsidR="008370FB" w:rsidRPr="007F7C92" w:rsidRDefault="008370FB" w:rsidP="008370FB">
            <w:pPr>
              <w:autoSpaceDE w:val="0"/>
              <w:autoSpaceDN w:val="0"/>
              <w:adjustRightInd w:val="0"/>
              <w:jc w:val="center"/>
            </w:pPr>
            <w:r w:rsidRPr="007F7C92">
              <w:t>10342</w:t>
            </w:r>
          </w:p>
        </w:tc>
      </w:tr>
      <w:tr w:rsidR="008370FB" w:rsidRPr="007F7C92">
        <w:tc>
          <w:tcPr>
            <w:tcW w:w="980" w:type="dxa"/>
          </w:tcPr>
          <w:p w:rsidR="008370FB" w:rsidRPr="007F7C92" w:rsidRDefault="008370FB" w:rsidP="008370FB">
            <w:pPr>
              <w:autoSpaceDE w:val="0"/>
              <w:autoSpaceDN w:val="0"/>
              <w:adjustRightInd w:val="0"/>
              <w:jc w:val="center"/>
            </w:pPr>
            <w:r w:rsidRPr="007F7C92">
              <w:t>2011.</w:t>
            </w:r>
          </w:p>
        </w:tc>
        <w:tc>
          <w:tcPr>
            <w:tcW w:w="2080" w:type="dxa"/>
          </w:tcPr>
          <w:p w:rsidR="008370FB" w:rsidRPr="007F7C92" w:rsidRDefault="008370FB" w:rsidP="008370FB">
            <w:pPr>
              <w:autoSpaceDE w:val="0"/>
              <w:autoSpaceDN w:val="0"/>
              <w:adjustRightInd w:val="0"/>
              <w:jc w:val="center"/>
            </w:pPr>
            <w:r w:rsidRPr="007F7C92">
              <w:t>29410</w:t>
            </w:r>
          </w:p>
        </w:tc>
        <w:tc>
          <w:tcPr>
            <w:tcW w:w="1440" w:type="dxa"/>
          </w:tcPr>
          <w:p w:rsidR="008370FB" w:rsidRPr="007F7C92" w:rsidRDefault="008370FB" w:rsidP="008370FB">
            <w:pPr>
              <w:autoSpaceDE w:val="0"/>
              <w:autoSpaceDN w:val="0"/>
              <w:adjustRightInd w:val="0"/>
              <w:jc w:val="center"/>
            </w:pPr>
            <w:r w:rsidRPr="007F7C92">
              <w:t>1254</w:t>
            </w:r>
          </w:p>
        </w:tc>
        <w:tc>
          <w:tcPr>
            <w:tcW w:w="1620" w:type="dxa"/>
          </w:tcPr>
          <w:p w:rsidR="008370FB" w:rsidRPr="007F7C92" w:rsidRDefault="008370FB" w:rsidP="008370FB">
            <w:pPr>
              <w:autoSpaceDE w:val="0"/>
              <w:autoSpaceDN w:val="0"/>
              <w:adjustRightInd w:val="0"/>
              <w:jc w:val="center"/>
            </w:pPr>
            <w:r w:rsidRPr="007F7C92">
              <w:t>6843</w:t>
            </w:r>
          </w:p>
        </w:tc>
        <w:tc>
          <w:tcPr>
            <w:tcW w:w="1620" w:type="dxa"/>
          </w:tcPr>
          <w:p w:rsidR="008370FB" w:rsidRPr="007F7C92" w:rsidRDefault="008370FB" w:rsidP="008370FB">
            <w:pPr>
              <w:autoSpaceDE w:val="0"/>
              <w:autoSpaceDN w:val="0"/>
              <w:adjustRightInd w:val="0"/>
              <w:jc w:val="center"/>
            </w:pPr>
            <w:r w:rsidRPr="007F7C92">
              <w:t>10967</w:t>
            </w:r>
          </w:p>
        </w:tc>
        <w:tc>
          <w:tcPr>
            <w:tcW w:w="1332" w:type="dxa"/>
          </w:tcPr>
          <w:p w:rsidR="008370FB" w:rsidRPr="007F7C92" w:rsidRDefault="008370FB" w:rsidP="008370FB">
            <w:pPr>
              <w:autoSpaceDE w:val="0"/>
              <w:autoSpaceDN w:val="0"/>
              <w:adjustRightInd w:val="0"/>
              <w:jc w:val="center"/>
            </w:pPr>
            <w:r w:rsidRPr="007F7C92">
              <w:t>10346</w:t>
            </w:r>
          </w:p>
        </w:tc>
      </w:tr>
    </w:tbl>
    <w:p w:rsidR="008370FB" w:rsidRPr="007F7C92" w:rsidRDefault="008370FB" w:rsidP="008370FB">
      <w:pPr>
        <w:autoSpaceDE w:val="0"/>
        <w:autoSpaceDN w:val="0"/>
        <w:adjustRightInd w:val="0"/>
        <w:rPr>
          <w:sz w:val="18"/>
          <w:szCs w:val="18"/>
          <w:lang w:val="en-US"/>
        </w:rPr>
      </w:pPr>
      <w:r w:rsidRPr="007F7C92">
        <w:rPr>
          <w:sz w:val="18"/>
          <w:szCs w:val="18"/>
          <w:lang w:val="en-US"/>
        </w:rPr>
        <w:t>Izvor: DZS, Popis stanovništva 2011</w:t>
      </w:r>
    </w:p>
    <w:p w:rsidR="008370FB" w:rsidRPr="007F7C92" w:rsidRDefault="008370FB" w:rsidP="008370FB"/>
    <w:p w:rsidR="008370FB" w:rsidRPr="007F7C92" w:rsidRDefault="008370FB" w:rsidP="008370FB"/>
    <w:p w:rsidR="008370FB" w:rsidRPr="007F7C92" w:rsidRDefault="00942192" w:rsidP="00942192">
      <w:pPr>
        <w:keepNext/>
        <w:numPr>
          <w:ilvl w:val="1"/>
          <w:numId w:val="0"/>
        </w:numPr>
        <w:tabs>
          <w:tab w:val="num" w:pos="792"/>
        </w:tabs>
        <w:spacing w:before="240" w:after="60"/>
        <w:jc w:val="both"/>
        <w:outlineLvl w:val="1"/>
        <w:rPr>
          <w:b/>
          <w:bCs/>
          <w:sz w:val="28"/>
          <w:szCs w:val="28"/>
          <w:lang w:val="pl-PL"/>
        </w:rPr>
      </w:pPr>
      <w:bookmarkStart w:id="49" w:name="_Toc360970754"/>
      <w:bookmarkStart w:id="50" w:name="_Toc361049876"/>
      <w:bookmarkStart w:id="51" w:name="_Toc357512169"/>
      <w:r w:rsidRPr="007F7C92">
        <w:rPr>
          <w:b/>
          <w:bCs/>
          <w:sz w:val="28"/>
          <w:szCs w:val="28"/>
          <w:lang w:val="pl-PL"/>
        </w:rPr>
        <w:t xml:space="preserve">3.3. </w:t>
      </w:r>
      <w:r w:rsidR="00F01C2F" w:rsidRPr="007F7C92">
        <w:rPr>
          <w:b/>
          <w:bCs/>
          <w:sz w:val="28"/>
          <w:szCs w:val="28"/>
          <w:lang w:val="pl-PL"/>
        </w:rPr>
        <w:t>R</w:t>
      </w:r>
      <w:r w:rsidR="00D07F96" w:rsidRPr="007F7C92">
        <w:rPr>
          <w:b/>
          <w:bCs/>
          <w:sz w:val="28"/>
          <w:szCs w:val="28"/>
          <w:lang w:val="pl-PL"/>
        </w:rPr>
        <w:t xml:space="preserve">odna jednakost </w:t>
      </w:r>
      <w:r w:rsidR="00F01C2F" w:rsidRPr="007F7C92">
        <w:rPr>
          <w:b/>
          <w:bCs/>
          <w:sz w:val="28"/>
          <w:szCs w:val="28"/>
          <w:lang w:val="pl-PL"/>
        </w:rPr>
        <w:t>(Ravnopravnost)</w:t>
      </w:r>
      <w:bookmarkEnd w:id="49"/>
      <w:bookmarkEnd w:id="50"/>
      <w:r w:rsidR="00F01C2F" w:rsidRPr="007F7C92">
        <w:rPr>
          <w:b/>
          <w:bCs/>
          <w:sz w:val="28"/>
          <w:szCs w:val="28"/>
          <w:lang w:val="pl-PL"/>
        </w:rPr>
        <w:t xml:space="preserve"> </w:t>
      </w:r>
      <w:bookmarkEnd w:id="51"/>
    </w:p>
    <w:p w:rsidR="00F01C2F" w:rsidRPr="007F7C92" w:rsidRDefault="00F01C2F" w:rsidP="00F01C2F">
      <w:pPr>
        <w:autoSpaceDE w:val="0"/>
        <w:autoSpaceDN w:val="0"/>
        <w:adjustRightInd w:val="0"/>
        <w:jc w:val="both"/>
        <w:rPr>
          <w:lang w:val="pl-PL"/>
        </w:rPr>
      </w:pPr>
    </w:p>
    <w:p w:rsidR="00F01C2F" w:rsidRPr="007F7C92" w:rsidRDefault="00F01C2F" w:rsidP="00F01C2F">
      <w:pPr>
        <w:autoSpaceDE w:val="0"/>
        <w:autoSpaceDN w:val="0"/>
        <w:adjustRightInd w:val="0"/>
        <w:jc w:val="both"/>
        <w:rPr>
          <w:lang w:val="pl-PL"/>
        </w:rPr>
      </w:pPr>
      <w:r w:rsidRPr="007F7C92">
        <w:rPr>
          <w:lang w:val="pl-PL"/>
        </w:rPr>
        <w:t>Odredbama Zakona o ravnopravnosti spolova (NN 82/08) utvrđene su opće osnove za zaštitu i promicanje ravnopravnosti spolova. Nacionalna politika za ravnopravnost spolova osnovni je strateški dokument Republike Hrvatske koji se donosi sa ciljem uklanjanja diskriminacije žena i uspostavljanja stvarne ravnopravnosti spolova provedbom politike jednakih mogućnosti. Ona sadrži sedam ključnih područja djelovanja i obvezuje Republiku Hrvatsku na uključivanje rodne dimenzije u sva područja politike provođenjem posebnih mjera vezanih uz: promicanje ljudskih prava žena i rodne ravnopravnosti, stvaranje jednakih mogućnosti na tržištu rada; unapređenje primjene rodno osjetljivog odgoja i obrazovanja; uravnoteženje sudjelovanja žena i muškaraca u procesima političkog i javnog odlučivanja; uklanjanje svih oblika nasilja nad ženama; promicanje međunarodne suradnje i ravnopravnosti spolova izvan Hrvatske; te osnaživanje institucionalnih mehanizama i metoda provedbe.</w:t>
      </w:r>
    </w:p>
    <w:p w:rsidR="00F01C2F" w:rsidRPr="007F7C92" w:rsidRDefault="00F01C2F" w:rsidP="00F01C2F">
      <w:pPr>
        <w:autoSpaceDE w:val="0"/>
        <w:autoSpaceDN w:val="0"/>
        <w:adjustRightInd w:val="0"/>
        <w:jc w:val="both"/>
        <w:rPr>
          <w:lang w:val="pl-PL"/>
        </w:rPr>
      </w:pPr>
      <w:r w:rsidRPr="007F7C92">
        <w:rPr>
          <w:lang w:val="pl-PL"/>
        </w:rPr>
        <w:t>Ministarstvo poljoprivrede je u 2012. godini provelo anketno istraživanje (1656 sudionica ankete) o statusu, svijesti i potrebama seoskih žena u Republici Hrvatskoj (publikacija: „101 pitanje za ženu iz ruralnih područja“ – rezultati istraživanja o statusu, svijesti i potrebama ruralnih žena u Republici Hrvatskoj, ISBN 978-953-6718-18-4).</w:t>
      </w:r>
    </w:p>
    <w:p w:rsidR="00F01C2F" w:rsidRPr="007F7C92" w:rsidRDefault="00F01C2F" w:rsidP="00F01C2F">
      <w:pPr>
        <w:autoSpaceDE w:val="0"/>
        <w:autoSpaceDN w:val="0"/>
        <w:adjustRightInd w:val="0"/>
        <w:jc w:val="both"/>
        <w:rPr>
          <w:lang w:val="pl-PL"/>
        </w:rPr>
      </w:pPr>
      <w:r w:rsidRPr="007F7C92">
        <w:rPr>
          <w:lang w:val="pl-PL"/>
        </w:rPr>
        <w:t xml:space="preserve">Hrvatsko društvo, a posebice u ruralnom području ima karakteristiku patrijarhalne obiteljske zajednice koja se ogleda se u vlasničkoj strukturi gospodarstva. U najvećem postotku (87,02%) vlasnik gospodarstva je muški član obitelji (suprug/partner, roditelji, djed, brat, sin, ujak ). Samo u 12,98% vlasnica gospodarstava je žena. Vlasništvo nad poljoprivrednim površinama gotovo je identično kao i kod vlasništva nad gospodarstvom. Vlasnik zemljišta u </w:t>
      </w:r>
      <w:r w:rsidRPr="007F7C92">
        <w:rPr>
          <w:lang w:val="pl-PL"/>
        </w:rPr>
        <w:lastRenderedPageBreak/>
        <w:t>najvećem postotku je muški član obitelji (suprug, djed, otac). U samo 8,55% obitelji vlasnica zemljišta je sudionica ankete.</w:t>
      </w:r>
    </w:p>
    <w:p w:rsidR="00F01C2F" w:rsidRPr="007F7C92" w:rsidRDefault="00F01C2F" w:rsidP="00F01C2F">
      <w:pPr>
        <w:autoSpaceDE w:val="0"/>
        <w:autoSpaceDN w:val="0"/>
        <w:adjustRightInd w:val="0"/>
        <w:jc w:val="both"/>
        <w:rPr>
          <w:lang w:val="pl-PL"/>
        </w:rPr>
      </w:pPr>
      <w:r w:rsidRPr="007F7C92">
        <w:rPr>
          <w:lang w:val="pl-PL"/>
        </w:rPr>
        <w:t xml:space="preserve">Poticanje gospodarskih aktivnosti i ekonomskog osnaživanja žena u ruralnom području također ima za cilj jaču uključenost žena u socijalne i kulturne aktivnosti (putem potpore razvoju lokalnih udruga), kao i aktivnim uključivanjem žena u rad lokalnih akcijskih  grupa (LAG) procese planiranja lokalnog razvoja. </w:t>
      </w:r>
    </w:p>
    <w:p w:rsidR="00F01C2F" w:rsidRPr="007F7C92" w:rsidRDefault="00F01C2F" w:rsidP="00F01C2F">
      <w:pPr>
        <w:autoSpaceDE w:val="0"/>
        <w:autoSpaceDN w:val="0"/>
        <w:adjustRightInd w:val="0"/>
        <w:jc w:val="both"/>
        <w:rPr>
          <w:lang w:val="pl-PL"/>
        </w:rPr>
      </w:pPr>
      <w:r w:rsidRPr="007F7C92">
        <w:rPr>
          <w:lang w:val="pl-PL"/>
        </w:rPr>
        <w:t>Ranijih godina nije bilo uobičajeno da su žene zaposlene izvan gospodarstva. Danas se to mijenja, što pokazuje omjer žena domaćica (33,57%) prema ženama koje su nezaposlene (26,63%) najčešće s nekom od završene srednje strukovne škole ili pak fakultetski obrazovana i evidentirana na zavodu za zapošljavanje, odnosno zaposlene, dakle u stalnom radnom odnosu (23,01%) ili povremeno zaposlene (7,61%) na nekim od sezonskih poslova primjerice u turizmu.</w:t>
      </w:r>
    </w:p>
    <w:p w:rsidR="00F01C2F" w:rsidRPr="007F7C92" w:rsidRDefault="00F01C2F" w:rsidP="00F01C2F">
      <w:pPr>
        <w:autoSpaceDE w:val="0"/>
        <w:autoSpaceDN w:val="0"/>
        <w:adjustRightInd w:val="0"/>
        <w:jc w:val="both"/>
        <w:rPr>
          <w:lang w:val="pl-PL"/>
        </w:rPr>
      </w:pPr>
      <w:r w:rsidRPr="007F7C92">
        <w:rPr>
          <w:lang w:val="pl-PL"/>
        </w:rPr>
        <w:t xml:space="preserve">Brze promjene u društvu koje neminovno zahvaćaju i ruralno područje između ostalog sve više traže znanje, vještinu, stručnost i sposobnost. Dakle, obrazovanje i stručno usavršavanje imaju značajan utjecaj na osnaživanje žena u ruralnim područjima u smislu stjecanja samosvjenosti, samopouzdanja, pripadnosti i napredovanja. </w:t>
      </w:r>
    </w:p>
    <w:p w:rsidR="00F01C2F" w:rsidRPr="007F7C92" w:rsidRDefault="00F01C2F" w:rsidP="00F01C2F">
      <w:pPr>
        <w:autoSpaceDE w:val="0"/>
        <w:autoSpaceDN w:val="0"/>
        <w:adjustRightInd w:val="0"/>
        <w:jc w:val="both"/>
        <w:rPr>
          <w:lang w:val="pl-PL"/>
        </w:rPr>
      </w:pPr>
      <w:r w:rsidRPr="007F7C92">
        <w:rPr>
          <w:lang w:val="pl-PL"/>
        </w:rPr>
        <w:t>Obrazovna struktura žena u ruralnom području, ukazuje na znatno manji broj visokoobrazovanih žena u odnosu na urbana područja. To potvrđuju i rezultati istraživanja po kojem najveći broj žena (56,40%) ima završenu srednju školu, a broj visoko obrazovanih (viša škola, fakultet, magisterij, doktorat) u odnosu na niže obrazovane (bez školske spreme, nezavršena i završena osnovna škola, te nezavršena srednja škola) je 8,81% : 34,06%. Žene imaju želju za daljnjim usavršavanjem znanja što je potvrđeno istraživanjem (60,69% žena želi usavršavati znanje), no na žalost veliki je broj (59,40%) onih koje nemaju mogućnosti daljnjeg usavršavanja, a najčešće je razlog  loša financijska situacija, nemogućnost usklađivanja vremena potrebnog za obitelj (primjerice čuvanje djece, skrb o starijim ukućanima i invalidnim osobama) i vremena potrebnog za  usavršavanje znanja, te loša povezanost mjesta stanovanja i ustanova za usavršavanje znanja.</w:t>
      </w:r>
    </w:p>
    <w:p w:rsidR="00F01C2F" w:rsidRPr="007F7C92" w:rsidRDefault="00F01C2F" w:rsidP="007D259A">
      <w:pPr>
        <w:autoSpaceDE w:val="0"/>
        <w:autoSpaceDN w:val="0"/>
        <w:adjustRightInd w:val="0"/>
        <w:jc w:val="both"/>
        <w:rPr>
          <w:lang w:val="pl-PL"/>
        </w:rPr>
      </w:pPr>
      <w:r w:rsidRPr="007F7C92">
        <w:rPr>
          <w:lang w:val="pl-PL"/>
        </w:rPr>
        <w:t xml:space="preserve">Informatička pismenost još uvijek je na nezadovoljavajućoj razini: 26,39% žena je  informatički nepismeno, 25,42% ima svoju lošu informatičku pismenost, 34,24% osrednju, a svega 13,22%  vrlo dobru. Većina žena (63,10%) ne govori niti jedan strani jezik. </w:t>
      </w:r>
    </w:p>
    <w:p w:rsidR="00F01C2F" w:rsidRPr="007F7C92" w:rsidRDefault="00F01C2F" w:rsidP="00186E5F">
      <w:pPr>
        <w:autoSpaceDE w:val="0"/>
        <w:autoSpaceDN w:val="0"/>
        <w:adjustRightInd w:val="0"/>
        <w:jc w:val="both"/>
        <w:rPr>
          <w:lang w:val="pl-PL"/>
        </w:rPr>
      </w:pPr>
      <w:r w:rsidRPr="007F7C92">
        <w:rPr>
          <w:lang w:val="pl-PL"/>
        </w:rPr>
        <w:t>Sve je više žena koje koriste mogućnost edukacije kroz besplatne radionice, seminare, okrugle stolove, savjetovanja i sl. (51,45%).</w:t>
      </w:r>
    </w:p>
    <w:p w:rsidR="008370FB" w:rsidRPr="007F7C92" w:rsidRDefault="00F01C2F" w:rsidP="007D259A">
      <w:pPr>
        <w:jc w:val="both"/>
      </w:pPr>
      <w:r w:rsidRPr="007F7C92">
        <w:rPr>
          <w:lang w:val="pl-PL"/>
        </w:rPr>
        <w:t>Podaci Državnog zavoda za statistiku pokazuju da žene još uvijek u malom broju sudjeluju u kreiranju politika i razvojnih planova u svojoj sredini te su u skladu s time isključene iz donošenja odluka koje mogu utjecati na poboljšanje njihova položaja. Tako je prema rezultatima lokalnih izbora koji su održani 2009. godine 21,9% županijskih vijećnica; 21,4% gradskih vijećnica i 15,5% općinskih vijećnica. Prosječna zastupljenost svih vijećnica u predstavničkim tijelima jedinica lokalne i područne (regionalne) samouprave iznosi 15,4%. Od ukupno 429 općina, u sastavu 106 općinskih vijeća (24,75%) nije zastupljena niti jedna žena. Negativan trend iskazan je izravnim izborima za izvršne funkcije na lokalnoj razini kada je izabrana svega 21 načelnica općine (4,9%), 6 gradonačelnica (4,7%) i 1 županica (5%).</w:t>
      </w:r>
    </w:p>
    <w:p w:rsidR="008370FB" w:rsidRDefault="00942192" w:rsidP="00942192">
      <w:pPr>
        <w:keepNext/>
        <w:numPr>
          <w:ilvl w:val="1"/>
          <w:numId w:val="0"/>
        </w:numPr>
        <w:tabs>
          <w:tab w:val="num" w:pos="792"/>
        </w:tabs>
        <w:spacing w:before="240" w:after="60"/>
        <w:jc w:val="both"/>
        <w:outlineLvl w:val="1"/>
        <w:rPr>
          <w:b/>
          <w:bCs/>
          <w:sz w:val="28"/>
          <w:szCs w:val="28"/>
          <w:lang w:val="pl-PL"/>
        </w:rPr>
      </w:pPr>
      <w:bookmarkStart w:id="52" w:name="_Toc166567533"/>
      <w:bookmarkStart w:id="53" w:name="_Toc172610356"/>
      <w:bookmarkStart w:id="54" w:name="_Toc185387739"/>
      <w:bookmarkStart w:id="55" w:name="_Toc319582435"/>
      <w:bookmarkStart w:id="56" w:name="_Toc357512170"/>
      <w:bookmarkStart w:id="57" w:name="_Toc360970755"/>
      <w:bookmarkStart w:id="58" w:name="_Toc361049877"/>
      <w:r w:rsidRPr="007F7C92">
        <w:rPr>
          <w:b/>
          <w:bCs/>
          <w:sz w:val="28"/>
          <w:szCs w:val="28"/>
          <w:lang w:val="pl-PL"/>
        </w:rPr>
        <w:t>3.4.</w:t>
      </w:r>
      <w:r w:rsidR="00D07F96" w:rsidRPr="007F7C92">
        <w:rPr>
          <w:b/>
          <w:bCs/>
          <w:sz w:val="28"/>
          <w:szCs w:val="28"/>
          <w:lang w:val="pl-PL"/>
        </w:rPr>
        <w:t xml:space="preserve"> </w:t>
      </w:r>
      <w:r w:rsidR="008370FB" w:rsidRPr="007F7C92">
        <w:rPr>
          <w:b/>
          <w:bCs/>
          <w:sz w:val="28"/>
          <w:szCs w:val="28"/>
          <w:lang w:val="pl-PL"/>
        </w:rPr>
        <w:t>R</w:t>
      </w:r>
      <w:bookmarkEnd w:id="52"/>
      <w:bookmarkEnd w:id="53"/>
      <w:bookmarkEnd w:id="54"/>
      <w:bookmarkEnd w:id="55"/>
      <w:bookmarkEnd w:id="56"/>
      <w:r w:rsidR="00D07F96" w:rsidRPr="007F7C92">
        <w:rPr>
          <w:b/>
          <w:bCs/>
          <w:sz w:val="28"/>
          <w:szCs w:val="28"/>
          <w:lang w:val="pl-PL"/>
        </w:rPr>
        <w:t>uralni turizam</w:t>
      </w:r>
      <w:bookmarkEnd w:id="57"/>
      <w:bookmarkEnd w:id="58"/>
    </w:p>
    <w:p w:rsidR="009D2FE0" w:rsidRDefault="009D2FE0" w:rsidP="008F0518">
      <w:pPr>
        <w:autoSpaceDE w:val="0"/>
        <w:autoSpaceDN w:val="0"/>
        <w:adjustRightInd w:val="0"/>
        <w:jc w:val="both"/>
        <w:rPr>
          <w:color w:val="000000"/>
        </w:rPr>
      </w:pPr>
    </w:p>
    <w:p w:rsidR="009D2FE0" w:rsidRPr="009D2FE0" w:rsidRDefault="009D2FE0" w:rsidP="008F0518">
      <w:pPr>
        <w:autoSpaceDE w:val="0"/>
        <w:autoSpaceDN w:val="0"/>
        <w:adjustRightInd w:val="0"/>
        <w:jc w:val="both"/>
        <w:rPr>
          <w:b/>
          <w:color w:val="000000"/>
        </w:rPr>
      </w:pPr>
      <w:r w:rsidRPr="009D2FE0">
        <w:rPr>
          <w:b/>
          <w:color w:val="000000"/>
        </w:rPr>
        <w:t>Definicija ruralnog turizma</w:t>
      </w:r>
    </w:p>
    <w:p w:rsidR="009D2FE0" w:rsidRDefault="009D2FE0" w:rsidP="008F0518">
      <w:pPr>
        <w:autoSpaceDE w:val="0"/>
        <w:autoSpaceDN w:val="0"/>
        <w:adjustRightInd w:val="0"/>
        <w:jc w:val="both"/>
        <w:rPr>
          <w:color w:val="000000"/>
        </w:rPr>
      </w:pPr>
    </w:p>
    <w:p w:rsidR="008F0518" w:rsidRPr="008F0518" w:rsidRDefault="008F0518" w:rsidP="008F0518">
      <w:pPr>
        <w:autoSpaceDE w:val="0"/>
        <w:autoSpaceDN w:val="0"/>
        <w:adjustRightInd w:val="0"/>
        <w:jc w:val="both"/>
        <w:rPr>
          <w:color w:val="000000"/>
        </w:rPr>
      </w:pPr>
      <w:r w:rsidRPr="008F0518">
        <w:rPr>
          <w:color w:val="000000"/>
        </w:rPr>
        <w:t>Ruralni turizam je skupni naziv za različite oblike turizma koji se javljaju izvan područja gradova i područja na kojima se je razvio masovni turizam. On je uvjetovan i obilježen turističkim atrakcijama koje se nalaze u ruralnom prostoru, a sam zauzima nešto više od 90 % kopnene površine Hrvatske.</w:t>
      </w:r>
    </w:p>
    <w:p w:rsidR="008F0518" w:rsidRPr="008F0518" w:rsidRDefault="008F0518" w:rsidP="008F0518">
      <w:pPr>
        <w:autoSpaceDE w:val="0"/>
        <w:autoSpaceDN w:val="0"/>
        <w:adjustRightInd w:val="0"/>
        <w:jc w:val="both"/>
      </w:pPr>
      <w:r w:rsidRPr="008F0518">
        <w:lastRenderedPageBreak/>
        <w:t>Vijeće Europe definira ruralni turizam kao turizam na seoskom području sa svim aktivnostima koje se provode na tom mjestu, a najvažnije karakteristike ove vrste turizma su odsutnost buke, mirna sredina, očuvani okoliš, neposredna komunikacija sa domaćinima, domaća hrana i upoznavanje sa seljačkim poslovima.</w:t>
      </w:r>
    </w:p>
    <w:p w:rsidR="008F0518" w:rsidRPr="008F0518" w:rsidRDefault="008F0518" w:rsidP="008F0518">
      <w:pPr>
        <w:autoSpaceDE w:val="0"/>
        <w:autoSpaceDN w:val="0"/>
        <w:adjustRightInd w:val="0"/>
        <w:jc w:val="both"/>
      </w:pPr>
      <w:r w:rsidRPr="008F0518">
        <w:t>Europska federacija za ruralni turizam EUROGITES, 2005. godine donijela je opće standarde odnosno definiciju ruralnog turizma.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54"/>
      </w:tblGrid>
      <w:tr w:rsidR="008F0518" w:rsidRPr="008F0518" w:rsidTr="00C1495E">
        <w:tc>
          <w:tcPr>
            <w:tcW w:w="4536" w:type="dxa"/>
            <w:tcBorders>
              <w:top w:val="double" w:sz="2" w:space="0" w:color="auto"/>
              <w:left w:val="double" w:sz="2" w:space="0" w:color="auto"/>
              <w:bottom w:val="double" w:sz="2" w:space="0" w:color="auto"/>
              <w:right w:val="double" w:sz="2" w:space="0" w:color="auto"/>
            </w:tcBorders>
            <w:shd w:val="clear" w:color="auto" w:fill="auto"/>
          </w:tcPr>
          <w:p w:rsidR="008F0518" w:rsidRPr="0020695B" w:rsidRDefault="008F0518" w:rsidP="008F0518">
            <w:pPr>
              <w:autoSpaceDE w:val="0"/>
              <w:autoSpaceDN w:val="0"/>
              <w:adjustRightInd w:val="0"/>
              <w:jc w:val="center"/>
              <w:rPr>
                <w:sz w:val="28"/>
                <w:szCs w:val="28"/>
              </w:rPr>
            </w:pPr>
            <w:r w:rsidRPr="0020695B">
              <w:rPr>
                <w:sz w:val="28"/>
                <w:szCs w:val="28"/>
              </w:rPr>
              <w:t>Kriterij</w:t>
            </w:r>
          </w:p>
        </w:tc>
        <w:tc>
          <w:tcPr>
            <w:tcW w:w="4554" w:type="dxa"/>
            <w:tcBorders>
              <w:top w:val="double" w:sz="2" w:space="0" w:color="auto"/>
              <w:left w:val="double" w:sz="2" w:space="0" w:color="auto"/>
              <w:bottom w:val="double" w:sz="2" w:space="0" w:color="auto"/>
              <w:right w:val="double" w:sz="2" w:space="0" w:color="auto"/>
            </w:tcBorders>
            <w:shd w:val="clear" w:color="auto" w:fill="auto"/>
          </w:tcPr>
          <w:p w:rsidR="008F0518" w:rsidRPr="0020695B" w:rsidRDefault="008F0518" w:rsidP="008F0518">
            <w:pPr>
              <w:autoSpaceDE w:val="0"/>
              <w:autoSpaceDN w:val="0"/>
              <w:adjustRightInd w:val="0"/>
              <w:jc w:val="center"/>
              <w:rPr>
                <w:sz w:val="28"/>
                <w:szCs w:val="28"/>
              </w:rPr>
            </w:pPr>
            <w:r w:rsidRPr="0020695B">
              <w:rPr>
                <w:sz w:val="28"/>
                <w:szCs w:val="28"/>
              </w:rPr>
              <w:t>Objašnjenje</w:t>
            </w:r>
          </w:p>
        </w:tc>
      </w:tr>
      <w:tr w:rsidR="008F0518" w:rsidRPr="008F0518" w:rsidTr="00C1495E">
        <w:tc>
          <w:tcPr>
            <w:tcW w:w="4536" w:type="dxa"/>
            <w:tcBorders>
              <w:top w:val="double" w:sz="2" w:space="0" w:color="auto"/>
              <w:left w:val="double" w:sz="2" w:space="0" w:color="auto"/>
            </w:tcBorders>
            <w:shd w:val="clear" w:color="auto" w:fill="auto"/>
          </w:tcPr>
          <w:p w:rsidR="008F0518" w:rsidRPr="0020695B" w:rsidRDefault="008F0518" w:rsidP="008F0518">
            <w:pPr>
              <w:autoSpaceDE w:val="0"/>
              <w:autoSpaceDN w:val="0"/>
              <w:adjustRightInd w:val="0"/>
              <w:jc w:val="both"/>
            </w:pPr>
            <w:r w:rsidRPr="0020695B">
              <w:t>Položaj domaćinstva u prirodnom okruženju, selu ili malom gradu</w:t>
            </w:r>
          </w:p>
        </w:tc>
        <w:tc>
          <w:tcPr>
            <w:tcW w:w="4554" w:type="dxa"/>
            <w:tcBorders>
              <w:top w:val="double" w:sz="2" w:space="0" w:color="auto"/>
              <w:right w:val="double" w:sz="2" w:space="0" w:color="auto"/>
            </w:tcBorders>
            <w:shd w:val="clear" w:color="auto" w:fill="auto"/>
          </w:tcPr>
          <w:p w:rsidR="008F0518" w:rsidRPr="0020695B" w:rsidRDefault="008F0518" w:rsidP="008F0518">
            <w:pPr>
              <w:autoSpaceDE w:val="0"/>
              <w:autoSpaceDN w:val="0"/>
              <w:adjustRightInd w:val="0"/>
              <w:jc w:val="both"/>
            </w:pPr>
            <w:r w:rsidRPr="0020695B">
              <w:t>Manje od 5000 stanovnika u selu/gradu ili u vrlo tipičnim/tradicionalnim naseljima</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pPr>
            <w:r w:rsidRPr="0020695B">
              <w:t>Ruralno okruženje, s izraženim karakteristikama tradicionalnog poljodjelstva ili izuzetnim prirodnim vrijednostima</w:t>
            </w:r>
          </w:p>
          <w:p w:rsidR="008F0518" w:rsidRPr="0020695B" w:rsidRDefault="008F0518" w:rsidP="008F0518">
            <w:pPr>
              <w:autoSpaceDE w:val="0"/>
              <w:autoSpaceDN w:val="0"/>
              <w:adjustRightInd w:val="0"/>
              <w:jc w:val="both"/>
            </w:pPr>
          </w:p>
          <w:p w:rsidR="008F0518" w:rsidRPr="0020695B" w:rsidRDefault="008F0518" w:rsidP="008F0518">
            <w:pPr>
              <w:autoSpaceDE w:val="0"/>
              <w:autoSpaceDN w:val="0"/>
              <w:adjustRightInd w:val="0"/>
              <w:jc w:val="both"/>
            </w:pPr>
          </w:p>
          <w:p w:rsidR="008F0518" w:rsidRPr="0020695B" w:rsidRDefault="008F0518" w:rsidP="008F0518">
            <w:pPr>
              <w:autoSpaceDE w:val="0"/>
              <w:autoSpaceDN w:val="0"/>
              <w:adjustRightInd w:val="0"/>
              <w:jc w:val="both"/>
            </w:pPr>
          </w:p>
          <w:p w:rsidR="008F0518" w:rsidRPr="0020695B" w:rsidRDefault="008F0518" w:rsidP="008F0518">
            <w:pPr>
              <w:autoSpaceDE w:val="0"/>
              <w:autoSpaceDN w:val="0"/>
              <w:adjustRightInd w:val="0"/>
              <w:jc w:val="both"/>
            </w:pPr>
          </w:p>
          <w:p w:rsidR="008F0518" w:rsidRPr="0020695B" w:rsidRDefault="008F0518" w:rsidP="008F0518">
            <w:pPr>
              <w:autoSpaceDE w:val="0"/>
              <w:autoSpaceDN w:val="0"/>
              <w:adjustRightInd w:val="0"/>
              <w:jc w:val="both"/>
            </w:pP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Izuzetne prirodne vrijednosti su par prirode ili slično.</w:t>
            </w:r>
          </w:p>
          <w:p w:rsidR="008F0518" w:rsidRPr="0020695B" w:rsidRDefault="008F0518" w:rsidP="008F0518">
            <w:pPr>
              <w:autoSpaceDE w:val="0"/>
              <w:autoSpaceDN w:val="0"/>
              <w:adjustRightInd w:val="0"/>
              <w:jc w:val="both"/>
            </w:pPr>
            <w:r w:rsidRPr="0020695B">
              <w:t>“Tradicionalno poljodjelstvo” isključuje prevladavajuću industrijsku poljoprivredu (vizure kojima dominiraju staklenici,ogromni proizvodni objekti i slično)</w:t>
            </w:r>
          </w:p>
          <w:p w:rsidR="008F0518" w:rsidRPr="0020695B" w:rsidRDefault="008F0518" w:rsidP="008F0518">
            <w:pPr>
              <w:autoSpaceDE w:val="0"/>
              <w:autoSpaceDN w:val="0"/>
              <w:adjustRightInd w:val="0"/>
              <w:jc w:val="both"/>
            </w:pPr>
            <w:r w:rsidRPr="0020695B">
              <w:t>Turizam nije glavna ili prevladavajuća aktivnost ili izvor prihoda u bližoj okolini</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Turizam nije glavna ili prevladavajuća aktivnost ili izvor prihoda u bližoj okolini</w:t>
            </w: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Odnos broja turističkih kreveta i broja stanovnika u ruralnim područjima ne smije preći 1:1</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Dobra zaštita životne sredine, miran i tih položaj, bez buke ili zagađenja</w:t>
            </w: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Prihvatljivi su mirisi i buka karakteristični za</w:t>
            </w:r>
          </w:p>
          <w:p w:rsidR="008F0518" w:rsidRPr="0020695B" w:rsidRDefault="008F0518" w:rsidP="008F0518">
            <w:pPr>
              <w:autoSpaceDE w:val="0"/>
              <w:autoSpaceDN w:val="0"/>
              <w:adjustRightInd w:val="0"/>
              <w:jc w:val="both"/>
            </w:pPr>
            <w:r w:rsidRPr="0020695B">
              <w:t>tradicionalnu poljoprivrednu proizvodnju</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center"/>
            </w:pPr>
            <w:r w:rsidRPr="0020695B">
              <w:t>Autentičnost smještajnog objekta i ambijenta</w:t>
            </w:r>
          </w:p>
        </w:tc>
        <w:tc>
          <w:tcPr>
            <w:tcW w:w="4554" w:type="dxa"/>
            <w:tcBorders>
              <w:right w:val="double" w:sz="2" w:space="0" w:color="auto"/>
            </w:tcBorders>
            <w:shd w:val="clear" w:color="auto" w:fill="auto"/>
          </w:tcPr>
          <w:p w:rsidR="008F0518" w:rsidRPr="0020695B" w:rsidRDefault="008F0518" w:rsidP="008F0518">
            <w:pPr>
              <w:autoSpaceDE w:val="0"/>
              <w:autoSpaceDN w:val="0"/>
              <w:adjustRightInd w:val="0"/>
              <w:jc w:val="both"/>
            </w:pPr>
            <w:r w:rsidRPr="0020695B">
              <w:t>-</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Gostoljubivost - osobna briga domaćina o gostu</w:t>
            </w:r>
          </w:p>
        </w:tc>
        <w:tc>
          <w:tcPr>
            <w:tcW w:w="4554" w:type="dxa"/>
            <w:tcBorders>
              <w:right w:val="double" w:sz="2" w:space="0" w:color="auto"/>
            </w:tcBorders>
            <w:shd w:val="clear" w:color="auto" w:fill="auto"/>
          </w:tcPr>
          <w:p w:rsidR="008F0518" w:rsidRPr="0020695B" w:rsidRDefault="008F0518" w:rsidP="008F0518">
            <w:pPr>
              <w:autoSpaceDE w:val="0"/>
              <w:autoSpaceDN w:val="0"/>
              <w:adjustRightInd w:val="0"/>
              <w:jc w:val="both"/>
            </w:pPr>
            <w:r w:rsidRPr="0020695B">
              <w:t>-</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pPr>
            <w:r w:rsidRPr="0020695B">
              <w:t>Mali kapacitet smještajne jedinice</w:t>
            </w:r>
          </w:p>
          <w:p w:rsidR="008F0518" w:rsidRPr="0020695B" w:rsidRDefault="008F0518" w:rsidP="008F0518">
            <w:pPr>
              <w:autoSpaceDE w:val="0"/>
              <w:autoSpaceDN w:val="0"/>
              <w:adjustRightInd w:val="0"/>
            </w:pPr>
          </w:p>
          <w:p w:rsidR="008F0518" w:rsidRPr="0020695B" w:rsidRDefault="008F0518" w:rsidP="008F0518">
            <w:pPr>
              <w:autoSpaceDE w:val="0"/>
              <w:autoSpaceDN w:val="0"/>
              <w:adjustRightInd w:val="0"/>
            </w:pP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Gornji limit kapaciteta je 40 kreveta ako nije zakonski određen ili propisan internom standardizacijom članice</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center"/>
            </w:pPr>
            <w:r w:rsidRPr="0020695B">
              <w:t>Poštivanje propisanih kriterija u ocjenjivanju</w:t>
            </w:r>
          </w:p>
          <w:p w:rsidR="008F0518" w:rsidRPr="0020695B" w:rsidRDefault="008F0518" w:rsidP="008F0518">
            <w:pPr>
              <w:autoSpaceDE w:val="0"/>
              <w:autoSpaceDN w:val="0"/>
              <w:adjustRightInd w:val="0"/>
              <w:jc w:val="center"/>
            </w:pP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Poštivanje prilagođenih standarda Federacije u ocjeni kvalitete</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Društvena i socijalna održivost u kontekstu multifunkcionalnih aktivnosti na ruralnom području</w:t>
            </w: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Primjena kriterija iz Agende 21 za turizam kada budu izrađeni</w:t>
            </w:r>
          </w:p>
          <w:p w:rsidR="008F0518" w:rsidRPr="0020695B" w:rsidRDefault="008F0518" w:rsidP="008F0518">
            <w:pPr>
              <w:autoSpaceDE w:val="0"/>
              <w:autoSpaceDN w:val="0"/>
              <w:adjustRightInd w:val="0"/>
              <w:jc w:val="both"/>
            </w:pPr>
          </w:p>
        </w:tc>
      </w:tr>
      <w:tr w:rsidR="008F0518" w:rsidRPr="008F0518" w:rsidTr="00C1495E">
        <w:tc>
          <w:tcPr>
            <w:tcW w:w="4536" w:type="dxa"/>
            <w:tcBorders>
              <w:left w:val="double" w:sz="2" w:space="0" w:color="auto"/>
            </w:tcBorders>
            <w:shd w:val="clear" w:color="auto" w:fill="auto"/>
          </w:tcPr>
          <w:p w:rsidR="008F0518" w:rsidRPr="0020695B" w:rsidRDefault="008F0518" w:rsidP="008F0518">
            <w:pPr>
              <w:autoSpaceDE w:val="0"/>
              <w:autoSpaceDN w:val="0"/>
              <w:adjustRightInd w:val="0"/>
              <w:jc w:val="both"/>
            </w:pPr>
            <w:r w:rsidRPr="0020695B">
              <w:t>Povezanost s lokalnom zajednicom i tradicionalnom kulturom</w:t>
            </w:r>
          </w:p>
          <w:p w:rsidR="008F0518" w:rsidRPr="0020695B" w:rsidRDefault="008F0518" w:rsidP="008F0518">
            <w:pPr>
              <w:autoSpaceDE w:val="0"/>
              <w:autoSpaceDN w:val="0"/>
              <w:adjustRightInd w:val="0"/>
              <w:jc w:val="both"/>
            </w:pPr>
          </w:p>
          <w:p w:rsidR="008F0518" w:rsidRPr="0020695B" w:rsidRDefault="008F0518" w:rsidP="008F0518">
            <w:pPr>
              <w:autoSpaceDE w:val="0"/>
              <w:autoSpaceDN w:val="0"/>
              <w:adjustRightInd w:val="0"/>
              <w:jc w:val="both"/>
            </w:pPr>
          </w:p>
        </w:tc>
        <w:tc>
          <w:tcPr>
            <w:tcW w:w="4554" w:type="dxa"/>
            <w:tcBorders>
              <w:right w:val="double" w:sz="2" w:space="0" w:color="auto"/>
            </w:tcBorders>
            <w:shd w:val="clear" w:color="auto" w:fill="auto"/>
          </w:tcPr>
          <w:p w:rsidR="008F0518" w:rsidRPr="0020695B" w:rsidRDefault="008F0518" w:rsidP="008F0518">
            <w:pPr>
              <w:autoSpaceDE w:val="0"/>
              <w:autoSpaceDN w:val="0"/>
              <w:adjustRightInd w:val="0"/>
              <w:jc w:val="both"/>
            </w:pPr>
            <w:r w:rsidRPr="0020695B">
              <w:t>Minimum je integracija aktivnosti u okvire zajednice iz okruženja, gosti imaju mogućnost da ostvare kontakt s lokalnom realnošću ukoliko to žele</w:t>
            </w:r>
          </w:p>
        </w:tc>
      </w:tr>
      <w:tr w:rsidR="008F0518" w:rsidRPr="008F0518" w:rsidTr="00373708">
        <w:trPr>
          <w:trHeight w:val="268"/>
        </w:trPr>
        <w:tc>
          <w:tcPr>
            <w:tcW w:w="4536" w:type="dxa"/>
            <w:tcBorders>
              <w:left w:val="double" w:sz="2" w:space="0" w:color="auto"/>
            </w:tcBorders>
            <w:shd w:val="clear" w:color="auto" w:fill="auto"/>
            <w:vAlign w:val="center"/>
          </w:tcPr>
          <w:p w:rsidR="008F0518" w:rsidRPr="0020695B" w:rsidRDefault="008F0518" w:rsidP="00373708">
            <w:pPr>
              <w:autoSpaceDE w:val="0"/>
              <w:autoSpaceDN w:val="0"/>
              <w:adjustRightInd w:val="0"/>
            </w:pPr>
            <w:r w:rsidRPr="0020695B">
              <w:t>Lokalni proizvodi i gastronomija</w:t>
            </w:r>
          </w:p>
        </w:tc>
        <w:tc>
          <w:tcPr>
            <w:tcW w:w="4554" w:type="dxa"/>
            <w:tcBorders>
              <w:right w:val="double" w:sz="2" w:space="0" w:color="auto"/>
            </w:tcBorders>
            <w:shd w:val="clear" w:color="auto" w:fill="auto"/>
            <w:vAlign w:val="center"/>
          </w:tcPr>
          <w:p w:rsidR="008F0518" w:rsidRPr="0020695B" w:rsidRDefault="008F0518" w:rsidP="00373708">
            <w:pPr>
              <w:autoSpaceDE w:val="0"/>
              <w:autoSpaceDN w:val="0"/>
              <w:adjustRightInd w:val="0"/>
            </w:pPr>
            <w:r w:rsidRPr="0020695B">
              <w:t>Dostupni u okruženju</w:t>
            </w:r>
          </w:p>
        </w:tc>
      </w:tr>
      <w:tr w:rsidR="008F0518" w:rsidRPr="008F0518" w:rsidTr="00C1495E">
        <w:trPr>
          <w:trHeight w:val="538"/>
        </w:trPr>
        <w:tc>
          <w:tcPr>
            <w:tcW w:w="4536" w:type="dxa"/>
            <w:tcBorders>
              <w:left w:val="double" w:sz="2" w:space="0" w:color="auto"/>
            </w:tcBorders>
            <w:shd w:val="clear" w:color="auto" w:fill="auto"/>
          </w:tcPr>
          <w:p w:rsidR="008F0518" w:rsidRPr="0020695B" w:rsidRDefault="008F0518" w:rsidP="008F0518">
            <w:pPr>
              <w:autoSpaceDE w:val="0"/>
              <w:autoSpaceDN w:val="0"/>
              <w:adjustRightInd w:val="0"/>
              <w:jc w:val="both"/>
            </w:pPr>
            <w:r w:rsidRPr="0020695B">
              <w:t>Kultura (folklor, zanatski proizvodi, običaji,</w:t>
            </w:r>
          </w:p>
          <w:p w:rsidR="008F0518" w:rsidRPr="0020695B" w:rsidRDefault="008F0518" w:rsidP="008F0518">
            <w:pPr>
              <w:autoSpaceDE w:val="0"/>
              <w:autoSpaceDN w:val="0"/>
              <w:adjustRightInd w:val="0"/>
              <w:jc w:val="both"/>
            </w:pPr>
            <w:r w:rsidRPr="0020695B">
              <w:t>nasljeđe...)</w:t>
            </w:r>
          </w:p>
        </w:tc>
        <w:tc>
          <w:tcPr>
            <w:tcW w:w="4554" w:type="dxa"/>
            <w:tcBorders>
              <w:right w:val="double" w:sz="2" w:space="0" w:color="auto"/>
            </w:tcBorders>
            <w:shd w:val="clear" w:color="auto" w:fill="auto"/>
          </w:tcPr>
          <w:p w:rsidR="008F0518" w:rsidRPr="0020695B" w:rsidRDefault="008F0518" w:rsidP="008F0518">
            <w:pPr>
              <w:autoSpaceDE w:val="0"/>
              <w:autoSpaceDN w:val="0"/>
              <w:adjustRightInd w:val="0"/>
            </w:pPr>
            <w:r w:rsidRPr="0020695B">
              <w:t>Dostupni u okruženju</w:t>
            </w:r>
          </w:p>
        </w:tc>
      </w:tr>
      <w:tr w:rsidR="008F0518" w:rsidRPr="008F0518" w:rsidTr="00C1495E">
        <w:tc>
          <w:tcPr>
            <w:tcW w:w="4536" w:type="dxa"/>
            <w:tcBorders>
              <w:left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Isključujući kriteriji su: - gradski i industrijski</w:t>
            </w:r>
          </w:p>
          <w:p w:rsidR="008F0518" w:rsidRPr="0020695B" w:rsidRDefault="008F0518" w:rsidP="008F0518">
            <w:pPr>
              <w:autoSpaceDE w:val="0"/>
              <w:autoSpaceDN w:val="0"/>
              <w:adjustRightInd w:val="0"/>
              <w:jc w:val="both"/>
            </w:pPr>
            <w:r w:rsidRPr="0020695B">
              <w:t>lokaliteti i njihova okolina</w:t>
            </w:r>
          </w:p>
        </w:tc>
        <w:tc>
          <w:tcPr>
            <w:tcW w:w="4554" w:type="dxa"/>
            <w:tcBorders>
              <w:right w:val="double" w:sz="2" w:space="0" w:color="auto"/>
            </w:tcBorders>
            <w:shd w:val="clear" w:color="auto" w:fill="auto"/>
            <w:vAlign w:val="center"/>
          </w:tcPr>
          <w:p w:rsidR="008F0518" w:rsidRPr="0020695B" w:rsidRDefault="008F0518" w:rsidP="008F0518">
            <w:pPr>
              <w:autoSpaceDE w:val="0"/>
              <w:autoSpaceDN w:val="0"/>
              <w:adjustRightInd w:val="0"/>
            </w:pPr>
            <w:r w:rsidRPr="0020695B">
              <w:t>-</w:t>
            </w:r>
          </w:p>
        </w:tc>
      </w:tr>
      <w:tr w:rsidR="008F0518" w:rsidRPr="008F0518" w:rsidTr="00C1495E">
        <w:tc>
          <w:tcPr>
            <w:tcW w:w="4536" w:type="dxa"/>
            <w:tcBorders>
              <w:left w:val="double" w:sz="2" w:space="0" w:color="auto"/>
              <w:bottom w:val="double" w:sz="2" w:space="0" w:color="auto"/>
            </w:tcBorders>
            <w:shd w:val="clear" w:color="auto" w:fill="auto"/>
            <w:vAlign w:val="center"/>
          </w:tcPr>
          <w:p w:rsidR="008F0518" w:rsidRPr="0020695B" w:rsidRDefault="008F0518" w:rsidP="008F0518">
            <w:pPr>
              <w:autoSpaceDE w:val="0"/>
              <w:autoSpaceDN w:val="0"/>
              <w:adjustRightInd w:val="0"/>
              <w:jc w:val="both"/>
            </w:pPr>
            <w:r w:rsidRPr="0020695B">
              <w:t>- Područja masovnog ili izrazito razvijenog turizma</w:t>
            </w:r>
          </w:p>
          <w:p w:rsidR="008F0518" w:rsidRPr="0020695B" w:rsidRDefault="008F0518" w:rsidP="008F0518">
            <w:pPr>
              <w:autoSpaceDE w:val="0"/>
              <w:autoSpaceDN w:val="0"/>
              <w:adjustRightInd w:val="0"/>
              <w:jc w:val="both"/>
            </w:pPr>
            <w:r w:rsidRPr="0020695B">
              <w:t>- Buka, rizici/opasnosti, vidljiva ili druga zagađenje</w:t>
            </w:r>
          </w:p>
        </w:tc>
        <w:tc>
          <w:tcPr>
            <w:tcW w:w="4554" w:type="dxa"/>
            <w:tcBorders>
              <w:bottom w:val="double" w:sz="2" w:space="0" w:color="auto"/>
              <w:right w:val="double" w:sz="2" w:space="0" w:color="auto"/>
            </w:tcBorders>
            <w:shd w:val="clear" w:color="auto" w:fill="auto"/>
            <w:vAlign w:val="center"/>
          </w:tcPr>
          <w:p w:rsidR="008F0518" w:rsidRPr="0020695B" w:rsidRDefault="008F0518" w:rsidP="008F0518">
            <w:pPr>
              <w:autoSpaceDE w:val="0"/>
              <w:autoSpaceDN w:val="0"/>
              <w:adjustRightInd w:val="0"/>
            </w:pPr>
            <w:r w:rsidRPr="0020695B">
              <w:t>Tipični ruralni utjecaji su prihvatljivi</w:t>
            </w:r>
          </w:p>
          <w:p w:rsidR="008F0518" w:rsidRPr="0020695B" w:rsidRDefault="008F0518" w:rsidP="008F0518">
            <w:pPr>
              <w:autoSpaceDE w:val="0"/>
              <w:autoSpaceDN w:val="0"/>
              <w:adjustRightInd w:val="0"/>
            </w:pPr>
          </w:p>
          <w:p w:rsidR="008F0518" w:rsidRPr="0020695B" w:rsidRDefault="008F0518" w:rsidP="008F0518">
            <w:pPr>
              <w:autoSpaceDE w:val="0"/>
              <w:autoSpaceDN w:val="0"/>
              <w:adjustRightInd w:val="0"/>
            </w:pPr>
          </w:p>
          <w:p w:rsidR="008F0518" w:rsidRPr="0020695B" w:rsidRDefault="008F0518" w:rsidP="008F0518">
            <w:pPr>
              <w:autoSpaceDE w:val="0"/>
              <w:autoSpaceDN w:val="0"/>
              <w:adjustRightInd w:val="0"/>
            </w:pPr>
          </w:p>
        </w:tc>
      </w:tr>
    </w:tbl>
    <w:p w:rsidR="008F0518" w:rsidRPr="008F0518" w:rsidRDefault="008F0518" w:rsidP="008F0518">
      <w:pPr>
        <w:autoSpaceDE w:val="0"/>
        <w:autoSpaceDN w:val="0"/>
        <w:adjustRightInd w:val="0"/>
        <w:jc w:val="both"/>
      </w:pPr>
    </w:p>
    <w:p w:rsidR="008F0518" w:rsidRPr="009D2FE0" w:rsidRDefault="008F0518" w:rsidP="009D2FE0">
      <w:pPr>
        <w:autoSpaceDE w:val="0"/>
        <w:autoSpaceDN w:val="0"/>
        <w:adjustRightInd w:val="0"/>
        <w:jc w:val="both"/>
        <w:rPr>
          <w:b/>
          <w:color w:val="000000"/>
        </w:rPr>
      </w:pPr>
      <w:bookmarkStart w:id="59" w:name="_Toc360970757"/>
      <w:r w:rsidRPr="009D2FE0">
        <w:rPr>
          <w:b/>
          <w:color w:val="000000"/>
        </w:rPr>
        <w:t>Značaj ruralnog turizma</w:t>
      </w:r>
      <w:bookmarkEnd w:id="59"/>
    </w:p>
    <w:p w:rsidR="008F0518" w:rsidRPr="008F0518" w:rsidRDefault="008F0518" w:rsidP="008F0518">
      <w:pPr>
        <w:autoSpaceDE w:val="0"/>
        <w:autoSpaceDN w:val="0"/>
        <w:adjustRightInd w:val="0"/>
        <w:ind w:left="720"/>
        <w:jc w:val="both"/>
        <w:rPr>
          <w:b/>
        </w:rPr>
      </w:pPr>
    </w:p>
    <w:p w:rsidR="008F0518" w:rsidRPr="008F0518" w:rsidRDefault="008F0518" w:rsidP="008F0518">
      <w:pPr>
        <w:autoSpaceDE w:val="0"/>
        <w:autoSpaceDN w:val="0"/>
        <w:adjustRightInd w:val="0"/>
        <w:ind w:left="57"/>
        <w:jc w:val="both"/>
      </w:pPr>
      <w:r w:rsidRPr="008F0518">
        <w:t xml:space="preserve">Značaj ruralnog turizma, prije svega, ogleda se u vrlo važnoj interakciji poljoprivredne proizvodnje, proizvodnje tradicionalnih proizvoda, prezentiranja tradicije, tradicijske gastronomije i turističkih usluga – korištenjem postojećih resursa ruralnog prostora i sela, kao njegovog sastavnog dijela. Značajan je čimbenik aktivaciji i održivom razvoju ruralnih područja koji pomaže očuvanju lokalnog identiteta, tradicije i običaja, štiti okoliš, jača autohtonu, tradicijsku i ekološku proizvodnju. </w:t>
      </w:r>
    </w:p>
    <w:p w:rsidR="008F0518" w:rsidRPr="008F0518" w:rsidRDefault="008F0518" w:rsidP="008F0518">
      <w:pPr>
        <w:autoSpaceDE w:val="0"/>
        <w:autoSpaceDN w:val="0"/>
        <w:adjustRightInd w:val="0"/>
        <w:ind w:left="57"/>
        <w:jc w:val="both"/>
      </w:pPr>
      <w:r w:rsidRPr="008F0518">
        <w:rPr>
          <w:rFonts w:eastAsia="U001TCE-Regu"/>
        </w:rPr>
        <w:t>Revitalizacija sela u smislu održivog i cjelovitog razvoja neophodan je proces očuvanja ruralnih prostora kao primarnih proizvodnih područja hrane i ostalih dobara, područja specifičnog antropogenog pejzaža s naglašenim prirodnim, tradicijskim, kulturnim i historijskim elementima, oaze zelenila i ekološke ravnoteže, i na kraju - kao područja mira i odmora od dinamičnog i stresnog gradskog miljea. Turizam u ruralnom prostoru jedan je od čimbenika koji može imati bitnu ulogu u obnovi i održivom razvitku sela.</w:t>
      </w:r>
      <w:r w:rsidRPr="008F0518">
        <w:t xml:space="preserve"> Upravo stoga, važna je revitalizacija postojećih, tradicijskih objekata, kulturne baštine, kojima se daje nova, osuvremenjena gospodarska – tj. turistička namjena. Osnovica razvoja ruralnog turizma su turistička seljačka obiteljska gospodarstva, no u posljednjih smo 10-tak godina svjedoci sve većeg interesa državne uprave, lokalne samouprave, pojedinih institucija i poduzetnika u ruralnom prostoru za razvojem nekih novih, do sada nepoznatih oblika turističke ponude na ruralnom prostoru, čime se stvaraju preduvjeti za razvitak i brendiranje ruralnih destinacija</w:t>
      </w:r>
    </w:p>
    <w:p w:rsidR="008F0518" w:rsidRPr="009D2FE0" w:rsidRDefault="008F0518" w:rsidP="009D2FE0">
      <w:pPr>
        <w:autoSpaceDE w:val="0"/>
        <w:autoSpaceDN w:val="0"/>
        <w:adjustRightInd w:val="0"/>
        <w:jc w:val="both"/>
        <w:rPr>
          <w:b/>
          <w:color w:val="000000"/>
        </w:rPr>
      </w:pPr>
    </w:p>
    <w:p w:rsidR="008F0518" w:rsidRPr="009D2FE0" w:rsidRDefault="008F0518" w:rsidP="009D2FE0">
      <w:pPr>
        <w:autoSpaceDE w:val="0"/>
        <w:autoSpaceDN w:val="0"/>
        <w:adjustRightInd w:val="0"/>
        <w:jc w:val="both"/>
        <w:rPr>
          <w:b/>
          <w:color w:val="000000"/>
        </w:rPr>
      </w:pPr>
      <w:bookmarkStart w:id="60" w:name="_Toc360970758"/>
      <w:r w:rsidRPr="009D2FE0">
        <w:rPr>
          <w:b/>
          <w:color w:val="000000"/>
        </w:rPr>
        <w:t>Pravna regulativa za ruralni turizam u RH</w:t>
      </w:r>
      <w:bookmarkEnd w:id="60"/>
    </w:p>
    <w:p w:rsidR="008F0518" w:rsidRPr="008F0518" w:rsidRDefault="008F0518" w:rsidP="008F0518">
      <w:pPr>
        <w:autoSpaceDE w:val="0"/>
        <w:autoSpaceDN w:val="0"/>
        <w:adjustRightInd w:val="0"/>
        <w:ind w:left="360"/>
        <w:jc w:val="both"/>
        <w:rPr>
          <w:b/>
        </w:rPr>
      </w:pPr>
    </w:p>
    <w:p w:rsidR="008F0518" w:rsidRPr="008F0518" w:rsidRDefault="008F0518" w:rsidP="00A64E5B">
      <w:pPr>
        <w:numPr>
          <w:ilvl w:val="0"/>
          <w:numId w:val="26"/>
        </w:numPr>
        <w:autoSpaceDE w:val="0"/>
        <w:autoSpaceDN w:val="0"/>
        <w:adjustRightInd w:val="0"/>
        <w:spacing w:after="64"/>
        <w:jc w:val="both"/>
        <w:rPr>
          <w:color w:val="000000"/>
        </w:rPr>
      </w:pPr>
      <w:r w:rsidRPr="008F0518">
        <w:rPr>
          <w:color w:val="000000"/>
        </w:rPr>
        <w:t>Zakon o ugostiteljskoj djelatnosti (NN 138/06, 152/08, 43/09, 88/10, 50/12), čiji se čl. 38. odnosi na pružanje usluga u seljačkom domaćinstvu.</w:t>
      </w:r>
    </w:p>
    <w:p w:rsidR="008F0518" w:rsidRPr="008F0518" w:rsidRDefault="008F0518" w:rsidP="008F0518">
      <w:pPr>
        <w:autoSpaceDE w:val="0"/>
        <w:autoSpaceDN w:val="0"/>
        <w:adjustRightInd w:val="0"/>
        <w:spacing w:after="64"/>
        <w:ind w:left="720"/>
        <w:jc w:val="both"/>
        <w:rPr>
          <w:color w:val="000000"/>
        </w:rPr>
      </w:pPr>
      <w:r w:rsidRPr="008F0518">
        <w:rPr>
          <w:color w:val="000000"/>
        </w:rPr>
        <w:t>Provedbeni propisi:</w:t>
      </w:r>
    </w:p>
    <w:p w:rsidR="008F0518" w:rsidRPr="008F0518" w:rsidRDefault="008F0518" w:rsidP="00A64E5B">
      <w:pPr>
        <w:numPr>
          <w:ilvl w:val="0"/>
          <w:numId w:val="25"/>
        </w:numPr>
        <w:autoSpaceDE w:val="0"/>
        <w:autoSpaceDN w:val="0"/>
        <w:adjustRightInd w:val="0"/>
        <w:spacing w:after="64"/>
        <w:jc w:val="both"/>
        <w:rPr>
          <w:color w:val="000000"/>
        </w:rPr>
      </w:pPr>
      <w:r w:rsidRPr="008F0518">
        <w:rPr>
          <w:color w:val="000000"/>
        </w:rPr>
        <w:t>Pravilnik o utvrđivanju posebnog standarda – hrvatska autohtona kuhinja (NN 60/11)</w:t>
      </w:r>
    </w:p>
    <w:p w:rsidR="008F0518" w:rsidRPr="008F0518" w:rsidRDefault="008F0518" w:rsidP="00A64E5B">
      <w:pPr>
        <w:numPr>
          <w:ilvl w:val="0"/>
          <w:numId w:val="25"/>
        </w:numPr>
        <w:autoSpaceDE w:val="0"/>
        <w:autoSpaceDN w:val="0"/>
        <w:adjustRightInd w:val="0"/>
        <w:spacing w:after="64"/>
        <w:jc w:val="both"/>
        <w:rPr>
          <w:color w:val="000000"/>
        </w:rPr>
      </w:pPr>
      <w:r w:rsidRPr="008F0518">
        <w:rPr>
          <w:color w:val="000000"/>
        </w:rPr>
        <w:t>Pravilnik o razvrstavanju i kategorizaciji objekata u kojima se pružaju ugostiteljske usluge u domaćinstvu (NN 88/07, NN 58/08, NN 45/09)</w:t>
      </w:r>
    </w:p>
    <w:p w:rsidR="008F0518" w:rsidRPr="008F0518" w:rsidRDefault="008F0518" w:rsidP="00A64E5B">
      <w:pPr>
        <w:numPr>
          <w:ilvl w:val="0"/>
          <w:numId w:val="25"/>
        </w:numPr>
        <w:jc w:val="both"/>
        <w:rPr>
          <w:color w:val="000000"/>
        </w:rPr>
      </w:pPr>
      <w:r w:rsidRPr="008F0518">
        <w:rPr>
          <w:color w:val="000000"/>
        </w:rPr>
        <w:t>Pravilnik o upisnicima ugostiteljskih objekata i o upisnicima o pružanju ugostiteljskih usluga u domaćinstvu i seljačkom domaćinstvu  (NN 5/08)</w:t>
      </w:r>
    </w:p>
    <w:p w:rsidR="008F0518" w:rsidRPr="008F0518" w:rsidRDefault="008F0518" w:rsidP="00A64E5B">
      <w:pPr>
        <w:numPr>
          <w:ilvl w:val="0"/>
          <w:numId w:val="25"/>
        </w:numPr>
        <w:autoSpaceDE w:val="0"/>
        <w:autoSpaceDN w:val="0"/>
        <w:adjustRightInd w:val="0"/>
        <w:spacing w:after="64"/>
        <w:jc w:val="both"/>
        <w:rPr>
          <w:color w:val="000000"/>
        </w:rPr>
      </w:pPr>
      <w:r w:rsidRPr="008F0518">
        <w:rPr>
          <w:color w:val="000000"/>
        </w:rPr>
        <w:t>Pravilnik o obliku, sadržaju i načinu vođenja knjige gostiju i popisa gostiju (NN 5/08)</w:t>
      </w:r>
    </w:p>
    <w:p w:rsidR="008F0518" w:rsidRPr="008F0518" w:rsidRDefault="008F0518" w:rsidP="00A64E5B">
      <w:pPr>
        <w:numPr>
          <w:ilvl w:val="0"/>
          <w:numId w:val="25"/>
        </w:numPr>
        <w:autoSpaceDE w:val="0"/>
        <w:autoSpaceDN w:val="0"/>
        <w:adjustRightInd w:val="0"/>
        <w:spacing w:after="64"/>
        <w:jc w:val="both"/>
        <w:rPr>
          <w:color w:val="000000"/>
        </w:rPr>
      </w:pPr>
      <w:r w:rsidRPr="008F0518">
        <w:rPr>
          <w:color w:val="000000"/>
        </w:rPr>
        <w:t>Pravilnik o obliku, sadržaju i načinu vođenja knjige žalbi (NN 5/08)</w:t>
      </w:r>
    </w:p>
    <w:p w:rsidR="008F0518" w:rsidRPr="008F0518" w:rsidRDefault="008F0518" w:rsidP="00A64E5B">
      <w:pPr>
        <w:numPr>
          <w:ilvl w:val="0"/>
          <w:numId w:val="25"/>
        </w:numPr>
        <w:autoSpaceDE w:val="0"/>
        <w:autoSpaceDN w:val="0"/>
        <w:adjustRightInd w:val="0"/>
        <w:spacing w:after="64"/>
        <w:jc w:val="both"/>
        <w:rPr>
          <w:color w:val="000000"/>
        </w:rPr>
      </w:pPr>
      <w:r w:rsidRPr="008F0518">
        <w:rPr>
          <w:color w:val="000000"/>
        </w:rPr>
        <w:t xml:space="preserve">Pravilnik o pružanju ugostiteljskih usluga u seljačkom domaćinstvu (NN 05/08, 46/08, 44/11, 118/11) i razvrstavanju i kategorizaciji objekata u kojima se pružaju ugostiteljske usluge u seoskom domaćinstvu. </w:t>
      </w:r>
    </w:p>
    <w:p w:rsidR="008F0518" w:rsidRPr="008F0518" w:rsidRDefault="008F0518" w:rsidP="00A64E5B">
      <w:pPr>
        <w:numPr>
          <w:ilvl w:val="0"/>
          <w:numId w:val="17"/>
        </w:numPr>
        <w:autoSpaceDE w:val="0"/>
        <w:autoSpaceDN w:val="0"/>
        <w:adjustRightInd w:val="0"/>
        <w:spacing w:after="64"/>
        <w:jc w:val="both"/>
        <w:rPr>
          <w:i/>
          <w:color w:val="000000"/>
        </w:rPr>
      </w:pPr>
      <w:r w:rsidRPr="008F0518">
        <w:rPr>
          <w:color w:val="000000"/>
        </w:rPr>
        <w:t xml:space="preserve">Zakon o pružanju usluga u turizmu (NN 68/07, 88/10), </w:t>
      </w:r>
      <w:r w:rsidRPr="008F0518">
        <w:rPr>
          <w:i/>
          <w:color w:val="000000"/>
        </w:rPr>
        <w:t xml:space="preserve">kojim se pružanje ugostiteljskih usluga i dopunske turističke djelatnosti u seljačkom domaćinstvu povezuje i s turističkim uslugama u ostalim oblicima turističke ponude (zdravstvenim, kulturnim, wellness, pustolovnim, lovnim, športskim i drugim oblicima turizma na ruralnom prostoru). </w:t>
      </w:r>
    </w:p>
    <w:p w:rsidR="008F0518" w:rsidRPr="008F0518" w:rsidRDefault="008F0518" w:rsidP="00A64E5B">
      <w:pPr>
        <w:numPr>
          <w:ilvl w:val="0"/>
          <w:numId w:val="17"/>
        </w:numPr>
        <w:autoSpaceDE w:val="0"/>
        <w:autoSpaceDN w:val="0"/>
        <w:adjustRightInd w:val="0"/>
        <w:spacing w:after="64"/>
        <w:jc w:val="both"/>
        <w:rPr>
          <w:color w:val="000000"/>
        </w:rPr>
      </w:pPr>
      <w:r w:rsidRPr="008F0518">
        <w:rPr>
          <w:color w:val="000000"/>
        </w:rPr>
        <w:t>Zakon o članarinama u turističkim zajednicama (NN 152/08) ; (NN 88/10)</w:t>
      </w:r>
    </w:p>
    <w:p w:rsidR="008F0518" w:rsidRPr="008F0518" w:rsidRDefault="008F0518" w:rsidP="008F0518">
      <w:pPr>
        <w:autoSpaceDE w:val="0"/>
        <w:autoSpaceDN w:val="0"/>
        <w:adjustRightInd w:val="0"/>
        <w:spacing w:after="64"/>
        <w:ind w:left="720"/>
        <w:jc w:val="both"/>
        <w:rPr>
          <w:color w:val="000000"/>
        </w:rPr>
      </w:pPr>
      <w:r w:rsidRPr="008F0518">
        <w:rPr>
          <w:color w:val="000000"/>
        </w:rPr>
        <w:t>Provedbeni propisi:</w:t>
      </w:r>
    </w:p>
    <w:p w:rsidR="008F0518" w:rsidRPr="008F0518" w:rsidRDefault="008F0518" w:rsidP="00A64E5B">
      <w:pPr>
        <w:numPr>
          <w:ilvl w:val="0"/>
          <w:numId w:val="27"/>
        </w:numPr>
        <w:spacing w:before="100" w:beforeAutospacing="1" w:after="100" w:afterAutospacing="1" w:line="270" w:lineRule="atLeast"/>
        <w:jc w:val="both"/>
      </w:pPr>
      <w:r w:rsidRPr="008F0518">
        <w:lastRenderedPageBreak/>
        <w:t>Pravilnik o proglašavanju turističkih općina i gradova i o razvrstavanju naselja u turističke razrede (</w:t>
      </w:r>
      <w:hyperlink r:id="rId22" w:tgtFrame="_blank" w:history="1">
        <w:r w:rsidRPr="008F0518">
          <w:t>NN 122/09</w:t>
        </w:r>
      </w:hyperlink>
      <w:r w:rsidRPr="008F0518">
        <w:t>) ; Ispravak Pravilnika (</w:t>
      </w:r>
      <w:hyperlink r:id="rId23" w:tgtFrame="_blank" w:history="1">
        <w:r w:rsidRPr="008F0518">
          <w:t>NN 9/10</w:t>
        </w:r>
      </w:hyperlink>
      <w:r w:rsidRPr="008F0518">
        <w:t>) ; Izmjene i dopune (</w:t>
      </w:r>
      <w:hyperlink r:id="rId24" w:tgtFrame="_blank" w:history="1">
        <w:r w:rsidRPr="008F0518">
          <w:t>NN 61/10</w:t>
        </w:r>
      </w:hyperlink>
      <w:r w:rsidRPr="008F0518">
        <w:t>) ; Izmjene i dopune (</w:t>
      </w:r>
      <w:hyperlink r:id="rId25" w:tgtFrame="_blank" w:history="1">
        <w:r w:rsidRPr="008F0518">
          <w:t>NN 82/10</w:t>
        </w:r>
      </w:hyperlink>
      <w:r w:rsidRPr="008F0518">
        <w:t>) ; Izmjene (</w:t>
      </w:r>
      <w:hyperlink r:id="rId26" w:tgtFrame="_blank" w:history="1">
        <w:r w:rsidRPr="008F0518">
          <w:t>NN 36/11</w:t>
        </w:r>
      </w:hyperlink>
      <w:r w:rsidRPr="008F0518">
        <w:t>) ; Izmjene i dopune (</w:t>
      </w:r>
      <w:hyperlink r:id="rId27" w:tgtFrame="_blank" w:history="1">
        <w:r w:rsidRPr="008F0518">
          <w:t>NN 89/11</w:t>
        </w:r>
      </w:hyperlink>
      <w:r w:rsidRPr="008F0518">
        <w:t>) ; Izmjene (</w:t>
      </w:r>
      <w:hyperlink r:id="rId28" w:tgtFrame="_blank" w:history="1">
        <w:r w:rsidRPr="008F0518">
          <w:t>NN 146/11</w:t>
        </w:r>
      </w:hyperlink>
      <w:r w:rsidRPr="008F0518">
        <w:t>) ; Izmjene i dopune (</w:t>
      </w:r>
      <w:hyperlink r:id="rId29" w:tgtFrame="_blank" w:history="1">
        <w:r w:rsidRPr="008F0518">
          <w:t>NN 141/12</w:t>
        </w:r>
      </w:hyperlink>
      <w:r w:rsidRPr="008F0518">
        <w:t>) ; Izmjene i dopune (</w:t>
      </w:r>
      <w:hyperlink r:id="rId30" w:tgtFrame="_blank" w:history="1">
        <w:r w:rsidRPr="008F0518">
          <w:t>NN 144/12</w:t>
        </w:r>
      </w:hyperlink>
      <w:r w:rsidRPr="008F0518">
        <w:t>) ; Izmjene (</w:t>
      </w:r>
      <w:hyperlink r:id="rId31" w:tgtFrame="_blank" w:history="1">
        <w:r w:rsidRPr="008F0518">
          <w:t>NN 38/13</w:t>
        </w:r>
      </w:hyperlink>
      <w:r w:rsidRPr="008F0518">
        <w:t>)</w:t>
      </w:r>
    </w:p>
    <w:p w:rsidR="008F0518" w:rsidRPr="009D2FE0" w:rsidRDefault="008F0518" w:rsidP="009D2FE0">
      <w:pPr>
        <w:autoSpaceDE w:val="0"/>
        <w:autoSpaceDN w:val="0"/>
        <w:adjustRightInd w:val="0"/>
        <w:jc w:val="both"/>
        <w:rPr>
          <w:b/>
          <w:color w:val="000000"/>
        </w:rPr>
      </w:pPr>
      <w:bookmarkStart w:id="61" w:name="_Toc360970759"/>
      <w:r w:rsidRPr="009D2FE0">
        <w:rPr>
          <w:b/>
          <w:color w:val="000000"/>
        </w:rPr>
        <w:t xml:space="preserve"> Sadašnje stanje i interes</w:t>
      </w:r>
      <w:bookmarkEnd w:id="61"/>
    </w:p>
    <w:p w:rsidR="008F0518" w:rsidRPr="008F0518" w:rsidRDefault="008F0518" w:rsidP="008F0518">
      <w:pPr>
        <w:autoSpaceDE w:val="0"/>
        <w:autoSpaceDN w:val="0"/>
        <w:adjustRightInd w:val="0"/>
        <w:ind w:left="720"/>
        <w:jc w:val="both"/>
        <w:rPr>
          <w:b/>
        </w:rPr>
      </w:pPr>
    </w:p>
    <w:p w:rsidR="008F0518" w:rsidRPr="008F0518" w:rsidRDefault="008F0518" w:rsidP="008F0518">
      <w:pPr>
        <w:autoSpaceDE w:val="0"/>
        <w:autoSpaceDN w:val="0"/>
        <w:adjustRightInd w:val="0"/>
        <w:jc w:val="both"/>
      </w:pPr>
      <w:r w:rsidRPr="008F0518">
        <w:t>Ruralni turizam i turizam na seljačkim gospodarstvima u Hrvatskoj nalaze se još uvijek u početnoj fazi s tendencijom snažnog porasta. Posljedica je to pretežite usmjerenosti hrvatskog turizma na maritimne prostore, ali i desetljećima dugog procesa zanemarivanja ruralnog prostora i obiteljskih seljačkih gospodarstava. Promjene društveno-ekonomskog sustava početkom devedesetih godina 20. stoljeća bile su poticaj razvoju ove vrste turizma u Hrvatskoj. No iako čak 3/4 ruralnih prostora Hrvatske imaju obilježja socijalno-ekonomske krize, ruralni turizam ne koristi se sustavno kao alat u revitalizaciji problemskih ruralnih prostora.</w:t>
      </w:r>
    </w:p>
    <w:p w:rsidR="008F0518" w:rsidRPr="008F0518" w:rsidRDefault="008F0518" w:rsidP="008F0518">
      <w:pPr>
        <w:jc w:val="both"/>
      </w:pPr>
      <w:r w:rsidRPr="008F0518">
        <w:t>Osim turizma na turističkim seljačkim (obiteljskim) gospodarstvima, u ruralnom prostoru nailazimo na razne vidove ruralnog turizma. Ruralni turizam, u ruralnom prostoru podjednako obuhvaća aktivnosti turista (višednevnih posjetitelja) i izletnika (jednodnevnih posjetitelja).</w:t>
      </w:r>
    </w:p>
    <w:p w:rsidR="008F0518" w:rsidRPr="008F0518" w:rsidRDefault="008F0518" w:rsidP="008F0518">
      <w:pPr>
        <w:autoSpaceDE w:val="0"/>
        <w:autoSpaceDN w:val="0"/>
        <w:adjustRightInd w:val="0"/>
      </w:pPr>
      <w:r w:rsidRPr="008F0518">
        <w:t>U ruralnim cjelinama Hrvatske postoje uvjeti za razvoj ruralnog turizma u oblicima:</w:t>
      </w:r>
    </w:p>
    <w:p w:rsidR="008F0518" w:rsidRPr="008F0518" w:rsidRDefault="008F0518" w:rsidP="00A64E5B">
      <w:pPr>
        <w:numPr>
          <w:ilvl w:val="0"/>
          <w:numId w:val="28"/>
        </w:numPr>
        <w:autoSpaceDE w:val="0"/>
        <w:autoSpaceDN w:val="0"/>
        <w:adjustRightInd w:val="0"/>
      </w:pPr>
      <w:r w:rsidRPr="008F0518">
        <w:t>Agroturizam ili seljački turizam</w:t>
      </w:r>
    </w:p>
    <w:p w:rsidR="008F0518" w:rsidRPr="008F0518" w:rsidRDefault="008F0518" w:rsidP="00A64E5B">
      <w:pPr>
        <w:numPr>
          <w:ilvl w:val="0"/>
          <w:numId w:val="28"/>
        </w:numPr>
        <w:autoSpaceDE w:val="0"/>
        <w:autoSpaceDN w:val="0"/>
        <w:adjustRightInd w:val="0"/>
        <w:jc w:val="both"/>
      </w:pPr>
      <w:r w:rsidRPr="008F0518">
        <w:rPr>
          <w:bCs/>
        </w:rPr>
        <w:t xml:space="preserve">Rezidencijalni turizam </w:t>
      </w:r>
      <w:r w:rsidRPr="008F0518">
        <w:t>(sporedno stanovanje gradskih stanovnika u dane vikenda, blagdana, godišnjeg odmora u vlastitim objektima (vikendicama))</w:t>
      </w:r>
    </w:p>
    <w:p w:rsidR="008F0518" w:rsidRPr="008F0518" w:rsidRDefault="008F0518" w:rsidP="00A64E5B">
      <w:pPr>
        <w:numPr>
          <w:ilvl w:val="0"/>
          <w:numId w:val="28"/>
        </w:numPr>
        <w:autoSpaceDE w:val="0"/>
        <w:autoSpaceDN w:val="0"/>
        <w:adjustRightInd w:val="0"/>
        <w:jc w:val="both"/>
      </w:pPr>
      <w:r w:rsidRPr="008F0518">
        <w:rPr>
          <w:bCs/>
        </w:rPr>
        <w:t xml:space="preserve">Zavičajni (nostalgični) turizam </w:t>
      </w:r>
      <w:r w:rsidRPr="008F0518">
        <w:t>(temelji se na osobnoj vezi pojedinaca i određenih mjesta i krajeva – zavičaja)</w:t>
      </w:r>
    </w:p>
    <w:p w:rsidR="008F0518" w:rsidRPr="008F0518" w:rsidRDefault="008F0518" w:rsidP="00A64E5B">
      <w:pPr>
        <w:numPr>
          <w:ilvl w:val="0"/>
          <w:numId w:val="28"/>
        </w:numPr>
        <w:autoSpaceDE w:val="0"/>
        <w:autoSpaceDN w:val="0"/>
        <w:adjustRightInd w:val="0"/>
        <w:jc w:val="both"/>
      </w:pPr>
      <w:r w:rsidRPr="008F0518">
        <w:rPr>
          <w:bCs/>
        </w:rPr>
        <w:t xml:space="preserve">Sportsko-rekreacijski turizam </w:t>
      </w:r>
      <w:r w:rsidRPr="008F0518">
        <w:t>(vid turizma koji se temelji na sportsko zabavnim aktivnostima u prirodi, poput: šetanja, jahanja, trčanja itd.)</w:t>
      </w:r>
    </w:p>
    <w:p w:rsidR="008F0518" w:rsidRPr="008F0518" w:rsidRDefault="008F0518" w:rsidP="00A64E5B">
      <w:pPr>
        <w:numPr>
          <w:ilvl w:val="0"/>
          <w:numId w:val="28"/>
        </w:numPr>
        <w:autoSpaceDE w:val="0"/>
        <w:autoSpaceDN w:val="0"/>
        <w:adjustRightInd w:val="0"/>
        <w:jc w:val="both"/>
      </w:pPr>
      <w:r w:rsidRPr="008F0518">
        <w:rPr>
          <w:bCs/>
        </w:rPr>
        <w:t xml:space="preserve">Avanturistički turizam </w:t>
      </w:r>
      <w:r w:rsidRPr="008F0518">
        <w:t>(rekreacijski turizam kojemu je temelj rekreacija uz mnogo rizika i uzbuđenja uz veliku fizičku i tjelesnu pripremljenost sudionika)</w:t>
      </w:r>
    </w:p>
    <w:p w:rsidR="008F0518" w:rsidRPr="008F0518" w:rsidRDefault="008F0518" w:rsidP="00A64E5B">
      <w:pPr>
        <w:numPr>
          <w:ilvl w:val="0"/>
          <w:numId w:val="28"/>
        </w:numPr>
        <w:autoSpaceDE w:val="0"/>
        <w:autoSpaceDN w:val="0"/>
        <w:adjustRightInd w:val="0"/>
        <w:jc w:val="both"/>
      </w:pPr>
      <w:r w:rsidRPr="008F0518">
        <w:rPr>
          <w:bCs/>
        </w:rPr>
        <w:t xml:space="preserve">Zdravstveni turizam </w:t>
      </w:r>
      <w:r w:rsidRPr="008F0518">
        <w:t>(vezan uz termalno-mineralna vrela, ljekovita blata i planinske predjele)</w:t>
      </w:r>
    </w:p>
    <w:p w:rsidR="008F0518" w:rsidRPr="008F0518" w:rsidRDefault="008F0518" w:rsidP="00A64E5B">
      <w:pPr>
        <w:numPr>
          <w:ilvl w:val="0"/>
          <w:numId w:val="28"/>
        </w:numPr>
        <w:autoSpaceDE w:val="0"/>
        <w:autoSpaceDN w:val="0"/>
        <w:adjustRightInd w:val="0"/>
      </w:pPr>
      <w:r w:rsidRPr="008F0518">
        <w:rPr>
          <w:bCs/>
        </w:rPr>
        <w:t xml:space="preserve">Kulturni i vjerski turizam </w:t>
      </w:r>
      <w:r w:rsidRPr="008F0518">
        <w:t>(temelji se na brojnim spomenicima, galerijama, muzejima i kulturnim manifestacijama)</w:t>
      </w:r>
    </w:p>
    <w:p w:rsidR="008F0518" w:rsidRPr="008F0518" w:rsidRDefault="008F0518" w:rsidP="00A64E5B">
      <w:pPr>
        <w:numPr>
          <w:ilvl w:val="0"/>
          <w:numId w:val="28"/>
        </w:numPr>
        <w:autoSpaceDE w:val="0"/>
        <w:autoSpaceDN w:val="0"/>
        <w:adjustRightInd w:val="0"/>
        <w:rPr>
          <w:bCs/>
        </w:rPr>
      </w:pPr>
      <w:r w:rsidRPr="008F0518">
        <w:rPr>
          <w:bCs/>
        </w:rPr>
        <w:t>Lovni i ribolovni turizam</w:t>
      </w:r>
    </w:p>
    <w:p w:rsidR="008F0518" w:rsidRPr="008F0518" w:rsidRDefault="008F0518" w:rsidP="00A64E5B">
      <w:pPr>
        <w:numPr>
          <w:ilvl w:val="0"/>
          <w:numId w:val="28"/>
        </w:numPr>
        <w:autoSpaceDE w:val="0"/>
        <w:autoSpaceDN w:val="0"/>
        <w:adjustRightInd w:val="0"/>
        <w:rPr>
          <w:bCs/>
        </w:rPr>
      </w:pPr>
      <w:r w:rsidRPr="008F0518">
        <w:rPr>
          <w:bCs/>
        </w:rPr>
        <w:t>Gastronomski i vinski turizam</w:t>
      </w:r>
    </w:p>
    <w:p w:rsidR="008F0518" w:rsidRPr="008F0518" w:rsidRDefault="008F0518" w:rsidP="00A64E5B">
      <w:pPr>
        <w:numPr>
          <w:ilvl w:val="0"/>
          <w:numId w:val="28"/>
        </w:numPr>
        <w:autoSpaceDE w:val="0"/>
        <w:autoSpaceDN w:val="0"/>
        <w:adjustRightInd w:val="0"/>
        <w:jc w:val="both"/>
      </w:pPr>
      <w:r w:rsidRPr="008F0518">
        <w:rPr>
          <w:bCs/>
        </w:rPr>
        <w:t xml:space="preserve">Prirodi bliski i ekoturizam </w:t>
      </w:r>
      <w:r w:rsidRPr="008F0518">
        <w:t>(turisti se sve više zanimaju za prirodu, posebice ekološki čistu, posebno su zanimljivi: nacionalni parkovi, parkovi prirode, zaštićene vrste itd.)</w:t>
      </w:r>
    </w:p>
    <w:p w:rsidR="008F0518" w:rsidRPr="008F0518" w:rsidRDefault="008F0518" w:rsidP="00A64E5B">
      <w:pPr>
        <w:numPr>
          <w:ilvl w:val="0"/>
          <w:numId w:val="28"/>
        </w:numPr>
        <w:autoSpaceDE w:val="0"/>
        <w:autoSpaceDN w:val="0"/>
        <w:adjustRightInd w:val="0"/>
        <w:jc w:val="both"/>
      </w:pPr>
      <w:r w:rsidRPr="008F0518">
        <w:rPr>
          <w:bCs/>
        </w:rPr>
        <w:t xml:space="preserve">Edukacijski turizam </w:t>
      </w:r>
      <w:r w:rsidRPr="008F0518">
        <w:t>(vid turizma koji se temelji na programu upoznavanja polaznika sa značajkama ruralnog prostora, stjecanja životnog iskustva za vrijeme boravka u prirodi i druge spoznaje u svezi s ruralnim prostorom.)</w:t>
      </w:r>
    </w:p>
    <w:p w:rsidR="008F0518" w:rsidRPr="008F0518" w:rsidRDefault="008F0518" w:rsidP="00A64E5B">
      <w:pPr>
        <w:numPr>
          <w:ilvl w:val="0"/>
          <w:numId w:val="28"/>
        </w:numPr>
        <w:autoSpaceDE w:val="0"/>
        <w:autoSpaceDN w:val="0"/>
        <w:adjustRightInd w:val="0"/>
        <w:jc w:val="both"/>
      </w:pPr>
      <w:r w:rsidRPr="008F0518">
        <w:rPr>
          <w:bCs/>
        </w:rPr>
        <w:t xml:space="preserve">Tranzitni turizam </w:t>
      </w:r>
      <w:r w:rsidRPr="008F0518">
        <w:t xml:space="preserve">(predstavlja vid turizma u kojem turisti iz različitih razloga putuju kroz ruralni </w:t>
      </w:r>
      <w:r w:rsidRPr="008F0518">
        <w:rPr>
          <w:rFonts w:ascii="Calibri" w:hAnsi="Calibri" w:cs="Calibri"/>
        </w:rPr>
        <w:t>prostor)</w:t>
      </w:r>
    </w:p>
    <w:p w:rsidR="008F0518" w:rsidRPr="008F0518" w:rsidRDefault="008F0518" w:rsidP="00A64E5B">
      <w:pPr>
        <w:numPr>
          <w:ilvl w:val="0"/>
          <w:numId w:val="28"/>
        </w:numPr>
        <w:autoSpaceDE w:val="0"/>
        <w:autoSpaceDN w:val="0"/>
        <w:adjustRightInd w:val="0"/>
        <w:jc w:val="both"/>
      </w:pPr>
      <w:r w:rsidRPr="008F0518">
        <w:rPr>
          <w:bCs/>
        </w:rPr>
        <w:t xml:space="preserve">Kamping turizam </w:t>
      </w:r>
      <w:r w:rsidRPr="008F0518">
        <w:t>(seoski turizam uz kampiranje)</w:t>
      </w:r>
    </w:p>
    <w:p w:rsidR="008F0518" w:rsidRPr="008F0518" w:rsidRDefault="008F0518" w:rsidP="00A64E5B">
      <w:pPr>
        <w:numPr>
          <w:ilvl w:val="0"/>
          <w:numId w:val="28"/>
        </w:numPr>
        <w:autoSpaceDE w:val="0"/>
        <w:autoSpaceDN w:val="0"/>
        <w:adjustRightInd w:val="0"/>
        <w:jc w:val="both"/>
      </w:pPr>
      <w:r w:rsidRPr="008F0518">
        <w:rPr>
          <w:bCs/>
        </w:rPr>
        <w:t xml:space="preserve">Nautički turizam </w:t>
      </w:r>
      <w:r w:rsidRPr="008F0518">
        <w:t>(razvija se na jezerima, rijekama i kanalima)</w:t>
      </w:r>
    </w:p>
    <w:p w:rsidR="008F0518" w:rsidRPr="008F0518" w:rsidRDefault="008F0518" w:rsidP="00A64E5B">
      <w:pPr>
        <w:numPr>
          <w:ilvl w:val="0"/>
          <w:numId w:val="28"/>
        </w:numPr>
        <w:autoSpaceDE w:val="0"/>
        <w:autoSpaceDN w:val="0"/>
        <w:adjustRightInd w:val="0"/>
        <w:jc w:val="both"/>
        <w:rPr>
          <w:bCs/>
        </w:rPr>
      </w:pPr>
      <w:r w:rsidRPr="008F0518">
        <w:rPr>
          <w:bCs/>
        </w:rPr>
        <w:t>Difuzni oblik smještaja u ruralnim prostorima</w:t>
      </w:r>
    </w:p>
    <w:p w:rsidR="008F0518" w:rsidRPr="008F0518" w:rsidRDefault="008F0518" w:rsidP="00A64E5B">
      <w:pPr>
        <w:numPr>
          <w:ilvl w:val="0"/>
          <w:numId w:val="28"/>
        </w:numPr>
        <w:autoSpaceDE w:val="0"/>
        <w:autoSpaceDN w:val="0"/>
        <w:adjustRightInd w:val="0"/>
        <w:jc w:val="both"/>
      </w:pPr>
      <w:r w:rsidRPr="008F0518">
        <w:rPr>
          <w:bCs/>
        </w:rPr>
        <w:t xml:space="preserve">Mješoviti i ostali oblici ruralnog turizma </w:t>
      </w:r>
      <w:r w:rsidRPr="008F0518">
        <w:t>(foto-safari, promatranje ptica, praćenje divljih životinja po tragovima, traženje njihova staništa, traženje i promatranje gnijezda itd.)</w:t>
      </w:r>
    </w:p>
    <w:p w:rsidR="008F0518" w:rsidRPr="008F0518" w:rsidRDefault="008F0518" w:rsidP="008F0518">
      <w:pPr>
        <w:autoSpaceDE w:val="0"/>
        <w:autoSpaceDN w:val="0"/>
        <w:adjustRightInd w:val="0"/>
        <w:ind w:left="360"/>
        <w:jc w:val="both"/>
      </w:pPr>
    </w:p>
    <w:p w:rsidR="008F0518" w:rsidRPr="008F0518" w:rsidRDefault="008F0518" w:rsidP="008F0518">
      <w:pPr>
        <w:autoSpaceDE w:val="0"/>
        <w:autoSpaceDN w:val="0"/>
        <w:adjustRightInd w:val="0"/>
        <w:ind w:left="360"/>
        <w:jc w:val="both"/>
      </w:pPr>
      <w:r w:rsidRPr="008F0518">
        <w:lastRenderedPageBreak/>
        <w:t>Razvoj ruralnog turizma u budućnosti ogleda se u:</w:t>
      </w:r>
    </w:p>
    <w:p w:rsidR="008F0518" w:rsidRPr="008F0518" w:rsidRDefault="008F0518" w:rsidP="008F0518">
      <w:pPr>
        <w:autoSpaceDE w:val="0"/>
        <w:autoSpaceDN w:val="0"/>
        <w:adjustRightInd w:val="0"/>
        <w:rPr>
          <w:rFonts w:ascii="Calibri" w:hAnsi="Calibri" w:cs="Calibri"/>
          <w:sz w:val="21"/>
          <w:szCs w:val="21"/>
        </w:rPr>
      </w:pPr>
    </w:p>
    <w:p w:rsidR="008F0518" w:rsidRPr="008F0518" w:rsidRDefault="008F0518" w:rsidP="00A64E5B">
      <w:pPr>
        <w:numPr>
          <w:ilvl w:val="0"/>
          <w:numId w:val="29"/>
        </w:numPr>
        <w:autoSpaceDE w:val="0"/>
        <w:autoSpaceDN w:val="0"/>
        <w:adjustRightInd w:val="0"/>
        <w:jc w:val="both"/>
      </w:pPr>
      <w:r w:rsidRPr="008F0518">
        <w:t>Izradi Plana razvoja ruralnog turizma i izradi Plana razvoja lovnog i ribolovnog turizma</w:t>
      </w:r>
    </w:p>
    <w:p w:rsidR="008F0518" w:rsidRPr="008F0518" w:rsidRDefault="008F0518" w:rsidP="00A64E5B">
      <w:pPr>
        <w:numPr>
          <w:ilvl w:val="0"/>
          <w:numId w:val="29"/>
        </w:numPr>
        <w:autoSpaceDE w:val="0"/>
        <w:autoSpaceDN w:val="0"/>
        <w:adjustRightInd w:val="0"/>
        <w:jc w:val="both"/>
      </w:pPr>
      <w:r w:rsidRPr="008F0518">
        <w:t>Uređenju pojedinačnih seoskih gospodarstava poštujući i/ili interpretirajući elemente tradicionalnog lokalnog graditeljstva i uređenja okoliša;</w:t>
      </w:r>
    </w:p>
    <w:p w:rsidR="008F0518" w:rsidRPr="008F0518" w:rsidRDefault="008F0518" w:rsidP="00A64E5B">
      <w:pPr>
        <w:numPr>
          <w:ilvl w:val="0"/>
          <w:numId w:val="29"/>
        </w:numPr>
        <w:autoSpaceDE w:val="0"/>
        <w:autoSpaceDN w:val="0"/>
        <w:adjustRightInd w:val="0"/>
        <w:jc w:val="both"/>
      </w:pPr>
      <w:r w:rsidRPr="008F0518">
        <w:t>Tematiziranju ponude grupiranjem seoskih domaćinstava (udruživanje po principu klastera) prema različitim temama (npr. obiteljska, gospodarstva s organskom proizvodnjom, za jahanje, za cikloturiste); za svaku temu razrađuju se zasebni standardi;</w:t>
      </w:r>
    </w:p>
    <w:p w:rsidR="008F0518" w:rsidRPr="008F0518" w:rsidRDefault="008F0518" w:rsidP="00A64E5B">
      <w:pPr>
        <w:numPr>
          <w:ilvl w:val="0"/>
          <w:numId w:val="29"/>
        </w:numPr>
        <w:autoSpaceDE w:val="0"/>
        <w:autoSpaceDN w:val="0"/>
        <w:adjustRightInd w:val="0"/>
        <w:jc w:val="both"/>
      </w:pPr>
      <w:r w:rsidRPr="008F0518">
        <w:t>Razvoju više 'etno sela', posebice revitalizacijom pretežito ili potpuno napuštenih ruralnih cjelina, pri čemu je nužno osigurati 'životnost', za razliku od 'muzealizacije' lokaliteta;</w:t>
      </w:r>
    </w:p>
    <w:p w:rsidR="008F0518" w:rsidRPr="008F0518" w:rsidRDefault="008F0518" w:rsidP="00A64E5B">
      <w:pPr>
        <w:numPr>
          <w:ilvl w:val="0"/>
          <w:numId w:val="29"/>
        </w:numPr>
        <w:autoSpaceDE w:val="0"/>
        <w:autoSpaceDN w:val="0"/>
        <w:adjustRightInd w:val="0"/>
      </w:pPr>
      <w:r w:rsidRPr="008F0518">
        <w:t>Uspostavljanju sustava kontinuirane edukacije poduzetnika u ruralnom turizmu</w:t>
      </w:r>
    </w:p>
    <w:p w:rsidR="008F0518" w:rsidRPr="008F0518" w:rsidRDefault="008F0518" w:rsidP="008F0518">
      <w:pPr>
        <w:autoSpaceDE w:val="0"/>
        <w:autoSpaceDN w:val="0"/>
        <w:adjustRightInd w:val="0"/>
        <w:ind w:left="360"/>
        <w:rPr>
          <w:b/>
          <w:bCs/>
          <w:sz w:val="28"/>
          <w:szCs w:val="28"/>
          <w:lang w:val="pl-PL"/>
        </w:rPr>
      </w:pPr>
    </w:p>
    <w:p w:rsidR="008F0518" w:rsidRPr="009D2FE0" w:rsidRDefault="008F0518" w:rsidP="009D2FE0">
      <w:pPr>
        <w:autoSpaceDE w:val="0"/>
        <w:autoSpaceDN w:val="0"/>
        <w:adjustRightInd w:val="0"/>
        <w:jc w:val="both"/>
        <w:rPr>
          <w:b/>
          <w:color w:val="000000"/>
        </w:rPr>
      </w:pPr>
      <w:bookmarkStart w:id="62" w:name="_Toc360970760"/>
      <w:r w:rsidRPr="009D2FE0">
        <w:rPr>
          <w:b/>
          <w:color w:val="000000"/>
        </w:rPr>
        <w:t>Pretpostavke i čimbenici razvoja ruralnog turizma:</w:t>
      </w:r>
      <w:bookmarkEnd w:id="62"/>
    </w:p>
    <w:p w:rsidR="006F15F7" w:rsidRPr="008F0518" w:rsidRDefault="006F15F7" w:rsidP="006F15F7">
      <w:pPr>
        <w:jc w:val="both"/>
        <w:outlineLvl w:val="0"/>
        <w:rPr>
          <w:b/>
          <w:bCs/>
          <w:sz w:val="28"/>
          <w:szCs w:val="28"/>
          <w:lang w:val="pl-PL"/>
        </w:rPr>
      </w:pPr>
    </w:p>
    <w:p w:rsidR="008F0518" w:rsidRPr="008F0518" w:rsidRDefault="008F0518" w:rsidP="00A64E5B">
      <w:pPr>
        <w:numPr>
          <w:ilvl w:val="0"/>
          <w:numId w:val="30"/>
        </w:numPr>
        <w:jc w:val="both"/>
        <w:rPr>
          <w:bCs/>
        </w:rPr>
      </w:pPr>
      <w:r w:rsidRPr="008F0518">
        <w:rPr>
          <w:bCs/>
        </w:rPr>
        <w:t>Atraktivnost lokacije</w:t>
      </w:r>
    </w:p>
    <w:p w:rsidR="008F0518" w:rsidRPr="008F0518" w:rsidRDefault="008F0518" w:rsidP="00A64E5B">
      <w:pPr>
        <w:numPr>
          <w:ilvl w:val="0"/>
          <w:numId w:val="30"/>
        </w:numPr>
        <w:jc w:val="both"/>
      </w:pPr>
      <w:r w:rsidRPr="008F0518">
        <w:rPr>
          <w:bCs/>
        </w:rPr>
        <w:t>Uređenost seljačkog turističkog gospodarstva i objekta za ostale oblike ruralnog turizma</w:t>
      </w:r>
    </w:p>
    <w:p w:rsidR="008F0518" w:rsidRPr="008F0518" w:rsidRDefault="008F0518" w:rsidP="00A64E5B">
      <w:pPr>
        <w:numPr>
          <w:ilvl w:val="0"/>
          <w:numId w:val="30"/>
        </w:numPr>
        <w:jc w:val="both"/>
      </w:pPr>
      <w:r w:rsidRPr="008F0518">
        <w:t>Atraktivnost ponude seljačkog i ostalih oblika ruralnog turizma</w:t>
      </w:r>
    </w:p>
    <w:p w:rsidR="008F0518" w:rsidRPr="008F0518" w:rsidRDefault="008F0518" w:rsidP="00A64E5B">
      <w:pPr>
        <w:numPr>
          <w:ilvl w:val="0"/>
          <w:numId w:val="30"/>
        </w:numPr>
        <w:jc w:val="both"/>
      </w:pPr>
      <w:r w:rsidRPr="008F0518">
        <w:t>Zakonska osnova poslovanja seljačkog i ostalih oblika ruralnog turizma</w:t>
      </w:r>
    </w:p>
    <w:p w:rsidR="008F0518" w:rsidRPr="008F0518" w:rsidRDefault="008F0518" w:rsidP="00A64E5B">
      <w:pPr>
        <w:numPr>
          <w:ilvl w:val="0"/>
          <w:numId w:val="30"/>
        </w:numPr>
        <w:jc w:val="both"/>
      </w:pPr>
      <w:r w:rsidRPr="008F0518">
        <w:rPr>
          <w:bCs/>
        </w:rPr>
        <w:t>Ostale pretpostavke razvoja ruralnog turizma</w:t>
      </w:r>
    </w:p>
    <w:p w:rsidR="008F0518" w:rsidRPr="008F0518" w:rsidRDefault="008F0518" w:rsidP="008F0518">
      <w:pPr>
        <w:autoSpaceDE w:val="0"/>
        <w:autoSpaceDN w:val="0"/>
        <w:adjustRightInd w:val="0"/>
        <w:jc w:val="both"/>
        <w:rPr>
          <w:bCs/>
          <w:color w:val="000000"/>
        </w:rPr>
      </w:pPr>
    </w:p>
    <w:p w:rsidR="008F0518" w:rsidRPr="009D2FE0" w:rsidRDefault="008F0518" w:rsidP="009D2FE0">
      <w:pPr>
        <w:autoSpaceDE w:val="0"/>
        <w:autoSpaceDN w:val="0"/>
        <w:adjustRightInd w:val="0"/>
        <w:jc w:val="both"/>
        <w:rPr>
          <w:b/>
          <w:color w:val="000000"/>
        </w:rPr>
      </w:pPr>
      <w:bookmarkStart w:id="63" w:name="_Toc360970761"/>
      <w:r w:rsidRPr="009D2FE0">
        <w:rPr>
          <w:b/>
          <w:color w:val="000000"/>
        </w:rPr>
        <w:t>Agroturistički vidovi ruralnog turizma</w:t>
      </w:r>
      <w:bookmarkEnd w:id="63"/>
    </w:p>
    <w:p w:rsidR="008F0518" w:rsidRPr="008F0518" w:rsidRDefault="008F0518" w:rsidP="008F0518">
      <w:pPr>
        <w:autoSpaceDE w:val="0"/>
        <w:autoSpaceDN w:val="0"/>
        <w:adjustRightInd w:val="0"/>
        <w:jc w:val="both"/>
      </w:pPr>
    </w:p>
    <w:p w:rsidR="008F0518" w:rsidRPr="008F0518" w:rsidRDefault="008F0518" w:rsidP="008F0518">
      <w:pPr>
        <w:autoSpaceDE w:val="0"/>
        <w:autoSpaceDN w:val="0"/>
        <w:adjustRightInd w:val="0"/>
        <w:jc w:val="both"/>
      </w:pPr>
      <w:r w:rsidRPr="008F0518">
        <w:t>Ruralna se područja izrazito pogodna za razvoj turizma i omogućuju odvijanje različitih turističkih aktivnosti.</w:t>
      </w:r>
    </w:p>
    <w:p w:rsidR="008F0518" w:rsidRPr="008F0518" w:rsidRDefault="008F0518" w:rsidP="008F0518">
      <w:pPr>
        <w:autoSpaceDE w:val="0"/>
        <w:autoSpaceDN w:val="0"/>
        <w:adjustRightInd w:val="0"/>
      </w:pPr>
      <w:r w:rsidRPr="008F0518">
        <w:t>Prema popisu koji je napravljen pri Vijeću Europe te aktivnosti su sljedeće:</w:t>
      </w:r>
    </w:p>
    <w:p w:rsidR="008F0518" w:rsidRPr="008F0518" w:rsidRDefault="008F0518" w:rsidP="008F0518">
      <w:pPr>
        <w:autoSpaceDE w:val="0"/>
        <w:autoSpaceDN w:val="0"/>
        <w:adjustRightInd w:val="0"/>
        <w:ind w:left="720"/>
        <w:rPr>
          <w:b/>
        </w:rPr>
      </w:pPr>
    </w:p>
    <w:p w:rsidR="008F0518" w:rsidRPr="008F0518" w:rsidRDefault="008F0518" w:rsidP="008F0518">
      <w:pPr>
        <w:autoSpaceDE w:val="0"/>
        <w:autoSpaceDN w:val="0"/>
        <w:adjustRightInd w:val="0"/>
        <w:ind w:left="720"/>
      </w:pPr>
      <w:r w:rsidRPr="008F0518">
        <w:rPr>
          <w:b/>
        </w:rPr>
        <w:t xml:space="preserve">Ture: </w:t>
      </w:r>
      <w:r w:rsidRPr="008F0518">
        <w:t>pješačenje (pješačke staze, prirodni parkovi, fitness staze), jahanje (konji, magarci), ture u kamp-kućici, motorizirane ture (sva terenska kola, motocikli), vožnje biciklom, trčanje na skijama.</w:t>
      </w:r>
    </w:p>
    <w:p w:rsidR="008F0518" w:rsidRPr="008F0518" w:rsidRDefault="008F0518" w:rsidP="008F0518">
      <w:pPr>
        <w:autoSpaceDE w:val="0"/>
        <w:autoSpaceDN w:val="0"/>
        <w:adjustRightInd w:val="0"/>
        <w:ind w:left="720"/>
        <w:rPr>
          <w:b/>
        </w:rPr>
      </w:pPr>
      <w:r w:rsidRPr="008F0518">
        <w:rPr>
          <w:b/>
        </w:rPr>
        <w:t xml:space="preserve">Aktivnosti na vodi: </w:t>
      </w:r>
      <w:r w:rsidRPr="008F0518">
        <w:t>ribolov, plivanje</w:t>
      </w:r>
      <w:r w:rsidRPr="008F0518">
        <w:rPr>
          <w:b/>
        </w:rPr>
        <w:t xml:space="preserve">, </w:t>
      </w:r>
      <w:r w:rsidRPr="008F0518">
        <w:t>boravak na rijekama (kućice na vodi, čamci, teglenice)</w:t>
      </w:r>
      <w:r w:rsidRPr="008F0518">
        <w:rPr>
          <w:b/>
        </w:rPr>
        <w:t xml:space="preserve">, </w:t>
      </w:r>
      <w:r w:rsidRPr="008F0518">
        <w:t>kanu i rafting</w:t>
      </w:r>
      <w:r w:rsidRPr="008F0518">
        <w:rPr>
          <w:b/>
        </w:rPr>
        <w:t xml:space="preserve">, </w:t>
      </w:r>
      <w:r w:rsidRPr="008F0518">
        <w:t>jedrenje na vjetru, daskanje (windsurfing)</w:t>
      </w:r>
      <w:r w:rsidRPr="008F0518">
        <w:rPr>
          <w:b/>
        </w:rPr>
        <w:t xml:space="preserve">, </w:t>
      </w:r>
      <w:r w:rsidRPr="008F0518">
        <w:t>utrkivanje brzim čamcima</w:t>
      </w:r>
      <w:r w:rsidRPr="008F0518">
        <w:rPr>
          <w:b/>
        </w:rPr>
        <w:t xml:space="preserve">, </w:t>
      </w:r>
      <w:r w:rsidRPr="008F0518">
        <w:t>jedrenje.</w:t>
      </w:r>
    </w:p>
    <w:p w:rsidR="008F0518" w:rsidRPr="008F0518" w:rsidRDefault="008F0518" w:rsidP="008F0518">
      <w:pPr>
        <w:autoSpaceDE w:val="0"/>
        <w:autoSpaceDN w:val="0"/>
        <w:adjustRightInd w:val="0"/>
        <w:ind w:left="720"/>
        <w:rPr>
          <w:b/>
        </w:rPr>
      </w:pPr>
      <w:r w:rsidRPr="008F0518">
        <w:rPr>
          <w:b/>
        </w:rPr>
        <w:t>Aktivnosti u zraku pomoću:</w:t>
      </w:r>
      <w:r w:rsidRPr="008F0518">
        <w:t>malih zrakoplova</w:t>
      </w:r>
      <w:r w:rsidRPr="008F0518">
        <w:rPr>
          <w:b/>
        </w:rPr>
        <w:t xml:space="preserve">, </w:t>
      </w:r>
      <w:r w:rsidRPr="008F0518">
        <w:t>jedrilica, letenje zmajem (hang-gliding)</w:t>
      </w:r>
      <w:r w:rsidRPr="008F0518">
        <w:rPr>
          <w:b/>
        </w:rPr>
        <w:t xml:space="preserve">, </w:t>
      </w:r>
      <w:r w:rsidRPr="008F0518">
        <w:t>balona na topli zrak.</w:t>
      </w:r>
    </w:p>
    <w:p w:rsidR="008F0518" w:rsidRPr="008F0518" w:rsidRDefault="008F0518" w:rsidP="008F0518">
      <w:pPr>
        <w:autoSpaceDE w:val="0"/>
        <w:autoSpaceDN w:val="0"/>
        <w:adjustRightInd w:val="0"/>
        <w:ind w:left="720"/>
        <w:rPr>
          <w:b/>
        </w:rPr>
      </w:pPr>
      <w:r w:rsidRPr="008F0518">
        <w:rPr>
          <w:b/>
        </w:rPr>
        <w:t xml:space="preserve">Sportske aktivnosti: </w:t>
      </w:r>
      <w:r w:rsidRPr="008F0518">
        <w:t>tenis</w:t>
      </w:r>
      <w:r w:rsidRPr="008F0518">
        <w:rPr>
          <w:b/>
        </w:rPr>
        <w:t xml:space="preserve">, </w:t>
      </w:r>
      <w:r w:rsidRPr="008F0518">
        <w:t>golf</w:t>
      </w:r>
      <w:r w:rsidRPr="008F0518">
        <w:rPr>
          <w:b/>
        </w:rPr>
        <w:t xml:space="preserve">, </w:t>
      </w:r>
      <w:r w:rsidRPr="008F0518">
        <w:t>spuštanje i penjanje po stijenama.</w:t>
      </w:r>
    </w:p>
    <w:p w:rsidR="008F0518" w:rsidRPr="008F0518" w:rsidRDefault="008F0518" w:rsidP="008F0518">
      <w:pPr>
        <w:autoSpaceDE w:val="0"/>
        <w:autoSpaceDN w:val="0"/>
        <w:adjustRightInd w:val="0"/>
        <w:ind w:left="720"/>
        <w:rPr>
          <w:b/>
        </w:rPr>
      </w:pPr>
      <w:r w:rsidRPr="008F0518">
        <w:rPr>
          <w:b/>
        </w:rPr>
        <w:t xml:space="preserve">Aktivnosti otkrivanja zanimljivosti, radnih procesa: </w:t>
      </w:r>
      <w:r w:rsidRPr="008F0518">
        <w:t>lokalna proizvodnja, poljoprivredna poduzeća.</w:t>
      </w:r>
    </w:p>
    <w:p w:rsidR="008F0518" w:rsidRPr="008F0518" w:rsidRDefault="008F0518" w:rsidP="008F0518">
      <w:pPr>
        <w:autoSpaceDE w:val="0"/>
        <w:autoSpaceDN w:val="0"/>
        <w:adjustRightInd w:val="0"/>
        <w:ind w:left="720"/>
      </w:pPr>
      <w:r w:rsidRPr="008F0518">
        <w:rPr>
          <w:b/>
        </w:rPr>
        <w:t xml:space="preserve">Kulturne aktivnosti: </w:t>
      </w:r>
      <w:r w:rsidRPr="008F0518">
        <w:t>arheologija,</w:t>
      </w:r>
      <w:r w:rsidRPr="008F0518">
        <w:rPr>
          <w:b/>
        </w:rPr>
        <w:t xml:space="preserve"> </w:t>
      </w:r>
      <w:r w:rsidRPr="008F0518">
        <w:t>područja pod restauracijom</w:t>
      </w:r>
      <w:r w:rsidRPr="008F0518">
        <w:rPr>
          <w:b/>
        </w:rPr>
        <w:t xml:space="preserve">, </w:t>
      </w:r>
      <w:r w:rsidRPr="008F0518">
        <w:t>tečajevi ručnog rada, umjetničke radionice, folklorne grupe, kulturni, gastronomski i drugi izvori i podrijetla.</w:t>
      </w:r>
    </w:p>
    <w:p w:rsidR="008F0518" w:rsidRPr="008F0518" w:rsidRDefault="008F0518" w:rsidP="008F0518">
      <w:pPr>
        <w:autoSpaceDE w:val="0"/>
        <w:autoSpaceDN w:val="0"/>
        <w:adjustRightInd w:val="0"/>
        <w:ind w:left="720"/>
        <w:rPr>
          <w:b/>
        </w:rPr>
      </w:pPr>
      <w:r w:rsidRPr="008F0518">
        <w:rPr>
          <w:b/>
        </w:rPr>
        <w:t>Aktivnosti zdravstvenog karaktera:</w:t>
      </w:r>
      <w:r w:rsidRPr="008F0518">
        <w:t>fitness trening</w:t>
      </w:r>
      <w:r w:rsidRPr="008F0518">
        <w:rPr>
          <w:b/>
        </w:rPr>
        <w:t xml:space="preserve">, </w:t>
      </w:r>
      <w:r w:rsidRPr="008F0518">
        <w:t>zdravstvene pogodnosti.</w:t>
      </w:r>
    </w:p>
    <w:p w:rsidR="008370FB" w:rsidRDefault="008370FB" w:rsidP="008370FB"/>
    <w:p w:rsidR="0081547A" w:rsidRDefault="0081547A" w:rsidP="008370FB"/>
    <w:p w:rsidR="006F15F7" w:rsidRDefault="006F15F7" w:rsidP="008370FB"/>
    <w:p w:rsidR="0081547A" w:rsidRDefault="0081547A" w:rsidP="008370FB"/>
    <w:p w:rsidR="009D2FE0" w:rsidRPr="007F7C92" w:rsidRDefault="009D2FE0" w:rsidP="008370FB"/>
    <w:p w:rsidR="008370FB" w:rsidRPr="007F7C92" w:rsidRDefault="00D07F96" w:rsidP="00942192">
      <w:pPr>
        <w:keepNext/>
        <w:numPr>
          <w:ilvl w:val="1"/>
          <w:numId w:val="0"/>
        </w:numPr>
        <w:tabs>
          <w:tab w:val="num" w:pos="792"/>
        </w:tabs>
        <w:spacing w:before="240" w:after="60"/>
        <w:jc w:val="both"/>
        <w:outlineLvl w:val="1"/>
        <w:rPr>
          <w:b/>
          <w:bCs/>
          <w:sz w:val="28"/>
          <w:szCs w:val="28"/>
          <w:lang w:val="pl-PL"/>
        </w:rPr>
      </w:pPr>
      <w:bookmarkStart w:id="64" w:name="_Toc357512171"/>
      <w:bookmarkStart w:id="65" w:name="_Toc360970762"/>
      <w:bookmarkStart w:id="66" w:name="_Toc361049878"/>
      <w:r w:rsidRPr="007F7C92">
        <w:rPr>
          <w:b/>
          <w:bCs/>
          <w:sz w:val="28"/>
          <w:szCs w:val="28"/>
          <w:lang w:val="pl-PL"/>
        </w:rPr>
        <w:lastRenderedPageBreak/>
        <w:t xml:space="preserve">3.5. </w:t>
      </w:r>
      <w:r w:rsidR="008370FB" w:rsidRPr="007F7C92">
        <w:rPr>
          <w:b/>
          <w:bCs/>
          <w:sz w:val="28"/>
          <w:szCs w:val="28"/>
          <w:lang w:val="pl-PL"/>
        </w:rPr>
        <w:t>L</w:t>
      </w:r>
      <w:r w:rsidR="00942192" w:rsidRPr="007F7C92">
        <w:rPr>
          <w:b/>
          <w:bCs/>
          <w:sz w:val="28"/>
          <w:szCs w:val="28"/>
          <w:lang w:val="pl-PL"/>
        </w:rPr>
        <w:t>okalne inicijative (LEADER)</w:t>
      </w:r>
      <w:bookmarkEnd w:id="64"/>
      <w:bookmarkEnd w:id="65"/>
      <w:bookmarkEnd w:id="66"/>
    </w:p>
    <w:p w:rsidR="008370FB" w:rsidRPr="007F7C92" w:rsidRDefault="008370FB" w:rsidP="008370FB">
      <w:pPr>
        <w:spacing w:after="120"/>
        <w:jc w:val="both"/>
        <w:rPr>
          <w:rFonts w:eastAsia="HelveticaNeue-LightCondensed"/>
        </w:rPr>
      </w:pPr>
    </w:p>
    <w:p w:rsidR="0081547A" w:rsidRPr="005B1C93" w:rsidRDefault="0081547A" w:rsidP="0081547A">
      <w:pPr>
        <w:spacing w:after="120"/>
        <w:jc w:val="both"/>
        <w:rPr>
          <w:noProof/>
          <w:lang w:val="pl-PL"/>
        </w:rPr>
      </w:pPr>
      <w:r w:rsidRPr="005B1C93">
        <w:rPr>
          <w:noProof/>
          <w:lang w:val="pl-PL"/>
        </w:rPr>
        <w:t>LEADER</w:t>
      </w:r>
      <w:r w:rsidRPr="005B1C93">
        <w:rPr>
          <w:noProof/>
        </w:rPr>
        <w:t xml:space="preserve"> </w:t>
      </w:r>
      <w:r w:rsidRPr="005B1C93">
        <w:rPr>
          <w:noProof/>
          <w:lang w:val="pl-PL"/>
        </w:rPr>
        <w:t>pristup</w:t>
      </w:r>
      <w:r w:rsidRPr="005B1C93">
        <w:rPr>
          <w:noProof/>
        </w:rPr>
        <w:t xml:space="preserve"> </w:t>
      </w:r>
      <w:r w:rsidRPr="005B1C93">
        <w:rPr>
          <w:noProof/>
          <w:lang w:val="pl-PL"/>
        </w:rPr>
        <w:t>se</w:t>
      </w:r>
      <w:r w:rsidRPr="005B1C93">
        <w:rPr>
          <w:noProof/>
        </w:rPr>
        <w:t xml:space="preserve"> </w:t>
      </w:r>
      <w:r w:rsidRPr="005B1C93">
        <w:rPr>
          <w:noProof/>
          <w:lang w:val="pl-PL"/>
        </w:rPr>
        <w:t>u</w:t>
      </w:r>
      <w:r w:rsidRPr="005B1C93">
        <w:rPr>
          <w:noProof/>
        </w:rPr>
        <w:t xml:space="preserve"> </w:t>
      </w:r>
      <w:r w:rsidRPr="005B1C93">
        <w:rPr>
          <w:noProof/>
          <w:lang w:val="pl-PL"/>
        </w:rPr>
        <w:t>politiku</w:t>
      </w:r>
      <w:r w:rsidRPr="005B1C93">
        <w:rPr>
          <w:noProof/>
        </w:rPr>
        <w:t xml:space="preserve"> </w:t>
      </w:r>
      <w:r w:rsidRPr="005B1C93">
        <w:rPr>
          <w:noProof/>
          <w:lang w:val="pl-PL"/>
        </w:rPr>
        <w:t>ruralnog</w:t>
      </w:r>
      <w:r w:rsidRPr="005B1C93">
        <w:rPr>
          <w:noProof/>
        </w:rPr>
        <w:t xml:space="preserve"> </w:t>
      </w:r>
      <w:r w:rsidRPr="005B1C93">
        <w:rPr>
          <w:noProof/>
          <w:lang w:val="pl-PL"/>
        </w:rPr>
        <w:t>razvoja</w:t>
      </w:r>
      <w:r w:rsidRPr="005B1C93">
        <w:rPr>
          <w:noProof/>
        </w:rPr>
        <w:t xml:space="preserve"> </w:t>
      </w:r>
      <w:r w:rsidRPr="005B1C93">
        <w:rPr>
          <w:noProof/>
          <w:lang w:val="pl-PL"/>
        </w:rPr>
        <w:t>RH</w:t>
      </w:r>
      <w:r w:rsidRPr="005B1C93">
        <w:rPr>
          <w:noProof/>
        </w:rPr>
        <w:t xml:space="preserve"> </w:t>
      </w:r>
      <w:r w:rsidRPr="005B1C93">
        <w:rPr>
          <w:noProof/>
          <w:lang w:val="pl-PL"/>
        </w:rPr>
        <w:t>uvodi</w:t>
      </w:r>
      <w:r w:rsidRPr="005B1C93">
        <w:rPr>
          <w:noProof/>
        </w:rPr>
        <w:t xml:space="preserve"> </w:t>
      </w:r>
      <w:r w:rsidRPr="005B1C93">
        <w:rPr>
          <w:noProof/>
          <w:lang w:val="pl-PL"/>
        </w:rPr>
        <w:t>prvi</w:t>
      </w:r>
      <w:r w:rsidRPr="005B1C93">
        <w:rPr>
          <w:noProof/>
        </w:rPr>
        <w:t xml:space="preserve"> </w:t>
      </w:r>
      <w:r w:rsidRPr="005B1C93">
        <w:rPr>
          <w:noProof/>
          <w:lang w:val="pl-PL"/>
        </w:rPr>
        <w:t>puta</w:t>
      </w:r>
      <w:r w:rsidRPr="005B1C93">
        <w:rPr>
          <w:noProof/>
        </w:rPr>
        <w:t xml:space="preserve"> </w:t>
      </w:r>
      <w:r w:rsidRPr="005B1C93">
        <w:rPr>
          <w:noProof/>
          <w:lang w:val="pl-PL"/>
        </w:rPr>
        <w:t>kroz</w:t>
      </w:r>
      <w:r w:rsidRPr="005B1C93">
        <w:rPr>
          <w:noProof/>
        </w:rPr>
        <w:t xml:space="preserve"> </w:t>
      </w:r>
      <w:r w:rsidRPr="005B1C93">
        <w:rPr>
          <w:noProof/>
          <w:lang w:val="pl-PL"/>
        </w:rPr>
        <w:t>IPARD</w:t>
      </w:r>
      <w:r w:rsidRPr="005B1C93">
        <w:rPr>
          <w:noProof/>
        </w:rPr>
        <w:t xml:space="preserve"> </w:t>
      </w:r>
      <w:r w:rsidRPr="005B1C93">
        <w:rPr>
          <w:noProof/>
          <w:lang w:val="pl-PL"/>
        </w:rPr>
        <w:t>program</w:t>
      </w:r>
      <w:r w:rsidRPr="005B1C93">
        <w:rPr>
          <w:noProof/>
        </w:rPr>
        <w:t xml:space="preserve"> </w:t>
      </w:r>
      <w:r w:rsidRPr="005B1C93">
        <w:rPr>
          <w:noProof/>
          <w:lang w:val="pl-PL"/>
        </w:rPr>
        <w:t>kao</w:t>
      </w:r>
      <w:r w:rsidRPr="005B1C93">
        <w:rPr>
          <w:noProof/>
        </w:rPr>
        <w:t xml:space="preserve"> </w:t>
      </w:r>
      <w:r w:rsidRPr="005B1C93">
        <w:rPr>
          <w:noProof/>
          <w:lang w:val="pl-PL"/>
        </w:rPr>
        <w:t>obaveza</w:t>
      </w:r>
      <w:r w:rsidRPr="005B1C93">
        <w:rPr>
          <w:noProof/>
        </w:rPr>
        <w:t xml:space="preserve"> </w:t>
      </w:r>
      <w:r w:rsidRPr="005B1C93">
        <w:rPr>
          <w:noProof/>
          <w:lang w:val="pl-PL"/>
        </w:rPr>
        <w:t>i</w:t>
      </w:r>
      <w:r w:rsidRPr="005B1C93">
        <w:rPr>
          <w:noProof/>
        </w:rPr>
        <w:t xml:space="preserve"> </w:t>
      </w:r>
      <w:r w:rsidRPr="005B1C93">
        <w:rPr>
          <w:noProof/>
          <w:lang w:val="pl-PL"/>
        </w:rPr>
        <w:t>to</w:t>
      </w:r>
      <w:r w:rsidRPr="005B1C93">
        <w:rPr>
          <w:noProof/>
        </w:rPr>
        <w:t xml:space="preserve"> </w:t>
      </w:r>
      <w:r w:rsidRPr="005B1C93">
        <w:rPr>
          <w:noProof/>
          <w:lang w:val="pl-PL"/>
        </w:rPr>
        <w:t>kroz</w:t>
      </w:r>
      <w:r w:rsidRPr="005B1C93">
        <w:rPr>
          <w:noProof/>
        </w:rPr>
        <w:t xml:space="preserve"> </w:t>
      </w:r>
      <w:r w:rsidRPr="005B1C93">
        <w:rPr>
          <w:noProof/>
          <w:lang w:val="pl-PL"/>
        </w:rPr>
        <w:t>Mjeru</w:t>
      </w:r>
      <w:r w:rsidRPr="005B1C93">
        <w:rPr>
          <w:noProof/>
        </w:rPr>
        <w:t xml:space="preserve"> 202 „</w:t>
      </w:r>
      <w:r w:rsidRPr="005B1C93">
        <w:rPr>
          <w:noProof/>
          <w:lang w:val="pl-PL"/>
        </w:rPr>
        <w:t>Priprema</w:t>
      </w:r>
      <w:r w:rsidRPr="005B1C93">
        <w:rPr>
          <w:noProof/>
        </w:rPr>
        <w:t xml:space="preserve"> </w:t>
      </w:r>
      <w:r w:rsidRPr="005B1C93">
        <w:rPr>
          <w:noProof/>
          <w:lang w:val="pl-PL"/>
        </w:rPr>
        <w:t>i</w:t>
      </w:r>
      <w:r w:rsidRPr="005B1C93">
        <w:rPr>
          <w:noProof/>
        </w:rPr>
        <w:t xml:space="preserve"> </w:t>
      </w:r>
      <w:r w:rsidRPr="005B1C93">
        <w:rPr>
          <w:noProof/>
          <w:lang w:val="pl-PL"/>
        </w:rPr>
        <w:t>provedba</w:t>
      </w:r>
      <w:r w:rsidRPr="005B1C93">
        <w:rPr>
          <w:noProof/>
        </w:rPr>
        <w:t xml:space="preserve"> </w:t>
      </w:r>
      <w:r w:rsidRPr="005B1C93">
        <w:rPr>
          <w:noProof/>
          <w:lang w:val="pl-PL"/>
        </w:rPr>
        <w:t>lokalnih</w:t>
      </w:r>
      <w:r w:rsidRPr="005B1C93">
        <w:rPr>
          <w:noProof/>
        </w:rPr>
        <w:t xml:space="preserve"> </w:t>
      </w:r>
      <w:r w:rsidRPr="005B1C93">
        <w:rPr>
          <w:noProof/>
          <w:lang w:val="pl-PL"/>
        </w:rPr>
        <w:t>strategija</w:t>
      </w:r>
      <w:r w:rsidRPr="005B1C93">
        <w:rPr>
          <w:noProof/>
        </w:rPr>
        <w:t xml:space="preserve"> </w:t>
      </w:r>
      <w:r w:rsidRPr="005B1C93">
        <w:rPr>
          <w:noProof/>
          <w:lang w:val="pl-PL"/>
        </w:rPr>
        <w:t>ruralnog</w:t>
      </w:r>
      <w:r w:rsidRPr="005B1C93">
        <w:rPr>
          <w:noProof/>
        </w:rPr>
        <w:t xml:space="preserve"> </w:t>
      </w:r>
      <w:r w:rsidRPr="005B1C93">
        <w:rPr>
          <w:noProof/>
          <w:lang w:val="pl-PL"/>
        </w:rPr>
        <w:t>razvoja</w:t>
      </w:r>
      <w:r w:rsidRPr="005B1C93">
        <w:rPr>
          <w:noProof/>
        </w:rPr>
        <w:t>“ (</w:t>
      </w:r>
      <w:r w:rsidRPr="005B1C93">
        <w:rPr>
          <w:noProof/>
          <w:lang w:val="pl-PL"/>
        </w:rPr>
        <w:t>u</w:t>
      </w:r>
      <w:r w:rsidRPr="005B1C93">
        <w:rPr>
          <w:noProof/>
        </w:rPr>
        <w:t xml:space="preserve"> </w:t>
      </w:r>
      <w:r w:rsidRPr="005B1C93">
        <w:rPr>
          <w:noProof/>
          <w:lang w:val="pl-PL"/>
        </w:rPr>
        <w:t>daljnjem</w:t>
      </w:r>
      <w:r w:rsidRPr="005B1C93">
        <w:rPr>
          <w:noProof/>
        </w:rPr>
        <w:t xml:space="preserve"> </w:t>
      </w:r>
      <w:r w:rsidRPr="005B1C93">
        <w:rPr>
          <w:noProof/>
          <w:lang w:val="pl-PL"/>
        </w:rPr>
        <w:t>tekstu</w:t>
      </w:r>
      <w:r w:rsidRPr="005B1C93">
        <w:rPr>
          <w:noProof/>
        </w:rPr>
        <w:t xml:space="preserve"> – </w:t>
      </w:r>
      <w:r w:rsidRPr="005B1C93">
        <w:rPr>
          <w:noProof/>
          <w:lang w:val="pl-PL"/>
        </w:rPr>
        <w:t>Mjera</w:t>
      </w:r>
      <w:r w:rsidRPr="005B1C93">
        <w:rPr>
          <w:noProof/>
        </w:rPr>
        <w:t xml:space="preserve"> 202) </w:t>
      </w:r>
      <w:r w:rsidRPr="005B1C93">
        <w:rPr>
          <w:noProof/>
          <w:lang w:val="pl-PL"/>
        </w:rPr>
        <w:t>koja</w:t>
      </w:r>
      <w:r w:rsidRPr="005B1C93">
        <w:rPr>
          <w:noProof/>
        </w:rPr>
        <w:t xml:space="preserve"> </w:t>
      </w:r>
      <w:r w:rsidRPr="005B1C93">
        <w:rPr>
          <w:noProof/>
          <w:lang w:val="pl-PL"/>
        </w:rPr>
        <w:t>uklju</w:t>
      </w:r>
      <w:r w:rsidRPr="005B1C93">
        <w:rPr>
          <w:noProof/>
        </w:rPr>
        <w:t>č</w:t>
      </w:r>
      <w:r w:rsidRPr="005B1C93">
        <w:rPr>
          <w:noProof/>
          <w:lang w:val="pl-PL"/>
        </w:rPr>
        <w:t>uje</w:t>
      </w:r>
      <w:r w:rsidRPr="005B1C93">
        <w:rPr>
          <w:noProof/>
        </w:rPr>
        <w:t xml:space="preserve"> </w:t>
      </w:r>
      <w:r w:rsidRPr="005B1C93">
        <w:rPr>
          <w:noProof/>
          <w:lang w:val="pl-PL"/>
        </w:rPr>
        <w:t>Podmjeru</w:t>
      </w:r>
      <w:r w:rsidRPr="005B1C93">
        <w:rPr>
          <w:noProof/>
        </w:rPr>
        <w:t xml:space="preserve"> 1. „</w:t>
      </w:r>
      <w:r w:rsidRPr="005B1C93">
        <w:rPr>
          <w:noProof/>
          <w:lang w:val="pl-PL"/>
        </w:rPr>
        <w:t>Stjecanje</w:t>
      </w:r>
      <w:r w:rsidRPr="005B1C93">
        <w:rPr>
          <w:noProof/>
        </w:rPr>
        <w:t xml:space="preserve"> </w:t>
      </w:r>
      <w:r w:rsidRPr="005B1C93">
        <w:rPr>
          <w:noProof/>
          <w:lang w:val="pl-PL"/>
        </w:rPr>
        <w:t>vje</w:t>
      </w:r>
      <w:r w:rsidRPr="005B1C93">
        <w:rPr>
          <w:noProof/>
        </w:rPr>
        <w:t>š</w:t>
      </w:r>
      <w:r w:rsidRPr="005B1C93">
        <w:rPr>
          <w:noProof/>
          <w:lang w:val="pl-PL"/>
        </w:rPr>
        <w:t>tina</w:t>
      </w:r>
      <w:r w:rsidRPr="005B1C93">
        <w:rPr>
          <w:noProof/>
        </w:rPr>
        <w:t xml:space="preserve"> </w:t>
      </w:r>
      <w:r w:rsidRPr="005B1C93">
        <w:rPr>
          <w:noProof/>
          <w:lang w:val="pl-PL"/>
        </w:rPr>
        <w:t>animiranje</w:t>
      </w:r>
      <w:r w:rsidRPr="005B1C93">
        <w:rPr>
          <w:noProof/>
        </w:rPr>
        <w:t xml:space="preserve"> </w:t>
      </w:r>
      <w:r w:rsidRPr="005B1C93">
        <w:rPr>
          <w:noProof/>
          <w:lang w:val="pl-PL"/>
        </w:rPr>
        <w:t>stanovnika</w:t>
      </w:r>
      <w:r w:rsidRPr="005B1C93">
        <w:rPr>
          <w:noProof/>
        </w:rPr>
        <w:t xml:space="preserve"> </w:t>
      </w:r>
      <w:r w:rsidRPr="005B1C93">
        <w:rPr>
          <w:noProof/>
          <w:lang w:val="pl-PL"/>
        </w:rPr>
        <w:t>LAG</w:t>
      </w:r>
      <w:r w:rsidRPr="005B1C93">
        <w:rPr>
          <w:noProof/>
        </w:rPr>
        <w:t xml:space="preserve"> </w:t>
      </w:r>
      <w:r w:rsidRPr="005B1C93">
        <w:rPr>
          <w:noProof/>
          <w:lang w:val="pl-PL"/>
        </w:rPr>
        <w:t>podru</w:t>
      </w:r>
      <w:r w:rsidRPr="005B1C93">
        <w:rPr>
          <w:noProof/>
        </w:rPr>
        <w:t>č</w:t>
      </w:r>
      <w:r w:rsidRPr="005B1C93">
        <w:rPr>
          <w:noProof/>
          <w:lang w:val="pl-PL"/>
        </w:rPr>
        <w:t>ja</w:t>
      </w:r>
      <w:r w:rsidRPr="005B1C93">
        <w:rPr>
          <w:noProof/>
        </w:rPr>
        <w:t xml:space="preserve">“ </w:t>
      </w:r>
      <w:r w:rsidRPr="005B1C93">
        <w:rPr>
          <w:noProof/>
          <w:lang w:val="pl-PL"/>
        </w:rPr>
        <w:t>i</w:t>
      </w:r>
      <w:r w:rsidRPr="005B1C93">
        <w:rPr>
          <w:noProof/>
        </w:rPr>
        <w:t xml:space="preserve"> </w:t>
      </w:r>
      <w:r w:rsidRPr="005B1C93">
        <w:rPr>
          <w:noProof/>
          <w:lang w:val="pl-PL"/>
        </w:rPr>
        <w:t>Podmjeru</w:t>
      </w:r>
      <w:r w:rsidRPr="005B1C93">
        <w:rPr>
          <w:noProof/>
        </w:rPr>
        <w:t xml:space="preserve"> 2. „</w:t>
      </w:r>
      <w:r w:rsidRPr="005B1C93">
        <w:rPr>
          <w:noProof/>
          <w:lang w:val="pl-PL"/>
        </w:rPr>
        <w:t>Provedba</w:t>
      </w:r>
      <w:r w:rsidRPr="005B1C93">
        <w:rPr>
          <w:noProof/>
        </w:rPr>
        <w:t xml:space="preserve"> </w:t>
      </w:r>
      <w:r w:rsidRPr="005B1C93">
        <w:rPr>
          <w:noProof/>
          <w:lang w:val="pl-PL"/>
        </w:rPr>
        <w:t>lokalnih</w:t>
      </w:r>
      <w:r w:rsidRPr="005B1C93">
        <w:rPr>
          <w:noProof/>
        </w:rPr>
        <w:t xml:space="preserve"> </w:t>
      </w:r>
      <w:r w:rsidRPr="005B1C93">
        <w:rPr>
          <w:noProof/>
          <w:lang w:val="pl-PL"/>
        </w:rPr>
        <w:t>razvojnih</w:t>
      </w:r>
      <w:r w:rsidRPr="005B1C93">
        <w:rPr>
          <w:noProof/>
        </w:rPr>
        <w:t xml:space="preserve"> </w:t>
      </w:r>
      <w:r w:rsidRPr="005B1C93">
        <w:rPr>
          <w:noProof/>
          <w:lang w:val="pl-PL"/>
        </w:rPr>
        <w:t>strategija</w:t>
      </w:r>
      <w:r w:rsidRPr="005B1C93">
        <w:rPr>
          <w:noProof/>
        </w:rPr>
        <w:t xml:space="preserve">“ </w:t>
      </w:r>
      <w:r w:rsidRPr="005B1C93">
        <w:rPr>
          <w:noProof/>
          <w:lang w:val="pl-PL"/>
        </w:rPr>
        <w:t>s</w:t>
      </w:r>
      <w:r w:rsidRPr="005B1C93">
        <w:rPr>
          <w:noProof/>
        </w:rPr>
        <w:t xml:space="preserve"> </w:t>
      </w:r>
      <w:r w:rsidRPr="005B1C93">
        <w:rPr>
          <w:noProof/>
          <w:lang w:val="pl-PL"/>
        </w:rPr>
        <w:t>ciljem</w:t>
      </w:r>
      <w:r w:rsidRPr="005B1C93">
        <w:rPr>
          <w:noProof/>
        </w:rPr>
        <w:t xml:space="preserve"> </w:t>
      </w:r>
      <w:r w:rsidRPr="005B1C93">
        <w:rPr>
          <w:noProof/>
          <w:lang w:val="pl-PL"/>
        </w:rPr>
        <w:t>promicanja</w:t>
      </w:r>
      <w:r w:rsidRPr="005B1C93">
        <w:rPr>
          <w:noProof/>
        </w:rPr>
        <w:t xml:space="preserve"> </w:t>
      </w:r>
      <w:r w:rsidRPr="005B1C93">
        <w:rPr>
          <w:noProof/>
          <w:lang w:val="pl-PL"/>
        </w:rPr>
        <w:t>ruralnog</w:t>
      </w:r>
      <w:r w:rsidRPr="005B1C93">
        <w:rPr>
          <w:noProof/>
        </w:rPr>
        <w:t xml:space="preserve"> </w:t>
      </w:r>
      <w:r w:rsidRPr="005B1C93">
        <w:rPr>
          <w:noProof/>
          <w:lang w:val="pl-PL"/>
        </w:rPr>
        <w:t>razvoja</w:t>
      </w:r>
      <w:r w:rsidRPr="005B1C93">
        <w:rPr>
          <w:noProof/>
        </w:rPr>
        <w:t xml:space="preserve"> </w:t>
      </w:r>
      <w:r w:rsidRPr="005B1C93">
        <w:rPr>
          <w:noProof/>
          <w:lang w:val="pl-PL"/>
        </w:rPr>
        <w:t>putem</w:t>
      </w:r>
      <w:r w:rsidRPr="005B1C93">
        <w:rPr>
          <w:noProof/>
        </w:rPr>
        <w:t xml:space="preserve"> </w:t>
      </w:r>
      <w:r w:rsidRPr="005B1C93">
        <w:rPr>
          <w:noProof/>
          <w:lang w:val="pl-PL"/>
        </w:rPr>
        <w:t>lokalnih</w:t>
      </w:r>
      <w:r w:rsidRPr="005B1C93">
        <w:rPr>
          <w:noProof/>
        </w:rPr>
        <w:t xml:space="preserve"> </w:t>
      </w:r>
      <w:r w:rsidRPr="005B1C93">
        <w:rPr>
          <w:noProof/>
          <w:lang w:val="pl-PL"/>
        </w:rPr>
        <w:t>inicijativa</w:t>
      </w:r>
      <w:r w:rsidRPr="005B1C93">
        <w:rPr>
          <w:noProof/>
        </w:rPr>
        <w:t xml:space="preserve"> </w:t>
      </w:r>
      <w:r w:rsidRPr="005B1C93">
        <w:rPr>
          <w:noProof/>
          <w:lang w:val="pl-PL"/>
        </w:rPr>
        <w:t>i</w:t>
      </w:r>
      <w:r w:rsidRPr="005B1C93">
        <w:rPr>
          <w:noProof/>
        </w:rPr>
        <w:t xml:space="preserve"> </w:t>
      </w:r>
      <w:r w:rsidRPr="005B1C93">
        <w:rPr>
          <w:noProof/>
          <w:lang w:val="pl-PL"/>
        </w:rPr>
        <w:t>partnerstava</w:t>
      </w:r>
      <w:r w:rsidRPr="005B1C93">
        <w:rPr>
          <w:noProof/>
        </w:rPr>
        <w:t xml:space="preserve">. </w:t>
      </w:r>
      <w:r w:rsidRPr="005B1C93">
        <w:rPr>
          <w:noProof/>
          <w:lang w:val="pl-PL"/>
        </w:rPr>
        <w:t>Va</w:t>
      </w:r>
      <w:r w:rsidRPr="005B1C93">
        <w:rPr>
          <w:noProof/>
        </w:rPr>
        <w:t>ž</w:t>
      </w:r>
      <w:r w:rsidRPr="005B1C93">
        <w:rPr>
          <w:noProof/>
          <w:lang w:val="pl-PL"/>
        </w:rPr>
        <w:t>nost</w:t>
      </w:r>
      <w:r w:rsidRPr="005B1C93">
        <w:rPr>
          <w:noProof/>
        </w:rPr>
        <w:t xml:space="preserve"> </w:t>
      </w:r>
      <w:r w:rsidRPr="005B1C93">
        <w:rPr>
          <w:noProof/>
          <w:lang w:val="pl-PL"/>
        </w:rPr>
        <w:t>ovog</w:t>
      </w:r>
      <w:r w:rsidRPr="005B1C93">
        <w:rPr>
          <w:noProof/>
        </w:rPr>
        <w:t xml:space="preserve"> </w:t>
      </w:r>
      <w:r w:rsidRPr="005B1C93">
        <w:rPr>
          <w:noProof/>
          <w:lang w:val="pl-PL"/>
        </w:rPr>
        <w:t>pristupa</w:t>
      </w:r>
      <w:r w:rsidRPr="005B1C93">
        <w:rPr>
          <w:noProof/>
        </w:rPr>
        <w:t xml:space="preserve"> </w:t>
      </w:r>
      <w:r w:rsidRPr="005B1C93">
        <w:rPr>
          <w:noProof/>
          <w:lang w:val="pl-PL"/>
        </w:rPr>
        <w:t>je</w:t>
      </w:r>
      <w:r w:rsidRPr="005B1C93">
        <w:rPr>
          <w:noProof/>
        </w:rPr>
        <w:t xml:space="preserve"> </w:t>
      </w:r>
      <w:r w:rsidRPr="005B1C93">
        <w:rPr>
          <w:noProof/>
          <w:lang w:val="pl-PL"/>
        </w:rPr>
        <w:t>prepoznata</w:t>
      </w:r>
      <w:r w:rsidRPr="005B1C93">
        <w:rPr>
          <w:noProof/>
        </w:rPr>
        <w:t xml:space="preserve"> </w:t>
      </w:r>
      <w:r w:rsidRPr="005B1C93">
        <w:rPr>
          <w:noProof/>
          <w:lang w:val="pl-PL"/>
        </w:rPr>
        <w:t>u</w:t>
      </w:r>
      <w:r w:rsidRPr="005B1C93">
        <w:rPr>
          <w:noProof/>
        </w:rPr>
        <w:t xml:space="preserve"> </w:t>
      </w:r>
      <w:r w:rsidRPr="005B1C93">
        <w:rPr>
          <w:noProof/>
          <w:lang w:val="pl-PL"/>
        </w:rPr>
        <w:t>Strategiji</w:t>
      </w:r>
      <w:r w:rsidRPr="005B1C93">
        <w:rPr>
          <w:noProof/>
        </w:rPr>
        <w:t xml:space="preserve"> </w:t>
      </w:r>
      <w:r w:rsidRPr="005B1C93">
        <w:rPr>
          <w:noProof/>
          <w:lang w:val="pl-PL"/>
        </w:rPr>
        <w:t>ruralnog</w:t>
      </w:r>
      <w:r w:rsidRPr="005B1C93">
        <w:rPr>
          <w:noProof/>
        </w:rPr>
        <w:t xml:space="preserve"> </w:t>
      </w:r>
      <w:r w:rsidRPr="005B1C93">
        <w:rPr>
          <w:noProof/>
          <w:lang w:val="pl-PL"/>
        </w:rPr>
        <w:t>razvoja</w:t>
      </w:r>
      <w:r w:rsidRPr="005B1C93">
        <w:rPr>
          <w:noProof/>
        </w:rPr>
        <w:t xml:space="preserve"> </w:t>
      </w:r>
      <w:r w:rsidRPr="005B1C93">
        <w:rPr>
          <w:noProof/>
          <w:lang w:val="pl-PL"/>
        </w:rPr>
        <w:t>RH</w:t>
      </w:r>
      <w:r w:rsidRPr="005B1C93">
        <w:rPr>
          <w:noProof/>
        </w:rPr>
        <w:t xml:space="preserve"> 2008-2013. (</w:t>
      </w:r>
      <w:r w:rsidRPr="005B1C93">
        <w:rPr>
          <w:noProof/>
          <w:lang w:val="pl-PL"/>
        </w:rPr>
        <w:t>Vlada</w:t>
      </w:r>
      <w:r w:rsidRPr="005B1C93">
        <w:rPr>
          <w:noProof/>
        </w:rPr>
        <w:t xml:space="preserve"> </w:t>
      </w:r>
      <w:r w:rsidRPr="005B1C93">
        <w:rPr>
          <w:noProof/>
          <w:lang w:val="pl-PL"/>
        </w:rPr>
        <w:t>RH</w:t>
      </w:r>
      <w:r w:rsidRPr="005B1C93">
        <w:rPr>
          <w:noProof/>
        </w:rPr>
        <w:t xml:space="preserve"> 21.05.08.) </w:t>
      </w:r>
      <w:r w:rsidRPr="005B1C93">
        <w:rPr>
          <w:noProof/>
          <w:lang w:val="pl-PL"/>
        </w:rPr>
        <w:t>kao</w:t>
      </w:r>
      <w:r w:rsidRPr="005B1C93">
        <w:rPr>
          <w:noProof/>
        </w:rPr>
        <w:t xml:space="preserve"> </w:t>
      </w:r>
      <w:r w:rsidRPr="005B1C93">
        <w:rPr>
          <w:noProof/>
          <w:lang w:val="pl-PL"/>
        </w:rPr>
        <w:t>Prioritet</w:t>
      </w:r>
      <w:r w:rsidRPr="005B1C93">
        <w:rPr>
          <w:noProof/>
        </w:rPr>
        <w:t xml:space="preserve">: </w:t>
      </w:r>
      <w:r w:rsidRPr="005B1C93">
        <w:rPr>
          <w:noProof/>
          <w:lang w:val="pl-PL"/>
        </w:rPr>
        <w:t>Pove</w:t>
      </w:r>
      <w:r w:rsidRPr="005B1C93">
        <w:rPr>
          <w:noProof/>
        </w:rPr>
        <w:t>ć</w:t>
      </w:r>
      <w:r w:rsidRPr="005B1C93">
        <w:rPr>
          <w:noProof/>
          <w:lang w:val="pl-PL"/>
        </w:rPr>
        <w:t>anje</w:t>
      </w:r>
      <w:r w:rsidRPr="005B1C93">
        <w:rPr>
          <w:noProof/>
        </w:rPr>
        <w:t xml:space="preserve"> </w:t>
      </w:r>
      <w:r w:rsidRPr="005B1C93">
        <w:rPr>
          <w:noProof/>
          <w:lang w:val="pl-PL"/>
        </w:rPr>
        <w:t>stupnja</w:t>
      </w:r>
      <w:r w:rsidRPr="005B1C93">
        <w:rPr>
          <w:noProof/>
        </w:rPr>
        <w:t xml:space="preserve"> </w:t>
      </w:r>
      <w:r w:rsidRPr="005B1C93">
        <w:rPr>
          <w:noProof/>
          <w:lang w:val="pl-PL"/>
        </w:rPr>
        <w:t>motiviranosti</w:t>
      </w:r>
      <w:r w:rsidRPr="005B1C93">
        <w:rPr>
          <w:noProof/>
        </w:rPr>
        <w:t xml:space="preserve"> </w:t>
      </w:r>
      <w:r w:rsidRPr="005B1C93">
        <w:rPr>
          <w:noProof/>
          <w:lang w:val="pl-PL"/>
        </w:rPr>
        <w:t>i</w:t>
      </w:r>
      <w:r w:rsidRPr="005B1C93">
        <w:rPr>
          <w:noProof/>
        </w:rPr>
        <w:t xml:space="preserve"> </w:t>
      </w:r>
      <w:r w:rsidRPr="005B1C93">
        <w:rPr>
          <w:noProof/>
          <w:lang w:val="pl-PL"/>
        </w:rPr>
        <w:t>svijesti</w:t>
      </w:r>
      <w:r w:rsidRPr="005B1C93">
        <w:rPr>
          <w:noProof/>
        </w:rPr>
        <w:t xml:space="preserve"> </w:t>
      </w:r>
      <w:r w:rsidRPr="005B1C93">
        <w:rPr>
          <w:noProof/>
          <w:lang w:val="pl-PL"/>
        </w:rPr>
        <w:t>lokalne</w:t>
      </w:r>
      <w:r w:rsidRPr="005B1C93">
        <w:rPr>
          <w:noProof/>
        </w:rPr>
        <w:t xml:space="preserve"> </w:t>
      </w:r>
      <w:r w:rsidRPr="005B1C93">
        <w:rPr>
          <w:noProof/>
          <w:lang w:val="pl-PL"/>
        </w:rPr>
        <w:t>zajednice</w:t>
      </w:r>
      <w:r w:rsidRPr="005B1C93">
        <w:rPr>
          <w:noProof/>
        </w:rPr>
        <w:t xml:space="preserve"> (</w:t>
      </w:r>
      <w:r w:rsidRPr="005B1C93">
        <w:rPr>
          <w:noProof/>
          <w:lang w:val="pl-PL"/>
        </w:rPr>
        <w:t>pogl</w:t>
      </w:r>
      <w:r w:rsidRPr="005B1C93">
        <w:rPr>
          <w:noProof/>
        </w:rPr>
        <w:t xml:space="preserve">. </w:t>
      </w:r>
      <w:r w:rsidRPr="005B1C93">
        <w:rPr>
          <w:noProof/>
          <w:lang w:val="pl-PL"/>
        </w:rPr>
        <w:t>8., podpog. 8.4.), i u Zakonu o potpori poljoprivredi i ruralnom razvoju (NN 120/12).</w:t>
      </w:r>
    </w:p>
    <w:p w:rsidR="0081547A" w:rsidRPr="005B1C93" w:rsidRDefault="0081547A" w:rsidP="0081547A">
      <w:pPr>
        <w:spacing w:after="120"/>
        <w:jc w:val="both"/>
        <w:rPr>
          <w:noProof/>
          <w:lang w:val="pl-PL"/>
        </w:rPr>
      </w:pPr>
      <w:r w:rsidRPr="005B1C93">
        <w:rPr>
          <w:noProof/>
          <w:lang w:val="pl-PL"/>
        </w:rPr>
        <w:t xml:space="preserve">Sam proces kreiranja politike preko uključivanja lokalnog stanovništva i interesnih skupina u procese još uvijek je vrlo mlad, a razina kapaciteta ljudskih potencijala na lokalnoj razini je niska. Različite inicijative su usmjerene na izgradnju i jačanje socijalnog i ljudskog kapitala u ruralnoj Hrvatskoj i unutar različitih sektora putem savjetovanja, obrazovanja i usavršavanja kao i putem provedbe specifičnih projekata o npr. mikro kreditima, ekološkoj poljoprivredi, turizmu, itd. </w:t>
      </w:r>
    </w:p>
    <w:p w:rsidR="0081547A" w:rsidRPr="005B1C93" w:rsidRDefault="0081547A" w:rsidP="0081547A">
      <w:pPr>
        <w:autoSpaceDE w:val="0"/>
        <w:autoSpaceDN w:val="0"/>
        <w:adjustRightInd w:val="0"/>
        <w:jc w:val="both"/>
        <w:rPr>
          <w:noProof/>
          <w:lang w:val="pl-PL"/>
        </w:rPr>
      </w:pPr>
      <w:r w:rsidRPr="005B1C93">
        <w:rPr>
          <w:noProof/>
          <w:lang w:val="pl-PL"/>
        </w:rPr>
        <w:t xml:space="preserve">Ova iskustva kao i iskustva iz pripreme ‘regionalnih operativnih programa‘ (ROP) se smatraju važnim i korisnim kako bi se osigurala uspješna provedba LEADER pristupa u Hrvatskoj. ROP-ovi se odnose na županije i danas sve županije imaju Županijske razvojne strategije (ŽRS) (Zakon o regionalnom razvoju (NN 153/09). koje se razvijaju uz sudjelovanje lokalne samouprave i drugih lokalnih interesnih skupina koje čine partnerstvo. Iskustva stečena iz izrade PUR-ova, ROP-ova i ŽRS –ova će pomoći razumijevanju i provedbi LEADER pristupa. </w:t>
      </w:r>
    </w:p>
    <w:p w:rsidR="0081547A" w:rsidRPr="005B1C93" w:rsidRDefault="0081547A" w:rsidP="0081547A">
      <w:pPr>
        <w:autoSpaceDE w:val="0"/>
        <w:autoSpaceDN w:val="0"/>
        <w:adjustRightInd w:val="0"/>
        <w:jc w:val="both"/>
        <w:rPr>
          <w:noProof/>
          <w:lang w:val="pl-PL"/>
        </w:rPr>
      </w:pPr>
      <w:r w:rsidRPr="005B1C93">
        <w:rPr>
          <w:noProof/>
          <w:lang w:val="pl-PL"/>
        </w:rPr>
        <w:t>Ministarstvo poljoprivrede je u okviru projekta PHARE 2005 „Izgradnja institucionalnih kapaciteta i podrška provedbi SAPARD/IPARD programa“ 2007. godine krenulo u uspostavu tri pilot područja lokalnih partnerstava uzimajući u obzir zemljopisno-klimatoloških karakteristike (planinsko, ravničarsko, obalno-mediteransko), broj stanovnika od 5.000 do 150.000, isključenost gradova iznad 25.000 stanovnika, zemljopisni kontinuitet područja i postojanje već određenih aktivnosti i iskustva u sličnim projektima.</w:t>
      </w:r>
    </w:p>
    <w:p w:rsidR="0081547A" w:rsidRPr="005B1C93" w:rsidRDefault="0081547A" w:rsidP="0081547A">
      <w:pPr>
        <w:autoSpaceDE w:val="0"/>
        <w:autoSpaceDN w:val="0"/>
        <w:adjustRightInd w:val="0"/>
        <w:jc w:val="both"/>
        <w:rPr>
          <w:noProof/>
          <w:lang w:val="pl-PL"/>
        </w:rPr>
      </w:pPr>
      <w:r w:rsidRPr="005B1C93">
        <w:rPr>
          <w:noProof/>
          <w:lang w:val="pl-PL"/>
        </w:rPr>
        <w:t>Istovremeno su se na pojedinim područjima pokrenuli, od strane civilnog sektora (Hrvatska mreža za ruralni razvoj), i pilot projekti uspostave lokalnih partnerstava na LEADER principu.</w:t>
      </w:r>
    </w:p>
    <w:p w:rsidR="0081547A" w:rsidRPr="005B1C93" w:rsidRDefault="0081547A" w:rsidP="0081547A">
      <w:pPr>
        <w:autoSpaceDE w:val="0"/>
        <w:autoSpaceDN w:val="0"/>
        <w:adjustRightInd w:val="0"/>
        <w:jc w:val="both"/>
        <w:rPr>
          <w:noProof/>
          <w:lang w:val="pl-PL"/>
        </w:rPr>
      </w:pPr>
      <w:r w:rsidRPr="005B1C93">
        <w:rPr>
          <w:noProof/>
          <w:lang w:val="pl-PL"/>
        </w:rPr>
        <w:t>Iskustva stečena u formiranju lokalnih partnerstava na pilot područjima su bila od iznimne koristi kako lokalnom stanovništvu tako i Ministarstvu poljoprivrede. Lokalno stanovništvo je steklo znanja i iskustva o provedbi LEADER pristupa, a Ministarstvo poljoprivrede je steklo vrijedne informacije o mogućnostima provedbe LEADER pristupa u RH.</w:t>
      </w:r>
    </w:p>
    <w:p w:rsidR="0081547A" w:rsidRPr="005B1C93" w:rsidRDefault="0081547A" w:rsidP="0081547A">
      <w:pPr>
        <w:autoSpaceDE w:val="0"/>
        <w:autoSpaceDN w:val="0"/>
        <w:adjustRightInd w:val="0"/>
        <w:rPr>
          <w:color w:val="000000"/>
          <w:lang w:val="pl-PL"/>
        </w:rPr>
      </w:pPr>
      <w:r w:rsidRPr="005B1C93">
        <w:rPr>
          <w:color w:val="000000"/>
          <w:lang w:val="pl-PL"/>
        </w:rPr>
        <w:t xml:space="preserve">U okviru IPARD programa kroz LEADER mjeru planirano je: </w:t>
      </w:r>
    </w:p>
    <w:p w:rsidR="0081547A" w:rsidRPr="005B1C93" w:rsidRDefault="0081547A" w:rsidP="00B250F7">
      <w:pPr>
        <w:numPr>
          <w:ilvl w:val="0"/>
          <w:numId w:val="3"/>
        </w:numPr>
        <w:autoSpaceDE w:val="0"/>
        <w:autoSpaceDN w:val="0"/>
        <w:adjustRightInd w:val="0"/>
        <w:spacing w:after="200" w:line="276" w:lineRule="auto"/>
        <w:rPr>
          <w:color w:val="000000"/>
          <w:lang w:val="pl-PL"/>
        </w:rPr>
      </w:pPr>
      <w:r w:rsidRPr="005B1C93">
        <w:rPr>
          <w:color w:val="000000"/>
          <w:lang w:val="pl-PL"/>
        </w:rPr>
        <w:t>objasniti i promovirati LEADER pristup u ruralnim područjima koja još nisu upoznata sa ovim pristupom</w:t>
      </w:r>
    </w:p>
    <w:p w:rsidR="0081547A" w:rsidRPr="005B1C93" w:rsidRDefault="0081547A" w:rsidP="00B250F7">
      <w:pPr>
        <w:numPr>
          <w:ilvl w:val="0"/>
          <w:numId w:val="3"/>
        </w:numPr>
        <w:autoSpaceDE w:val="0"/>
        <w:autoSpaceDN w:val="0"/>
        <w:adjustRightInd w:val="0"/>
        <w:spacing w:after="200" w:line="276" w:lineRule="auto"/>
        <w:rPr>
          <w:color w:val="000000"/>
          <w:lang w:val="pl-PL"/>
        </w:rPr>
      </w:pPr>
      <w:r w:rsidRPr="005B1C93">
        <w:rPr>
          <w:color w:val="000000"/>
          <w:lang w:val="pl-PL"/>
        </w:rPr>
        <w:t>ojačati provedbu LEADER pristupa u ruralnim područjima podržavajući uspostavljanje javno-privatnog partnerstva i pripreme lokalnih razvojnih strategija (LRS</w:t>
      </w:r>
      <w:r w:rsidR="00EE787A" w:rsidRPr="005B1C93">
        <w:rPr>
          <w:color w:val="000000"/>
          <w:lang w:val="en-US"/>
        </w:rPr>
        <w:fldChar w:fldCharType="begin"/>
      </w:r>
      <w:r w:rsidRPr="005B1C93">
        <w:rPr>
          <w:color w:val="000000"/>
          <w:lang w:val="pl-PL"/>
        </w:rPr>
        <w:instrText>xe "LRS:Lokalna razvojna strategija"</w:instrText>
      </w:r>
      <w:r w:rsidR="00EE787A" w:rsidRPr="005B1C93">
        <w:rPr>
          <w:color w:val="000000"/>
          <w:lang w:val="en-US"/>
        </w:rPr>
        <w:fldChar w:fldCharType="end"/>
      </w:r>
      <w:r w:rsidRPr="005B1C93">
        <w:rPr>
          <w:color w:val="000000"/>
          <w:lang w:val="pl-PL"/>
        </w:rPr>
        <w:t>)</w:t>
      </w:r>
    </w:p>
    <w:p w:rsidR="0081547A" w:rsidRPr="005B1C93" w:rsidRDefault="0081547A" w:rsidP="00B250F7">
      <w:pPr>
        <w:numPr>
          <w:ilvl w:val="0"/>
          <w:numId w:val="3"/>
        </w:numPr>
        <w:autoSpaceDE w:val="0"/>
        <w:autoSpaceDN w:val="0"/>
        <w:adjustRightInd w:val="0"/>
        <w:spacing w:after="200" w:line="276" w:lineRule="auto"/>
        <w:rPr>
          <w:color w:val="000000"/>
          <w:lang w:val="pl-PL"/>
        </w:rPr>
      </w:pPr>
      <w:r w:rsidRPr="005B1C93">
        <w:rPr>
          <w:color w:val="000000"/>
          <w:lang w:val="pl-PL"/>
        </w:rPr>
        <w:t>olakšati provedbu LRS-a potičući jačanje kapaciteta i rad odabranih LAG-ova</w:t>
      </w:r>
    </w:p>
    <w:p w:rsidR="0081547A" w:rsidRPr="005B1C93" w:rsidRDefault="0081547A" w:rsidP="00B250F7">
      <w:pPr>
        <w:numPr>
          <w:ilvl w:val="0"/>
          <w:numId w:val="3"/>
        </w:numPr>
        <w:autoSpaceDE w:val="0"/>
        <w:autoSpaceDN w:val="0"/>
        <w:adjustRightInd w:val="0"/>
        <w:spacing w:after="200" w:line="276" w:lineRule="auto"/>
        <w:rPr>
          <w:color w:val="000000"/>
          <w:lang w:val="pl-PL"/>
        </w:rPr>
      </w:pPr>
      <w:r w:rsidRPr="005B1C93">
        <w:rPr>
          <w:color w:val="000000"/>
          <w:lang w:val="pl-PL"/>
        </w:rPr>
        <w:t>osigurati provedbu LRS-a kroz realizaciju lokalnih projekata putem mjera prioriteta 1 i prioriteta 3 u okviru IPARD programa</w:t>
      </w:r>
    </w:p>
    <w:p w:rsidR="0081547A" w:rsidRPr="005B1C93" w:rsidRDefault="0081547A" w:rsidP="0081547A">
      <w:pPr>
        <w:autoSpaceDE w:val="0"/>
        <w:autoSpaceDN w:val="0"/>
        <w:adjustRightInd w:val="0"/>
        <w:jc w:val="both"/>
        <w:rPr>
          <w:color w:val="000000"/>
          <w:lang w:val="pl-PL"/>
        </w:rPr>
      </w:pPr>
    </w:p>
    <w:p w:rsidR="0081547A" w:rsidRPr="005B1C93" w:rsidRDefault="0081547A" w:rsidP="0081547A">
      <w:pPr>
        <w:autoSpaceDE w:val="0"/>
        <w:autoSpaceDN w:val="0"/>
        <w:adjustRightInd w:val="0"/>
        <w:jc w:val="both"/>
        <w:rPr>
          <w:noProof/>
          <w:lang w:val="pl-PL"/>
        </w:rPr>
      </w:pPr>
      <w:r w:rsidRPr="005B1C93">
        <w:rPr>
          <w:noProof/>
          <w:lang w:val="pl-PL"/>
        </w:rPr>
        <w:lastRenderedPageBreak/>
        <w:t>LEADER pristup u Hrvatskoj se razvijao u suradnji s relevantnim interesnim skupinama kako bi se osiguralo da izrada LEADER pristupa odgovara zahtjevima i potrebama ruralne Hrvatske. Pravilnikom o provedbi mjere 202 unutar IPARD programa (Narodne novine broj 24/13 i 36/13) LAG je definiran kao Udruga registrirana sukladno Zakonu o udrugama (NN 88/01, 11/02) koja obuhvaća jasno definirano i zemljopisno kontinuirano područje te stanovnike jednog ili više naselja, unutar dvije ili više jedinica lokalne samouprave koje moraju imati međusobno direktni kontakt bilo kopnom, morem ili vodom. LAG također predstavlja ruralno područje s više od 5.000, a manje od 150.000 stanovnika dok pojedino naselje u sklopu LAG-a ne smije imati više od 25.000 stanovnika.</w:t>
      </w:r>
    </w:p>
    <w:p w:rsidR="0081547A" w:rsidRPr="005B1C93" w:rsidRDefault="0081547A" w:rsidP="0081547A">
      <w:pPr>
        <w:autoSpaceDE w:val="0"/>
        <w:autoSpaceDN w:val="0"/>
        <w:adjustRightInd w:val="0"/>
        <w:rPr>
          <w:color w:val="000000"/>
          <w:lang w:val="it-IT"/>
        </w:rPr>
      </w:pPr>
      <w:r w:rsidRPr="005B1C93">
        <w:rPr>
          <w:color w:val="000000"/>
          <w:lang w:val="pl-PL"/>
        </w:rPr>
        <w:t xml:space="preserve">LAG-ovi su imali priliku sufinancirati svoje aktivnosti iz sredstava IPARD programa. </w:t>
      </w:r>
      <w:r w:rsidRPr="005B1C93">
        <w:rPr>
          <w:color w:val="000000"/>
          <w:lang w:val="it-IT"/>
        </w:rPr>
        <w:t>Aktivnosti koje su LAG-ovi mogli sufinancirati iz IPARD programa su:</w:t>
      </w:r>
    </w:p>
    <w:p w:rsidR="0081547A" w:rsidRPr="005B1C93" w:rsidRDefault="0081547A" w:rsidP="00B250F7">
      <w:pPr>
        <w:numPr>
          <w:ilvl w:val="0"/>
          <w:numId w:val="5"/>
        </w:numPr>
        <w:autoSpaceDE w:val="0"/>
        <w:autoSpaceDN w:val="0"/>
        <w:adjustRightInd w:val="0"/>
        <w:spacing w:after="200" w:line="276" w:lineRule="auto"/>
        <w:jc w:val="both"/>
        <w:rPr>
          <w:color w:val="000000"/>
          <w:lang w:val="pl-PL"/>
        </w:rPr>
      </w:pPr>
      <w:r w:rsidRPr="005B1C93">
        <w:rPr>
          <w:color w:val="000000"/>
          <w:lang w:val="pl-PL"/>
        </w:rPr>
        <w:t>izrada studija za područje LAG-a</w:t>
      </w:r>
    </w:p>
    <w:p w:rsidR="0081547A" w:rsidRPr="005B1C93" w:rsidRDefault="0081547A" w:rsidP="00B250F7">
      <w:pPr>
        <w:numPr>
          <w:ilvl w:val="0"/>
          <w:numId w:val="5"/>
        </w:numPr>
        <w:autoSpaceDE w:val="0"/>
        <w:autoSpaceDN w:val="0"/>
        <w:adjustRightInd w:val="0"/>
        <w:spacing w:after="200" w:line="276" w:lineRule="auto"/>
        <w:jc w:val="both"/>
        <w:rPr>
          <w:color w:val="000000"/>
          <w:lang w:val="pl-PL"/>
        </w:rPr>
      </w:pPr>
      <w:r w:rsidRPr="005B1C93">
        <w:rPr>
          <w:color w:val="000000"/>
          <w:lang w:val="pl-PL"/>
        </w:rPr>
        <w:t xml:space="preserve">usavršavanje i obrazovanje zaposlenika, volontera te članova LAG-a </w:t>
      </w:r>
    </w:p>
    <w:p w:rsidR="0081547A" w:rsidRPr="005B1C93" w:rsidRDefault="0081547A" w:rsidP="00B250F7">
      <w:pPr>
        <w:numPr>
          <w:ilvl w:val="0"/>
          <w:numId w:val="5"/>
        </w:numPr>
        <w:autoSpaceDE w:val="0"/>
        <w:autoSpaceDN w:val="0"/>
        <w:adjustRightInd w:val="0"/>
        <w:spacing w:after="200" w:line="276" w:lineRule="auto"/>
        <w:jc w:val="both"/>
        <w:rPr>
          <w:color w:val="000000"/>
          <w:lang w:val="pl-PL"/>
        </w:rPr>
      </w:pPr>
      <w:r w:rsidRPr="005B1C93">
        <w:rPr>
          <w:color w:val="000000"/>
          <w:lang w:val="pl-PL"/>
        </w:rPr>
        <w:t>animacija, izrada promidžbenih materijala i organizacija promotivno-promidžbenih događaja za članove i stanovnike LAG-a</w:t>
      </w:r>
    </w:p>
    <w:p w:rsidR="0081547A" w:rsidRPr="00373796" w:rsidRDefault="0081547A" w:rsidP="00B250F7">
      <w:pPr>
        <w:numPr>
          <w:ilvl w:val="0"/>
          <w:numId w:val="5"/>
        </w:numPr>
        <w:autoSpaceDE w:val="0"/>
        <w:autoSpaceDN w:val="0"/>
        <w:adjustRightInd w:val="0"/>
        <w:spacing w:after="200" w:line="276" w:lineRule="auto"/>
        <w:jc w:val="both"/>
        <w:rPr>
          <w:color w:val="000000"/>
          <w:lang w:val="pl-PL"/>
        </w:rPr>
      </w:pPr>
      <w:r w:rsidRPr="00373796">
        <w:rPr>
          <w:color w:val="000000"/>
          <w:lang w:val="pl-PL"/>
        </w:rPr>
        <w:t xml:space="preserve">sudjelovanje zaposlenika, volontera te članova LAG-a na seminarima, radionicama, sastancima i studijskim putovanjima </w:t>
      </w:r>
    </w:p>
    <w:p w:rsidR="0081547A" w:rsidRPr="005B1C93" w:rsidRDefault="0081547A" w:rsidP="00B250F7">
      <w:pPr>
        <w:numPr>
          <w:ilvl w:val="0"/>
          <w:numId w:val="5"/>
        </w:numPr>
        <w:autoSpaceDE w:val="0"/>
        <w:autoSpaceDN w:val="0"/>
        <w:adjustRightInd w:val="0"/>
        <w:spacing w:after="200" w:line="276" w:lineRule="auto"/>
        <w:jc w:val="both"/>
        <w:rPr>
          <w:color w:val="000000"/>
          <w:lang w:val="en-US"/>
        </w:rPr>
      </w:pPr>
      <w:r w:rsidRPr="005B1C93">
        <w:rPr>
          <w:color w:val="000000"/>
          <w:lang w:val="en-US"/>
        </w:rPr>
        <w:t>poslovanje LAG-a (plaća, režije, oprema …).</w:t>
      </w:r>
    </w:p>
    <w:p w:rsidR="0081547A" w:rsidRPr="005B1C93" w:rsidRDefault="0081547A" w:rsidP="0081547A">
      <w:pPr>
        <w:autoSpaceDE w:val="0"/>
        <w:autoSpaceDN w:val="0"/>
        <w:adjustRightInd w:val="0"/>
        <w:jc w:val="both"/>
        <w:rPr>
          <w:color w:val="000000"/>
          <w:lang w:val="en-US"/>
        </w:rPr>
      </w:pPr>
    </w:p>
    <w:p w:rsidR="0081547A" w:rsidRPr="005B1C93" w:rsidRDefault="0081547A" w:rsidP="0081547A">
      <w:pPr>
        <w:autoSpaceDE w:val="0"/>
        <w:autoSpaceDN w:val="0"/>
        <w:adjustRightInd w:val="0"/>
        <w:jc w:val="both"/>
        <w:rPr>
          <w:noProof/>
          <w:lang w:val="en-US"/>
        </w:rPr>
      </w:pPr>
      <w:r w:rsidRPr="005B1C93">
        <w:rPr>
          <w:noProof/>
          <w:lang w:val="en-US"/>
        </w:rPr>
        <w:t>Natječaj za odabir LAG-ova koji će se sufinancirati sredstvima IPARD programa objavila i provodila je Agencija za plaćanja u poljoprivredi, ribarstvu i ruralnom razvoju. Na prvi natječaj za mjeru 202 koji je raspisan u ožujku 2013. godine pristiglo je 49 prijava LAG-ova, a sufinancirano je 30 LAG-ova sukladno raspoloživim sredstvima unutar IPARD programa. Na drugi natječaj za mjeru 202 koji je raspisan u rujnu 2013. pristiglo je XX prijava LAG-ova, a sufinancirano je 10 LAG-ova sukladno raspoloživim sredstvima unutar IPARD programa. Lokalne razvojne strategije, kao sastavni dio prijavne dokumentacije su ocijenjene od strane Ocjenjivačkog odbora kojeg sačinjavaju stručnjaci iz različitih institucija i udruženja. Lokalna razvojna strategija je najvažniji dokument kojeg izrađuje LAG, te je od velike važnosti da ona oslikava stvarne potrebe područja i da sadržava realne aktivnosti koje je moguće realizirati u svrhu razvoja ruralnog prostora kojeg LAG obuhvaća.</w:t>
      </w:r>
    </w:p>
    <w:p w:rsidR="0081547A" w:rsidRPr="005B1C93" w:rsidRDefault="0081547A" w:rsidP="0081547A">
      <w:pPr>
        <w:autoSpaceDE w:val="0"/>
        <w:autoSpaceDN w:val="0"/>
        <w:adjustRightInd w:val="0"/>
        <w:jc w:val="both"/>
        <w:rPr>
          <w:noProof/>
          <w:lang w:val="en-US"/>
        </w:rPr>
      </w:pPr>
      <w:r w:rsidRPr="005B1C93">
        <w:rPr>
          <w:noProof/>
          <w:lang w:val="en-US"/>
        </w:rPr>
        <w:t xml:space="preserve">Sredstava iz IPARD programa pojedina partnerstava i lokalne akcijske grupe su za svoj rad i provedbu projekata koristili i druge fondove EU te nacionalna i regionalna sredstva. </w:t>
      </w:r>
    </w:p>
    <w:p w:rsidR="0081547A" w:rsidRPr="005B1C93" w:rsidRDefault="0081547A" w:rsidP="0081547A">
      <w:pPr>
        <w:autoSpaceDE w:val="0"/>
        <w:autoSpaceDN w:val="0"/>
        <w:adjustRightInd w:val="0"/>
        <w:jc w:val="both"/>
        <w:rPr>
          <w:noProof/>
          <w:lang w:val="en-US"/>
        </w:rPr>
      </w:pPr>
    </w:p>
    <w:p w:rsidR="0081547A" w:rsidRPr="005B1C93" w:rsidRDefault="0081547A" w:rsidP="0081547A">
      <w:pPr>
        <w:autoSpaceDE w:val="0"/>
        <w:autoSpaceDN w:val="0"/>
        <w:adjustRightInd w:val="0"/>
        <w:jc w:val="both"/>
        <w:rPr>
          <w:noProof/>
          <w:lang w:val="en-US"/>
        </w:rPr>
      </w:pPr>
      <w:r w:rsidRPr="005B1C93">
        <w:rPr>
          <w:noProof/>
          <w:lang w:val="en-US"/>
        </w:rPr>
        <w:t>Lokalna partnerstva na LEADER principu –  trenutna situacija</w:t>
      </w:r>
    </w:p>
    <w:p w:rsidR="0081547A" w:rsidRPr="005B1C93" w:rsidRDefault="0081547A" w:rsidP="0081547A">
      <w:pPr>
        <w:autoSpaceDE w:val="0"/>
        <w:autoSpaceDN w:val="0"/>
        <w:adjustRightInd w:val="0"/>
        <w:jc w:val="both"/>
        <w:rPr>
          <w:noProof/>
          <w:lang w:val="pl-PL"/>
        </w:rPr>
      </w:pPr>
      <w:r w:rsidRPr="005B1C93">
        <w:rPr>
          <w:noProof/>
          <w:lang w:val="en-US"/>
        </w:rPr>
        <w:t xml:space="preserve">Prema Registru udruga trenutno je u RH registrirano 51 LAG (Prilog XY) koji pokrivaju površinu od oko 37.000 km2 ili oko 65% površine RH. Ukupan broj stanovnika svih LAG-ova iznosi oko 1.600.000 što bi značilo oko 35% stanovništva RH. </w:t>
      </w:r>
      <w:r w:rsidRPr="005B1C93">
        <w:rPr>
          <w:noProof/>
          <w:lang w:val="pl-PL"/>
        </w:rPr>
        <w:t>Na temelju ovih podataka je vidljivo da jedan LAG prosječno pokriva površinu od oko 730 km² i oko 31.000 stanovnika. Ukupno je u sve LAG-ove uključeno oko 380 gradova i općina što predstavlja oko 70 % svih jedinica lokalne samouprave u RH.</w:t>
      </w:r>
    </w:p>
    <w:p w:rsidR="00945E6B" w:rsidRDefault="00945E6B" w:rsidP="008370FB">
      <w:pPr>
        <w:spacing w:line="264" w:lineRule="auto"/>
        <w:rPr>
          <w:b/>
          <w:sz w:val="28"/>
          <w:szCs w:val="28"/>
          <w:lang w:val="pl-PL"/>
        </w:rPr>
      </w:pPr>
    </w:p>
    <w:p w:rsidR="003264DB" w:rsidRDefault="003264DB" w:rsidP="008370FB">
      <w:pPr>
        <w:spacing w:line="264" w:lineRule="auto"/>
        <w:rPr>
          <w:b/>
          <w:sz w:val="28"/>
          <w:szCs w:val="28"/>
          <w:lang w:val="pl-PL"/>
        </w:rPr>
      </w:pPr>
    </w:p>
    <w:p w:rsidR="003264DB" w:rsidRPr="007F7C92" w:rsidRDefault="003264DB" w:rsidP="008370FB">
      <w:pPr>
        <w:spacing w:line="264" w:lineRule="auto"/>
        <w:rPr>
          <w:b/>
          <w:sz w:val="28"/>
          <w:szCs w:val="28"/>
          <w:lang w:val="pl-PL"/>
        </w:rPr>
      </w:pPr>
    </w:p>
    <w:p w:rsidR="008370FB" w:rsidRPr="003264DB" w:rsidRDefault="008370FB" w:rsidP="003264DB">
      <w:pPr>
        <w:pStyle w:val="ListParagraph"/>
        <w:keepNext/>
        <w:numPr>
          <w:ilvl w:val="0"/>
          <w:numId w:val="1"/>
        </w:numPr>
        <w:tabs>
          <w:tab w:val="num" w:pos="360"/>
        </w:tabs>
        <w:spacing w:before="240" w:after="60"/>
        <w:jc w:val="both"/>
        <w:outlineLvl w:val="0"/>
        <w:rPr>
          <w:b/>
          <w:bCs/>
          <w:kern w:val="32"/>
          <w:sz w:val="32"/>
          <w:szCs w:val="32"/>
          <w:lang w:val="en-US"/>
        </w:rPr>
      </w:pPr>
      <w:bookmarkStart w:id="67" w:name="_Toc357512172"/>
      <w:bookmarkStart w:id="68" w:name="_Toc360970763"/>
      <w:bookmarkStart w:id="69" w:name="_Toc361049879"/>
      <w:r w:rsidRPr="003264DB">
        <w:rPr>
          <w:b/>
          <w:bCs/>
          <w:kern w:val="32"/>
          <w:sz w:val="32"/>
          <w:szCs w:val="32"/>
          <w:lang w:val="en-US"/>
        </w:rPr>
        <w:lastRenderedPageBreak/>
        <w:t>POLJOPRIVREDA, PREHRAMBENA INDUSTRIJA I ŠUMARSTVO</w:t>
      </w:r>
      <w:bookmarkEnd w:id="67"/>
      <w:bookmarkEnd w:id="68"/>
      <w:bookmarkEnd w:id="69"/>
      <w:r w:rsidRPr="003264DB">
        <w:rPr>
          <w:b/>
          <w:bCs/>
          <w:kern w:val="32"/>
          <w:sz w:val="32"/>
          <w:szCs w:val="32"/>
          <w:lang w:val="en-US"/>
        </w:rPr>
        <w:t xml:space="preserve"> </w:t>
      </w:r>
    </w:p>
    <w:p w:rsidR="00E61035" w:rsidRPr="007F7C92" w:rsidRDefault="00E61035" w:rsidP="008370FB">
      <w:pPr>
        <w:rPr>
          <w:b/>
        </w:rPr>
      </w:pPr>
    </w:p>
    <w:p w:rsidR="008370FB" w:rsidRPr="006A5C0B" w:rsidRDefault="006A5C0B" w:rsidP="006A5C0B">
      <w:pPr>
        <w:keepNext/>
        <w:numPr>
          <w:ilvl w:val="1"/>
          <w:numId w:val="0"/>
        </w:numPr>
        <w:tabs>
          <w:tab w:val="num" w:pos="792"/>
        </w:tabs>
        <w:spacing w:before="240" w:after="60"/>
        <w:jc w:val="both"/>
        <w:outlineLvl w:val="1"/>
        <w:rPr>
          <w:b/>
          <w:bCs/>
          <w:sz w:val="28"/>
          <w:szCs w:val="28"/>
          <w:lang w:val="pl-PL"/>
        </w:rPr>
      </w:pPr>
      <w:bookmarkStart w:id="70" w:name="_Toc357512173"/>
      <w:bookmarkStart w:id="71" w:name="_Toc360970764"/>
      <w:bookmarkStart w:id="72" w:name="_Toc361049880"/>
      <w:r w:rsidRPr="006A5C0B">
        <w:rPr>
          <w:b/>
          <w:bCs/>
          <w:sz w:val="28"/>
          <w:szCs w:val="28"/>
          <w:lang w:val="pl-PL"/>
        </w:rPr>
        <w:t xml:space="preserve">4.1. </w:t>
      </w:r>
      <w:r w:rsidR="008370FB" w:rsidRPr="006A5C0B">
        <w:rPr>
          <w:b/>
          <w:bCs/>
          <w:sz w:val="28"/>
          <w:szCs w:val="28"/>
          <w:lang w:val="pl-PL"/>
        </w:rPr>
        <w:t>Poljoprivreda</w:t>
      </w:r>
      <w:bookmarkEnd w:id="70"/>
      <w:bookmarkEnd w:id="71"/>
      <w:bookmarkEnd w:id="72"/>
    </w:p>
    <w:p w:rsidR="008370FB" w:rsidRPr="007F7C92" w:rsidRDefault="008370FB" w:rsidP="008370FB">
      <w:pPr>
        <w:rPr>
          <w:b/>
        </w:rPr>
      </w:pPr>
    </w:p>
    <w:p w:rsidR="00EA3118" w:rsidRPr="007F7C92" w:rsidRDefault="00EA3118" w:rsidP="00EA3118">
      <w:pPr>
        <w:rPr>
          <w:b/>
        </w:rPr>
      </w:pPr>
    </w:p>
    <w:p w:rsidR="00EA3118" w:rsidRPr="007F7C92" w:rsidRDefault="00EA3118" w:rsidP="00EA3118">
      <w:pPr>
        <w:jc w:val="both"/>
        <w:rPr>
          <w:noProof/>
        </w:rPr>
      </w:pPr>
      <w:r w:rsidRPr="007F7C92">
        <w:rPr>
          <w:noProof/>
          <w:lang w:val="pl-PL"/>
        </w:rPr>
        <w:t>Poljoprivreda</w:t>
      </w:r>
      <w:r w:rsidRPr="007F7C92">
        <w:rPr>
          <w:noProof/>
        </w:rPr>
        <w:t xml:space="preserve"> </w:t>
      </w:r>
      <w:r w:rsidRPr="007F7C92">
        <w:rPr>
          <w:noProof/>
          <w:lang w:val="pl-PL"/>
        </w:rPr>
        <w:t>je</w:t>
      </w:r>
      <w:r w:rsidRPr="007F7C92">
        <w:rPr>
          <w:noProof/>
        </w:rPr>
        <w:t xml:space="preserve"> </w:t>
      </w:r>
      <w:r w:rsidRPr="007F7C92">
        <w:rPr>
          <w:noProof/>
          <w:lang w:val="pl-PL"/>
        </w:rPr>
        <w:t>nesumnjivo</w:t>
      </w:r>
      <w:r w:rsidRPr="007F7C92">
        <w:rPr>
          <w:noProof/>
        </w:rPr>
        <w:t xml:space="preserve"> </w:t>
      </w:r>
      <w:r w:rsidRPr="007F7C92">
        <w:rPr>
          <w:noProof/>
          <w:lang w:val="pl-PL"/>
        </w:rPr>
        <w:t>jedna</w:t>
      </w:r>
      <w:r w:rsidRPr="007F7C92">
        <w:rPr>
          <w:noProof/>
        </w:rPr>
        <w:t xml:space="preserve"> </w:t>
      </w:r>
      <w:r w:rsidRPr="007F7C92">
        <w:rPr>
          <w:noProof/>
          <w:lang w:val="pl-PL"/>
        </w:rPr>
        <w:t>od</w:t>
      </w:r>
      <w:r w:rsidRPr="007F7C92">
        <w:rPr>
          <w:noProof/>
        </w:rPr>
        <w:t xml:space="preserve"> </w:t>
      </w:r>
      <w:r w:rsidRPr="007F7C92">
        <w:rPr>
          <w:noProof/>
          <w:lang w:val="pl-PL"/>
        </w:rPr>
        <w:t>glavnih</w:t>
      </w:r>
      <w:r w:rsidRPr="007F7C92">
        <w:rPr>
          <w:noProof/>
        </w:rPr>
        <w:t xml:space="preserve"> </w:t>
      </w:r>
      <w:r w:rsidRPr="007F7C92">
        <w:rPr>
          <w:noProof/>
          <w:lang w:val="pl-PL"/>
        </w:rPr>
        <w:t>strate</w:t>
      </w:r>
      <w:r w:rsidRPr="007F7C92">
        <w:rPr>
          <w:noProof/>
        </w:rPr>
        <w:t>š</w:t>
      </w:r>
      <w:r w:rsidRPr="007F7C92">
        <w:rPr>
          <w:noProof/>
          <w:lang w:val="pl-PL"/>
        </w:rPr>
        <w:t>kih</w:t>
      </w:r>
      <w:r w:rsidRPr="007F7C92">
        <w:rPr>
          <w:noProof/>
        </w:rPr>
        <w:t xml:space="preserve"> </w:t>
      </w:r>
      <w:r w:rsidRPr="007F7C92">
        <w:rPr>
          <w:noProof/>
          <w:lang w:val="pl-PL"/>
        </w:rPr>
        <w:t>grana</w:t>
      </w:r>
      <w:r w:rsidRPr="007F7C92">
        <w:rPr>
          <w:noProof/>
        </w:rPr>
        <w:t xml:space="preserve"> </w:t>
      </w:r>
      <w:r w:rsidRPr="007F7C92">
        <w:rPr>
          <w:noProof/>
          <w:lang w:val="pl-PL"/>
        </w:rPr>
        <w:t>svakog</w:t>
      </w:r>
      <w:r w:rsidRPr="007F7C92">
        <w:rPr>
          <w:noProof/>
        </w:rPr>
        <w:t xml:space="preserve"> </w:t>
      </w:r>
      <w:r w:rsidRPr="007F7C92">
        <w:rPr>
          <w:noProof/>
          <w:lang w:val="pl-PL"/>
        </w:rPr>
        <w:t>gospodarstva</w:t>
      </w:r>
      <w:r w:rsidRPr="007F7C92">
        <w:rPr>
          <w:noProof/>
        </w:rPr>
        <w:t xml:space="preserve">, </w:t>
      </w:r>
      <w:r w:rsidRPr="007F7C92">
        <w:rPr>
          <w:noProof/>
          <w:lang w:val="pl-PL"/>
        </w:rPr>
        <w:t>pa</w:t>
      </w:r>
      <w:r w:rsidRPr="007F7C92">
        <w:rPr>
          <w:noProof/>
        </w:rPr>
        <w:t xml:space="preserve"> </w:t>
      </w:r>
      <w:r w:rsidRPr="007F7C92">
        <w:rPr>
          <w:noProof/>
          <w:lang w:val="pl-PL"/>
        </w:rPr>
        <w:t>tako</w:t>
      </w:r>
      <w:r w:rsidRPr="007F7C92">
        <w:rPr>
          <w:noProof/>
        </w:rPr>
        <w:t xml:space="preserve"> </w:t>
      </w:r>
      <w:r w:rsidRPr="007F7C92">
        <w:rPr>
          <w:noProof/>
          <w:lang w:val="pl-PL"/>
        </w:rPr>
        <w:t>i</w:t>
      </w:r>
      <w:r w:rsidRPr="007F7C92">
        <w:rPr>
          <w:noProof/>
        </w:rPr>
        <w:t xml:space="preserve"> </w:t>
      </w:r>
      <w:r w:rsidRPr="007F7C92">
        <w:rPr>
          <w:noProof/>
          <w:lang w:val="pl-PL"/>
        </w:rPr>
        <w:t>hrvatskog</w:t>
      </w:r>
      <w:r w:rsidRPr="007F7C92">
        <w:rPr>
          <w:noProof/>
        </w:rPr>
        <w:t xml:space="preserve">, </w:t>
      </w:r>
      <w:r w:rsidRPr="007F7C92">
        <w:rPr>
          <w:noProof/>
          <w:lang w:val="pl-PL"/>
        </w:rPr>
        <w:t>te</w:t>
      </w:r>
      <w:r w:rsidRPr="007F7C92">
        <w:rPr>
          <w:noProof/>
        </w:rPr>
        <w:t xml:space="preserve"> </w:t>
      </w:r>
      <w:r w:rsidRPr="007F7C92">
        <w:rPr>
          <w:noProof/>
          <w:lang w:val="pl-PL"/>
        </w:rPr>
        <w:t>ima</w:t>
      </w:r>
      <w:r w:rsidRPr="007F7C92">
        <w:rPr>
          <w:noProof/>
        </w:rPr>
        <w:t xml:space="preserve"> </w:t>
      </w:r>
      <w:r w:rsidRPr="007F7C92">
        <w:rPr>
          <w:noProof/>
          <w:lang w:val="pl-PL"/>
        </w:rPr>
        <w:t>va</w:t>
      </w:r>
      <w:r w:rsidRPr="007F7C92">
        <w:rPr>
          <w:noProof/>
        </w:rPr>
        <w:t>ž</w:t>
      </w:r>
      <w:r w:rsidRPr="007F7C92">
        <w:rPr>
          <w:noProof/>
          <w:lang w:val="pl-PL"/>
        </w:rPr>
        <w:t>nu</w:t>
      </w:r>
      <w:r w:rsidRPr="007F7C92">
        <w:rPr>
          <w:noProof/>
        </w:rPr>
        <w:t xml:space="preserve"> </w:t>
      </w:r>
      <w:r w:rsidRPr="007F7C92">
        <w:rPr>
          <w:noProof/>
          <w:lang w:val="pl-PL"/>
        </w:rPr>
        <w:t>ulogu</w:t>
      </w:r>
      <w:r w:rsidRPr="007F7C92">
        <w:rPr>
          <w:noProof/>
        </w:rPr>
        <w:t xml:space="preserve"> </w:t>
      </w:r>
      <w:r w:rsidRPr="007F7C92">
        <w:rPr>
          <w:noProof/>
          <w:lang w:val="pl-PL"/>
        </w:rPr>
        <w:t>u</w:t>
      </w:r>
      <w:r w:rsidRPr="007F7C92">
        <w:rPr>
          <w:noProof/>
        </w:rPr>
        <w:t xml:space="preserve"> </w:t>
      </w:r>
      <w:r w:rsidRPr="007F7C92">
        <w:rPr>
          <w:noProof/>
          <w:lang w:val="pl-PL"/>
        </w:rPr>
        <w:t>ukupnom</w:t>
      </w:r>
      <w:r w:rsidRPr="007F7C92">
        <w:rPr>
          <w:noProof/>
        </w:rPr>
        <w:t xml:space="preserve"> </w:t>
      </w:r>
      <w:r w:rsidRPr="007F7C92">
        <w:rPr>
          <w:noProof/>
          <w:lang w:val="pl-PL"/>
        </w:rPr>
        <w:t>razvitku</w:t>
      </w:r>
      <w:r w:rsidRPr="007F7C92">
        <w:rPr>
          <w:noProof/>
        </w:rPr>
        <w:t xml:space="preserve"> </w:t>
      </w:r>
      <w:r w:rsidRPr="007F7C92">
        <w:rPr>
          <w:noProof/>
          <w:lang w:val="pl-PL"/>
        </w:rPr>
        <w:t>RH</w:t>
      </w:r>
      <w:r w:rsidRPr="007F7C92">
        <w:rPr>
          <w:noProof/>
        </w:rPr>
        <w:t xml:space="preserve">. </w:t>
      </w:r>
      <w:r w:rsidRPr="007F7C92">
        <w:rPr>
          <w:noProof/>
          <w:lang w:val="pt-BR"/>
        </w:rPr>
        <w:t>Poljoprivreda</w:t>
      </w:r>
      <w:r w:rsidRPr="007F7C92">
        <w:rPr>
          <w:noProof/>
        </w:rPr>
        <w:t xml:space="preserve"> </w:t>
      </w:r>
      <w:r w:rsidRPr="007F7C92">
        <w:rPr>
          <w:noProof/>
          <w:lang w:val="pt-BR"/>
        </w:rPr>
        <w:t>ima</w:t>
      </w:r>
      <w:r w:rsidRPr="007F7C92">
        <w:rPr>
          <w:noProof/>
        </w:rPr>
        <w:t xml:space="preserve"> </w:t>
      </w:r>
      <w:r w:rsidRPr="007F7C92">
        <w:rPr>
          <w:noProof/>
          <w:lang w:val="pt-BR"/>
        </w:rPr>
        <w:t>zna</w:t>
      </w:r>
      <w:r w:rsidRPr="007F7C92">
        <w:rPr>
          <w:noProof/>
        </w:rPr>
        <w:t>č</w:t>
      </w:r>
      <w:r w:rsidRPr="007F7C92">
        <w:rPr>
          <w:noProof/>
          <w:lang w:val="pt-BR"/>
        </w:rPr>
        <w:t>ajan</w:t>
      </w:r>
      <w:r w:rsidRPr="007F7C92">
        <w:rPr>
          <w:noProof/>
        </w:rPr>
        <w:t xml:space="preserve"> </w:t>
      </w:r>
      <w:r w:rsidRPr="007F7C92">
        <w:rPr>
          <w:noProof/>
          <w:lang w:val="pt-BR"/>
        </w:rPr>
        <w:t>utjecaj</w:t>
      </w:r>
      <w:r w:rsidRPr="007F7C92">
        <w:rPr>
          <w:noProof/>
        </w:rPr>
        <w:t xml:space="preserve"> </w:t>
      </w:r>
      <w:r w:rsidRPr="007F7C92">
        <w:rPr>
          <w:noProof/>
          <w:lang w:val="pt-BR"/>
        </w:rPr>
        <w:t>na</w:t>
      </w:r>
      <w:r w:rsidRPr="007F7C92">
        <w:rPr>
          <w:noProof/>
        </w:rPr>
        <w:t xml:space="preserve"> </w:t>
      </w:r>
      <w:r w:rsidRPr="007F7C92">
        <w:rPr>
          <w:noProof/>
          <w:lang w:val="pt-BR"/>
        </w:rPr>
        <w:t>druge</w:t>
      </w:r>
      <w:r w:rsidRPr="007F7C92">
        <w:rPr>
          <w:noProof/>
        </w:rPr>
        <w:t xml:space="preserve"> </w:t>
      </w:r>
      <w:r w:rsidRPr="007F7C92">
        <w:rPr>
          <w:noProof/>
          <w:lang w:val="pt-BR"/>
        </w:rPr>
        <w:t>gospodarske</w:t>
      </w:r>
      <w:r w:rsidRPr="007F7C92">
        <w:rPr>
          <w:noProof/>
        </w:rPr>
        <w:t xml:space="preserve"> </w:t>
      </w:r>
      <w:r w:rsidRPr="007F7C92">
        <w:rPr>
          <w:noProof/>
          <w:lang w:val="pt-BR"/>
        </w:rPr>
        <w:t>djelatnosti</w:t>
      </w:r>
      <w:r w:rsidRPr="007F7C92">
        <w:rPr>
          <w:noProof/>
        </w:rPr>
        <w:t xml:space="preserve">, </w:t>
      </w:r>
      <w:r w:rsidRPr="007F7C92">
        <w:rPr>
          <w:noProof/>
          <w:lang w:val="pt-BR"/>
        </w:rPr>
        <w:t>prije</w:t>
      </w:r>
      <w:r w:rsidRPr="007F7C92">
        <w:rPr>
          <w:noProof/>
        </w:rPr>
        <w:t xml:space="preserve"> </w:t>
      </w:r>
      <w:r w:rsidRPr="007F7C92">
        <w:rPr>
          <w:noProof/>
          <w:lang w:val="pt-BR"/>
        </w:rPr>
        <w:t>svega</w:t>
      </w:r>
      <w:r w:rsidRPr="007F7C92">
        <w:rPr>
          <w:noProof/>
        </w:rPr>
        <w:t xml:space="preserve"> </w:t>
      </w:r>
      <w:r w:rsidRPr="007F7C92">
        <w:rPr>
          <w:noProof/>
          <w:lang w:val="pt-BR"/>
        </w:rPr>
        <w:t>na</w:t>
      </w:r>
      <w:r w:rsidRPr="007F7C92">
        <w:rPr>
          <w:noProof/>
        </w:rPr>
        <w:t xml:space="preserve"> </w:t>
      </w:r>
      <w:r w:rsidRPr="007F7C92">
        <w:rPr>
          <w:noProof/>
          <w:lang w:val="pt-BR"/>
        </w:rPr>
        <w:t>prehrambeno</w:t>
      </w:r>
      <w:r w:rsidRPr="007F7C92">
        <w:rPr>
          <w:noProof/>
        </w:rPr>
        <w:t>-</w:t>
      </w:r>
      <w:r w:rsidRPr="007F7C92">
        <w:rPr>
          <w:noProof/>
          <w:lang w:val="pt-BR"/>
        </w:rPr>
        <w:t>prera</w:t>
      </w:r>
      <w:r w:rsidRPr="007F7C92">
        <w:rPr>
          <w:noProof/>
        </w:rPr>
        <w:t>đ</w:t>
      </w:r>
      <w:r w:rsidRPr="007F7C92">
        <w:rPr>
          <w:noProof/>
          <w:lang w:val="pt-BR"/>
        </w:rPr>
        <w:t>iva</w:t>
      </w:r>
      <w:r w:rsidRPr="007F7C92">
        <w:rPr>
          <w:noProof/>
        </w:rPr>
        <w:t>č</w:t>
      </w:r>
      <w:r w:rsidRPr="007F7C92">
        <w:rPr>
          <w:noProof/>
          <w:lang w:val="pt-BR"/>
        </w:rPr>
        <w:t>ku</w:t>
      </w:r>
      <w:r w:rsidRPr="007F7C92">
        <w:rPr>
          <w:noProof/>
        </w:rPr>
        <w:t xml:space="preserve"> </w:t>
      </w:r>
      <w:r w:rsidRPr="007F7C92">
        <w:rPr>
          <w:noProof/>
          <w:lang w:val="pt-BR"/>
        </w:rPr>
        <w:t>industriju</w:t>
      </w:r>
      <w:r w:rsidRPr="007F7C92">
        <w:rPr>
          <w:noProof/>
        </w:rPr>
        <w:t xml:space="preserve"> </w:t>
      </w:r>
      <w:r w:rsidRPr="007F7C92">
        <w:rPr>
          <w:noProof/>
          <w:lang w:val="pt-BR"/>
        </w:rPr>
        <w:t>i</w:t>
      </w:r>
      <w:r w:rsidRPr="007F7C92">
        <w:rPr>
          <w:noProof/>
        </w:rPr>
        <w:t xml:space="preserve"> </w:t>
      </w:r>
      <w:r w:rsidRPr="007F7C92">
        <w:rPr>
          <w:noProof/>
          <w:lang w:val="pt-BR"/>
        </w:rPr>
        <w:t>turizam</w:t>
      </w:r>
      <w:r w:rsidRPr="007F7C92">
        <w:rPr>
          <w:noProof/>
        </w:rPr>
        <w:t xml:space="preserve">, </w:t>
      </w:r>
      <w:r w:rsidRPr="007F7C92">
        <w:rPr>
          <w:noProof/>
          <w:lang w:val="pt-BR"/>
        </w:rPr>
        <w:t>ali</w:t>
      </w:r>
      <w:r w:rsidRPr="007F7C92">
        <w:rPr>
          <w:noProof/>
        </w:rPr>
        <w:t xml:space="preserve"> </w:t>
      </w:r>
      <w:r w:rsidRPr="007F7C92">
        <w:rPr>
          <w:noProof/>
          <w:lang w:val="pt-BR"/>
        </w:rPr>
        <w:t>i</w:t>
      </w:r>
      <w:r w:rsidRPr="007F7C92">
        <w:rPr>
          <w:noProof/>
        </w:rPr>
        <w:t xml:space="preserve"> </w:t>
      </w:r>
      <w:r w:rsidRPr="007F7C92">
        <w:rPr>
          <w:noProof/>
          <w:lang w:val="pt-BR"/>
        </w:rPr>
        <w:t>na</w:t>
      </w:r>
      <w:r w:rsidRPr="007F7C92">
        <w:rPr>
          <w:noProof/>
        </w:rPr>
        <w:t xml:space="preserve"> </w:t>
      </w:r>
      <w:r w:rsidRPr="007F7C92">
        <w:rPr>
          <w:noProof/>
          <w:lang w:val="pt-BR"/>
        </w:rPr>
        <w:t>trgovinu</w:t>
      </w:r>
      <w:r w:rsidRPr="007F7C92">
        <w:rPr>
          <w:noProof/>
        </w:rPr>
        <w:t xml:space="preserve">, </w:t>
      </w:r>
      <w:r w:rsidRPr="007F7C92">
        <w:rPr>
          <w:noProof/>
          <w:lang w:val="pt-BR"/>
        </w:rPr>
        <w:t>energetiku</w:t>
      </w:r>
      <w:r w:rsidRPr="007F7C92">
        <w:rPr>
          <w:noProof/>
        </w:rPr>
        <w:t xml:space="preserve">, </w:t>
      </w:r>
      <w:r w:rsidRPr="007F7C92">
        <w:rPr>
          <w:noProof/>
          <w:lang w:val="pt-BR"/>
        </w:rPr>
        <w:t>promet</w:t>
      </w:r>
      <w:r w:rsidRPr="007F7C92">
        <w:rPr>
          <w:noProof/>
        </w:rPr>
        <w:t xml:space="preserve">, </w:t>
      </w:r>
      <w:r w:rsidRPr="007F7C92">
        <w:rPr>
          <w:noProof/>
          <w:lang w:val="pt-BR"/>
        </w:rPr>
        <w:t>kemijsku</w:t>
      </w:r>
      <w:r w:rsidRPr="007F7C92">
        <w:rPr>
          <w:noProof/>
        </w:rPr>
        <w:t xml:space="preserve"> </w:t>
      </w:r>
      <w:r w:rsidRPr="007F7C92">
        <w:rPr>
          <w:noProof/>
          <w:lang w:val="pt-BR"/>
        </w:rPr>
        <w:t>industriju</w:t>
      </w:r>
      <w:r w:rsidRPr="007F7C92">
        <w:rPr>
          <w:noProof/>
        </w:rPr>
        <w:t xml:space="preserve"> </w:t>
      </w:r>
      <w:r w:rsidRPr="007F7C92">
        <w:rPr>
          <w:noProof/>
          <w:lang w:val="pt-BR"/>
        </w:rPr>
        <w:t>i</w:t>
      </w:r>
      <w:r w:rsidRPr="007F7C92">
        <w:rPr>
          <w:noProof/>
        </w:rPr>
        <w:t xml:space="preserve"> </w:t>
      </w:r>
      <w:r w:rsidRPr="007F7C92">
        <w:rPr>
          <w:noProof/>
          <w:lang w:val="pt-BR"/>
        </w:rPr>
        <w:t>mnoge</w:t>
      </w:r>
      <w:r w:rsidRPr="007F7C92">
        <w:rPr>
          <w:noProof/>
        </w:rPr>
        <w:t xml:space="preserve"> </w:t>
      </w:r>
      <w:r w:rsidRPr="007F7C92">
        <w:rPr>
          <w:noProof/>
          <w:lang w:val="pt-BR"/>
        </w:rPr>
        <w:t>druge</w:t>
      </w:r>
      <w:r w:rsidRPr="007F7C92">
        <w:rPr>
          <w:noProof/>
        </w:rPr>
        <w:t xml:space="preserve">. </w:t>
      </w:r>
      <w:r w:rsidRPr="007F7C92">
        <w:rPr>
          <w:noProof/>
          <w:lang w:val="pt-BR"/>
        </w:rPr>
        <w:t>Povezanost</w:t>
      </w:r>
      <w:r w:rsidRPr="007F7C92">
        <w:rPr>
          <w:noProof/>
        </w:rPr>
        <w:t xml:space="preserve"> </w:t>
      </w:r>
      <w:r w:rsidRPr="007F7C92">
        <w:rPr>
          <w:noProof/>
          <w:lang w:val="pt-BR"/>
        </w:rPr>
        <w:t>s</w:t>
      </w:r>
      <w:r w:rsidRPr="007F7C92">
        <w:rPr>
          <w:noProof/>
        </w:rPr>
        <w:t xml:space="preserve"> </w:t>
      </w:r>
      <w:r w:rsidRPr="007F7C92">
        <w:rPr>
          <w:noProof/>
          <w:lang w:val="pt-BR"/>
        </w:rPr>
        <w:t>drugim</w:t>
      </w:r>
      <w:r w:rsidRPr="007F7C92">
        <w:rPr>
          <w:noProof/>
        </w:rPr>
        <w:t xml:space="preserve"> </w:t>
      </w:r>
      <w:r w:rsidRPr="007F7C92">
        <w:rPr>
          <w:noProof/>
          <w:lang w:val="pt-BR"/>
        </w:rPr>
        <w:t>djelatnostima</w:t>
      </w:r>
      <w:r w:rsidRPr="007F7C92">
        <w:rPr>
          <w:noProof/>
        </w:rPr>
        <w:t xml:space="preserve"> (</w:t>
      </w:r>
      <w:r w:rsidRPr="007F7C92">
        <w:rPr>
          <w:noProof/>
          <w:lang w:val="pt-BR"/>
        </w:rPr>
        <w:t>od</w:t>
      </w:r>
      <w:r w:rsidRPr="007F7C92">
        <w:rPr>
          <w:noProof/>
        </w:rPr>
        <w:t xml:space="preserve"> </w:t>
      </w:r>
      <w:r w:rsidRPr="007F7C92">
        <w:rPr>
          <w:noProof/>
          <w:lang w:val="pt-BR"/>
        </w:rPr>
        <w:t>proizvodnje</w:t>
      </w:r>
      <w:r w:rsidRPr="007F7C92">
        <w:rPr>
          <w:noProof/>
        </w:rPr>
        <w:t xml:space="preserve"> </w:t>
      </w:r>
      <w:r w:rsidRPr="007F7C92">
        <w:rPr>
          <w:noProof/>
          <w:lang w:val="pt-BR"/>
        </w:rPr>
        <w:t>do</w:t>
      </w:r>
      <w:r w:rsidRPr="007F7C92">
        <w:rPr>
          <w:noProof/>
        </w:rPr>
        <w:t xml:space="preserve"> </w:t>
      </w:r>
      <w:r w:rsidRPr="007F7C92">
        <w:rPr>
          <w:noProof/>
          <w:lang w:val="pt-BR"/>
        </w:rPr>
        <w:t>prerade</w:t>
      </w:r>
      <w:r w:rsidRPr="007F7C92">
        <w:rPr>
          <w:noProof/>
        </w:rPr>
        <w:t xml:space="preserve">, </w:t>
      </w:r>
      <w:r w:rsidRPr="007F7C92">
        <w:rPr>
          <w:noProof/>
          <w:lang w:val="pt-BR"/>
        </w:rPr>
        <w:t>prometa</w:t>
      </w:r>
      <w:r w:rsidRPr="007F7C92">
        <w:rPr>
          <w:noProof/>
        </w:rPr>
        <w:t xml:space="preserve"> </w:t>
      </w:r>
      <w:r w:rsidRPr="007F7C92">
        <w:rPr>
          <w:noProof/>
          <w:lang w:val="pt-BR"/>
        </w:rPr>
        <w:t>i</w:t>
      </w:r>
      <w:r w:rsidRPr="007F7C92">
        <w:rPr>
          <w:noProof/>
        </w:rPr>
        <w:t xml:space="preserve"> </w:t>
      </w:r>
      <w:r w:rsidRPr="007F7C92">
        <w:rPr>
          <w:noProof/>
          <w:lang w:val="pt-BR"/>
        </w:rPr>
        <w:t>tr</w:t>
      </w:r>
      <w:r w:rsidRPr="007F7C92">
        <w:rPr>
          <w:noProof/>
        </w:rPr>
        <w:t>ž</w:t>
      </w:r>
      <w:r w:rsidRPr="007F7C92">
        <w:rPr>
          <w:noProof/>
          <w:lang w:val="pt-BR"/>
        </w:rPr>
        <w:t>enja</w:t>
      </w:r>
      <w:r w:rsidRPr="007F7C92">
        <w:rPr>
          <w:noProof/>
        </w:rPr>
        <w:t xml:space="preserve"> </w:t>
      </w:r>
      <w:r w:rsidRPr="007F7C92">
        <w:rPr>
          <w:noProof/>
          <w:lang w:val="pt-BR"/>
        </w:rPr>
        <w:t>poljoprivrednih</w:t>
      </w:r>
      <w:r w:rsidRPr="007F7C92">
        <w:rPr>
          <w:noProof/>
        </w:rPr>
        <w:t xml:space="preserve"> </w:t>
      </w:r>
      <w:r w:rsidRPr="007F7C92">
        <w:rPr>
          <w:noProof/>
          <w:lang w:val="pt-BR"/>
        </w:rPr>
        <w:t>proizvoda</w:t>
      </w:r>
      <w:r w:rsidRPr="007F7C92">
        <w:rPr>
          <w:noProof/>
        </w:rPr>
        <w:t xml:space="preserve">) </w:t>
      </w:r>
      <w:r w:rsidRPr="007F7C92">
        <w:rPr>
          <w:noProof/>
          <w:lang w:val="pt-BR"/>
        </w:rPr>
        <w:t>dovodi</w:t>
      </w:r>
      <w:r w:rsidRPr="007F7C92">
        <w:rPr>
          <w:noProof/>
        </w:rPr>
        <w:t xml:space="preserve"> </w:t>
      </w:r>
      <w:r w:rsidRPr="007F7C92">
        <w:rPr>
          <w:noProof/>
          <w:lang w:val="pt-BR"/>
        </w:rPr>
        <w:t>do</w:t>
      </w:r>
      <w:r w:rsidRPr="007F7C92">
        <w:rPr>
          <w:noProof/>
        </w:rPr>
        <w:t xml:space="preserve"> </w:t>
      </w:r>
      <w:r w:rsidRPr="007F7C92">
        <w:rPr>
          <w:noProof/>
          <w:lang w:val="pt-BR"/>
        </w:rPr>
        <w:t>efekta</w:t>
      </w:r>
      <w:r w:rsidRPr="007F7C92">
        <w:rPr>
          <w:noProof/>
        </w:rPr>
        <w:t xml:space="preserve"> </w:t>
      </w:r>
      <w:r w:rsidRPr="007F7C92">
        <w:rPr>
          <w:noProof/>
          <w:lang w:val="pt-BR"/>
        </w:rPr>
        <w:t>multiplikacije</w:t>
      </w:r>
      <w:r w:rsidRPr="007F7C92">
        <w:rPr>
          <w:noProof/>
        </w:rPr>
        <w:t xml:space="preserve"> </w:t>
      </w:r>
      <w:r w:rsidRPr="007F7C92">
        <w:rPr>
          <w:noProof/>
          <w:lang w:val="pt-BR"/>
        </w:rPr>
        <w:t>te</w:t>
      </w:r>
      <w:r w:rsidRPr="007F7C92">
        <w:rPr>
          <w:noProof/>
        </w:rPr>
        <w:t xml:space="preserve"> </w:t>
      </w:r>
      <w:r w:rsidRPr="007F7C92">
        <w:rPr>
          <w:noProof/>
          <w:lang w:val="pt-BR"/>
        </w:rPr>
        <w:t>je</w:t>
      </w:r>
      <w:r w:rsidRPr="007F7C92">
        <w:rPr>
          <w:noProof/>
        </w:rPr>
        <w:t xml:space="preserve"> </w:t>
      </w:r>
      <w:r w:rsidRPr="007F7C92">
        <w:rPr>
          <w:noProof/>
          <w:lang w:val="pt-BR"/>
        </w:rPr>
        <w:t>va</w:t>
      </w:r>
      <w:r w:rsidRPr="007F7C92">
        <w:rPr>
          <w:noProof/>
        </w:rPr>
        <w:t>ž</w:t>
      </w:r>
      <w:r w:rsidRPr="007F7C92">
        <w:rPr>
          <w:noProof/>
          <w:lang w:val="pt-BR"/>
        </w:rPr>
        <w:t>nost</w:t>
      </w:r>
      <w:r w:rsidRPr="007F7C92">
        <w:rPr>
          <w:noProof/>
        </w:rPr>
        <w:t xml:space="preserve"> </w:t>
      </w:r>
      <w:r w:rsidRPr="007F7C92">
        <w:rPr>
          <w:noProof/>
          <w:lang w:val="pt-BR"/>
        </w:rPr>
        <w:t>poljoprivrede</w:t>
      </w:r>
      <w:r w:rsidRPr="007F7C92">
        <w:rPr>
          <w:noProof/>
        </w:rPr>
        <w:t xml:space="preserve"> </w:t>
      </w:r>
      <w:r w:rsidRPr="007F7C92">
        <w:rPr>
          <w:noProof/>
          <w:lang w:val="pt-BR"/>
        </w:rPr>
        <w:t>za</w:t>
      </w:r>
      <w:r w:rsidRPr="007F7C92">
        <w:rPr>
          <w:noProof/>
        </w:rPr>
        <w:t xml:space="preserve"> </w:t>
      </w:r>
      <w:r w:rsidRPr="007F7C92">
        <w:rPr>
          <w:noProof/>
          <w:lang w:val="pt-BR"/>
        </w:rPr>
        <w:t>hrvatsko</w:t>
      </w:r>
      <w:r w:rsidRPr="007F7C92">
        <w:rPr>
          <w:noProof/>
        </w:rPr>
        <w:t xml:space="preserve"> </w:t>
      </w:r>
      <w:r w:rsidRPr="007F7C92">
        <w:rPr>
          <w:noProof/>
          <w:lang w:val="pt-BR"/>
        </w:rPr>
        <w:t>gospodarstvo</w:t>
      </w:r>
      <w:r w:rsidRPr="007F7C92">
        <w:rPr>
          <w:noProof/>
        </w:rPr>
        <w:t xml:space="preserve"> </w:t>
      </w:r>
      <w:r w:rsidRPr="007F7C92">
        <w:rPr>
          <w:noProof/>
          <w:lang w:val="pt-BR"/>
        </w:rPr>
        <w:t>mnogo</w:t>
      </w:r>
      <w:r w:rsidRPr="007F7C92">
        <w:rPr>
          <w:noProof/>
        </w:rPr>
        <w:t xml:space="preserve"> </w:t>
      </w:r>
      <w:r w:rsidRPr="007F7C92">
        <w:rPr>
          <w:noProof/>
          <w:lang w:val="pt-BR"/>
        </w:rPr>
        <w:t>ve</w:t>
      </w:r>
      <w:r w:rsidRPr="007F7C92">
        <w:rPr>
          <w:noProof/>
        </w:rPr>
        <w:t>ć</w:t>
      </w:r>
      <w:r w:rsidRPr="007F7C92">
        <w:rPr>
          <w:noProof/>
          <w:lang w:val="pt-BR"/>
        </w:rPr>
        <w:t>a</w:t>
      </w:r>
      <w:r w:rsidRPr="007F7C92">
        <w:rPr>
          <w:noProof/>
        </w:rPr>
        <w:t xml:space="preserve"> </w:t>
      </w:r>
      <w:r w:rsidRPr="007F7C92">
        <w:rPr>
          <w:noProof/>
          <w:lang w:val="pt-BR"/>
        </w:rPr>
        <w:t>nego</w:t>
      </w:r>
      <w:r w:rsidRPr="007F7C92">
        <w:rPr>
          <w:noProof/>
        </w:rPr>
        <w:t xml:space="preserve"> š</w:t>
      </w:r>
      <w:r w:rsidRPr="007F7C92">
        <w:rPr>
          <w:noProof/>
          <w:lang w:val="pt-BR"/>
        </w:rPr>
        <w:t>to</w:t>
      </w:r>
      <w:r w:rsidRPr="007F7C92">
        <w:rPr>
          <w:noProof/>
        </w:rPr>
        <w:t xml:space="preserve"> </w:t>
      </w:r>
      <w:r w:rsidRPr="007F7C92">
        <w:rPr>
          <w:noProof/>
          <w:lang w:val="pt-BR"/>
        </w:rPr>
        <w:t>bi</w:t>
      </w:r>
      <w:r w:rsidRPr="007F7C92">
        <w:rPr>
          <w:noProof/>
        </w:rPr>
        <w:t xml:space="preserve"> </w:t>
      </w:r>
      <w:r w:rsidRPr="007F7C92">
        <w:rPr>
          <w:noProof/>
          <w:lang w:val="pt-BR"/>
        </w:rPr>
        <w:t>se</w:t>
      </w:r>
      <w:r w:rsidRPr="007F7C92">
        <w:rPr>
          <w:noProof/>
        </w:rPr>
        <w:t xml:space="preserve"> </w:t>
      </w:r>
      <w:r w:rsidRPr="007F7C92">
        <w:rPr>
          <w:noProof/>
          <w:lang w:val="pt-BR"/>
        </w:rPr>
        <w:t>to</w:t>
      </w:r>
      <w:r w:rsidRPr="007F7C92">
        <w:rPr>
          <w:noProof/>
        </w:rPr>
        <w:t xml:space="preserve"> </w:t>
      </w:r>
      <w:r w:rsidRPr="007F7C92">
        <w:rPr>
          <w:noProof/>
          <w:lang w:val="pt-BR"/>
        </w:rPr>
        <w:t>moglo</w:t>
      </w:r>
      <w:r w:rsidRPr="007F7C92">
        <w:rPr>
          <w:noProof/>
        </w:rPr>
        <w:t xml:space="preserve"> </w:t>
      </w:r>
      <w:r w:rsidRPr="007F7C92">
        <w:rPr>
          <w:noProof/>
          <w:lang w:val="pt-BR"/>
        </w:rPr>
        <w:t>zaklju</w:t>
      </w:r>
      <w:r w:rsidRPr="007F7C92">
        <w:rPr>
          <w:noProof/>
        </w:rPr>
        <w:t>č</w:t>
      </w:r>
      <w:r w:rsidRPr="007F7C92">
        <w:rPr>
          <w:noProof/>
          <w:lang w:val="pt-BR"/>
        </w:rPr>
        <w:t>iti</w:t>
      </w:r>
      <w:r w:rsidRPr="007F7C92">
        <w:rPr>
          <w:noProof/>
        </w:rPr>
        <w:t xml:space="preserve"> </w:t>
      </w:r>
      <w:r w:rsidRPr="007F7C92">
        <w:rPr>
          <w:noProof/>
          <w:lang w:val="pt-BR"/>
        </w:rPr>
        <w:t>iz</w:t>
      </w:r>
      <w:r w:rsidRPr="007F7C92">
        <w:rPr>
          <w:noProof/>
        </w:rPr>
        <w:t xml:space="preserve"> </w:t>
      </w:r>
      <w:r w:rsidRPr="007F7C92">
        <w:rPr>
          <w:noProof/>
          <w:lang w:val="pt-BR"/>
        </w:rPr>
        <w:t>navedenih</w:t>
      </w:r>
      <w:r w:rsidRPr="007F7C92">
        <w:rPr>
          <w:noProof/>
        </w:rPr>
        <w:t xml:space="preserve"> </w:t>
      </w:r>
      <w:r w:rsidRPr="007F7C92">
        <w:rPr>
          <w:noProof/>
          <w:lang w:val="pt-BR"/>
        </w:rPr>
        <w:t>udjela</w:t>
      </w:r>
      <w:r w:rsidRPr="007F7C92">
        <w:rPr>
          <w:noProof/>
        </w:rPr>
        <w:t xml:space="preserve">. </w:t>
      </w:r>
    </w:p>
    <w:p w:rsidR="00EA3118" w:rsidRPr="007F7C92" w:rsidRDefault="00EA3118" w:rsidP="00EA3118">
      <w:pPr>
        <w:jc w:val="both"/>
        <w:rPr>
          <w:noProof/>
        </w:rPr>
      </w:pPr>
    </w:p>
    <w:p w:rsidR="00EA3118" w:rsidRPr="007F7C92" w:rsidRDefault="00EA3118" w:rsidP="00EA3118">
      <w:pPr>
        <w:jc w:val="both"/>
        <w:rPr>
          <w:noProof/>
        </w:rPr>
      </w:pPr>
      <w:r w:rsidRPr="007F7C92">
        <w:rPr>
          <w:noProof/>
          <w:lang w:val="pt-BR"/>
        </w:rPr>
        <w:t>Za</w:t>
      </w:r>
      <w:r w:rsidRPr="007F7C92">
        <w:rPr>
          <w:noProof/>
        </w:rPr>
        <w:t xml:space="preserve"> </w:t>
      </w:r>
      <w:r w:rsidRPr="007F7C92">
        <w:rPr>
          <w:noProof/>
          <w:lang w:val="pt-BR"/>
        </w:rPr>
        <w:t>razvoj</w:t>
      </w:r>
      <w:r w:rsidRPr="007F7C92">
        <w:rPr>
          <w:noProof/>
        </w:rPr>
        <w:t xml:space="preserve"> </w:t>
      </w:r>
      <w:r w:rsidRPr="007F7C92">
        <w:rPr>
          <w:noProof/>
          <w:lang w:val="pt-BR"/>
        </w:rPr>
        <w:t>hrvatske</w:t>
      </w:r>
      <w:r w:rsidRPr="007F7C92">
        <w:rPr>
          <w:noProof/>
        </w:rPr>
        <w:t xml:space="preserve"> </w:t>
      </w:r>
      <w:r w:rsidRPr="007F7C92">
        <w:rPr>
          <w:noProof/>
          <w:lang w:val="pt-BR"/>
        </w:rPr>
        <w:t>poljoprivrede</w:t>
      </w:r>
      <w:r w:rsidRPr="007F7C92">
        <w:rPr>
          <w:noProof/>
        </w:rPr>
        <w:t xml:space="preserve">, </w:t>
      </w:r>
      <w:r w:rsidRPr="007F7C92">
        <w:rPr>
          <w:noProof/>
          <w:lang w:val="pt-BR"/>
        </w:rPr>
        <w:t>gledano</w:t>
      </w:r>
      <w:r w:rsidRPr="007F7C92">
        <w:rPr>
          <w:noProof/>
        </w:rPr>
        <w:t xml:space="preserve"> </w:t>
      </w:r>
      <w:r w:rsidRPr="007F7C92">
        <w:rPr>
          <w:noProof/>
          <w:lang w:val="pt-BR"/>
        </w:rPr>
        <w:t>i</w:t>
      </w:r>
      <w:r w:rsidRPr="007F7C92">
        <w:rPr>
          <w:noProof/>
        </w:rPr>
        <w:t xml:space="preserve"> </w:t>
      </w:r>
      <w:r w:rsidRPr="007F7C92">
        <w:rPr>
          <w:noProof/>
          <w:lang w:val="pt-BR"/>
        </w:rPr>
        <w:t>u</w:t>
      </w:r>
      <w:r w:rsidRPr="007F7C92">
        <w:rPr>
          <w:noProof/>
        </w:rPr>
        <w:t xml:space="preserve"> </w:t>
      </w:r>
      <w:r w:rsidRPr="007F7C92">
        <w:rPr>
          <w:noProof/>
          <w:lang w:val="pt-BR"/>
        </w:rPr>
        <w:t>kontekstu</w:t>
      </w:r>
      <w:r w:rsidRPr="007F7C92">
        <w:rPr>
          <w:noProof/>
        </w:rPr>
        <w:t xml:space="preserve"> č</w:t>
      </w:r>
      <w:r w:rsidRPr="007F7C92">
        <w:rPr>
          <w:noProof/>
          <w:lang w:val="pt-BR"/>
        </w:rPr>
        <w:t>lanstva</w:t>
      </w:r>
      <w:r w:rsidRPr="007F7C92">
        <w:rPr>
          <w:noProof/>
        </w:rPr>
        <w:t xml:space="preserve"> </w:t>
      </w:r>
      <w:r w:rsidRPr="007F7C92">
        <w:rPr>
          <w:noProof/>
          <w:lang w:val="pt-BR"/>
        </w:rPr>
        <w:t>u</w:t>
      </w:r>
      <w:r w:rsidRPr="007F7C92">
        <w:rPr>
          <w:noProof/>
        </w:rPr>
        <w:t xml:space="preserve"> </w:t>
      </w:r>
      <w:r w:rsidRPr="007F7C92">
        <w:rPr>
          <w:noProof/>
          <w:lang w:val="pt-BR"/>
        </w:rPr>
        <w:t>Europskoj</w:t>
      </w:r>
      <w:r w:rsidRPr="007F7C92">
        <w:rPr>
          <w:noProof/>
        </w:rPr>
        <w:t xml:space="preserve"> </w:t>
      </w:r>
      <w:r w:rsidRPr="007F7C92">
        <w:rPr>
          <w:noProof/>
          <w:lang w:val="pt-BR"/>
        </w:rPr>
        <w:t>uniji</w:t>
      </w:r>
      <w:r w:rsidRPr="007F7C92">
        <w:rPr>
          <w:noProof/>
        </w:rPr>
        <w:t xml:space="preserve">, </w:t>
      </w:r>
      <w:r w:rsidRPr="007F7C92">
        <w:rPr>
          <w:noProof/>
          <w:lang w:val="pt-BR"/>
        </w:rPr>
        <w:t>kroz</w:t>
      </w:r>
      <w:r w:rsidRPr="007F7C92">
        <w:rPr>
          <w:noProof/>
        </w:rPr>
        <w:t xml:space="preserve"> </w:t>
      </w:r>
      <w:r w:rsidRPr="007F7C92">
        <w:rPr>
          <w:noProof/>
          <w:lang w:val="pt-BR"/>
        </w:rPr>
        <w:t>ovaj</w:t>
      </w:r>
      <w:r w:rsidRPr="007F7C92">
        <w:rPr>
          <w:noProof/>
        </w:rPr>
        <w:t xml:space="preserve"> </w:t>
      </w:r>
      <w:r w:rsidRPr="007F7C92">
        <w:rPr>
          <w:noProof/>
          <w:lang w:val="pt-BR"/>
        </w:rPr>
        <w:t>Program</w:t>
      </w:r>
      <w:r w:rsidRPr="007F7C92">
        <w:rPr>
          <w:noProof/>
        </w:rPr>
        <w:t xml:space="preserve"> </w:t>
      </w:r>
      <w:r w:rsidRPr="007F7C92">
        <w:rPr>
          <w:noProof/>
          <w:lang w:val="pt-BR"/>
        </w:rPr>
        <w:t>sagledavaju</w:t>
      </w:r>
      <w:r w:rsidRPr="007F7C92">
        <w:rPr>
          <w:noProof/>
        </w:rPr>
        <w:t xml:space="preserve"> </w:t>
      </w:r>
      <w:r w:rsidRPr="007F7C92">
        <w:rPr>
          <w:noProof/>
          <w:lang w:val="pt-BR"/>
        </w:rPr>
        <w:t>se</w:t>
      </w:r>
      <w:r w:rsidRPr="007F7C92">
        <w:rPr>
          <w:noProof/>
        </w:rPr>
        <w:t xml:space="preserve"> </w:t>
      </w:r>
      <w:r w:rsidRPr="007F7C92">
        <w:rPr>
          <w:noProof/>
          <w:lang w:val="pt-BR"/>
        </w:rPr>
        <w:t>stanje</w:t>
      </w:r>
      <w:r w:rsidRPr="007F7C92">
        <w:rPr>
          <w:noProof/>
        </w:rPr>
        <w:t xml:space="preserve"> </w:t>
      </w:r>
      <w:r w:rsidRPr="007F7C92">
        <w:rPr>
          <w:noProof/>
          <w:lang w:val="pt-BR"/>
        </w:rPr>
        <w:t>i</w:t>
      </w:r>
      <w:r w:rsidRPr="007F7C92">
        <w:rPr>
          <w:noProof/>
        </w:rPr>
        <w:t xml:space="preserve"> </w:t>
      </w:r>
      <w:r w:rsidRPr="007F7C92">
        <w:rPr>
          <w:noProof/>
          <w:lang w:val="pt-BR"/>
        </w:rPr>
        <w:t>mogu</w:t>
      </w:r>
      <w:r w:rsidRPr="007F7C92">
        <w:rPr>
          <w:noProof/>
        </w:rPr>
        <w:t>ć</w:t>
      </w:r>
      <w:r w:rsidRPr="007F7C92">
        <w:rPr>
          <w:noProof/>
          <w:lang w:val="pt-BR"/>
        </w:rPr>
        <w:t>nosti</w:t>
      </w:r>
      <w:r w:rsidRPr="007F7C92">
        <w:rPr>
          <w:noProof/>
        </w:rPr>
        <w:t xml:space="preserve">. </w:t>
      </w:r>
      <w:r w:rsidRPr="007F7C92">
        <w:rPr>
          <w:noProof/>
          <w:lang w:val="pt-BR"/>
        </w:rPr>
        <w:t>Pritom</w:t>
      </w:r>
      <w:r w:rsidRPr="007F7C92">
        <w:rPr>
          <w:noProof/>
        </w:rPr>
        <w:t xml:space="preserve"> </w:t>
      </w:r>
      <w:r w:rsidRPr="007F7C92">
        <w:rPr>
          <w:noProof/>
          <w:lang w:val="pt-BR"/>
        </w:rPr>
        <w:t>treba</w:t>
      </w:r>
      <w:r w:rsidRPr="007F7C92">
        <w:rPr>
          <w:noProof/>
        </w:rPr>
        <w:t xml:space="preserve"> </w:t>
      </w:r>
      <w:r w:rsidRPr="007F7C92">
        <w:rPr>
          <w:noProof/>
          <w:lang w:val="pt-BR"/>
        </w:rPr>
        <w:t>konstatirati</w:t>
      </w:r>
      <w:r w:rsidRPr="007F7C92">
        <w:rPr>
          <w:noProof/>
        </w:rPr>
        <w:t xml:space="preserve"> </w:t>
      </w:r>
      <w:r w:rsidRPr="007F7C92">
        <w:rPr>
          <w:noProof/>
          <w:lang w:val="pt-BR"/>
        </w:rPr>
        <w:t>da</w:t>
      </w:r>
      <w:r w:rsidRPr="007F7C92">
        <w:rPr>
          <w:noProof/>
        </w:rPr>
        <w:t xml:space="preserve"> </w:t>
      </w:r>
      <w:r w:rsidRPr="007F7C92">
        <w:rPr>
          <w:noProof/>
          <w:lang w:val="pt-BR"/>
        </w:rPr>
        <w:t>postoje</w:t>
      </w:r>
      <w:r w:rsidRPr="007F7C92">
        <w:rPr>
          <w:noProof/>
        </w:rPr>
        <w:t>ć</w:t>
      </w:r>
      <w:r w:rsidRPr="007F7C92">
        <w:rPr>
          <w:noProof/>
          <w:lang w:val="pt-BR"/>
        </w:rPr>
        <w:t>a</w:t>
      </w:r>
      <w:r w:rsidRPr="007F7C92">
        <w:rPr>
          <w:noProof/>
        </w:rPr>
        <w:t xml:space="preserve"> </w:t>
      </w:r>
      <w:r w:rsidRPr="007F7C92">
        <w:rPr>
          <w:noProof/>
          <w:lang w:val="pt-BR"/>
        </w:rPr>
        <w:t>naslije</w:t>
      </w:r>
      <w:r w:rsidRPr="007F7C92">
        <w:rPr>
          <w:noProof/>
        </w:rPr>
        <w:t>đ</w:t>
      </w:r>
      <w:r w:rsidRPr="007F7C92">
        <w:rPr>
          <w:noProof/>
          <w:lang w:val="pt-BR"/>
        </w:rPr>
        <w:t>ena</w:t>
      </w:r>
      <w:r w:rsidRPr="007F7C92">
        <w:rPr>
          <w:noProof/>
        </w:rPr>
        <w:t xml:space="preserve"> </w:t>
      </w:r>
      <w:r w:rsidRPr="007F7C92">
        <w:rPr>
          <w:noProof/>
          <w:lang w:val="pt-BR"/>
        </w:rPr>
        <w:t>poljoprivredna</w:t>
      </w:r>
      <w:r w:rsidRPr="007F7C92">
        <w:rPr>
          <w:noProof/>
        </w:rPr>
        <w:t xml:space="preserve"> </w:t>
      </w:r>
      <w:r w:rsidRPr="007F7C92">
        <w:rPr>
          <w:noProof/>
          <w:lang w:val="pt-BR"/>
        </w:rPr>
        <w:t>struktura</w:t>
      </w:r>
      <w:r w:rsidRPr="007F7C92">
        <w:rPr>
          <w:noProof/>
        </w:rPr>
        <w:t xml:space="preserve">, </w:t>
      </w:r>
      <w:r w:rsidRPr="007F7C92">
        <w:rPr>
          <w:noProof/>
          <w:lang w:val="pt-BR"/>
        </w:rPr>
        <w:t>posebice</w:t>
      </w:r>
      <w:r w:rsidRPr="007F7C92">
        <w:rPr>
          <w:noProof/>
        </w:rPr>
        <w:t xml:space="preserve"> </w:t>
      </w:r>
      <w:r w:rsidRPr="007F7C92">
        <w:rPr>
          <w:noProof/>
          <w:lang w:val="pt-BR"/>
        </w:rPr>
        <w:t>kada</w:t>
      </w:r>
      <w:r w:rsidRPr="007F7C92">
        <w:rPr>
          <w:noProof/>
        </w:rPr>
        <w:t xml:space="preserve"> </w:t>
      </w:r>
      <w:r w:rsidRPr="007F7C92">
        <w:rPr>
          <w:noProof/>
          <w:lang w:val="pt-BR"/>
        </w:rPr>
        <w:t>je</w:t>
      </w:r>
      <w:r w:rsidRPr="007F7C92">
        <w:rPr>
          <w:noProof/>
        </w:rPr>
        <w:t xml:space="preserve"> </w:t>
      </w:r>
      <w:r w:rsidRPr="007F7C92">
        <w:rPr>
          <w:noProof/>
          <w:lang w:val="pt-BR"/>
        </w:rPr>
        <w:t>rije</w:t>
      </w:r>
      <w:r w:rsidRPr="007F7C92">
        <w:rPr>
          <w:noProof/>
        </w:rPr>
        <w:t xml:space="preserve">č </w:t>
      </w:r>
      <w:r w:rsidRPr="007F7C92">
        <w:rPr>
          <w:noProof/>
          <w:lang w:val="pt-BR"/>
        </w:rPr>
        <w:t>o</w:t>
      </w:r>
      <w:r w:rsidRPr="007F7C92">
        <w:rPr>
          <w:noProof/>
        </w:rPr>
        <w:t xml:space="preserve"> </w:t>
      </w:r>
      <w:r w:rsidRPr="007F7C92">
        <w:rPr>
          <w:noProof/>
          <w:lang w:val="pt-BR"/>
        </w:rPr>
        <w:t>poljoprivrednom</w:t>
      </w:r>
      <w:r w:rsidRPr="007F7C92">
        <w:rPr>
          <w:noProof/>
        </w:rPr>
        <w:t xml:space="preserve"> </w:t>
      </w:r>
      <w:r w:rsidRPr="007F7C92">
        <w:rPr>
          <w:noProof/>
          <w:lang w:val="pt-BR"/>
        </w:rPr>
        <w:t>zemlji</w:t>
      </w:r>
      <w:r w:rsidRPr="007F7C92">
        <w:rPr>
          <w:noProof/>
        </w:rPr>
        <w:t>š</w:t>
      </w:r>
      <w:r w:rsidRPr="007F7C92">
        <w:rPr>
          <w:noProof/>
          <w:lang w:val="pt-BR"/>
        </w:rPr>
        <w:t>tu</w:t>
      </w:r>
      <w:r w:rsidRPr="007F7C92">
        <w:rPr>
          <w:noProof/>
        </w:rPr>
        <w:t xml:space="preserve"> </w:t>
      </w:r>
      <w:r w:rsidRPr="007F7C92">
        <w:rPr>
          <w:noProof/>
          <w:lang w:val="pt-BR"/>
        </w:rPr>
        <w:t>kao</w:t>
      </w:r>
      <w:r w:rsidRPr="007F7C92">
        <w:rPr>
          <w:noProof/>
        </w:rPr>
        <w:t xml:space="preserve"> </w:t>
      </w:r>
      <w:r w:rsidRPr="007F7C92">
        <w:rPr>
          <w:noProof/>
          <w:lang w:val="pt-BR"/>
        </w:rPr>
        <w:t>ograni</w:t>
      </w:r>
      <w:r w:rsidRPr="007F7C92">
        <w:rPr>
          <w:noProof/>
        </w:rPr>
        <w:t>č</w:t>
      </w:r>
      <w:r w:rsidRPr="007F7C92">
        <w:rPr>
          <w:noProof/>
          <w:lang w:val="pt-BR"/>
        </w:rPr>
        <w:t>enom</w:t>
      </w:r>
      <w:r w:rsidRPr="007F7C92">
        <w:rPr>
          <w:noProof/>
        </w:rPr>
        <w:t xml:space="preserve"> </w:t>
      </w:r>
      <w:r w:rsidRPr="007F7C92">
        <w:rPr>
          <w:noProof/>
          <w:lang w:val="pt-BR"/>
        </w:rPr>
        <w:t>resursu</w:t>
      </w:r>
      <w:r w:rsidRPr="007F7C92">
        <w:rPr>
          <w:noProof/>
        </w:rPr>
        <w:t xml:space="preserve"> </w:t>
      </w:r>
      <w:r w:rsidRPr="007F7C92">
        <w:rPr>
          <w:noProof/>
          <w:lang w:val="pt-BR"/>
        </w:rPr>
        <w:t>od</w:t>
      </w:r>
      <w:r w:rsidRPr="007F7C92">
        <w:rPr>
          <w:noProof/>
        </w:rPr>
        <w:t xml:space="preserve"> </w:t>
      </w:r>
      <w:r w:rsidRPr="007F7C92">
        <w:rPr>
          <w:noProof/>
          <w:lang w:val="pt-BR"/>
        </w:rPr>
        <w:t>posebnog</w:t>
      </w:r>
      <w:r w:rsidRPr="007F7C92">
        <w:rPr>
          <w:noProof/>
        </w:rPr>
        <w:t xml:space="preserve"> </w:t>
      </w:r>
      <w:r w:rsidRPr="007F7C92">
        <w:rPr>
          <w:noProof/>
          <w:lang w:val="pt-BR"/>
        </w:rPr>
        <w:t>zna</w:t>
      </w:r>
      <w:r w:rsidRPr="007F7C92">
        <w:rPr>
          <w:noProof/>
        </w:rPr>
        <w:t>č</w:t>
      </w:r>
      <w:r w:rsidRPr="007F7C92">
        <w:rPr>
          <w:noProof/>
          <w:lang w:val="pt-BR"/>
        </w:rPr>
        <w:t>aja</w:t>
      </w:r>
      <w:r w:rsidRPr="007F7C92">
        <w:rPr>
          <w:noProof/>
        </w:rPr>
        <w:t xml:space="preserve"> </w:t>
      </w:r>
      <w:r w:rsidRPr="007F7C92">
        <w:rPr>
          <w:noProof/>
          <w:lang w:val="pt-BR"/>
        </w:rPr>
        <w:t>za</w:t>
      </w:r>
      <w:r w:rsidRPr="007F7C92">
        <w:rPr>
          <w:noProof/>
        </w:rPr>
        <w:t xml:space="preserve"> </w:t>
      </w:r>
      <w:r w:rsidRPr="007F7C92">
        <w:rPr>
          <w:noProof/>
          <w:lang w:val="pt-BR"/>
        </w:rPr>
        <w:t>dr</w:t>
      </w:r>
      <w:r w:rsidRPr="007F7C92">
        <w:rPr>
          <w:noProof/>
        </w:rPr>
        <w:t>ž</w:t>
      </w:r>
      <w:r w:rsidRPr="007F7C92">
        <w:rPr>
          <w:noProof/>
          <w:lang w:val="pt-BR"/>
        </w:rPr>
        <w:t>avu</w:t>
      </w:r>
      <w:r w:rsidRPr="007F7C92">
        <w:rPr>
          <w:noProof/>
        </w:rPr>
        <w:t xml:space="preserve"> </w:t>
      </w:r>
      <w:r w:rsidRPr="007F7C92">
        <w:rPr>
          <w:noProof/>
          <w:lang w:val="pt-BR"/>
        </w:rPr>
        <w:t>i</w:t>
      </w:r>
      <w:r w:rsidRPr="007F7C92">
        <w:rPr>
          <w:noProof/>
        </w:rPr>
        <w:t xml:space="preserve"> </w:t>
      </w:r>
      <w:r w:rsidRPr="007F7C92">
        <w:rPr>
          <w:noProof/>
          <w:lang w:val="pt-BR"/>
        </w:rPr>
        <w:t>strukturi</w:t>
      </w:r>
      <w:r w:rsidRPr="007F7C92">
        <w:rPr>
          <w:noProof/>
        </w:rPr>
        <w:t xml:space="preserve"> </w:t>
      </w:r>
      <w:r w:rsidRPr="007F7C92">
        <w:rPr>
          <w:noProof/>
          <w:lang w:val="pt-BR"/>
        </w:rPr>
        <w:t>poljoprivrednih</w:t>
      </w:r>
      <w:r w:rsidRPr="007F7C92">
        <w:rPr>
          <w:noProof/>
        </w:rPr>
        <w:t xml:space="preserve"> </w:t>
      </w:r>
      <w:r w:rsidRPr="007F7C92">
        <w:rPr>
          <w:noProof/>
          <w:lang w:val="pt-BR"/>
        </w:rPr>
        <w:t>gospodarstava</w:t>
      </w:r>
      <w:r w:rsidRPr="007F7C92">
        <w:rPr>
          <w:noProof/>
        </w:rPr>
        <w:t xml:space="preserve">, </w:t>
      </w:r>
      <w:r w:rsidRPr="007F7C92">
        <w:rPr>
          <w:noProof/>
          <w:lang w:val="pt-BR"/>
        </w:rPr>
        <w:t>nije</w:t>
      </w:r>
      <w:r w:rsidRPr="007F7C92">
        <w:rPr>
          <w:noProof/>
        </w:rPr>
        <w:t xml:space="preserve"> </w:t>
      </w:r>
      <w:r w:rsidRPr="007F7C92">
        <w:rPr>
          <w:noProof/>
          <w:lang w:val="pt-BR"/>
        </w:rPr>
        <w:t>povoljna</w:t>
      </w:r>
      <w:r w:rsidRPr="007F7C92">
        <w:rPr>
          <w:noProof/>
        </w:rPr>
        <w:t xml:space="preserve">. </w:t>
      </w:r>
    </w:p>
    <w:p w:rsidR="00EA3118" w:rsidRPr="007F7C92" w:rsidRDefault="00EA3118" w:rsidP="00EA3118">
      <w:pPr>
        <w:rPr>
          <w:b/>
        </w:rPr>
      </w:pPr>
    </w:p>
    <w:p w:rsidR="00EA3118" w:rsidRPr="007F7C92" w:rsidRDefault="00D96906" w:rsidP="00EA3118">
      <w:pPr>
        <w:jc w:val="both"/>
        <w:rPr>
          <w:noProof/>
        </w:rPr>
      </w:pPr>
      <w:r w:rsidRPr="007F7C92">
        <w:rPr>
          <w:noProof/>
          <w:lang w:val="pl-PL"/>
        </w:rPr>
        <w:t>Vrijednost</w:t>
      </w:r>
      <w:r w:rsidRPr="007F7C92">
        <w:rPr>
          <w:noProof/>
        </w:rPr>
        <w:t xml:space="preserve"> </w:t>
      </w:r>
      <w:r w:rsidRPr="007F7C92">
        <w:rPr>
          <w:noProof/>
          <w:lang w:val="pl-PL"/>
        </w:rPr>
        <w:t>proizvodnje</w:t>
      </w:r>
      <w:r w:rsidRPr="007F7C92">
        <w:rPr>
          <w:noProof/>
        </w:rPr>
        <w:t xml:space="preserve"> </w:t>
      </w:r>
      <w:r w:rsidRPr="007F7C92">
        <w:rPr>
          <w:noProof/>
          <w:lang w:val="pl-PL"/>
        </w:rPr>
        <w:t>u</w:t>
      </w:r>
      <w:r w:rsidR="003049D8" w:rsidRPr="007F7C92">
        <w:rPr>
          <w:noProof/>
        </w:rPr>
        <w:t xml:space="preserve"> </w:t>
      </w:r>
      <w:r w:rsidRPr="007F7C92">
        <w:rPr>
          <w:noProof/>
          <w:lang w:val="pl-PL"/>
        </w:rPr>
        <w:t>poljoprivredi</w:t>
      </w:r>
      <w:r w:rsidR="00EA3118" w:rsidRPr="007F7C92">
        <w:rPr>
          <w:noProof/>
        </w:rPr>
        <w:t xml:space="preserve"> </w:t>
      </w:r>
      <w:r w:rsidR="003049D8" w:rsidRPr="007F7C92">
        <w:rPr>
          <w:noProof/>
          <w:lang w:val="pl-PL"/>
        </w:rPr>
        <w:t>mo</w:t>
      </w:r>
      <w:r w:rsidR="003049D8" w:rsidRPr="007F7C92">
        <w:rPr>
          <w:noProof/>
        </w:rPr>
        <w:t>ž</w:t>
      </w:r>
      <w:r w:rsidR="003049D8" w:rsidRPr="007F7C92">
        <w:rPr>
          <w:noProof/>
          <w:lang w:val="pl-PL"/>
        </w:rPr>
        <w:t>e</w:t>
      </w:r>
      <w:r w:rsidR="003049D8" w:rsidRPr="007F7C92">
        <w:rPr>
          <w:noProof/>
        </w:rPr>
        <w:t xml:space="preserve"> </w:t>
      </w:r>
      <w:r w:rsidR="003049D8" w:rsidRPr="007F7C92">
        <w:rPr>
          <w:noProof/>
          <w:lang w:val="pl-PL"/>
        </w:rPr>
        <w:t>se</w:t>
      </w:r>
      <w:r w:rsidR="003049D8" w:rsidRPr="007F7C92">
        <w:rPr>
          <w:noProof/>
        </w:rPr>
        <w:t xml:space="preserve"> </w:t>
      </w:r>
      <w:r w:rsidR="003049D8" w:rsidRPr="007F7C92">
        <w:rPr>
          <w:noProof/>
          <w:lang w:val="pl-PL"/>
        </w:rPr>
        <w:t>prikazati</w:t>
      </w:r>
      <w:r w:rsidR="003049D8" w:rsidRPr="007F7C92">
        <w:rPr>
          <w:noProof/>
        </w:rPr>
        <w:t xml:space="preserve"> </w:t>
      </w:r>
      <w:r w:rsidR="003049D8" w:rsidRPr="007F7C92">
        <w:rPr>
          <w:noProof/>
          <w:lang w:val="pl-PL"/>
        </w:rPr>
        <w:t>slijede</w:t>
      </w:r>
      <w:r w:rsidR="003049D8" w:rsidRPr="007F7C92">
        <w:rPr>
          <w:noProof/>
        </w:rPr>
        <w:t>ć</w:t>
      </w:r>
      <w:r w:rsidR="003049D8" w:rsidRPr="007F7C92">
        <w:rPr>
          <w:noProof/>
          <w:lang w:val="pl-PL"/>
        </w:rPr>
        <w:t>im</w:t>
      </w:r>
      <w:r w:rsidR="003049D8" w:rsidRPr="007F7C92">
        <w:rPr>
          <w:noProof/>
        </w:rPr>
        <w:t xml:space="preserve"> </w:t>
      </w:r>
      <w:r w:rsidRPr="007F7C92">
        <w:rPr>
          <w:noProof/>
          <w:lang w:val="pl-PL"/>
        </w:rPr>
        <w:t>pokazateljima</w:t>
      </w:r>
      <w:r w:rsidR="00EA3118" w:rsidRPr="007F7C92">
        <w:rPr>
          <w:noProof/>
        </w:rPr>
        <w:t>:</w:t>
      </w:r>
    </w:p>
    <w:p w:rsidR="00EA3118" w:rsidRPr="007F7C92" w:rsidRDefault="00EA3118" w:rsidP="00EA3118">
      <w:pPr>
        <w:jc w:val="both"/>
        <w:rPr>
          <w:noProof/>
        </w:rPr>
      </w:pPr>
    </w:p>
    <w:p w:rsidR="00EA3118" w:rsidRPr="00373708" w:rsidRDefault="00EA3118" w:rsidP="00EA3118">
      <w:pPr>
        <w:jc w:val="both"/>
        <w:rPr>
          <w:b/>
          <w:noProof/>
        </w:rPr>
      </w:pPr>
      <w:r w:rsidRPr="00373708">
        <w:rPr>
          <w:b/>
          <w:noProof/>
        </w:rPr>
        <w:t xml:space="preserve">Tablica </w:t>
      </w:r>
      <w:r w:rsidR="00373708" w:rsidRPr="00373708">
        <w:rPr>
          <w:b/>
          <w:noProof/>
        </w:rPr>
        <w:t>20.</w:t>
      </w:r>
      <w:r w:rsidRPr="00373708">
        <w:rPr>
          <w:b/>
          <w:noProof/>
        </w:rPr>
        <w:t>:</w:t>
      </w:r>
      <w:r w:rsidR="00373708" w:rsidRPr="00373708">
        <w:rPr>
          <w:b/>
          <w:noProof/>
        </w:rPr>
        <w:t xml:space="preserve"> Pokazatelji </w:t>
      </w:r>
      <w:r w:rsidR="00373708" w:rsidRPr="00373708">
        <w:rPr>
          <w:b/>
        </w:rPr>
        <w:t>produktivnost u poljoprivredi</w:t>
      </w:r>
    </w:p>
    <w:p w:rsidR="00EA3118" w:rsidRPr="007F7C92" w:rsidRDefault="00EA3118" w:rsidP="00EA3118">
      <w:pPr>
        <w:jc w:val="both"/>
        <w:rPr>
          <w:noProof/>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254"/>
        <w:gridCol w:w="1239"/>
        <w:gridCol w:w="1239"/>
        <w:gridCol w:w="1226"/>
        <w:gridCol w:w="1226"/>
        <w:gridCol w:w="1136"/>
      </w:tblGrid>
      <w:tr w:rsidR="00EA3118" w:rsidRPr="007F7C92" w:rsidTr="0020695B">
        <w:tc>
          <w:tcPr>
            <w:tcW w:w="1878" w:type="dxa"/>
            <w:shd w:val="clear" w:color="auto" w:fill="auto"/>
            <w:vAlign w:val="center"/>
          </w:tcPr>
          <w:p w:rsidR="00EA3118" w:rsidRPr="007F7C92" w:rsidRDefault="00EA3118" w:rsidP="00EA3118">
            <w:pPr>
              <w:rPr>
                <w:b/>
                <w:noProof/>
                <w:lang w:val="pt-BR"/>
              </w:rPr>
            </w:pPr>
            <w:r w:rsidRPr="007F7C92">
              <w:rPr>
                <w:b/>
                <w:noProof/>
                <w:lang w:val="pt-BR"/>
              </w:rPr>
              <w:t>Pokazatelj</w:t>
            </w:r>
          </w:p>
        </w:tc>
        <w:tc>
          <w:tcPr>
            <w:tcW w:w="1254" w:type="dxa"/>
            <w:shd w:val="clear" w:color="auto" w:fill="auto"/>
            <w:vAlign w:val="center"/>
          </w:tcPr>
          <w:p w:rsidR="00EA3118" w:rsidRPr="007F7C92" w:rsidRDefault="00EA3118" w:rsidP="00EA3118">
            <w:pPr>
              <w:rPr>
                <w:b/>
                <w:noProof/>
                <w:lang w:val="pt-BR"/>
              </w:rPr>
            </w:pPr>
            <w:r w:rsidRPr="007F7C92">
              <w:rPr>
                <w:b/>
                <w:noProof/>
                <w:lang w:val="pt-BR"/>
              </w:rPr>
              <w:t>Mjerna jedinica</w:t>
            </w:r>
          </w:p>
        </w:tc>
        <w:tc>
          <w:tcPr>
            <w:tcW w:w="1239" w:type="dxa"/>
            <w:shd w:val="clear" w:color="auto" w:fill="auto"/>
            <w:vAlign w:val="center"/>
          </w:tcPr>
          <w:p w:rsidR="00EA3118" w:rsidRPr="007F7C92" w:rsidRDefault="00EA3118" w:rsidP="00EA3118">
            <w:pPr>
              <w:rPr>
                <w:b/>
                <w:noProof/>
                <w:lang w:val="pt-BR"/>
              </w:rPr>
            </w:pPr>
            <w:r w:rsidRPr="007F7C92">
              <w:rPr>
                <w:b/>
                <w:noProof/>
                <w:lang w:val="pt-BR"/>
              </w:rPr>
              <w:t>2008</w:t>
            </w:r>
          </w:p>
        </w:tc>
        <w:tc>
          <w:tcPr>
            <w:tcW w:w="1239" w:type="dxa"/>
            <w:shd w:val="clear" w:color="auto" w:fill="auto"/>
            <w:vAlign w:val="center"/>
          </w:tcPr>
          <w:p w:rsidR="00EA3118" w:rsidRPr="007F7C92" w:rsidRDefault="00EA3118" w:rsidP="00EA3118">
            <w:pPr>
              <w:rPr>
                <w:b/>
                <w:noProof/>
                <w:lang w:val="pt-BR"/>
              </w:rPr>
            </w:pPr>
            <w:r w:rsidRPr="007F7C92">
              <w:rPr>
                <w:b/>
                <w:noProof/>
                <w:lang w:val="pt-BR"/>
              </w:rPr>
              <w:t>2009</w:t>
            </w:r>
          </w:p>
        </w:tc>
        <w:tc>
          <w:tcPr>
            <w:tcW w:w="1226" w:type="dxa"/>
            <w:shd w:val="clear" w:color="auto" w:fill="auto"/>
            <w:vAlign w:val="center"/>
          </w:tcPr>
          <w:p w:rsidR="00EA3118" w:rsidRPr="007F7C92" w:rsidRDefault="00EA3118" w:rsidP="00EA3118">
            <w:pPr>
              <w:rPr>
                <w:b/>
                <w:noProof/>
                <w:lang w:val="pt-BR"/>
              </w:rPr>
            </w:pPr>
            <w:r w:rsidRPr="007F7C92">
              <w:rPr>
                <w:b/>
                <w:noProof/>
                <w:lang w:val="pt-BR"/>
              </w:rPr>
              <w:t>2010</w:t>
            </w:r>
          </w:p>
        </w:tc>
        <w:tc>
          <w:tcPr>
            <w:tcW w:w="1226" w:type="dxa"/>
            <w:shd w:val="clear" w:color="auto" w:fill="auto"/>
            <w:vAlign w:val="center"/>
          </w:tcPr>
          <w:p w:rsidR="00EA3118" w:rsidRPr="007F7C92" w:rsidRDefault="00EA3118" w:rsidP="00EA3118">
            <w:pPr>
              <w:rPr>
                <w:b/>
                <w:noProof/>
                <w:lang w:val="pt-BR"/>
              </w:rPr>
            </w:pPr>
            <w:r w:rsidRPr="007F7C92">
              <w:rPr>
                <w:b/>
                <w:noProof/>
                <w:lang w:val="pt-BR"/>
              </w:rPr>
              <w:t>2011</w:t>
            </w:r>
          </w:p>
        </w:tc>
        <w:tc>
          <w:tcPr>
            <w:tcW w:w="1136" w:type="dxa"/>
            <w:shd w:val="clear" w:color="auto" w:fill="auto"/>
            <w:vAlign w:val="center"/>
          </w:tcPr>
          <w:p w:rsidR="00EA3118" w:rsidRPr="007F7C92" w:rsidRDefault="00EA3118" w:rsidP="00EA3118">
            <w:pPr>
              <w:rPr>
                <w:b/>
                <w:noProof/>
                <w:lang w:val="pt-BR"/>
              </w:rPr>
            </w:pPr>
            <w:r w:rsidRPr="007F7C92">
              <w:rPr>
                <w:b/>
                <w:noProof/>
                <w:lang w:val="pt-BR"/>
              </w:rPr>
              <w:t>2012</w:t>
            </w:r>
          </w:p>
        </w:tc>
      </w:tr>
      <w:tr w:rsidR="00EA3118" w:rsidRPr="007F7C92" w:rsidTr="0020695B">
        <w:tc>
          <w:tcPr>
            <w:tcW w:w="1878" w:type="dxa"/>
            <w:shd w:val="clear" w:color="auto" w:fill="auto"/>
            <w:vAlign w:val="center"/>
          </w:tcPr>
          <w:p w:rsidR="00EA3118" w:rsidRPr="007F7C92" w:rsidRDefault="00EA3118" w:rsidP="00EA3118">
            <w:pPr>
              <w:rPr>
                <w:noProof/>
                <w:lang w:val="pt-BR"/>
              </w:rPr>
            </w:pPr>
            <w:r w:rsidRPr="007F7C92">
              <w:rPr>
                <w:noProof/>
                <w:lang w:val="pt-BR"/>
              </w:rPr>
              <w:t>Bruto dodana vrijednost poljoprivrede (BDV)</w:t>
            </w:r>
          </w:p>
        </w:tc>
        <w:tc>
          <w:tcPr>
            <w:tcW w:w="1254" w:type="dxa"/>
            <w:shd w:val="clear" w:color="auto" w:fill="auto"/>
            <w:vAlign w:val="center"/>
          </w:tcPr>
          <w:p w:rsidR="00EA3118" w:rsidRPr="007F7C92" w:rsidRDefault="00EA3118" w:rsidP="00EA3118">
            <w:pPr>
              <w:rPr>
                <w:noProof/>
                <w:lang w:val="pt-BR"/>
              </w:rPr>
            </w:pPr>
            <w:r w:rsidRPr="007F7C92">
              <w:rPr>
                <w:noProof/>
                <w:lang w:val="pt-BR"/>
              </w:rPr>
              <w:t>Mil. Kn</w:t>
            </w:r>
          </w:p>
        </w:tc>
        <w:tc>
          <w:tcPr>
            <w:tcW w:w="1239" w:type="dxa"/>
            <w:shd w:val="clear" w:color="auto" w:fill="auto"/>
            <w:vAlign w:val="center"/>
          </w:tcPr>
          <w:p w:rsidR="00EA3118" w:rsidRPr="007F7C92" w:rsidRDefault="00EA3118" w:rsidP="00EA3118">
            <w:pPr>
              <w:rPr>
                <w:noProof/>
                <w:lang w:val="pt-BR"/>
              </w:rPr>
            </w:pPr>
            <w:r w:rsidRPr="007F7C92">
              <w:rPr>
                <w:noProof/>
                <w:lang w:val="pt-BR"/>
              </w:rPr>
              <w:t>10.988</w:t>
            </w:r>
          </w:p>
        </w:tc>
        <w:tc>
          <w:tcPr>
            <w:tcW w:w="1239" w:type="dxa"/>
            <w:shd w:val="clear" w:color="auto" w:fill="auto"/>
            <w:vAlign w:val="center"/>
          </w:tcPr>
          <w:p w:rsidR="00EA3118" w:rsidRPr="007F7C92" w:rsidRDefault="00EA3118" w:rsidP="00EA3118">
            <w:pPr>
              <w:rPr>
                <w:noProof/>
                <w:lang w:val="pt-BR"/>
              </w:rPr>
            </w:pPr>
            <w:r w:rsidRPr="007F7C92">
              <w:rPr>
                <w:noProof/>
                <w:lang w:val="pt-BR"/>
              </w:rPr>
              <w:t>10.563</w:t>
            </w:r>
          </w:p>
        </w:tc>
        <w:tc>
          <w:tcPr>
            <w:tcW w:w="1226" w:type="dxa"/>
            <w:shd w:val="clear" w:color="auto" w:fill="auto"/>
            <w:vAlign w:val="center"/>
          </w:tcPr>
          <w:p w:rsidR="00EA3118" w:rsidRPr="007F7C92" w:rsidRDefault="00EA3118" w:rsidP="00EA3118">
            <w:pPr>
              <w:rPr>
                <w:noProof/>
                <w:lang w:val="pt-BR"/>
              </w:rPr>
            </w:pPr>
            <w:r w:rsidRPr="007F7C92">
              <w:rPr>
                <w:noProof/>
                <w:lang w:val="pt-BR"/>
              </w:rPr>
              <w:t>9.984</w:t>
            </w:r>
          </w:p>
        </w:tc>
        <w:tc>
          <w:tcPr>
            <w:tcW w:w="1226" w:type="dxa"/>
            <w:shd w:val="clear" w:color="auto" w:fill="auto"/>
            <w:vAlign w:val="center"/>
          </w:tcPr>
          <w:p w:rsidR="00EA3118" w:rsidRPr="007F7C92" w:rsidRDefault="00EA3118" w:rsidP="00EA3118">
            <w:pPr>
              <w:rPr>
                <w:noProof/>
                <w:lang w:val="pt-BR"/>
              </w:rPr>
            </w:pPr>
            <w:r w:rsidRPr="007F7C92">
              <w:rPr>
                <w:noProof/>
                <w:lang w:val="pt-BR"/>
              </w:rPr>
              <w:t>9.652</w:t>
            </w:r>
          </w:p>
        </w:tc>
        <w:tc>
          <w:tcPr>
            <w:tcW w:w="1136" w:type="dxa"/>
            <w:shd w:val="clear" w:color="auto" w:fill="auto"/>
            <w:vAlign w:val="center"/>
          </w:tcPr>
          <w:p w:rsidR="00EA3118" w:rsidRPr="007F7C92" w:rsidRDefault="00EA3118" w:rsidP="00EA3118">
            <w:pPr>
              <w:rPr>
                <w:noProof/>
                <w:lang w:val="pt-BR"/>
              </w:rPr>
            </w:pPr>
            <w:r w:rsidRPr="007F7C92">
              <w:rPr>
                <w:noProof/>
                <w:lang w:val="pt-BR"/>
              </w:rPr>
              <w:t>8.660</w:t>
            </w:r>
          </w:p>
        </w:tc>
      </w:tr>
      <w:tr w:rsidR="00EA3118" w:rsidRPr="007F7C92" w:rsidTr="0020695B">
        <w:tc>
          <w:tcPr>
            <w:tcW w:w="1878" w:type="dxa"/>
            <w:shd w:val="clear" w:color="auto" w:fill="auto"/>
            <w:vAlign w:val="center"/>
          </w:tcPr>
          <w:p w:rsidR="00EA3118" w:rsidRPr="007F7C92" w:rsidRDefault="00EA3118" w:rsidP="00EA3118">
            <w:pPr>
              <w:rPr>
                <w:noProof/>
                <w:lang w:val="nl-NL"/>
              </w:rPr>
            </w:pPr>
            <w:r w:rsidRPr="007F7C92">
              <w:rPr>
                <w:noProof/>
                <w:lang w:val="nl-NL"/>
              </w:rPr>
              <w:t>Udio BDV poljoprivrede u ukupnom BDP</w:t>
            </w:r>
          </w:p>
        </w:tc>
        <w:tc>
          <w:tcPr>
            <w:tcW w:w="1254" w:type="dxa"/>
            <w:shd w:val="clear" w:color="auto" w:fill="auto"/>
            <w:vAlign w:val="center"/>
          </w:tcPr>
          <w:p w:rsidR="00EA3118" w:rsidRPr="007F7C92" w:rsidRDefault="00EA3118" w:rsidP="00EA3118">
            <w:pPr>
              <w:rPr>
                <w:noProof/>
                <w:lang w:val="pt-BR"/>
              </w:rPr>
            </w:pPr>
            <w:r w:rsidRPr="007F7C92">
              <w:rPr>
                <w:noProof/>
                <w:lang w:val="pt-BR"/>
              </w:rPr>
              <w:t>%</w:t>
            </w:r>
          </w:p>
        </w:tc>
        <w:tc>
          <w:tcPr>
            <w:tcW w:w="1239" w:type="dxa"/>
            <w:shd w:val="clear" w:color="auto" w:fill="auto"/>
            <w:vAlign w:val="center"/>
          </w:tcPr>
          <w:p w:rsidR="00EA3118" w:rsidRPr="007F7C92" w:rsidRDefault="00EA3118" w:rsidP="00EA3118">
            <w:pPr>
              <w:rPr>
                <w:noProof/>
                <w:lang w:val="pt-BR"/>
              </w:rPr>
            </w:pPr>
            <w:r w:rsidRPr="007F7C92">
              <w:rPr>
                <w:noProof/>
                <w:lang w:val="pt-BR"/>
              </w:rPr>
              <w:t>3,20</w:t>
            </w:r>
          </w:p>
        </w:tc>
        <w:tc>
          <w:tcPr>
            <w:tcW w:w="1239" w:type="dxa"/>
            <w:shd w:val="clear" w:color="auto" w:fill="auto"/>
            <w:vAlign w:val="center"/>
          </w:tcPr>
          <w:p w:rsidR="00EA3118" w:rsidRPr="007F7C92" w:rsidRDefault="00EA3118" w:rsidP="00EA3118">
            <w:pPr>
              <w:rPr>
                <w:noProof/>
                <w:lang w:val="pt-BR"/>
              </w:rPr>
            </w:pPr>
            <w:r w:rsidRPr="007F7C92">
              <w:rPr>
                <w:noProof/>
                <w:lang w:val="pt-BR"/>
              </w:rPr>
              <w:t>3,21</w:t>
            </w:r>
          </w:p>
        </w:tc>
        <w:tc>
          <w:tcPr>
            <w:tcW w:w="1226" w:type="dxa"/>
            <w:shd w:val="clear" w:color="auto" w:fill="auto"/>
            <w:vAlign w:val="center"/>
          </w:tcPr>
          <w:p w:rsidR="00EA3118" w:rsidRPr="007F7C92" w:rsidRDefault="00EA3118" w:rsidP="00EA3118">
            <w:pPr>
              <w:rPr>
                <w:noProof/>
                <w:lang w:val="pt-BR"/>
              </w:rPr>
            </w:pPr>
            <w:r w:rsidRPr="007F7C92">
              <w:rPr>
                <w:noProof/>
                <w:lang w:val="pt-BR"/>
              </w:rPr>
              <w:t>3,08</w:t>
            </w:r>
          </w:p>
        </w:tc>
        <w:tc>
          <w:tcPr>
            <w:tcW w:w="1226" w:type="dxa"/>
            <w:shd w:val="clear" w:color="auto" w:fill="auto"/>
            <w:vAlign w:val="center"/>
          </w:tcPr>
          <w:p w:rsidR="00EA3118" w:rsidRPr="007F7C92" w:rsidRDefault="00EA3118" w:rsidP="00EA3118">
            <w:pPr>
              <w:rPr>
                <w:noProof/>
                <w:lang w:val="pt-BR"/>
              </w:rPr>
            </w:pPr>
            <w:r w:rsidRPr="007F7C92">
              <w:rPr>
                <w:noProof/>
                <w:lang w:val="pt-BR"/>
              </w:rPr>
              <w:t>2,92</w:t>
            </w:r>
          </w:p>
        </w:tc>
        <w:tc>
          <w:tcPr>
            <w:tcW w:w="1136" w:type="dxa"/>
            <w:shd w:val="clear" w:color="auto" w:fill="auto"/>
            <w:vAlign w:val="center"/>
          </w:tcPr>
          <w:p w:rsidR="00EA3118" w:rsidRPr="007F7C92" w:rsidRDefault="00EA3118" w:rsidP="00EA3118">
            <w:pPr>
              <w:rPr>
                <w:noProof/>
                <w:lang w:val="pt-BR"/>
              </w:rPr>
            </w:pPr>
            <w:r w:rsidRPr="007F7C92">
              <w:rPr>
                <w:noProof/>
                <w:lang w:val="pt-BR"/>
              </w:rPr>
              <w:t>2,62</w:t>
            </w:r>
          </w:p>
        </w:tc>
      </w:tr>
      <w:tr w:rsidR="00EA3118" w:rsidRPr="007F7C92" w:rsidTr="0020695B">
        <w:tc>
          <w:tcPr>
            <w:tcW w:w="1878" w:type="dxa"/>
            <w:shd w:val="clear" w:color="auto" w:fill="auto"/>
            <w:vAlign w:val="center"/>
          </w:tcPr>
          <w:p w:rsidR="00EA3118" w:rsidRPr="007F7C92" w:rsidRDefault="00EA3118" w:rsidP="00EA3118">
            <w:pPr>
              <w:rPr>
                <w:noProof/>
                <w:lang w:val="nl-NL"/>
              </w:rPr>
            </w:pPr>
            <w:r w:rsidRPr="007F7C92">
              <w:rPr>
                <w:noProof/>
                <w:lang w:val="nl-NL"/>
              </w:rPr>
              <w:t>Udio BDV poljoprivrede u ukupnom BDV</w:t>
            </w:r>
          </w:p>
        </w:tc>
        <w:tc>
          <w:tcPr>
            <w:tcW w:w="1254" w:type="dxa"/>
            <w:shd w:val="clear" w:color="auto" w:fill="auto"/>
            <w:vAlign w:val="center"/>
          </w:tcPr>
          <w:p w:rsidR="00EA3118" w:rsidRPr="007F7C92" w:rsidRDefault="00EA3118" w:rsidP="00EA3118">
            <w:pPr>
              <w:rPr>
                <w:noProof/>
                <w:lang w:val="pt-BR"/>
              </w:rPr>
            </w:pPr>
            <w:r w:rsidRPr="007F7C92">
              <w:rPr>
                <w:noProof/>
                <w:lang w:val="pt-BR"/>
              </w:rPr>
              <w:t>%</w:t>
            </w:r>
          </w:p>
        </w:tc>
        <w:tc>
          <w:tcPr>
            <w:tcW w:w="1239" w:type="dxa"/>
            <w:shd w:val="clear" w:color="auto" w:fill="auto"/>
            <w:vAlign w:val="center"/>
          </w:tcPr>
          <w:p w:rsidR="00EA3118" w:rsidRPr="007F7C92" w:rsidRDefault="00EA3118" w:rsidP="00EA3118">
            <w:pPr>
              <w:rPr>
                <w:noProof/>
                <w:lang w:val="pt-BR"/>
              </w:rPr>
            </w:pPr>
            <w:r w:rsidRPr="007F7C92">
              <w:rPr>
                <w:noProof/>
                <w:lang w:val="pt-BR"/>
              </w:rPr>
              <w:t>3,74</w:t>
            </w:r>
          </w:p>
        </w:tc>
        <w:tc>
          <w:tcPr>
            <w:tcW w:w="1239" w:type="dxa"/>
            <w:shd w:val="clear" w:color="auto" w:fill="auto"/>
            <w:vAlign w:val="center"/>
          </w:tcPr>
          <w:p w:rsidR="00EA3118" w:rsidRPr="007F7C92" w:rsidRDefault="00EA3118" w:rsidP="00EA3118">
            <w:pPr>
              <w:rPr>
                <w:noProof/>
                <w:lang w:val="pt-BR"/>
              </w:rPr>
            </w:pPr>
            <w:r w:rsidRPr="007F7C92">
              <w:rPr>
                <w:noProof/>
                <w:lang w:val="pt-BR"/>
              </w:rPr>
              <w:t>3,74</w:t>
            </w:r>
          </w:p>
        </w:tc>
        <w:tc>
          <w:tcPr>
            <w:tcW w:w="1226" w:type="dxa"/>
            <w:shd w:val="clear" w:color="auto" w:fill="auto"/>
            <w:vAlign w:val="center"/>
          </w:tcPr>
          <w:p w:rsidR="00EA3118" w:rsidRPr="007F7C92" w:rsidRDefault="00EA3118" w:rsidP="00EA3118">
            <w:pPr>
              <w:rPr>
                <w:noProof/>
                <w:lang w:val="pt-BR"/>
              </w:rPr>
            </w:pPr>
            <w:r w:rsidRPr="007F7C92">
              <w:rPr>
                <w:noProof/>
                <w:lang w:val="pt-BR"/>
              </w:rPr>
              <w:t>3,60</w:t>
            </w:r>
          </w:p>
        </w:tc>
        <w:tc>
          <w:tcPr>
            <w:tcW w:w="1226" w:type="dxa"/>
            <w:shd w:val="clear" w:color="auto" w:fill="auto"/>
            <w:vAlign w:val="center"/>
          </w:tcPr>
          <w:p w:rsidR="00EA3118" w:rsidRPr="007F7C92" w:rsidRDefault="00EA3118" w:rsidP="00EA3118">
            <w:pPr>
              <w:rPr>
                <w:noProof/>
                <w:lang w:val="pt-BR"/>
              </w:rPr>
            </w:pPr>
            <w:r w:rsidRPr="007F7C92">
              <w:rPr>
                <w:noProof/>
                <w:lang w:val="pt-BR"/>
              </w:rPr>
              <w:t>3,41</w:t>
            </w:r>
          </w:p>
        </w:tc>
        <w:tc>
          <w:tcPr>
            <w:tcW w:w="1136" w:type="dxa"/>
            <w:shd w:val="clear" w:color="auto" w:fill="auto"/>
            <w:vAlign w:val="center"/>
          </w:tcPr>
          <w:p w:rsidR="00EA3118" w:rsidRPr="007F7C92" w:rsidRDefault="00EA3118" w:rsidP="00EA3118">
            <w:pPr>
              <w:rPr>
                <w:noProof/>
                <w:lang w:val="pt-BR"/>
              </w:rPr>
            </w:pPr>
            <w:r w:rsidRPr="007F7C92">
              <w:rPr>
                <w:noProof/>
                <w:lang w:val="pt-BR"/>
              </w:rPr>
              <w:t>3,09</w:t>
            </w:r>
          </w:p>
        </w:tc>
      </w:tr>
    </w:tbl>
    <w:p w:rsidR="00EA3118" w:rsidRPr="007F7C92" w:rsidRDefault="00EA3118" w:rsidP="00EA3118">
      <w:pPr>
        <w:jc w:val="both"/>
        <w:rPr>
          <w:noProof/>
          <w:lang w:val="pt-BR"/>
        </w:rPr>
      </w:pPr>
    </w:p>
    <w:p w:rsidR="00EA3118" w:rsidRPr="007F7C92" w:rsidRDefault="00EA3118" w:rsidP="00EA3118">
      <w:pPr>
        <w:jc w:val="both"/>
        <w:rPr>
          <w:noProof/>
          <w:lang w:val="pt-BR"/>
        </w:rPr>
      </w:pPr>
      <w:r w:rsidRPr="007F7C92">
        <w:rPr>
          <w:noProof/>
          <w:lang w:val="pt-BR"/>
        </w:rPr>
        <w:t>Izvor podataka: DZS 2008-2012</w:t>
      </w:r>
    </w:p>
    <w:p w:rsidR="00EA3118" w:rsidRPr="007F7C92" w:rsidRDefault="00EA3118" w:rsidP="00EA3118">
      <w:pPr>
        <w:jc w:val="both"/>
        <w:rPr>
          <w:noProof/>
          <w:lang w:val="pt-BR"/>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433"/>
        <w:gridCol w:w="2000"/>
        <w:gridCol w:w="1982"/>
        <w:gridCol w:w="812"/>
      </w:tblGrid>
      <w:tr w:rsidR="003049D8" w:rsidRPr="007F7C92" w:rsidTr="0020695B">
        <w:trPr>
          <w:trHeight w:val="314"/>
        </w:trPr>
        <w:tc>
          <w:tcPr>
            <w:tcW w:w="2971" w:type="dxa"/>
            <w:shd w:val="clear" w:color="auto" w:fill="auto"/>
            <w:noWrap/>
          </w:tcPr>
          <w:p w:rsidR="003049D8" w:rsidRPr="007F7C92" w:rsidRDefault="003049D8" w:rsidP="00D762B3">
            <w:pPr>
              <w:rPr>
                <w:b/>
                <w:bCs/>
              </w:rPr>
            </w:pPr>
            <w:r w:rsidRPr="007F7C92">
              <w:rPr>
                <w:b/>
                <w:bCs/>
              </w:rPr>
              <w:t>*Produktivnost u poljoprivredi</w:t>
            </w:r>
          </w:p>
        </w:tc>
        <w:tc>
          <w:tcPr>
            <w:tcW w:w="1433" w:type="dxa"/>
            <w:shd w:val="clear" w:color="auto" w:fill="auto"/>
            <w:noWrap/>
          </w:tcPr>
          <w:p w:rsidR="003049D8" w:rsidRPr="007F7C92" w:rsidRDefault="003049D8" w:rsidP="00D762B3">
            <w:r w:rsidRPr="007F7C92">
              <w:t> </w:t>
            </w:r>
          </w:p>
        </w:tc>
        <w:tc>
          <w:tcPr>
            <w:tcW w:w="2000" w:type="dxa"/>
            <w:shd w:val="clear" w:color="auto" w:fill="auto"/>
          </w:tcPr>
          <w:p w:rsidR="003049D8" w:rsidRPr="007F7C92" w:rsidRDefault="003049D8" w:rsidP="00D762B3"/>
        </w:tc>
        <w:tc>
          <w:tcPr>
            <w:tcW w:w="1982" w:type="dxa"/>
            <w:shd w:val="clear" w:color="auto" w:fill="auto"/>
            <w:noWrap/>
          </w:tcPr>
          <w:p w:rsidR="003049D8" w:rsidRPr="007F7C92" w:rsidRDefault="003049D8" w:rsidP="00D762B3">
            <w:r w:rsidRPr="007F7C92">
              <w:t> </w:t>
            </w:r>
          </w:p>
        </w:tc>
        <w:tc>
          <w:tcPr>
            <w:tcW w:w="812" w:type="dxa"/>
            <w:shd w:val="clear" w:color="auto" w:fill="auto"/>
            <w:noWrap/>
          </w:tcPr>
          <w:p w:rsidR="003049D8" w:rsidRPr="007F7C92" w:rsidRDefault="003049D8" w:rsidP="00D762B3">
            <w:r w:rsidRPr="007F7C92">
              <w:t> </w:t>
            </w:r>
          </w:p>
        </w:tc>
      </w:tr>
      <w:tr w:rsidR="003049D8" w:rsidRPr="007F7C92" w:rsidTr="0020695B">
        <w:trPr>
          <w:trHeight w:val="406"/>
        </w:trPr>
        <w:tc>
          <w:tcPr>
            <w:tcW w:w="2971" w:type="dxa"/>
            <w:shd w:val="clear" w:color="auto" w:fill="auto"/>
            <w:noWrap/>
          </w:tcPr>
          <w:p w:rsidR="003049D8" w:rsidRPr="007F7C92" w:rsidRDefault="003049D8" w:rsidP="00D762B3">
            <w:r w:rsidRPr="007F7C92">
              <w:t>total (index)</w:t>
            </w:r>
          </w:p>
        </w:tc>
        <w:tc>
          <w:tcPr>
            <w:tcW w:w="1433" w:type="dxa"/>
            <w:shd w:val="clear" w:color="auto" w:fill="auto"/>
            <w:noWrap/>
          </w:tcPr>
          <w:p w:rsidR="003049D8" w:rsidRPr="007F7C92" w:rsidRDefault="003049D8" w:rsidP="00D762B3">
            <w:pPr>
              <w:rPr>
                <w:b/>
              </w:rPr>
            </w:pPr>
            <w:r w:rsidRPr="007F7C92">
              <w:rPr>
                <w:b/>
              </w:rPr>
              <w:t>n.a.</w:t>
            </w:r>
          </w:p>
        </w:tc>
        <w:tc>
          <w:tcPr>
            <w:tcW w:w="2000" w:type="dxa"/>
            <w:shd w:val="clear" w:color="auto" w:fill="auto"/>
          </w:tcPr>
          <w:p w:rsidR="003049D8" w:rsidRPr="007F7C92" w:rsidRDefault="003049D8" w:rsidP="00D762B3"/>
        </w:tc>
        <w:tc>
          <w:tcPr>
            <w:tcW w:w="1982" w:type="dxa"/>
            <w:shd w:val="clear" w:color="auto" w:fill="auto"/>
            <w:noWrap/>
          </w:tcPr>
          <w:p w:rsidR="003049D8" w:rsidRPr="007F7C92" w:rsidRDefault="003049D8" w:rsidP="00D762B3">
            <w:r w:rsidRPr="007F7C92">
              <w:t>Index 2005 = 100</w:t>
            </w:r>
          </w:p>
        </w:tc>
        <w:tc>
          <w:tcPr>
            <w:tcW w:w="812" w:type="dxa"/>
            <w:shd w:val="clear" w:color="auto" w:fill="auto"/>
            <w:noWrap/>
          </w:tcPr>
          <w:p w:rsidR="003049D8" w:rsidRPr="007F7C92" w:rsidRDefault="003049D8" w:rsidP="00D762B3">
            <w:r w:rsidRPr="007F7C92">
              <w:t>0</w:t>
            </w:r>
          </w:p>
        </w:tc>
      </w:tr>
    </w:tbl>
    <w:p w:rsidR="00EA3118" w:rsidRPr="007F7C92" w:rsidRDefault="00EA3118" w:rsidP="00EA3118">
      <w:pPr>
        <w:jc w:val="both"/>
        <w:rPr>
          <w:noProof/>
          <w:lang w:val="pt-BR"/>
        </w:rPr>
      </w:pPr>
    </w:p>
    <w:p w:rsidR="00373708" w:rsidRDefault="00373708" w:rsidP="003049D8">
      <w:pPr>
        <w:rPr>
          <w:b/>
        </w:rPr>
      </w:pPr>
    </w:p>
    <w:p w:rsidR="003049D8" w:rsidRPr="007F7C92" w:rsidRDefault="003049D8" w:rsidP="003049D8">
      <w:pPr>
        <w:rPr>
          <w:b/>
        </w:rPr>
      </w:pPr>
      <w:r w:rsidRPr="007F7C92">
        <w:rPr>
          <w:b/>
        </w:rPr>
        <w:t xml:space="preserve">Specifični indikator Produktivnost u poljoprivredi </w:t>
      </w:r>
    </w:p>
    <w:p w:rsidR="003049D8" w:rsidRPr="007F7C92" w:rsidRDefault="003049D8" w:rsidP="003049D8">
      <w:pPr>
        <w:rPr>
          <w:b/>
        </w:rPr>
      </w:pPr>
    </w:p>
    <w:p w:rsidR="003049D8" w:rsidRPr="007F7C92" w:rsidRDefault="003049D8" w:rsidP="003049D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363"/>
        <w:gridCol w:w="1212"/>
        <w:gridCol w:w="1213"/>
        <w:gridCol w:w="1213"/>
        <w:gridCol w:w="1213"/>
        <w:gridCol w:w="1123"/>
      </w:tblGrid>
      <w:tr w:rsidR="003049D8" w:rsidRPr="007F7C92" w:rsidTr="0020695B">
        <w:tc>
          <w:tcPr>
            <w:tcW w:w="1861" w:type="dxa"/>
            <w:shd w:val="clear" w:color="auto" w:fill="auto"/>
            <w:vAlign w:val="center"/>
          </w:tcPr>
          <w:p w:rsidR="003049D8" w:rsidRPr="007F7C92" w:rsidRDefault="003049D8" w:rsidP="00D762B3">
            <w:pPr>
              <w:rPr>
                <w:b/>
                <w:noProof/>
                <w:lang w:val="pt-BR"/>
              </w:rPr>
            </w:pPr>
            <w:r w:rsidRPr="007F7C92">
              <w:rPr>
                <w:b/>
                <w:noProof/>
                <w:lang w:val="pt-BR"/>
              </w:rPr>
              <w:lastRenderedPageBreak/>
              <w:t>Pokazatelj</w:t>
            </w:r>
          </w:p>
        </w:tc>
        <w:tc>
          <w:tcPr>
            <w:tcW w:w="1363" w:type="dxa"/>
            <w:shd w:val="clear" w:color="auto" w:fill="auto"/>
            <w:vAlign w:val="center"/>
          </w:tcPr>
          <w:p w:rsidR="003049D8" w:rsidRPr="007F7C92" w:rsidRDefault="003049D8" w:rsidP="00D762B3">
            <w:pPr>
              <w:rPr>
                <w:b/>
                <w:noProof/>
                <w:lang w:val="pt-BR"/>
              </w:rPr>
            </w:pPr>
            <w:r w:rsidRPr="007F7C92">
              <w:rPr>
                <w:b/>
                <w:noProof/>
                <w:lang w:val="pt-BR"/>
              </w:rPr>
              <w:t>Mjerna jedinica</w:t>
            </w:r>
          </w:p>
        </w:tc>
        <w:tc>
          <w:tcPr>
            <w:tcW w:w="1212" w:type="dxa"/>
            <w:shd w:val="clear" w:color="auto" w:fill="auto"/>
            <w:vAlign w:val="center"/>
          </w:tcPr>
          <w:p w:rsidR="003049D8" w:rsidRPr="007F7C92" w:rsidRDefault="003049D8" w:rsidP="00D762B3">
            <w:pPr>
              <w:rPr>
                <w:b/>
                <w:noProof/>
                <w:lang w:val="pt-BR"/>
              </w:rPr>
            </w:pPr>
            <w:r w:rsidRPr="007F7C92">
              <w:rPr>
                <w:b/>
                <w:noProof/>
                <w:lang w:val="pt-BR"/>
              </w:rPr>
              <w:t>2008</w:t>
            </w:r>
          </w:p>
        </w:tc>
        <w:tc>
          <w:tcPr>
            <w:tcW w:w="1213" w:type="dxa"/>
            <w:shd w:val="clear" w:color="auto" w:fill="auto"/>
            <w:vAlign w:val="center"/>
          </w:tcPr>
          <w:p w:rsidR="003049D8" w:rsidRPr="007F7C92" w:rsidRDefault="003049D8" w:rsidP="00D762B3">
            <w:pPr>
              <w:rPr>
                <w:b/>
                <w:noProof/>
                <w:lang w:val="pt-BR"/>
              </w:rPr>
            </w:pPr>
            <w:r w:rsidRPr="007F7C92">
              <w:rPr>
                <w:b/>
                <w:noProof/>
                <w:lang w:val="pt-BR"/>
              </w:rPr>
              <w:t>2009</w:t>
            </w:r>
          </w:p>
        </w:tc>
        <w:tc>
          <w:tcPr>
            <w:tcW w:w="1213" w:type="dxa"/>
            <w:shd w:val="clear" w:color="auto" w:fill="auto"/>
            <w:vAlign w:val="center"/>
          </w:tcPr>
          <w:p w:rsidR="003049D8" w:rsidRPr="007F7C92" w:rsidRDefault="003049D8" w:rsidP="00D762B3">
            <w:pPr>
              <w:rPr>
                <w:b/>
                <w:noProof/>
                <w:lang w:val="pt-BR"/>
              </w:rPr>
            </w:pPr>
            <w:r w:rsidRPr="007F7C92">
              <w:rPr>
                <w:b/>
                <w:noProof/>
                <w:lang w:val="pt-BR"/>
              </w:rPr>
              <w:t>2010</w:t>
            </w:r>
          </w:p>
        </w:tc>
        <w:tc>
          <w:tcPr>
            <w:tcW w:w="1213" w:type="dxa"/>
            <w:shd w:val="clear" w:color="auto" w:fill="auto"/>
            <w:vAlign w:val="center"/>
          </w:tcPr>
          <w:p w:rsidR="003049D8" w:rsidRPr="007F7C92" w:rsidRDefault="003049D8" w:rsidP="00D762B3">
            <w:pPr>
              <w:rPr>
                <w:b/>
                <w:noProof/>
                <w:lang w:val="pt-BR"/>
              </w:rPr>
            </w:pPr>
            <w:r w:rsidRPr="007F7C92">
              <w:rPr>
                <w:b/>
                <w:noProof/>
                <w:lang w:val="pt-BR"/>
              </w:rPr>
              <w:t>2011</w:t>
            </w:r>
          </w:p>
        </w:tc>
        <w:tc>
          <w:tcPr>
            <w:tcW w:w="1123" w:type="dxa"/>
            <w:shd w:val="clear" w:color="auto" w:fill="auto"/>
            <w:vAlign w:val="center"/>
          </w:tcPr>
          <w:p w:rsidR="003049D8" w:rsidRPr="007F7C92" w:rsidRDefault="003049D8" w:rsidP="00D762B3">
            <w:pPr>
              <w:rPr>
                <w:b/>
                <w:noProof/>
                <w:lang w:val="pt-BR"/>
              </w:rPr>
            </w:pPr>
            <w:r w:rsidRPr="007F7C92">
              <w:rPr>
                <w:b/>
                <w:noProof/>
                <w:lang w:val="pt-BR"/>
              </w:rPr>
              <w:t>2012</w:t>
            </w:r>
          </w:p>
        </w:tc>
      </w:tr>
      <w:tr w:rsidR="003049D8" w:rsidRPr="007F7C92" w:rsidTr="0020695B">
        <w:tc>
          <w:tcPr>
            <w:tcW w:w="1861" w:type="dxa"/>
            <w:shd w:val="clear" w:color="auto" w:fill="auto"/>
            <w:vAlign w:val="center"/>
          </w:tcPr>
          <w:p w:rsidR="003049D8" w:rsidRPr="007F7C92" w:rsidRDefault="003049D8" w:rsidP="00D762B3">
            <w:pPr>
              <w:rPr>
                <w:noProof/>
                <w:lang w:val="pt-BR"/>
              </w:rPr>
            </w:pPr>
            <w:r w:rsidRPr="007F7C92">
              <w:rPr>
                <w:noProof/>
                <w:lang w:val="pt-BR"/>
              </w:rPr>
              <w:t xml:space="preserve">Produktivnost u poljoprivredi </w:t>
            </w:r>
          </w:p>
        </w:tc>
        <w:tc>
          <w:tcPr>
            <w:tcW w:w="1363" w:type="dxa"/>
            <w:shd w:val="clear" w:color="auto" w:fill="auto"/>
            <w:vAlign w:val="center"/>
          </w:tcPr>
          <w:p w:rsidR="003049D8" w:rsidRPr="007F7C92" w:rsidRDefault="003049D8" w:rsidP="00D762B3">
            <w:pPr>
              <w:rPr>
                <w:noProof/>
                <w:lang w:val="pt-BR"/>
              </w:rPr>
            </w:pPr>
            <w:r w:rsidRPr="007F7C92">
              <w:rPr>
                <w:noProof/>
                <w:lang w:val="pt-BR"/>
              </w:rPr>
              <w:t>BDV/AWU</w:t>
            </w:r>
          </w:p>
        </w:tc>
        <w:tc>
          <w:tcPr>
            <w:tcW w:w="1212" w:type="dxa"/>
            <w:shd w:val="clear" w:color="auto" w:fill="auto"/>
            <w:vAlign w:val="center"/>
          </w:tcPr>
          <w:p w:rsidR="003049D8" w:rsidRPr="007F7C92" w:rsidRDefault="003049D8" w:rsidP="00D762B3">
            <w:pPr>
              <w:rPr>
                <w:noProof/>
                <w:lang w:val="pt-BR"/>
              </w:rPr>
            </w:pPr>
            <w:r w:rsidRPr="007F7C92">
              <w:rPr>
                <w:noProof/>
                <w:lang w:val="pt-BR"/>
              </w:rPr>
              <w:t>53.601</w:t>
            </w:r>
          </w:p>
        </w:tc>
        <w:tc>
          <w:tcPr>
            <w:tcW w:w="1213" w:type="dxa"/>
            <w:shd w:val="clear" w:color="auto" w:fill="auto"/>
            <w:vAlign w:val="center"/>
          </w:tcPr>
          <w:p w:rsidR="003049D8" w:rsidRPr="007F7C92" w:rsidRDefault="003049D8" w:rsidP="00D762B3">
            <w:pPr>
              <w:rPr>
                <w:noProof/>
                <w:lang w:val="pt-BR"/>
              </w:rPr>
            </w:pPr>
            <w:r w:rsidRPr="007F7C92">
              <w:rPr>
                <w:noProof/>
                <w:lang w:val="pt-BR"/>
              </w:rPr>
              <w:t>52.037</w:t>
            </w:r>
          </w:p>
        </w:tc>
        <w:tc>
          <w:tcPr>
            <w:tcW w:w="1213" w:type="dxa"/>
            <w:shd w:val="clear" w:color="auto" w:fill="auto"/>
            <w:vAlign w:val="center"/>
          </w:tcPr>
          <w:p w:rsidR="003049D8" w:rsidRPr="007F7C92" w:rsidRDefault="003049D8" w:rsidP="00D762B3">
            <w:pPr>
              <w:rPr>
                <w:noProof/>
                <w:lang w:val="pt-BR"/>
              </w:rPr>
            </w:pPr>
            <w:r w:rsidRPr="007F7C92">
              <w:rPr>
                <w:noProof/>
                <w:lang w:val="pt-BR"/>
              </w:rPr>
              <w:t>49.548</w:t>
            </w:r>
          </w:p>
        </w:tc>
        <w:tc>
          <w:tcPr>
            <w:tcW w:w="1213" w:type="dxa"/>
            <w:shd w:val="clear" w:color="auto" w:fill="auto"/>
            <w:vAlign w:val="center"/>
          </w:tcPr>
          <w:p w:rsidR="003049D8" w:rsidRPr="007F7C92" w:rsidRDefault="003049D8" w:rsidP="00D762B3">
            <w:pPr>
              <w:rPr>
                <w:noProof/>
                <w:lang w:val="pt-BR"/>
              </w:rPr>
            </w:pPr>
            <w:r w:rsidRPr="007F7C92">
              <w:rPr>
                <w:noProof/>
                <w:lang w:val="pt-BR"/>
              </w:rPr>
              <w:t>48.503</w:t>
            </w:r>
          </w:p>
        </w:tc>
        <w:tc>
          <w:tcPr>
            <w:tcW w:w="1123" w:type="dxa"/>
            <w:shd w:val="clear" w:color="auto" w:fill="auto"/>
            <w:vAlign w:val="center"/>
          </w:tcPr>
          <w:p w:rsidR="003049D8" w:rsidRPr="007F7C92" w:rsidRDefault="003049D8" w:rsidP="00D762B3">
            <w:pPr>
              <w:rPr>
                <w:noProof/>
                <w:lang w:val="pt-BR"/>
              </w:rPr>
            </w:pPr>
            <w:r w:rsidRPr="007F7C92">
              <w:rPr>
                <w:noProof/>
                <w:lang w:val="pt-BR"/>
              </w:rPr>
              <w:t>43.737</w:t>
            </w:r>
          </w:p>
        </w:tc>
      </w:tr>
    </w:tbl>
    <w:p w:rsidR="003049D8" w:rsidRPr="007F7C92" w:rsidRDefault="003049D8" w:rsidP="003049D8">
      <w:pPr>
        <w:rPr>
          <w:b/>
        </w:rPr>
      </w:pPr>
    </w:p>
    <w:p w:rsidR="003049D8" w:rsidRPr="007F7C92" w:rsidRDefault="003049D8" w:rsidP="003049D8">
      <w:pPr>
        <w:spacing w:after="200" w:line="276" w:lineRule="auto"/>
        <w:rPr>
          <w:b/>
        </w:rPr>
      </w:pPr>
      <w:r w:rsidRPr="007F7C92">
        <w:rPr>
          <w:rFonts w:eastAsia="Calibri"/>
          <w:lang w:eastAsia="en-US"/>
        </w:rPr>
        <w:t xml:space="preserve">Izvor podataka:  </w:t>
      </w:r>
      <w:r w:rsidRPr="007F7C92">
        <w:rPr>
          <w:b/>
        </w:rPr>
        <w:t xml:space="preserve"> </w:t>
      </w:r>
      <w:r w:rsidRPr="007F7C92">
        <w:t>DZS 2008-2012</w:t>
      </w:r>
    </w:p>
    <w:p w:rsidR="003049D8" w:rsidRPr="007F7C92" w:rsidRDefault="003049D8" w:rsidP="00EA3118">
      <w:pPr>
        <w:jc w:val="both"/>
        <w:rPr>
          <w:noProof/>
          <w:lang w:val="pt-BR"/>
        </w:rPr>
      </w:pPr>
    </w:p>
    <w:p w:rsidR="003049D8" w:rsidRPr="007F7C92" w:rsidRDefault="003049D8" w:rsidP="00EA3118">
      <w:pPr>
        <w:jc w:val="both"/>
        <w:rPr>
          <w:noProof/>
          <w:lang w:val="pt-BR"/>
        </w:rPr>
      </w:pPr>
    </w:p>
    <w:p w:rsidR="00EA3118" w:rsidRPr="007F7C92" w:rsidRDefault="00EA3118" w:rsidP="00EA3118">
      <w:pPr>
        <w:jc w:val="both"/>
        <w:rPr>
          <w:noProof/>
        </w:rPr>
      </w:pPr>
      <w:r w:rsidRPr="007F7C92">
        <w:rPr>
          <w:noProof/>
        </w:rPr>
        <w:t>Opću sliku stanja u poljoprivredi daju nam</w:t>
      </w:r>
      <w:r w:rsidR="00D96906" w:rsidRPr="007F7C92">
        <w:rPr>
          <w:noProof/>
        </w:rPr>
        <w:t>slijedeći  pokazatelji:</w:t>
      </w:r>
    </w:p>
    <w:p w:rsidR="00EA3118" w:rsidRPr="007F7C92" w:rsidRDefault="00EA3118" w:rsidP="00EA3118">
      <w:pPr>
        <w:jc w:val="both"/>
        <w:rPr>
          <w:b/>
          <w:noProof/>
        </w:rPr>
      </w:pPr>
      <w:r w:rsidRPr="007F7C92">
        <w:rPr>
          <w:b/>
          <w:noProof/>
        </w:rPr>
        <w:t xml:space="preserve">Tablica </w:t>
      </w:r>
      <w:r w:rsidR="00373708">
        <w:rPr>
          <w:b/>
          <w:noProof/>
        </w:rPr>
        <w:t>21.</w:t>
      </w:r>
      <w:r w:rsidRPr="007F7C92">
        <w:rPr>
          <w:b/>
          <w:noProof/>
        </w:rPr>
        <w:t>:</w:t>
      </w:r>
      <w:r w:rsidR="00373708">
        <w:rPr>
          <w:b/>
          <w:noProof/>
        </w:rPr>
        <w:t xml:space="preserve"> Opći p</w:t>
      </w:r>
      <w:r w:rsidR="00373708" w:rsidRPr="00373708">
        <w:rPr>
          <w:b/>
          <w:noProof/>
        </w:rPr>
        <w:t xml:space="preserve">okazatelji </w:t>
      </w:r>
      <w:r w:rsidR="00373708">
        <w:rPr>
          <w:b/>
        </w:rPr>
        <w:t>stanja</w:t>
      </w:r>
      <w:r w:rsidR="00373708" w:rsidRPr="00373708">
        <w:rPr>
          <w:b/>
        </w:rPr>
        <w:t xml:space="preserve"> u poljoprivredi</w:t>
      </w:r>
    </w:p>
    <w:p w:rsidR="00EA3118" w:rsidRPr="007F7C92" w:rsidRDefault="00EA3118" w:rsidP="00EA311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417"/>
        <w:gridCol w:w="1977"/>
        <w:gridCol w:w="1960"/>
        <w:gridCol w:w="925"/>
      </w:tblGrid>
      <w:tr w:rsidR="00EA3118" w:rsidRPr="007F7C92" w:rsidTr="007D259A">
        <w:trPr>
          <w:trHeight w:val="272"/>
        </w:trPr>
        <w:tc>
          <w:tcPr>
            <w:tcW w:w="2937" w:type="dxa"/>
            <w:shd w:val="clear" w:color="auto" w:fill="auto"/>
            <w:noWrap/>
          </w:tcPr>
          <w:p w:rsidR="00EA3118" w:rsidRPr="007F7C92" w:rsidRDefault="00EA3118" w:rsidP="00EA3118">
            <w:pPr>
              <w:rPr>
                <w:b/>
                <w:bCs/>
              </w:rPr>
            </w:pPr>
            <w:r w:rsidRPr="007F7C92">
              <w:rPr>
                <w:b/>
                <w:bCs/>
              </w:rPr>
              <w:t>*Poljoprivredni prihod</w:t>
            </w:r>
          </w:p>
        </w:tc>
        <w:tc>
          <w:tcPr>
            <w:tcW w:w="1417" w:type="dxa"/>
            <w:shd w:val="clear" w:color="auto" w:fill="auto"/>
            <w:noWrap/>
          </w:tcPr>
          <w:p w:rsidR="00EA3118" w:rsidRPr="007F7C92" w:rsidRDefault="00EA3118" w:rsidP="00EA3118">
            <w:r w:rsidRPr="007F7C92">
              <w:t> RH</w:t>
            </w:r>
          </w:p>
        </w:tc>
        <w:tc>
          <w:tcPr>
            <w:tcW w:w="1977" w:type="dxa"/>
            <w:shd w:val="clear" w:color="auto" w:fill="auto"/>
          </w:tcPr>
          <w:p w:rsidR="00EA3118" w:rsidRPr="007F7C92" w:rsidRDefault="00EA3118" w:rsidP="00EA3118">
            <w:r w:rsidRPr="007F7C92">
              <w:t>EU27</w:t>
            </w:r>
          </w:p>
        </w:tc>
        <w:tc>
          <w:tcPr>
            <w:tcW w:w="1960" w:type="dxa"/>
            <w:shd w:val="clear" w:color="auto" w:fill="auto"/>
            <w:noWrap/>
          </w:tcPr>
          <w:p w:rsidR="00EA3118" w:rsidRPr="007F7C92" w:rsidRDefault="00EA3118" w:rsidP="00EA3118">
            <w:r w:rsidRPr="007F7C92">
              <w:t> </w:t>
            </w:r>
          </w:p>
        </w:tc>
        <w:tc>
          <w:tcPr>
            <w:tcW w:w="925" w:type="dxa"/>
            <w:shd w:val="clear" w:color="auto" w:fill="auto"/>
            <w:noWrap/>
          </w:tcPr>
          <w:p w:rsidR="00EA3118" w:rsidRPr="007F7C92" w:rsidRDefault="00EA3118" w:rsidP="00EA3118">
            <w:r w:rsidRPr="007F7C92">
              <w:t> </w:t>
            </w:r>
          </w:p>
        </w:tc>
      </w:tr>
      <w:tr w:rsidR="00EA3118" w:rsidRPr="007F7C92" w:rsidTr="007D259A">
        <w:trPr>
          <w:trHeight w:val="432"/>
        </w:trPr>
        <w:tc>
          <w:tcPr>
            <w:tcW w:w="2937" w:type="dxa"/>
            <w:shd w:val="clear" w:color="auto" w:fill="auto"/>
            <w:noWrap/>
          </w:tcPr>
          <w:p w:rsidR="00EA3118" w:rsidRPr="007F7C92" w:rsidRDefault="00EA3118" w:rsidP="00EA3118">
            <w:r w:rsidRPr="007F7C92">
              <w:t>ukupno</w:t>
            </w:r>
          </w:p>
        </w:tc>
        <w:tc>
          <w:tcPr>
            <w:tcW w:w="1417" w:type="dxa"/>
            <w:shd w:val="clear" w:color="auto" w:fill="auto"/>
            <w:noWrap/>
          </w:tcPr>
          <w:p w:rsidR="00EA3118" w:rsidRPr="007F7C92" w:rsidRDefault="00EA3118" w:rsidP="00EA3118">
            <w:r w:rsidRPr="007F7C92">
              <w:t>3.509,2</w:t>
            </w:r>
          </w:p>
        </w:tc>
        <w:tc>
          <w:tcPr>
            <w:tcW w:w="1977" w:type="dxa"/>
            <w:shd w:val="clear" w:color="auto" w:fill="auto"/>
          </w:tcPr>
          <w:p w:rsidR="00EA3118" w:rsidRPr="007F7C92" w:rsidRDefault="00EA3118" w:rsidP="00EA3118">
            <w:r w:rsidRPr="007F7C92">
              <w:t>12.706,9</w:t>
            </w:r>
          </w:p>
        </w:tc>
        <w:tc>
          <w:tcPr>
            <w:tcW w:w="1960" w:type="dxa"/>
            <w:shd w:val="clear" w:color="auto" w:fill="auto"/>
            <w:noWrap/>
          </w:tcPr>
          <w:p w:rsidR="00EA3118" w:rsidRPr="007F7C92" w:rsidRDefault="00EA3118" w:rsidP="00EA3118">
            <w:r w:rsidRPr="007F7C92">
              <w:t>EUR/AWU</w:t>
            </w:r>
          </w:p>
        </w:tc>
        <w:tc>
          <w:tcPr>
            <w:tcW w:w="925" w:type="dxa"/>
            <w:shd w:val="clear" w:color="auto" w:fill="auto"/>
            <w:noWrap/>
          </w:tcPr>
          <w:p w:rsidR="00EA3118" w:rsidRPr="007F7C92" w:rsidRDefault="00EA3118" w:rsidP="00EA3118">
            <w:r w:rsidRPr="007F7C92">
              <w:t>2012e</w:t>
            </w:r>
          </w:p>
        </w:tc>
      </w:tr>
      <w:tr w:rsidR="00EA3118" w:rsidRPr="007F7C92" w:rsidTr="007D259A">
        <w:trPr>
          <w:trHeight w:val="432"/>
        </w:trPr>
        <w:tc>
          <w:tcPr>
            <w:tcW w:w="2937" w:type="dxa"/>
            <w:shd w:val="clear" w:color="auto" w:fill="auto"/>
            <w:noWrap/>
          </w:tcPr>
          <w:p w:rsidR="00EA3118" w:rsidRPr="007F7C92" w:rsidRDefault="00EA3118" w:rsidP="00EA3118">
            <w:r w:rsidRPr="007F7C92">
              <w:t>ukupno (index)</w:t>
            </w:r>
          </w:p>
        </w:tc>
        <w:tc>
          <w:tcPr>
            <w:tcW w:w="1417" w:type="dxa"/>
            <w:shd w:val="clear" w:color="auto" w:fill="auto"/>
            <w:noWrap/>
          </w:tcPr>
          <w:p w:rsidR="00EA3118" w:rsidRPr="007F7C92" w:rsidRDefault="00EA3118" w:rsidP="00EA3118">
            <w:r w:rsidRPr="007F7C92">
              <w:t>101,0</w:t>
            </w:r>
          </w:p>
        </w:tc>
        <w:tc>
          <w:tcPr>
            <w:tcW w:w="1977" w:type="dxa"/>
            <w:shd w:val="clear" w:color="auto" w:fill="auto"/>
          </w:tcPr>
          <w:p w:rsidR="00EA3118" w:rsidRPr="007F7C92" w:rsidRDefault="00EA3118" w:rsidP="00EA3118">
            <w:r w:rsidRPr="007F7C92">
              <w:t>128,5</w:t>
            </w:r>
          </w:p>
        </w:tc>
        <w:tc>
          <w:tcPr>
            <w:tcW w:w="1960" w:type="dxa"/>
            <w:shd w:val="clear" w:color="auto" w:fill="auto"/>
            <w:noWrap/>
          </w:tcPr>
          <w:p w:rsidR="00EA3118" w:rsidRPr="007F7C92" w:rsidRDefault="00EA3118" w:rsidP="00EA3118">
            <w:r w:rsidRPr="007F7C92">
              <w:t>Index 2005 = 100</w:t>
            </w:r>
          </w:p>
        </w:tc>
        <w:tc>
          <w:tcPr>
            <w:tcW w:w="925" w:type="dxa"/>
            <w:shd w:val="clear" w:color="auto" w:fill="auto"/>
            <w:noWrap/>
          </w:tcPr>
          <w:p w:rsidR="00EA3118" w:rsidRPr="007F7C92" w:rsidRDefault="00EA3118" w:rsidP="00EA3118">
            <w:r w:rsidRPr="007F7C92">
              <w:t>2012e</w:t>
            </w:r>
          </w:p>
        </w:tc>
      </w:tr>
      <w:tr w:rsidR="00EA3118" w:rsidRPr="007F7C92" w:rsidTr="007D259A">
        <w:trPr>
          <w:trHeight w:val="272"/>
        </w:trPr>
        <w:tc>
          <w:tcPr>
            <w:tcW w:w="2937" w:type="dxa"/>
            <w:shd w:val="clear" w:color="auto" w:fill="auto"/>
            <w:noWrap/>
          </w:tcPr>
          <w:p w:rsidR="00EA3118" w:rsidRPr="007F7C92" w:rsidRDefault="00EA3118" w:rsidP="00EA3118">
            <w:pPr>
              <w:rPr>
                <w:b/>
                <w:bCs/>
              </w:rPr>
            </w:pPr>
            <w:r w:rsidRPr="007F7C92">
              <w:rPr>
                <w:b/>
                <w:bCs/>
              </w:rPr>
              <w:t>*Poljoprivredno poduzetnički prihod</w:t>
            </w:r>
          </w:p>
        </w:tc>
        <w:tc>
          <w:tcPr>
            <w:tcW w:w="1417" w:type="dxa"/>
            <w:shd w:val="clear" w:color="auto" w:fill="auto"/>
            <w:noWrap/>
          </w:tcPr>
          <w:p w:rsidR="00EA3118" w:rsidRPr="007F7C92" w:rsidRDefault="00EA3118" w:rsidP="00EA3118">
            <w:r w:rsidRPr="007F7C92">
              <w:t> </w:t>
            </w:r>
          </w:p>
        </w:tc>
        <w:tc>
          <w:tcPr>
            <w:tcW w:w="1977" w:type="dxa"/>
            <w:shd w:val="clear" w:color="auto" w:fill="auto"/>
          </w:tcPr>
          <w:p w:rsidR="00EA3118" w:rsidRPr="007F7C92" w:rsidRDefault="00EA3118" w:rsidP="00EA3118"/>
        </w:tc>
        <w:tc>
          <w:tcPr>
            <w:tcW w:w="1960" w:type="dxa"/>
            <w:shd w:val="clear" w:color="auto" w:fill="auto"/>
            <w:noWrap/>
          </w:tcPr>
          <w:p w:rsidR="00EA3118" w:rsidRPr="007F7C92" w:rsidRDefault="00EA3118" w:rsidP="00EA3118">
            <w:r w:rsidRPr="007F7C92">
              <w:t> </w:t>
            </w:r>
          </w:p>
        </w:tc>
        <w:tc>
          <w:tcPr>
            <w:tcW w:w="925" w:type="dxa"/>
            <w:shd w:val="clear" w:color="auto" w:fill="auto"/>
            <w:noWrap/>
          </w:tcPr>
          <w:p w:rsidR="00EA3118" w:rsidRPr="007F7C92" w:rsidRDefault="00EA3118" w:rsidP="00EA3118">
            <w:r w:rsidRPr="007F7C92">
              <w:t> </w:t>
            </w:r>
          </w:p>
        </w:tc>
      </w:tr>
      <w:tr w:rsidR="00EA3118" w:rsidRPr="007F7C92" w:rsidTr="007D259A">
        <w:trPr>
          <w:trHeight w:val="336"/>
        </w:trPr>
        <w:tc>
          <w:tcPr>
            <w:tcW w:w="2937" w:type="dxa"/>
            <w:shd w:val="clear" w:color="auto" w:fill="auto"/>
            <w:noWrap/>
          </w:tcPr>
          <w:p w:rsidR="00EA3118" w:rsidRPr="007F7C92" w:rsidRDefault="00EA3118" w:rsidP="00EA3118">
            <w:r w:rsidRPr="007F7C92">
              <w:t>Životni standard poljoprivrednika</w:t>
            </w:r>
          </w:p>
        </w:tc>
        <w:tc>
          <w:tcPr>
            <w:tcW w:w="1417" w:type="dxa"/>
            <w:shd w:val="clear" w:color="auto" w:fill="auto"/>
            <w:noWrap/>
          </w:tcPr>
          <w:p w:rsidR="00EA3118" w:rsidRPr="007F7C92" w:rsidRDefault="00EA3118" w:rsidP="00EA3118">
            <w:r w:rsidRPr="007F7C92">
              <w:t>2.957,5</w:t>
            </w:r>
          </w:p>
        </w:tc>
        <w:tc>
          <w:tcPr>
            <w:tcW w:w="1977" w:type="dxa"/>
            <w:shd w:val="clear" w:color="auto" w:fill="auto"/>
          </w:tcPr>
          <w:p w:rsidR="00EA3118" w:rsidRPr="007F7C92" w:rsidRDefault="00EA3118" w:rsidP="00EA3118">
            <w:r w:rsidRPr="007F7C92">
              <w:t>10.108,1</w:t>
            </w:r>
          </w:p>
        </w:tc>
        <w:tc>
          <w:tcPr>
            <w:tcW w:w="1960" w:type="dxa"/>
            <w:shd w:val="clear" w:color="auto" w:fill="auto"/>
            <w:noWrap/>
          </w:tcPr>
          <w:p w:rsidR="00EA3118" w:rsidRPr="007F7C92" w:rsidRDefault="00EA3118" w:rsidP="00EA3118">
            <w:r w:rsidRPr="007F7C92">
              <w:t>EUR/AWU</w:t>
            </w:r>
          </w:p>
        </w:tc>
        <w:tc>
          <w:tcPr>
            <w:tcW w:w="925" w:type="dxa"/>
            <w:shd w:val="clear" w:color="auto" w:fill="auto"/>
            <w:noWrap/>
          </w:tcPr>
          <w:p w:rsidR="00EA3118" w:rsidRPr="007F7C92" w:rsidRDefault="00EA3118" w:rsidP="00EA3118">
            <w:r w:rsidRPr="007F7C92">
              <w:t>2012e</w:t>
            </w:r>
          </w:p>
        </w:tc>
      </w:tr>
      <w:tr w:rsidR="00EA3118" w:rsidRPr="007F7C92" w:rsidTr="007D259A">
        <w:trPr>
          <w:trHeight w:val="288"/>
        </w:trPr>
        <w:tc>
          <w:tcPr>
            <w:tcW w:w="2937" w:type="dxa"/>
            <w:shd w:val="clear" w:color="auto" w:fill="auto"/>
          </w:tcPr>
          <w:p w:rsidR="00EA3118" w:rsidRPr="007F7C92" w:rsidRDefault="00EA3118" w:rsidP="00EA3118">
            <w:r w:rsidRPr="007F7C92">
              <w:t xml:space="preserve">Životni standard poljoprivrednika kao udio životnog standarda osoba zaposlenih u drugim sektorima </w:t>
            </w:r>
          </w:p>
        </w:tc>
        <w:tc>
          <w:tcPr>
            <w:tcW w:w="1417" w:type="dxa"/>
            <w:shd w:val="clear" w:color="auto" w:fill="auto"/>
            <w:noWrap/>
          </w:tcPr>
          <w:p w:rsidR="00EA3118" w:rsidRPr="007F7C92" w:rsidRDefault="00EA3118" w:rsidP="00EA3118">
            <w:pPr>
              <w:rPr>
                <w:b/>
              </w:rPr>
            </w:pPr>
            <w:r w:rsidRPr="007F7C92">
              <w:rPr>
                <w:b/>
              </w:rPr>
              <w:t>n.a.</w:t>
            </w:r>
          </w:p>
        </w:tc>
        <w:tc>
          <w:tcPr>
            <w:tcW w:w="1977" w:type="dxa"/>
            <w:shd w:val="clear" w:color="auto" w:fill="auto"/>
          </w:tcPr>
          <w:p w:rsidR="00EA3118" w:rsidRPr="007F7C92" w:rsidRDefault="00EA3118" w:rsidP="00EA3118"/>
        </w:tc>
        <w:tc>
          <w:tcPr>
            <w:tcW w:w="1960" w:type="dxa"/>
            <w:shd w:val="clear" w:color="auto" w:fill="auto"/>
            <w:noWrap/>
          </w:tcPr>
          <w:p w:rsidR="00EA3118" w:rsidRPr="007F7C92" w:rsidRDefault="00EA3118" w:rsidP="00EA3118">
            <w:r w:rsidRPr="007F7C92">
              <w:t>%</w:t>
            </w:r>
          </w:p>
        </w:tc>
        <w:tc>
          <w:tcPr>
            <w:tcW w:w="925" w:type="dxa"/>
            <w:shd w:val="clear" w:color="auto" w:fill="auto"/>
            <w:noWrap/>
          </w:tcPr>
          <w:p w:rsidR="00EA3118" w:rsidRPr="007F7C92" w:rsidRDefault="00EA3118" w:rsidP="00EA3118">
            <w:r w:rsidRPr="007F7C92">
              <w:t>0</w:t>
            </w:r>
          </w:p>
        </w:tc>
      </w:tr>
      <w:tr w:rsidR="00EA3118" w:rsidRPr="007F7C92" w:rsidTr="007D259A">
        <w:trPr>
          <w:trHeight w:val="272"/>
        </w:trPr>
        <w:tc>
          <w:tcPr>
            <w:tcW w:w="2937" w:type="dxa"/>
            <w:shd w:val="clear" w:color="auto" w:fill="auto"/>
            <w:noWrap/>
          </w:tcPr>
          <w:p w:rsidR="00EA3118" w:rsidRPr="007F7C92" w:rsidRDefault="00EA3118" w:rsidP="00EA3118">
            <w:pPr>
              <w:rPr>
                <w:b/>
                <w:bCs/>
              </w:rPr>
            </w:pPr>
            <w:r w:rsidRPr="007F7C92">
              <w:rPr>
                <w:b/>
                <w:bCs/>
              </w:rPr>
              <w:t xml:space="preserve">Bruto investicije u </w:t>
            </w:r>
            <w:r w:rsidR="003B36DF" w:rsidRPr="007F7C92">
              <w:rPr>
                <w:b/>
                <w:bCs/>
              </w:rPr>
              <w:t xml:space="preserve">fiksini kapital </w:t>
            </w:r>
            <w:r w:rsidRPr="007F7C92">
              <w:rPr>
                <w:b/>
                <w:bCs/>
              </w:rPr>
              <w:t>poljoprivredi</w:t>
            </w:r>
          </w:p>
        </w:tc>
        <w:tc>
          <w:tcPr>
            <w:tcW w:w="1417" w:type="dxa"/>
            <w:shd w:val="clear" w:color="auto" w:fill="auto"/>
            <w:noWrap/>
          </w:tcPr>
          <w:p w:rsidR="00EA3118" w:rsidRPr="007F7C92" w:rsidRDefault="00EA3118" w:rsidP="00EA3118">
            <w:r w:rsidRPr="007F7C92">
              <w:t> </w:t>
            </w:r>
          </w:p>
        </w:tc>
        <w:tc>
          <w:tcPr>
            <w:tcW w:w="1977" w:type="dxa"/>
            <w:shd w:val="clear" w:color="auto" w:fill="auto"/>
          </w:tcPr>
          <w:p w:rsidR="00EA3118" w:rsidRPr="007F7C92" w:rsidRDefault="00EA3118" w:rsidP="00EA3118"/>
        </w:tc>
        <w:tc>
          <w:tcPr>
            <w:tcW w:w="1960" w:type="dxa"/>
            <w:shd w:val="clear" w:color="auto" w:fill="auto"/>
            <w:noWrap/>
          </w:tcPr>
          <w:p w:rsidR="00EA3118" w:rsidRPr="007F7C92" w:rsidRDefault="00EA3118" w:rsidP="00EA3118">
            <w:r w:rsidRPr="007F7C92">
              <w:t> </w:t>
            </w:r>
          </w:p>
        </w:tc>
        <w:tc>
          <w:tcPr>
            <w:tcW w:w="925" w:type="dxa"/>
            <w:shd w:val="clear" w:color="auto" w:fill="auto"/>
            <w:noWrap/>
          </w:tcPr>
          <w:p w:rsidR="00EA3118" w:rsidRPr="007F7C92" w:rsidRDefault="00EA3118" w:rsidP="00EA3118">
            <w:r w:rsidRPr="007F7C92">
              <w:t> </w:t>
            </w:r>
          </w:p>
        </w:tc>
      </w:tr>
      <w:tr w:rsidR="00EA3118" w:rsidRPr="007F7C92" w:rsidTr="007D259A">
        <w:trPr>
          <w:trHeight w:val="464"/>
        </w:trPr>
        <w:tc>
          <w:tcPr>
            <w:tcW w:w="2937" w:type="dxa"/>
            <w:shd w:val="clear" w:color="auto" w:fill="auto"/>
            <w:noWrap/>
          </w:tcPr>
          <w:p w:rsidR="00EA3118" w:rsidRPr="007F7C92" w:rsidRDefault="003B36DF" w:rsidP="00EA3118">
            <w:r w:rsidRPr="007F7C92">
              <w:t>BIFK</w:t>
            </w:r>
          </w:p>
        </w:tc>
        <w:tc>
          <w:tcPr>
            <w:tcW w:w="1417" w:type="dxa"/>
            <w:shd w:val="clear" w:color="auto" w:fill="auto"/>
            <w:noWrap/>
          </w:tcPr>
          <w:p w:rsidR="00EA3118" w:rsidRPr="007F7C92" w:rsidRDefault="00EA3118" w:rsidP="00EA3118">
            <w:r w:rsidRPr="007F7C92">
              <w:t>269,9</w:t>
            </w:r>
          </w:p>
        </w:tc>
        <w:tc>
          <w:tcPr>
            <w:tcW w:w="1977" w:type="dxa"/>
            <w:shd w:val="clear" w:color="auto" w:fill="auto"/>
          </w:tcPr>
          <w:p w:rsidR="00EA3118" w:rsidRPr="007F7C92" w:rsidRDefault="00EA3118" w:rsidP="00EA3118"/>
        </w:tc>
        <w:tc>
          <w:tcPr>
            <w:tcW w:w="1960" w:type="dxa"/>
            <w:shd w:val="clear" w:color="auto" w:fill="auto"/>
            <w:noWrap/>
          </w:tcPr>
          <w:p w:rsidR="00EA3118" w:rsidRPr="007F7C92" w:rsidRDefault="00EA3118" w:rsidP="00EA3118">
            <w:r w:rsidRPr="007F7C92">
              <w:t>EUR million</w:t>
            </w:r>
          </w:p>
        </w:tc>
        <w:tc>
          <w:tcPr>
            <w:tcW w:w="925" w:type="dxa"/>
            <w:shd w:val="clear" w:color="auto" w:fill="auto"/>
            <w:noWrap/>
          </w:tcPr>
          <w:p w:rsidR="00EA3118" w:rsidRPr="007F7C92" w:rsidRDefault="00EA3118" w:rsidP="00EA3118">
            <w:r w:rsidRPr="007F7C92">
              <w:t>2011</w:t>
            </w:r>
          </w:p>
        </w:tc>
      </w:tr>
      <w:tr w:rsidR="00EA3118" w:rsidRPr="007F7C92" w:rsidTr="007D259A">
        <w:trPr>
          <w:trHeight w:val="464"/>
        </w:trPr>
        <w:tc>
          <w:tcPr>
            <w:tcW w:w="2937" w:type="dxa"/>
            <w:shd w:val="clear" w:color="auto" w:fill="auto"/>
            <w:noWrap/>
          </w:tcPr>
          <w:p w:rsidR="00EA3118" w:rsidRPr="007F7C92" w:rsidRDefault="003B36DF" w:rsidP="00EA3118">
            <w:r w:rsidRPr="007F7C92">
              <w:t>Udio BDV u poljoprivredi</w:t>
            </w:r>
          </w:p>
        </w:tc>
        <w:tc>
          <w:tcPr>
            <w:tcW w:w="1417" w:type="dxa"/>
            <w:shd w:val="clear" w:color="auto" w:fill="auto"/>
            <w:noWrap/>
          </w:tcPr>
          <w:p w:rsidR="00EA3118" w:rsidRPr="007F7C92" w:rsidRDefault="00EA3118" w:rsidP="00EA3118">
            <w:r w:rsidRPr="007F7C92">
              <w:t>14,6</w:t>
            </w:r>
          </w:p>
        </w:tc>
        <w:tc>
          <w:tcPr>
            <w:tcW w:w="1977" w:type="dxa"/>
            <w:shd w:val="clear" w:color="auto" w:fill="auto"/>
          </w:tcPr>
          <w:p w:rsidR="00EA3118" w:rsidRPr="007F7C92" w:rsidRDefault="00EA3118" w:rsidP="00EA3118"/>
        </w:tc>
        <w:tc>
          <w:tcPr>
            <w:tcW w:w="1960" w:type="dxa"/>
            <w:shd w:val="clear" w:color="auto" w:fill="auto"/>
            <w:noWrap/>
          </w:tcPr>
          <w:p w:rsidR="00EA3118" w:rsidRPr="007F7C92" w:rsidRDefault="00EA3118" w:rsidP="003B36DF">
            <w:r w:rsidRPr="007F7C92">
              <w:t xml:space="preserve">% </w:t>
            </w:r>
            <w:r w:rsidR="003B36DF" w:rsidRPr="007F7C92">
              <w:t>od BDV</w:t>
            </w:r>
            <w:r w:rsidRPr="007F7C92">
              <w:t xml:space="preserve"> </w:t>
            </w:r>
          </w:p>
        </w:tc>
        <w:tc>
          <w:tcPr>
            <w:tcW w:w="925" w:type="dxa"/>
            <w:shd w:val="clear" w:color="auto" w:fill="auto"/>
            <w:noWrap/>
          </w:tcPr>
          <w:p w:rsidR="00EA3118" w:rsidRPr="007F7C92" w:rsidRDefault="00EA3118" w:rsidP="00EA3118">
            <w:r w:rsidRPr="007F7C92">
              <w:t>2011</w:t>
            </w:r>
          </w:p>
        </w:tc>
      </w:tr>
    </w:tbl>
    <w:p w:rsidR="00EA3118" w:rsidRPr="007F7C92" w:rsidRDefault="00EA3118" w:rsidP="00EA3118">
      <w:pPr>
        <w:rPr>
          <w:b/>
        </w:rPr>
      </w:pPr>
    </w:p>
    <w:p w:rsidR="00EA3118" w:rsidRPr="007F7C92" w:rsidRDefault="00EA3118" w:rsidP="00EA3118">
      <w:pPr>
        <w:spacing w:after="200" w:line="276" w:lineRule="auto"/>
        <w:rPr>
          <w:rFonts w:eastAsia="Calibri"/>
          <w:lang w:eastAsia="en-US"/>
        </w:rPr>
      </w:pPr>
      <w:r w:rsidRPr="007F7C92">
        <w:rPr>
          <w:rFonts w:eastAsia="Calibri"/>
          <w:lang w:eastAsia="en-US"/>
        </w:rPr>
        <w:t>Izvor podataka:  EUROSTAT 2013</w:t>
      </w:r>
    </w:p>
    <w:p w:rsidR="00EA3118" w:rsidRPr="007F7C92" w:rsidRDefault="00EA3118" w:rsidP="00EA3118">
      <w:pPr>
        <w:rPr>
          <w:b/>
        </w:rPr>
      </w:pPr>
    </w:p>
    <w:p w:rsidR="00EA3118" w:rsidRPr="006A5C0B" w:rsidRDefault="006A5C0B" w:rsidP="006A5C0B">
      <w:pPr>
        <w:keepNext/>
        <w:spacing w:before="240" w:after="60"/>
        <w:jc w:val="both"/>
        <w:outlineLvl w:val="1"/>
        <w:rPr>
          <w:b/>
          <w:bCs/>
          <w:sz w:val="28"/>
          <w:szCs w:val="28"/>
          <w:lang w:val="pl-PL"/>
        </w:rPr>
      </w:pPr>
      <w:bookmarkStart w:id="73" w:name="_Toc360970765"/>
      <w:bookmarkStart w:id="74" w:name="_Toc361049881"/>
      <w:r>
        <w:rPr>
          <w:b/>
          <w:bCs/>
          <w:sz w:val="28"/>
          <w:szCs w:val="28"/>
          <w:lang w:val="pl-PL"/>
        </w:rPr>
        <w:t xml:space="preserve">4.1.1. </w:t>
      </w:r>
      <w:r w:rsidR="00EA3118" w:rsidRPr="006A5C0B">
        <w:rPr>
          <w:b/>
          <w:bCs/>
          <w:sz w:val="28"/>
          <w:szCs w:val="28"/>
          <w:lang w:val="pl-PL"/>
        </w:rPr>
        <w:t>Poljoprivredna gospodarstva</w:t>
      </w:r>
      <w:bookmarkEnd w:id="73"/>
      <w:bookmarkEnd w:id="74"/>
      <w:r w:rsidR="00EA3118" w:rsidRPr="006A5C0B">
        <w:rPr>
          <w:b/>
          <w:bCs/>
          <w:sz w:val="28"/>
          <w:szCs w:val="28"/>
          <w:lang w:val="pl-PL"/>
        </w:rPr>
        <w:t xml:space="preserve"> </w:t>
      </w:r>
    </w:p>
    <w:p w:rsidR="00EA3118" w:rsidRPr="007F7C92" w:rsidRDefault="00EA3118" w:rsidP="00EA3118">
      <w:pPr>
        <w:jc w:val="both"/>
        <w:rPr>
          <w:b/>
          <w:color w:val="000000"/>
        </w:rPr>
      </w:pPr>
    </w:p>
    <w:p w:rsidR="00EA3118" w:rsidRPr="007F7C92" w:rsidRDefault="00EA3118" w:rsidP="006A5C0B">
      <w:pPr>
        <w:keepNext/>
        <w:spacing w:before="240" w:after="60"/>
        <w:jc w:val="both"/>
        <w:outlineLvl w:val="1"/>
        <w:rPr>
          <w:b/>
          <w:color w:val="000000"/>
        </w:rPr>
      </w:pPr>
      <w:r w:rsidRPr="007F7C92">
        <w:rPr>
          <w:b/>
          <w:color w:val="000000"/>
        </w:rPr>
        <w:tab/>
      </w:r>
      <w:bookmarkStart w:id="75" w:name="_Toc360970766"/>
      <w:bookmarkStart w:id="76" w:name="_Toc361049882"/>
      <w:r w:rsidR="006A5C0B" w:rsidRPr="006A5C0B">
        <w:rPr>
          <w:b/>
          <w:bCs/>
          <w:sz w:val="28"/>
          <w:szCs w:val="28"/>
          <w:lang w:val="pl-PL"/>
        </w:rPr>
        <w:t>4</w:t>
      </w:r>
      <w:r w:rsidRPr="006A5C0B">
        <w:rPr>
          <w:b/>
          <w:bCs/>
          <w:sz w:val="28"/>
          <w:szCs w:val="28"/>
          <w:lang w:val="pl-PL"/>
        </w:rPr>
        <w:t>.1.1.1. Veličina i ekonomski pokazatelji</w:t>
      </w:r>
      <w:bookmarkEnd w:id="75"/>
      <w:bookmarkEnd w:id="76"/>
    </w:p>
    <w:p w:rsidR="00EA3118" w:rsidRPr="007F7C92" w:rsidRDefault="00EA3118" w:rsidP="00EA3118">
      <w:pPr>
        <w:jc w:val="both"/>
        <w:rPr>
          <w:b/>
          <w:color w:val="000000"/>
        </w:rPr>
      </w:pPr>
    </w:p>
    <w:p w:rsidR="00EA3118" w:rsidRPr="007F7C92" w:rsidRDefault="00EA3118" w:rsidP="00EA3118">
      <w:pPr>
        <w:jc w:val="both"/>
      </w:pPr>
      <w:r w:rsidRPr="007F7C92">
        <w:rPr>
          <w:lang w:val="pt-BR"/>
        </w:rPr>
        <w:t>Prema</w:t>
      </w:r>
      <w:r w:rsidRPr="007F7C92">
        <w:t xml:space="preserve"> </w:t>
      </w:r>
      <w:r w:rsidRPr="007F7C92">
        <w:rPr>
          <w:lang w:val="pt-BR"/>
        </w:rPr>
        <w:t>podacima</w:t>
      </w:r>
      <w:r w:rsidRPr="007F7C92">
        <w:t xml:space="preserve"> iz </w:t>
      </w:r>
      <w:r w:rsidRPr="007F7C92">
        <w:rPr>
          <w:lang w:val="pt-BR"/>
        </w:rPr>
        <w:t>Upisnika</w:t>
      </w:r>
      <w:r w:rsidRPr="007F7C92">
        <w:t xml:space="preserve"> </w:t>
      </w:r>
      <w:r w:rsidRPr="007F7C92">
        <w:rPr>
          <w:lang w:val="pt-BR"/>
        </w:rPr>
        <w:t>poljoprivrednih</w:t>
      </w:r>
      <w:r w:rsidRPr="007F7C92">
        <w:t xml:space="preserve"> </w:t>
      </w:r>
      <w:r w:rsidRPr="007F7C92">
        <w:rPr>
          <w:lang w:val="pt-BR"/>
        </w:rPr>
        <w:t>gospodarstva</w:t>
      </w:r>
      <w:r w:rsidRPr="007F7C92">
        <w:t xml:space="preserve"> kojeg vodi </w:t>
      </w:r>
      <w:r w:rsidRPr="007F7C92">
        <w:rPr>
          <w:lang w:val="pt-BR"/>
        </w:rPr>
        <w:t>APPRRR</w:t>
      </w:r>
      <w:r w:rsidRPr="007F7C92">
        <w:t xml:space="preserve">, </w:t>
      </w:r>
      <w:r w:rsidRPr="007F7C92">
        <w:rPr>
          <w:lang w:val="pt-BR"/>
        </w:rPr>
        <w:t>u</w:t>
      </w:r>
      <w:r w:rsidRPr="007F7C92">
        <w:t xml:space="preserve"> 2011. </w:t>
      </w:r>
      <w:r w:rsidRPr="007F7C92">
        <w:rPr>
          <w:lang w:val="pt-BR"/>
        </w:rPr>
        <w:t>godini</w:t>
      </w:r>
      <w:r w:rsidRPr="007F7C92">
        <w:t xml:space="preserve"> </w:t>
      </w:r>
      <w:r w:rsidRPr="007F7C92">
        <w:rPr>
          <w:lang w:val="pt-BR"/>
        </w:rPr>
        <w:t>bilo</w:t>
      </w:r>
      <w:r w:rsidRPr="007F7C92">
        <w:t xml:space="preserve"> </w:t>
      </w:r>
      <w:r w:rsidRPr="007F7C92">
        <w:rPr>
          <w:lang w:val="pt-BR"/>
        </w:rPr>
        <w:t>je</w:t>
      </w:r>
      <w:r w:rsidRPr="007F7C92">
        <w:t xml:space="preserve"> </w:t>
      </w:r>
      <w:r w:rsidRPr="007F7C92">
        <w:rPr>
          <w:lang w:val="pt-BR"/>
        </w:rPr>
        <w:t>upisano</w:t>
      </w:r>
      <w:r w:rsidRPr="007F7C92">
        <w:t xml:space="preserve"> 167.216 </w:t>
      </w:r>
      <w:r w:rsidRPr="007F7C92">
        <w:rPr>
          <w:lang w:val="pt-BR"/>
        </w:rPr>
        <w:t>poljoprivrednih</w:t>
      </w:r>
      <w:r w:rsidRPr="007F7C92">
        <w:t xml:space="preserve"> </w:t>
      </w:r>
      <w:r w:rsidRPr="007F7C92">
        <w:rPr>
          <w:lang w:val="pt-BR"/>
        </w:rPr>
        <w:t>gospodarstava</w:t>
      </w:r>
      <w:r w:rsidRPr="007F7C92">
        <w:t xml:space="preserve"> </w:t>
      </w:r>
      <w:r w:rsidRPr="007F7C92">
        <w:rPr>
          <w:lang w:val="pt-BR"/>
        </w:rPr>
        <w:t>koja</w:t>
      </w:r>
      <w:r w:rsidRPr="007F7C92">
        <w:t xml:space="preserve"> </w:t>
      </w:r>
      <w:r w:rsidRPr="007F7C92">
        <w:rPr>
          <w:lang w:val="pt-BR"/>
        </w:rPr>
        <w:t>su</w:t>
      </w:r>
      <w:r w:rsidRPr="007F7C92">
        <w:t xml:space="preserve"> </w:t>
      </w:r>
      <w:r w:rsidRPr="007F7C92">
        <w:rPr>
          <w:lang w:val="pt-BR"/>
        </w:rPr>
        <w:t>u</w:t>
      </w:r>
      <w:r w:rsidRPr="007F7C92">
        <w:t xml:space="preserve"> </w:t>
      </w:r>
      <w:r w:rsidRPr="007F7C92">
        <w:rPr>
          <w:lang w:val="pt-BR"/>
        </w:rPr>
        <w:t>posjedu</w:t>
      </w:r>
      <w:r w:rsidRPr="007F7C92">
        <w:t xml:space="preserve"> </w:t>
      </w:r>
      <w:r w:rsidRPr="007F7C92">
        <w:rPr>
          <w:lang w:val="pt-BR"/>
        </w:rPr>
        <w:t>imala</w:t>
      </w:r>
      <w:r w:rsidRPr="007F7C92">
        <w:t xml:space="preserve"> 1.099.591 </w:t>
      </w:r>
      <w:r w:rsidRPr="007F7C92">
        <w:rPr>
          <w:lang w:val="pt-BR"/>
        </w:rPr>
        <w:t>ha</w:t>
      </w:r>
      <w:r w:rsidRPr="007F7C92">
        <w:t xml:space="preserve"> </w:t>
      </w:r>
      <w:r w:rsidRPr="007F7C92">
        <w:rPr>
          <w:lang w:val="pt-BR"/>
        </w:rPr>
        <w:t>poljoprivrednog</w:t>
      </w:r>
      <w:r w:rsidRPr="007F7C92">
        <w:t xml:space="preserve"> </w:t>
      </w:r>
      <w:r w:rsidRPr="007F7C92">
        <w:rPr>
          <w:lang w:val="pt-BR"/>
        </w:rPr>
        <w:t>zemlji</w:t>
      </w:r>
      <w:r w:rsidRPr="007F7C92">
        <w:t>š</w:t>
      </w:r>
      <w:r w:rsidRPr="007F7C92">
        <w:rPr>
          <w:lang w:val="pt-BR"/>
        </w:rPr>
        <w:t>ta</w:t>
      </w:r>
      <w:r w:rsidRPr="007F7C92">
        <w:t xml:space="preserve">. </w:t>
      </w:r>
      <w:r w:rsidRPr="007F7C92">
        <w:rPr>
          <w:lang w:val="pl-PL"/>
        </w:rPr>
        <w:t>Prosje</w:t>
      </w:r>
      <w:r w:rsidRPr="007F7C92">
        <w:t>č</w:t>
      </w:r>
      <w:r w:rsidRPr="007F7C92">
        <w:rPr>
          <w:lang w:val="pl-PL"/>
        </w:rPr>
        <w:t>na</w:t>
      </w:r>
      <w:r w:rsidRPr="007F7C92">
        <w:t xml:space="preserve"> </w:t>
      </w:r>
      <w:r w:rsidRPr="007F7C92">
        <w:rPr>
          <w:lang w:val="pl-PL"/>
        </w:rPr>
        <w:t>veli</w:t>
      </w:r>
      <w:r w:rsidRPr="007F7C92">
        <w:t>č</w:t>
      </w:r>
      <w:r w:rsidRPr="007F7C92">
        <w:rPr>
          <w:lang w:val="pl-PL"/>
        </w:rPr>
        <w:t>ina</w:t>
      </w:r>
      <w:r w:rsidRPr="007F7C92">
        <w:t xml:space="preserve"> </w:t>
      </w:r>
      <w:r w:rsidRPr="007F7C92">
        <w:rPr>
          <w:lang w:val="pl-PL"/>
        </w:rPr>
        <w:t>gospodarstva</w:t>
      </w:r>
      <w:r w:rsidRPr="007F7C92">
        <w:t xml:space="preserve"> </w:t>
      </w:r>
      <w:r w:rsidRPr="007F7C92">
        <w:rPr>
          <w:lang w:val="pl-PL"/>
        </w:rPr>
        <w:t>je</w:t>
      </w:r>
      <w:r w:rsidRPr="007F7C92">
        <w:t xml:space="preserve"> </w:t>
      </w:r>
      <w:r w:rsidR="00FA2678">
        <w:t xml:space="preserve">od </w:t>
      </w:r>
      <w:r w:rsidRPr="007F7C92">
        <w:t xml:space="preserve">6,6 </w:t>
      </w:r>
      <w:r w:rsidR="00FA2678">
        <w:rPr>
          <w:lang w:val="pl-PL"/>
        </w:rPr>
        <w:t xml:space="preserve">ha bila je </w:t>
      </w:r>
      <w:r w:rsidR="00FA2678">
        <w:t>u</w:t>
      </w:r>
      <w:r w:rsidR="006A5C0B">
        <w:t xml:space="preserve"> prosjeku rasparcelirano u 15 čestica. </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2010 </w:t>
      </w:r>
      <w:r w:rsidRPr="007F7C92">
        <w:rPr>
          <w:lang w:val="pl-PL"/>
        </w:rPr>
        <w:t>godinu</w:t>
      </w:r>
      <w:r w:rsidRPr="007F7C92">
        <w:t xml:space="preserve">, </w:t>
      </w:r>
      <w:r w:rsidRPr="007F7C92">
        <w:rPr>
          <w:lang w:val="pl-PL"/>
        </w:rPr>
        <w:t>broj</w:t>
      </w:r>
      <w:r w:rsidRPr="007F7C92">
        <w:t xml:space="preserve"> </w:t>
      </w:r>
      <w:r w:rsidRPr="007F7C92">
        <w:rPr>
          <w:lang w:val="pl-PL"/>
        </w:rPr>
        <w:t>gospodarstava</w:t>
      </w:r>
      <w:r w:rsidRPr="007F7C92">
        <w:t xml:space="preserve"> </w:t>
      </w:r>
      <w:r w:rsidRPr="007F7C92">
        <w:rPr>
          <w:lang w:val="pl-PL"/>
        </w:rPr>
        <w:t>je</w:t>
      </w:r>
      <w:r w:rsidRPr="007F7C92">
        <w:t xml:space="preserve"> </w:t>
      </w:r>
      <w:r w:rsidRPr="007F7C92">
        <w:rPr>
          <w:lang w:val="pl-PL"/>
        </w:rPr>
        <w:t>smanjen</w:t>
      </w:r>
      <w:r w:rsidRPr="007F7C92">
        <w:t xml:space="preserve"> </w:t>
      </w:r>
      <w:r w:rsidRPr="007F7C92">
        <w:rPr>
          <w:lang w:val="pl-PL"/>
        </w:rPr>
        <w:t>za</w:t>
      </w:r>
      <w:r w:rsidRPr="007F7C92">
        <w:t xml:space="preserve"> 15% </w:t>
      </w:r>
      <w:r w:rsidRPr="007F7C92">
        <w:rPr>
          <w:lang w:val="pl-PL"/>
        </w:rPr>
        <w:t>dok</w:t>
      </w:r>
      <w:r w:rsidRPr="007F7C92">
        <w:t xml:space="preserve"> </w:t>
      </w:r>
      <w:r w:rsidRPr="007F7C92">
        <w:rPr>
          <w:lang w:val="pl-PL"/>
        </w:rPr>
        <w:t>su</w:t>
      </w:r>
      <w:r w:rsidRPr="007F7C92">
        <w:t xml:space="preserve"> </w:t>
      </w:r>
      <w:r w:rsidRPr="007F7C92">
        <w:rPr>
          <w:lang w:val="pl-PL"/>
        </w:rPr>
        <w:t>povr</w:t>
      </w:r>
      <w:r w:rsidRPr="007F7C92">
        <w:t>š</w:t>
      </w:r>
      <w:r w:rsidRPr="007F7C92">
        <w:rPr>
          <w:lang w:val="pl-PL"/>
        </w:rPr>
        <w:t>ine</w:t>
      </w:r>
      <w:r w:rsidRPr="007F7C92">
        <w:t xml:space="preserve"> </w:t>
      </w:r>
      <w:r w:rsidRPr="007F7C92">
        <w:rPr>
          <w:lang w:val="pl-PL"/>
        </w:rPr>
        <w:t>u</w:t>
      </w:r>
      <w:r w:rsidRPr="007F7C92">
        <w:t xml:space="preserve"> </w:t>
      </w:r>
      <w:r w:rsidRPr="007F7C92">
        <w:rPr>
          <w:lang w:val="pl-PL"/>
        </w:rPr>
        <w:t>posjedu</w:t>
      </w:r>
      <w:r w:rsidRPr="007F7C92">
        <w:t xml:space="preserve"> </w:t>
      </w:r>
      <w:r w:rsidRPr="007F7C92">
        <w:rPr>
          <w:lang w:val="pl-PL"/>
        </w:rPr>
        <w:t>poljoprivrednih</w:t>
      </w:r>
      <w:r w:rsidRPr="007F7C92">
        <w:t xml:space="preserve"> </w:t>
      </w:r>
      <w:r w:rsidRPr="007F7C92">
        <w:rPr>
          <w:lang w:val="pl-PL"/>
        </w:rPr>
        <w:t>gospodarstava</w:t>
      </w:r>
      <w:r w:rsidRPr="007F7C92">
        <w:t xml:space="preserve"> </w:t>
      </w:r>
      <w:r w:rsidRPr="007F7C92">
        <w:rPr>
          <w:lang w:val="pl-PL"/>
        </w:rPr>
        <w:t>pove</w:t>
      </w:r>
      <w:r w:rsidRPr="007F7C92">
        <w:t>ć</w:t>
      </w:r>
      <w:r w:rsidRPr="007F7C92">
        <w:rPr>
          <w:lang w:val="pl-PL"/>
        </w:rPr>
        <w:t>ane</w:t>
      </w:r>
      <w:r w:rsidRPr="007F7C92">
        <w:t xml:space="preserve"> </w:t>
      </w:r>
      <w:r w:rsidRPr="007F7C92">
        <w:rPr>
          <w:lang w:val="pl-PL"/>
        </w:rPr>
        <w:t>za</w:t>
      </w:r>
      <w:r w:rsidRPr="007F7C92">
        <w:t xml:space="preserve"> 6%.</w:t>
      </w:r>
    </w:p>
    <w:p w:rsidR="00EA3118" w:rsidRPr="007F7C92" w:rsidRDefault="00EA3118" w:rsidP="00EA3118">
      <w:pPr>
        <w:jc w:val="both"/>
      </w:pPr>
    </w:p>
    <w:p w:rsidR="00EA3118" w:rsidRPr="007F7C92" w:rsidRDefault="00EA3118" w:rsidP="00EA3118">
      <w:pPr>
        <w:spacing w:line="264" w:lineRule="auto"/>
        <w:jc w:val="both"/>
      </w:pPr>
      <w:r w:rsidRPr="007F7C92">
        <w:rPr>
          <w:lang w:val="pl-PL"/>
        </w:rPr>
        <w:t>Unato</w:t>
      </w:r>
      <w:r w:rsidRPr="007F7C92">
        <w:t xml:space="preserve">č </w:t>
      </w:r>
      <w:r w:rsidRPr="007F7C92">
        <w:rPr>
          <w:lang w:val="pl-PL"/>
        </w:rPr>
        <w:t>prisutnom</w:t>
      </w:r>
      <w:r w:rsidRPr="007F7C92">
        <w:t xml:space="preserve"> </w:t>
      </w:r>
      <w:r w:rsidRPr="007F7C92">
        <w:rPr>
          <w:lang w:val="pl-PL"/>
        </w:rPr>
        <w:t>trendu</w:t>
      </w:r>
      <w:r w:rsidRPr="007F7C92">
        <w:t xml:space="preserve"> </w:t>
      </w:r>
      <w:r w:rsidRPr="007F7C92">
        <w:rPr>
          <w:lang w:val="pl-PL"/>
        </w:rPr>
        <w:t>pove</w:t>
      </w:r>
      <w:r w:rsidRPr="007F7C92">
        <w:t>ć</w:t>
      </w:r>
      <w:r w:rsidRPr="007F7C92">
        <w:rPr>
          <w:lang w:val="pl-PL"/>
        </w:rPr>
        <w:t>anja</w:t>
      </w:r>
      <w:r w:rsidRPr="007F7C92">
        <w:t xml:space="preserve"> </w:t>
      </w:r>
      <w:r w:rsidRPr="007F7C92">
        <w:rPr>
          <w:lang w:val="pl-PL"/>
        </w:rPr>
        <w:t>broja</w:t>
      </w:r>
      <w:r w:rsidRPr="007F7C92">
        <w:t xml:space="preserve"> </w:t>
      </w:r>
      <w:r w:rsidRPr="007F7C92">
        <w:rPr>
          <w:lang w:val="pl-PL"/>
        </w:rPr>
        <w:t>poljoprivrednih</w:t>
      </w:r>
      <w:r w:rsidRPr="007F7C92">
        <w:t xml:space="preserve"> </w:t>
      </w:r>
      <w:r w:rsidRPr="007F7C92">
        <w:rPr>
          <w:lang w:val="pl-PL"/>
        </w:rPr>
        <w:t>gospodarstava</w:t>
      </w:r>
      <w:r w:rsidRPr="007F7C92">
        <w:t xml:space="preserve"> </w:t>
      </w:r>
      <w:r w:rsidRPr="007F7C92">
        <w:rPr>
          <w:lang w:val="pl-PL"/>
        </w:rPr>
        <w:t>u</w:t>
      </w:r>
      <w:r w:rsidRPr="007F7C92">
        <w:t xml:space="preserve"> </w:t>
      </w:r>
      <w:r w:rsidRPr="007F7C92">
        <w:rPr>
          <w:lang w:val="pl-PL"/>
        </w:rPr>
        <w:t>kategorijama</w:t>
      </w:r>
      <w:r w:rsidRPr="007F7C92">
        <w:t xml:space="preserve"> </w:t>
      </w:r>
      <w:r w:rsidRPr="007F7C92">
        <w:rPr>
          <w:lang w:val="pl-PL"/>
        </w:rPr>
        <w:t>od</w:t>
      </w:r>
      <w:r w:rsidRPr="007F7C92">
        <w:t xml:space="preserve"> 20-100 </w:t>
      </w:r>
      <w:r w:rsidRPr="007F7C92">
        <w:rPr>
          <w:lang w:val="pl-PL"/>
        </w:rPr>
        <w:t>ha</w:t>
      </w:r>
      <w:r w:rsidRPr="007F7C92">
        <w:t xml:space="preserve"> (7,8 %) </w:t>
      </w:r>
      <w:r w:rsidRPr="007F7C92">
        <w:rPr>
          <w:lang w:val="pl-PL"/>
        </w:rPr>
        <w:t>i</w:t>
      </w:r>
      <w:r w:rsidRPr="007F7C92">
        <w:t xml:space="preserve"> 100-750 </w:t>
      </w:r>
      <w:r w:rsidRPr="007F7C92">
        <w:rPr>
          <w:lang w:val="pl-PL"/>
        </w:rPr>
        <w:t>ha</w:t>
      </w:r>
      <w:r w:rsidRPr="007F7C92">
        <w:t xml:space="preserve"> (24,1 %), </w:t>
      </w:r>
      <w:r w:rsidRPr="007F7C92">
        <w:rPr>
          <w:lang w:val="pl-PL"/>
        </w:rPr>
        <w:t>u</w:t>
      </w:r>
      <w:r w:rsidRPr="007F7C92">
        <w:t xml:space="preserve"> </w:t>
      </w:r>
      <w:r w:rsidRPr="007F7C92">
        <w:rPr>
          <w:lang w:val="pl-PL"/>
        </w:rPr>
        <w:t>strukturi</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poljoprivrednih</w:t>
      </w:r>
      <w:r w:rsidRPr="007F7C92">
        <w:t xml:space="preserve"> </w:t>
      </w:r>
      <w:r w:rsidRPr="007F7C92">
        <w:rPr>
          <w:lang w:val="pl-PL"/>
        </w:rPr>
        <w:t>gospodarstava</w:t>
      </w:r>
      <w:r w:rsidRPr="007F7C92">
        <w:t xml:space="preserve"> </w:t>
      </w:r>
      <w:r w:rsidRPr="007F7C92">
        <w:rPr>
          <w:lang w:val="pl-PL"/>
        </w:rPr>
        <w:t>jo</w:t>
      </w:r>
      <w:r w:rsidRPr="007F7C92">
        <w:t xml:space="preserve">š </w:t>
      </w:r>
      <w:r w:rsidRPr="007F7C92">
        <w:rPr>
          <w:lang w:val="pl-PL"/>
        </w:rPr>
        <w:t>uvijek</w:t>
      </w:r>
      <w:r w:rsidRPr="007F7C92">
        <w:t xml:space="preserve"> </w:t>
      </w:r>
      <w:r w:rsidRPr="007F7C92">
        <w:rPr>
          <w:lang w:val="pl-PL"/>
        </w:rPr>
        <w:t>su</w:t>
      </w:r>
      <w:r w:rsidRPr="007F7C92">
        <w:t xml:space="preserve"> </w:t>
      </w:r>
      <w:r w:rsidRPr="007F7C92">
        <w:rPr>
          <w:lang w:val="pl-PL"/>
        </w:rPr>
        <w:t>izrazito</w:t>
      </w:r>
      <w:r w:rsidRPr="007F7C92">
        <w:t xml:space="preserve"> </w:t>
      </w:r>
      <w:r w:rsidRPr="007F7C92">
        <w:rPr>
          <w:lang w:val="pl-PL"/>
        </w:rPr>
        <w:t>dominantna</w:t>
      </w:r>
      <w:r w:rsidRPr="007F7C92">
        <w:t xml:space="preserve"> </w:t>
      </w:r>
      <w:r w:rsidRPr="007F7C92">
        <w:rPr>
          <w:lang w:val="pl-PL"/>
        </w:rPr>
        <w:t>poljoprivredna</w:t>
      </w:r>
      <w:r w:rsidRPr="007F7C92">
        <w:t xml:space="preserve"> </w:t>
      </w:r>
      <w:r w:rsidRPr="007F7C92">
        <w:rPr>
          <w:lang w:val="pl-PL"/>
        </w:rPr>
        <w:t>gospodarstva</w:t>
      </w:r>
      <w:r w:rsidRPr="007F7C92">
        <w:t xml:space="preserve"> </w:t>
      </w:r>
      <w:r w:rsidRPr="007F7C92">
        <w:rPr>
          <w:lang w:val="pl-PL"/>
        </w:rPr>
        <w:t>manja</w:t>
      </w:r>
      <w:r w:rsidRPr="007F7C92">
        <w:t xml:space="preserve"> </w:t>
      </w:r>
      <w:r w:rsidRPr="007F7C92">
        <w:rPr>
          <w:lang w:val="pl-PL"/>
        </w:rPr>
        <w:t>od</w:t>
      </w:r>
      <w:r w:rsidRPr="007F7C92">
        <w:t xml:space="preserve"> 20 </w:t>
      </w:r>
      <w:r w:rsidRPr="007F7C92">
        <w:rPr>
          <w:lang w:val="pl-PL"/>
        </w:rPr>
        <w:t>ha</w:t>
      </w:r>
      <w:r w:rsidRPr="007F7C92">
        <w:t>.</w:t>
      </w:r>
    </w:p>
    <w:p w:rsidR="00EA3118" w:rsidRPr="007F7C92" w:rsidRDefault="00EA3118" w:rsidP="00EA3118">
      <w:pPr>
        <w:spacing w:line="264" w:lineRule="auto"/>
        <w:jc w:val="both"/>
      </w:pPr>
    </w:p>
    <w:p w:rsidR="00EA3118" w:rsidRPr="007F7C92" w:rsidRDefault="00EA3118" w:rsidP="00EA3118">
      <w:pPr>
        <w:spacing w:line="264" w:lineRule="auto"/>
        <w:jc w:val="both"/>
      </w:pPr>
      <w:r w:rsidRPr="007F7C92">
        <w:rPr>
          <w:lang w:val="pl-PL"/>
        </w:rPr>
        <w:t>Najve</w:t>
      </w:r>
      <w:r w:rsidRPr="007F7C92">
        <w:t>ć</w:t>
      </w:r>
      <w:r w:rsidRPr="007F7C92">
        <w:rPr>
          <w:lang w:val="pl-PL"/>
        </w:rPr>
        <w:t>i</w:t>
      </w:r>
      <w:r w:rsidRPr="007F7C92">
        <w:t xml:space="preserve"> </w:t>
      </w:r>
      <w:r w:rsidRPr="007F7C92">
        <w:rPr>
          <w:lang w:val="pl-PL"/>
        </w:rPr>
        <w:t>broj</w:t>
      </w:r>
      <w:r w:rsidRPr="007F7C92">
        <w:t xml:space="preserve"> </w:t>
      </w:r>
      <w:r w:rsidRPr="007F7C92">
        <w:rPr>
          <w:lang w:val="pl-PL"/>
        </w:rPr>
        <w:t>gospodarstva</w:t>
      </w:r>
      <w:r w:rsidRPr="007F7C92">
        <w:t xml:space="preserve"> </w:t>
      </w:r>
      <w:r w:rsidRPr="007F7C92">
        <w:rPr>
          <w:lang w:val="pl-PL"/>
        </w:rPr>
        <w:t>odnosno</w:t>
      </w:r>
      <w:r w:rsidRPr="007F7C92">
        <w:t xml:space="preserve"> </w:t>
      </w:r>
      <w:r w:rsidRPr="007F7C92">
        <w:rPr>
          <w:color w:val="000000"/>
        </w:rPr>
        <w:t xml:space="preserve">94.057 </w:t>
      </w:r>
      <w:r w:rsidRPr="007F7C92">
        <w:rPr>
          <w:lang w:val="pl-PL"/>
        </w:rPr>
        <w:t>gospodarstava</w:t>
      </w:r>
      <w:r w:rsidRPr="007F7C92">
        <w:t xml:space="preserve"> (</w:t>
      </w:r>
      <w:r w:rsidRPr="007F7C92">
        <w:rPr>
          <w:lang w:val="pl-PL"/>
        </w:rPr>
        <w:t>u</w:t>
      </w:r>
      <w:r w:rsidRPr="007F7C92">
        <w:t xml:space="preserve"> </w:t>
      </w:r>
      <w:r w:rsidRPr="007F7C92">
        <w:rPr>
          <w:lang w:val="pl-PL"/>
        </w:rPr>
        <w:t>ukupnom</w:t>
      </w:r>
      <w:r w:rsidRPr="007F7C92">
        <w:t xml:space="preserve"> </w:t>
      </w:r>
      <w:r w:rsidRPr="007F7C92">
        <w:rPr>
          <w:lang w:val="pl-PL"/>
        </w:rPr>
        <w:t>broju</w:t>
      </w:r>
      <w:r w:rsidRPr="007F7C92">
        <w:t xml:space="preserve"> </w:t>
      </w:r>
      <w:r w:rsidRPr="007F7C92">
        <w:rPr>
          <w:lang w:val="pl-PL"/>
        </w:rPr>
        <w:t>gospodarstva</w:t>
      </w:r>
      <w:r w:rsidRPr="007F7C92">
        <w:t xml:space="preserve"> </w:t>
      </w:r>
      <w:r w:rsidRPr="007F7C92">
        <w:rPr>
          <w:lang w:val="pl-PL"/>
        </w:rPr>
        <w:t>iz</w:t>
      </w:r>
      <w:r w:rsidRPr="007F7C92">
        <w:t xml:space="preserve"> </w:t>
      </w:r>
      <w:r w:rsidRPr="007F7C92">
        <w:rPr>
          <w:lang w:val="pl-PL"/>
        </w:rPr>
        <w:t>Upisnika</w:t>
      </w:r>
      <w:r w:rsidRPr="007F7C92">
        <w:t xml:space="preserve"> </w:t>
      </w:r>
      <w:r w:rsidRPr="007F7C92">
        <w:rPr>
          <w:lang w:val="pl-PL"/>
        </w:rPr>
        <w:t>u</w:t>
      </w:r>
      <w:r w:rsidRPr="007F7C92">
        <w:t xml:space="preserve"> 2011 </w:t>
      </w:r>
      <w:r w:rsidRPr="007F7C92">
        <w:rPr>
          <w:lang w:val="pl-PL"/>
        </w:rPr>
        <w:t>godini</w:t>
      </w:r>
      <w:r w:rsidRPr="007F7C92">
        <w:t xml:space="preserve"> č</w:t>
      </w:r>
      <w:r w:rsidRPr="007F7C92">
        <w:rPr>
          <w:lang w:val="pl-PL"/>
        </w:rPr>
        <w:t>ine</w:t>
      </w:r>
      <w:r w:rsidRPr="007F7C92">
        <w:t xml:space="preserve"> 56%) </w:t>
      </w:r>
      <w:r w:rsidRPr="007F7C92">
        <w:rPr>
          <w:lang w:val="pl-PL"/>
        </w:rPr>
        <w:t>posjeduje</w:t>
      </w:r>
      <w:r w:rsidRPr="007F7C92">
        <w:t xml:space="preserve"> </w:t>
      </w:r>
      <w:r w:rsidRPr="007F7C92">
        <w:rPr>
          <w:lang w:val="pl-PL"/>
        </w:rPr>
        <w:t>manje</w:t>
      </w:r>
      <w:r w:rsidRPr="007F7C92">
        <w:t xml:space="preserve"> </w:t>
      </w:r>
      <w:r w:rsidRPr="007F7C92">
        <w:rPr>
          <w:lang w:val="pl-PL"/>
        </w:rPr>
        <w:t>od</w:t>
      </w:r>
      <w:r w:rsidRPr="007F7C92">
        <w:t xml:space="preserve"> 3 </w:t>
      </w:r>
      <w:r w:rsidRPr="007F7C92">
        <w:rPr>
          <w:lang w:val="pl-PL"/>
        </w:rPr>
        <w:t>ha</w:t>
      </w:r>
      <w:r w:rsidRPr="007F7C92">
        <w:t xml:space="preserve"> </w:t>
      </w:r>
      <w:r w:rsidRPr="007F7C92">
        <w:rPr>
          <w:lang w:val="pl-PL"/>
        </w:rPr>
        <w:t>poljoprivrednog</w:t>
      </w:r>
      <w:r w:rsidRPr="007F7C92">
        <w:t xml:space="preserve"> </w:t>
      </w:r>
      <w:r w:rsidRPr="007F7C92">
        <w:rPr>
          <w:lang w:val="pl-PL"/>
        </w:rPr>
        <w:t>zemlji</w:t>
      </w:r>
      <w:r w:rsidRPr="007F7C92">
        <w:t>š</w:t>
      </w:r>
      <w:r w:rsidRPr="007F7C92">
        <w:rPr>
          <w:lang w:val="pl-PL"/>
        </w:rPr>
        <w:t>ta</w:t>
      </w:r>
      <w:r w:rsidRPr="007F7C92">
        <w:t xml:space="preserve">, </w:t>
      </w:r>
      <w:r w:rsidRPr="007F7C92">
        <w:rPr>
          <w:color w:val="000000"/>
        </w:rPr>
        <w:t xml:space="preserve">65.449 </w:t>
      </w:r>
      <w:r w:rsidRPr="007F7C92">
        <w:rPr>
          <w:lang w:val="pl-PL"/>
        </w:rPr>
        <w:t>gospodarstava</w:t>
      </w:r>
      <w:r w:rsidRPr="007F7C92">
        <w:t xml:space="preserve"> (</w:t>
      </w:r>
      <w:r w:rsidRPr="007F7C92">
        <w:rPr>
          <w:lang w:val="pl-PL"/>
        </w:rPr>
        <w:t>u</w:t>
      </w:r>
      <w:r w:rsidRPr="007F7C92">
        <w:t xml:space="preserve"> </w:t>
      </w:r>
      <w:r w:rsidRPr="007F7C92">
        <w:rPr>
          <w:lang w:val="pl-PL"/>
        </w:rPr>
        <w:t>ukupnom</w:t>
      </w:r>
      <w:r w:rsidRPr="007F7C92">
        <w:t xml:space="preserve"> </w:t>
      </w:r>
      <w:r w:rsidRPr="007F7C92">
        <w:rPr>
          <w:lang w:val="pl-PL"/>
        </w:rPr>
        <w:t>broju</w:t>
      </w:r>
      <w:r w:rsidRPr="007F7C92">
        <w:t xml:space="preserve"> </w:t>
      </w:r>
      <w:r w:rsidRPr="007F7C92">
        <w:rPr>
          <w:lang w:val="pl-PL"/>
        </w:rPr>
        <w:t>gospodarstva</w:t>
      </w:r>
      <w:r w:rsidRPr="007F7C92">
        <w:t xml:space="preserve"> </w:t>
      </w:r>
      <w:r w:rsidRPr="007F7C92">
        <w:rPr>
          <w:lang w:val="pl-PL"/>
        </w:rPr>
        <w:t>iz</w:t>
      </w:r>
      <w:r w:rsidRPr="007F7C92">
        <w:t xml:space="preserve"> </w:t>
      </w:r>
      <w:r w:rsidRPr="007F7C92">
        <w:rPr>
          <w:lang w:val="pl-PL"/>
        </w:rPr>
        <w:t>Upisnika</w:t>
      </w:r>
      <w:r w:rsidRPr="007F7C92">
        <w:t xml:space="preserve"> č</w:t>
      </w:r>
      <w:r w:rsidRPr="007F7C92">
        <w:rPr>
          <w:lang w:val="pl-PL"/>
        </w:rPr>
        <w:t>ine</w:t>
      </w:r>
      <w:r w:rsidRPr="007F7C92">
        <w:t xml:space="preserve"> 39%) </w:t>
      </w:r>
      <w:r w:rsidRPr="007F7C92">
        <w:rPr>
          <w:lang w:val="pl-PL"/>
        </w:rPr>
        <w:t>posjeduje</w:t>
      </w:r>
      <w:r w:rsidRPr="007F7C92">
        <w:t xml:space="preserve"> </w:t>
      </w:r>
      <w:r w:rsidRPr="007F7C92">
        <w:rPr>
          <w:lang w:val="pl-PL"/>
        </w:rPr>
        <w:t>od</w:t>
      </w:r>
      <w:r w:rsidRPr="007F7C92">
        <w:t xml:space="preserve"> 3 </w:t>
      </w:r>
      <w:r w:rsidRPr="007F7C92">
        <w:rPr>
          <w:lang w:val="pl-PL"/>
        </w:rPr>
        <w:t>do</w:t>
      </w:r>
      <w:r w:rsidRPr="007F7C92">
        <w:t xml:space="preserve"> 20 </w:t>
      </w:r>
      <w:r w:rsidRPr="007F7C92">
        <w:rPr>
          <w:lang w:val="pl-PL"/>
        </w:rPr>
        <w:t>ha</w:t>
      </w:r>
      <w:r w:rsidRPr="007F7C92">
        <w:t xml:space="preserve"> </w:t>
      </w:r>
      <w:r w:rsidRPr="007F7C92">
        <w:rPr>
          <w:lang w:val="pl-PL"/>
        </w:rPr>
        <w:t>poljoprivrednog</w:t>
      </w:r>
      <w:r w:rsidRPr="007F7C92">
        <w:t xml:space="preserve"> </w:t>
      </w:r>
      <w:r w:rsidRPr="007F7C92">
        <w:rPr>
          <w:lang w:val="pl-PL"/>
        </w:rPr>
        <w:t>zemlji</w:t>
      </w:r>
      <w:r w:rsidRPr="007F7C92">
        <w:t>š</w:t>
      </w:r>
      <w:r w:rsidRPr="007F7C92">
        <w:rPr>
          <w:lang w:val="pl-PL"/>
        </w:rPr>
        <w:t>ta</w:t>
      </w:r>
      <w:r w:rsidRPr="007F7C92">
        <w:t xml:space="preserve">, </w:t>
      </w:r>
      <w:r w:rsidRPr="007F7C92">
        <w:rPr>
          <w:lang w:val="pl-PL"/>
        </w:rPr>
        <w:t>manje</w:t>
      </w:r>
      <w:r w:rsidRPr="007F7C92">
        <w:t xml:space="preserve"> </w:t>
      </w:r>
      <w:r w:rsidRPr="007F7C92">
        <w:rPr>
          <w:lang w:val="pl-PL"/>
        </w:rPr>
        <w:t>od</w:t>
      </w:r>
      <w:r w:rsidRPr="007F7C92">
        <w:t xml:space="preserve"> 5% </w:t>
      </w:r>
      <w:r w:rsidRPr="007F7C92">
        <w:rPr>
          <w:lang w:val="pl-PL"/>
        </w:rPr>
        <w:t>gospodarstava</w:t>
      </w:r>
      <w:r w:rsidRPr="007F7C92">
        <w:t xml:space="preserve"> </w:t>
      </w:r>
      <w:r w:rsidRPr="007F7C92">
        <w:rPr>
          <w:lang w:val="pl-PL"/>
        </w:rPr>
        <w:t>posjeduje</w:t>
      </w:r>
      <w:r w:rsidRPr="007F7C92">
        <w:t xml:space="preserve"> </w:t>
      </w:r>
      <w:r w:rsidRPr="007F7C92">
        <w:rPr>
          <w:lang w:val="pl-PL"/>
        </w:rPr>
        <w:t>povr</w:t>
      </w:r>
      <w:r w:rsidRPr="007F7C92">
        <w:t>š</w:t>
      </w:r>
      <w:r w:rsidRPr="007F7C92">
        <w:rPr>
          <w:lang w:val="pl-PL"/>
        </w:rPr>
        <w:t>ine</w:t>
      </w:r>
      <w:r w:rsidRPr="007F7C92">
        <w:t xml:space="preserve"> </w:t>
      </w:r>
      <w:r w:rsidRPr="007F7C92">
        <w:rPr>
          <w:lang w:val="pl-PL"/>
        </w:rPr>
        <w:t>od</w:t>
      </w:r>
      <w:r w:rsidRPr="007F7C92">
        <w:t xml:space="preserve"> 20 </w:t>
      </w:r>
      <w:r w:rsidRPr="007F7C92">
        <w:rPr>
          <w:lang w:val="pl-PL"/>
        </w:rPr>
        <w:t>i</w:t>
      </w:r>
      <w:r w:rsidRPr="007F7C92">
        <w:t xml:space="preserve"> </w:t>
      </w:r>
      <w:r w:rsidRPr="007F7C92">
        <w:rPr>
          <w:lang w:val="pl-PL"/>
        </w:rPr>
        <w:t>vi</w:t>
      </w:r>
      <w:r w:rsidRPr="007F7C92">
        <w:t>š</w:t>
      </w:r>
      <w:r w:rsidRPr="007F7C92">
        <w:rPr>
          <w:lang w:val="pl-PL"/>
        </w:rPr>
        <w:t>e</w:t>
      </w:r>
      <w:r w:rsidRPr="007F7C92">
        <w:t xml:space="preserve"> </w:t>
      </w:r>
      <w:r w:rsidRPr="007F7C92">
        <w:rPr>
          <w:lang w:val="pl-PL"/>
        </w:rPr>
        <w:t>hektara</w:t>
      </w:r>
      <w:r w:rsidRPr="007F7C92">
        <w:t>.</w:t>
      </w:r>
    </w:p>
    <w:p w:rsidR="00EA3118" w:rsidRPr="007F7C92" w:rsidRDefault="00EA3118" w:rsidP="00EA3118">
      <w:pPr>
        <w:jc w:val="both"/>
      </w:pPr>
    </w:p>
    <w:p w:rsidR="00EA3118" w:rsidRPr="007F7C92" w:rsidRDefault="00EA3118" w:rsidP="00EA3118">
      <w:pPr>
        <w:jc w:val="both"/>
      </w:pPr>
    </w:p>
    <w:tbl>
      <w:tblPr>
        <w:tblW w:w="4958" w:type="pct"/>
        <w:jc w:val="center"/>
        <w:tblLayout w:type="fixed"/>
        <w:tblLook w:val="04A0" w:firstRow="1" w:lastRow="0" w:firstColumn="1" w:lastColumn="0" w:noHBand="0" w:noVBand="1"/>
      </w:tblPr>
      <w:tblGrid>
        <w:gridCol w:w="537"/>
        <w:gridCol w:w="1271"/>
        <w:gridCol w:w="993"/>
        <w:gridCol w:w="993"/>
        <w:gridCol w:w="993"/>
        <w:gridCol w:w="989"/>
        <w:gridCol w:w="1159"/>
        <w:gridCol w:w="1142"/>
        <w:gridCol w:w="1133"/>
      </w:tblGrid>
      <w:tr w:rsidR="00EA3118" w:rsidRPr="007F7C92">
        <w:trPr>
          <w:trHeight w:val="512"/>
          <w:jc w:val="center"/>
        </w:trPr>
        <w:tc>
          <w:tcPr>
            <w:tcW w:w="5000" w:type="pct"/>
            <w:gridSpan w:val="9"/>
            <w:tcBorders>
              <w:top w:val="nil"/>
              <w:left w:val="nil"/>
              <w:bottom w:val="single" w:sz="4" w:space="0" w:color="auto"/>
              <w:right w:val="nil"/>
            </w:tcBorders>
            <w:shd w:val="clear" w:color="auto" w:fill="auto"/>
            <w:noWrap/>
            <w:vAlign w:val="center"/>
          </w:tcPr>
          <w:p w:rsidR="00EA3118" w:rsidRPr="007F7C92" w:rsidRDefault="00EA3118" w:rsidP="00EA3118">
            <w:pPr>
              <w:rPr>
                <w:b/>
                <w:bCs/>
                <w:sz w:val="16"/>
                <w:szCs w:val="16"/>
              </w:rPr>
            </w:pPr>
            <w:r w:rsidRPr="007F7C92">
              <w:rPr>
                <w:b/>
                <w:bCs/>
                <w:sz w:val="16"/>
                <w:szCs w:val="16"/>
              </w:rPr>
              <w:t xml:space="preserve">   </w:t>
            </w:r>
          </w:p>
          <w:p w:rsidR="00EA3118" w:rsidRPr="00373708" w:rsidRDefault="00373708" w:rsidP="00EA3118">
            <w:pPr>
              <w:rPr>
                <w:b/>
              </w:rPr>
            </w:pPr>
            <w:r w:rsidRPr="007F7C92">
              <w:rPr>
                <w:b/>
                <w:noProof/>
              </w:rPr>
              <w:t xml:space="preserve">Tablica </w:t>
            </w:r>
            <w:r>
              <w:rPr>
                <w:b/>
                <w:noProof/>
              </w:rPr>
              <w:t>22.</w:t>
            </w:r>
            <w:r w:rsidRPr="007F7C92">
              <w:rPr>
                <w:b/>
                <w:noProof/>
              </w:rPr>
              <w:t>:</w:t>
            </w:r>
            <w:r>
              <w:rPr>
                <w:b/>
                <w:noProof/>
              </w:rPr>
              <w:t xml:space="preserve"> </w:t>
            </w:r>
            <w:r w:rsidR="00EA3118" w:rsidRPr="00373708">
              <w:rPr>
                <w:b/>
                <w:bCs/>
                <w:lang w:val="pl-PL"/>
              </w:rPr>
              <w:t>Poljoprivredna</w:t>
            </w:r>
            <w:r w:rsidR="00EA3118" w:rsidRPr="00373708">
              <w:rPr>
                <w:b/>
                <w:bCs/>
              </w:rPr>
              <w:t xml:space="preserve"> </w:t>
            </w:r>
            <w:r w:rsidR="00EA3118" w:rsidRPr="00373708">
              <w:rPr>
                <w:b/>
                <w:bCs/>
                <w:lang w:val="pl-PL"/>
              </w:rPr>
              <w:t>gospodarstava</w:t>
            </w:r>
            <w:r w:rsidR="00EA3118" w:rsidRPr="00373708">
              <w:rPr>
                <w:b/>
                <w:bCs/>
              </w:rPr>
              <w:t xml:space="preserve"> </w:t>
            </w:r>
            <w:r w:rsidR="00EA3118" w:rsidRPr="00373708">
              <w:rPr>
                <w:b/>
                <w:bCs/>
                <w:lang w:val="pl-PL"/>
              </w:rPr>
              <w:t>prema</w:t>
            </w:r>
            <w:r w:rsidR="00EA3118" w:rsidRPr="00373708">
              <w:rPr>
                <w:b/>
                <w:bCs/>
              </w:rPr>
              <w:t xml:space="preserve"> </w:t>
            </w:r>
            <w:r w:rsidR="00EA3118" w:rsidRPr="00373708">
              <w:rPr>
                <w:b/>
                <w:bCs/>
                <w:lang w:val="pl-PL"/>
              </w:rPr>
              <w:t>veli</w:t>
            </w:r>
            <w:r w:rsidR="00EA3118" w:rsidRPr="00373708">
              <w:rPr>
                <w:b/>
                <w:bCs/>
              </w:rPr>
              <w:t>č</w:t>
            </w:r>
            <w:r w:rsidR="00EA3118" w:rsidRPr="00373708">
              <w:rPr>
                <w:b/>
                <w:bCs/>
                <w:lang w:val="pl-PL"/>
              </w:rPr>
              <w:t>ini</w:t>
            </w:r>
            <w:r w:rsidR="00EA3118" w:rsidRPr="00373708">
              <w:rPr>
                <w:b/>
                <w:bCs/>
              </w:rPr>
              <w:t xml:space="preserve"> </w:t>
            </w:r>
            <w:r w:rsidR="00EA3118" w:rsidRPr="00373708">
              <w:rPr>
                <w:b/>
                <w:bCs/>
                <w:lang w:val="pl-PL"/>
              </w:rPr>
              <w:t>posjeda</w:t>
            </w:r>
            <w:r w:rsidR="00EA3118" w:rsidRPr="00373708">
              <w:rPr>
                <w:b/>
                <w:bCs/>
              </w:rPr>
              <w:t xml:space="preserve"> </w:t>
            </w:r>
            <w:r w:rsidR="00EA3118" w:rsidRPr="00373708">
              <w:rPr>
                <w:b/>
                <w:bCs/>
                <w:lang w:val="pl-PL"/>
              </w:rPr>
              <w:t>poljoprivrednog</w:t>
            </w:r>
            <w:r w:rsidR="00EA3118" w:rsidRPr="00373708">
              <w:rPr>
                <w:b/>
                <w:bCs/>
              </w:rPr>
              <w:t xml:space="preserve"> </w:t>
            </w:r>
            <w:r w:rsidR="00EA3118" w:rsidRPr="00373708">
              <w:rPr>
                <w:b/>
                <w:bCs/>
                <w:lang w:val="pl-PL"/>
              </w:rPr>
              <w:t>zemlji</w:t>
            </w:r>
            <w:r w:rsidR="00EA3118" w:rsidRPr="00373708">
              <w:rPr>
                <w:b/>
                <w:bCs/>
              </w:rPr>
              <w:t>š</w:t>
            </w:r>
            <w:r w:rsidR="00EA3118" w:rsidRPr="00373708">
              <w:rPr>
                <w:b/>
                <w:bCs/>
                <w:lang w:val="pl-PL"/>
              </w:rPr>
              <w:t>ta</w:t>
            </w:r>
            <w:r w:rsidR="00EA3118" w:rsidRPr="00373708">
              <w:rPr>
                <w:b/>
                <w:bCs/>
              </w:rPr>
              <w:t xml:space="preserve"> 2007.-2011.</w:t>
            </w:r>
          </w:p>
          <w:p w:rsidR="00EA3118" w:rsidRPr="007F7C92" w:rsidRDefault="00EA3118" w:rsidP="00EA3118">
            <w:pPr>
              <w:rPr>
                <w:b/>
                <w:bCs/>
                <w:sz w:val="16"/>
                <w:szCs w:val="16"/>
              </w:rPr>
            </w:pPr>
            <w:r w:rsidRPr="007F7C92">
              <w:rPr>
                <w:b/>
                <w:bCs/>
                <w:sz w:val="16"/>
                <w:szCs w:val="16"/>
              </w:rPr>
              <w:t xml:space="preserve"> </w:t>
            </w:r>
          </w:p>
        </w:tc>
      </w:tr>
      <w:tr w:rsidR="00EA3118" w:rsidRPr="007F7C92">
        <w:trPr>
          <w:trHeight w:val="356"/>
          <w:jc w:val="center"/>
        </w:trPr>
        <w:tc>
          <w:tcPr>
            <w:tcW w:w="982" w:type="pct"/>
            <w:gridSpan w:val="2"/>
            <w:vMerge w:val="restart"/>
            <w:tcBorders>
              <w:top w:val="nil"/>
              <w:left w:val="single" w:sz="4" w:space="0" w:color="auto"/>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god</w:t>
            </w:r>
          </w:p>
          <w:p w:rsidR="00EA3118" w:rsidRPr="007F7C92" w:rsidRDefault="00EA3118" w:rsidP="00EA3118">
            <w:pPr>
              <w:jc w:val="center"/>
              <w:rPr>
                <w:b/>
                <w:bCs/>
                <w:color w:val="000000"/>
                <w:sz w:val="16"/>
                <w:szCs w:val="16"/>
                <w:lang w:val="en-US"/>
              </w:rPr>
            </w:pPr>
            <w:r w:rsidRPr="007F7C92">
              <w:rPr>
                <w:b/>
                <w:bCs/>
                <w:color w:val="000000"/>
                <w:sz w:val="16"/>
                <w:szCs w:val="16"/>
                <w:lang w:val="en-US"/>
              </w:rPr>
              <w:t> </w:t>
            </w:r>
          </w:p>
        </w:tc>
        <w:tc>
          <w:tcPr>
            <w:tcW w:w="3403" w:type="pct"/>
            <w:gridSpan w:val="6"/>
            <w:tcBorders>
              <w:top w:val="single" w:sz="4" w:space="0" w:color="auto"/>
              <w:left w:val="nil"/>
              <w:bottom w:val="single" w:sz="4" w:space="0" w:color="auto"/>
              <w:right w:val="single" w:sz="4" w:space="0" w:color="000000"/>
            </w:tcBorders>
            <w:shd w:val="clear" w:color="auto" w:fill="auto"/>
            <w:noWrap/>
            <w:vAlign w:val="bottom"/>
          </w:tcPr>
          <w:p w:rsidR="00EA3118" w:rsidRPr="007F7C92" w:rsidRDefault="00EA3118" w:rsidP="00EA3118">
            <w:pPr>
              <w:jc w:val="center"/>
              <w:rPr>
                <w:b/>
                <w:bCs/>
                <w:sz w:val="16"/>
                <w:szCs w:val="16"/>
                <w:lang w:val="en-US"/>
              </w:rPr>
            </w:pPr>
            <w:r w:rsidRPr="007F7C92">
              <w:rPr>
                <w:b/>
                <w:bCs/>
                <w:sz w:val="16"/>
                <w:szCs w:val="16"/>
                <w:lang w:val="en-US"/>
              </w:rPr>
              <w:t>razredi ha</w:t>
            </w:r>
          </w:p>
        </w:tc>
        <w:tc>
          <w:tcPr>
            <w:tcW w:w="615" w:type="pct"/>
            <w:vMerge w:val="restart"/>
            <w:tcBorders>
              <w:top w:val="nil"/>
              <w:left w:val="single" w:sz="4" w:space="0" w:color="auto"/>
              <w:bottom w:val="nil"/>
              <w:right w:val="single" w:sz="4" w:space="0" w:color="auto"/>
            </w:tcBorders>
            <w:shd w:val="clear" w:color="auto" w:fill="auto"/>
            <w:vAlign w:val="center"/>
          </w:tcPr>
          <w:p w:rsidR="00EA3118" w:rsidRPr="007F7C92" w:rsidRDefault="00EA3118" w:rsidP="00EA3118">
            <w:pPr>
              <w:jc w:val="center"/>
              <w:rPr>
                <w:b/>
                <w:bCs/>
                <w:sz w:val="16"/>
                <w:szCs w:val="16"/>
                <w:lang w:val="en-US"/>
              </w:rPr>
            </w:pPr>
            <w:r w:rsidRPr="007F7C92">
              <w:rPr>
                <w:b/>
                <w:bCs/>
                <w:sz w:val="16"/>
                <w:szCs w:val="16"/>
                <w:lang w:val="en-US"/>
              </w:rPr>
              <w:t>sva gospodarstva</w:t>
            </w:r>
          </w:p>
        </w:tc>
      </w:tr>
      <w:tr w:rsidR="00EA3118" w:rsidRPr="007F7C92">
        <w:trPr>
          <w:trHeight w:val="340"/>
          <w:jc w:val="center"/>
        </w:trPr>
        <w:tc>
          <w:tcPr>
            <w:tcW w:w="982" w:type="pct"/>
            <w:gridSpan w:val="2"/>
            <w:vMerge/>
            <w:tcBorders>
              <w:left w:val="single" w:sz="4" w:space="0" w:color="auto"/>
              <w:bottom w:val="single" w:sz="8" w:space="0" w:color="000000"/>
              <w:right w:val="single" w:sz="4" w:space="0" w:color="auto"/>
            </w:tcBorders>
            <w:vAlign w:val="center"/>
          </w:tcPr>
          <w:p w:rsidR="00EA3118" w:rsidRPr="007F7C92" w:rsidRDefault="00EA3118" w:rsidP="00EA3118">
            <w:pPr>
              <w:rPr>
                <w:b/>
                <w:bCs/>
                <w:color w:val="000000"/>
                <w:sz w:val="16"/>
                <w:szCs w:val="16"/>
                <w:lang w:val="en-US"/>
              </w:rPr>
            </w:pPr>
          </w:p>
        </w:tc>
        <w:tc>
          <w:tcPr>
            <w:tcW w:w="539" w:type="pct"/>
            <w:tcBorders>
              <w:top w:val="nil"/>
              <w:left w:val="nil"/>
              <w:bottom w:val="nil"/>
              <w:right w:val="nil"/>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0 i &lt;3</w:t>
            </w:r>
          </w:p>
        </w:tc>
        <w:tc>
          <w:tcPr>
            <w:tcW w:w="539" w:type="pct"/>
            <w:tcBorders>
              <w:top w:val="nil"/>
              <w:left w:val="single" w:sz="4" w:space="0" w:color="auto"/>
              <w:bottom w:val="nil"/>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&gt;=3 i &lt;20</w:t>
            </w:r>
          </w:p>
        </w:tc>
        <w:tc>
          <w:tcPr>
            <w:tcW w:w="539" w:type="pct"/>
            <w:tcBorders>
              <w:top w:val="nil"/>
              <w:left w:val="nil"/>
              <w:bottom w:val="nil"/>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&gt;=20  i &lt;100</w:t>
            </w:r>
          </w:p>
        </w:tc>
        <w:tc>
          <w:tcPr>
            <w:tcW w:w="537" w:type="pct"/>
            <w:tcBorders>
              <w:top w:val="nil"/>
              <w:left w:val="nil"/>
              <w:bottom w:val="nil"/>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&gt;=100        i &lt; 750</w:t>
            </w:r>
          </w:p>
        </w:tc>
        <w:tc>
          <w:tcPr>
            <w:tcW w:w="629" w:type="pct"/>
            <w:tcBorders>
              <w:top w:val="nil"/>
              <w:left w:val="nil"/>
              <w:bottom w:val="nil"/>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&gt;=750     i &lt;3.000</w:t>
            </w:r>
          </w:p>
        </w:tc>
        <w:tc>
          <w:tcPr>
            <w:tcW w:w="619" w:type="pct"/>
            <w:tcBorders>
              <w:top w:val="nil"/>
              <w:left w:val="nil"/>
              <w:bottom w:val="nil"/>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&gt;=3.000</w:t>
            </w:r>
          </w:p>
        </w:tc>
        <w:tc>
          <w:tcPr>
            <w:tcW w:w="615" w:type="pct"/>
            <w:vMerge/>
            <w:tcBorders>
              <w:top w:val="nil"/>
              <w:left w:val="single" w:sz="4" w:space="0" w:color="auto"/>
              <w:bottom w:val="nil"/>
              <w:right w:val="single" w:sz="4" w:space="0" w:color="auto"/>
            </w:tcBorders>
            <w:vAlign w:val="center"/>
          </w:tcPr>
          <w:p w:rsidR="00EA3118" w:rsidRPr="007F7C92" w:rsidRDefault="00EA3118" w:rsidP="00EA3118">
            <w:pPr>
              <w:rPr>
                <w:b/>
                <w:bCs/>
                <w:sz w:val="16"/>
                <w:szCs w:val="16"/>
                <w:lang w:val="en-US"/>
              </w:rPr>
            </w:pPr>
          </w:p>
        </w:tc>
      </w:tr>
      <w:tr w:rsidR="00EA3118" w:rsidRPr="007F7C92">
        <w:trPr>
          <w:trHeight w:val="318"/>
          <w:jc w:val="center"/>
        </w:trPr>
        <w:tc>
          <w:tcPr>
            <w:tcW w:w="292" w:type="pct"/>
            <w:vMerge w:val="restart"/>
            <w:tcBorders>
              <w:top w:val="nil"/>
              <w:left w:val="single" w:sz="4" w:space="0" w:color="auto"/>
              <w:bottom w:val="single" w:sz="8" w:space="0" w:color="000000"/>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2007</w:t>
            </w:r>
          </w:p>
        </w:tc>
        <w:tc>
          <w:tcPr>
            <w:tcW w:w="690" w:type="pct"/>
            <w:tcBorders>
              <w:top w:val="single" w:sz="8"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broj gospodarstava</w:t>
            </w:r>
          </w:p>
        </w:tc>
        <w:tc>
          <w:tcPr>
            <w:tcW w:w="539"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103.839</w:t>
            </w:r>
          </w:p>
        </w:tc>
        <w:tc>
          <w:tcPr>
            <w:tcW w:w="539"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62.020</w:t>
            </w:r>
          </w:p>
        </w:tc>
        <w:tc>
          <w:tcPr>
            <w:tcW w:w="539"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5.112</w:t>
            </w:r>
          </w:p>
        </w:tc>
        <w:tc>
          <w:tcPr>
            <w:tcW w:w="537"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557</w:t>
            </w:r>
          </w:p>
        </w:tc>
        <w:tc>
          <w:tcPr>
            <w:tcW w:w="629"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41</w:t>
            </w:r>
          </w:p>
        </w:tc>
        <w:tc>
          <w:tcPr>
            <w:tcW w:w="619"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w:t>
            </w:r>
          </w:p>
        </w:tc>
        <w:tc>
          <w:tcPr>
            <w:tcW w:w="615" w:type="pct"/>
            <w:tcBorders>
              <w:top w:val="single" w:sz="8"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171.580</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89.425,46</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417.595,86</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196.837,99</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115.546,26</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53.527,25</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84.810,64</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957.743,46</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Ø veličina,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0,86</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6,73</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38,51</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207,44</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1.305,54</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7.710,06</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5,58</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gospodarstva, %</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60,52</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36,15</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2,98</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0,32</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0,02</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40"/>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8"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9,34</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43,60</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20,55</w:t>
            </w:r>
          </w:p>
        </w:tc>
        <w:tc>
          <w:tcPr>
            <w:tcW w:w="537"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12,06</w:t>
            </w:r>
          </w:p>
        </w:tc>
        <w:tc>
          <w:tcPr>
            <w:tcW w:w="62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5,59</w:t>
            </w:r>
          </w:p>
        </w:tc>
        <w:tc>
          <w:tcPr>
            <w:tcW w:w="61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8,86</w:t>
            </w:r>
          </w:p>
        </w:tc>
        <w:tc>
          <w:tcPr>
            <w:tcW w:w="615"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18"/>
          <w:jc w:val="center"/>
        </w:trPr>
        <w:tc>
          <w:tcPr>
            <w:tcW w:w="292" w:type="pct"/>
            <w:vMerge w:val="restart"/>
            <w:tcBorders>
              <w:top w:val="nil"/>
              <w:left w:val="single" w:sz="4" w:space="0" w:color="auto"/>
              <w:bottom w:val="single" w:sz="8" w:space="0" w:color="000000"/>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2008</w:t>
            </w: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broj gospodarstava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113.024</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62.515</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5.747</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636</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44</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181.977</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96.053,47</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420.101,27</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226.383,97</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130.441,89</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57.554,20</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82.641,32</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1.013.176,11</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Ø veličina,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0,85</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6,72</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39,39</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205,10</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1.308,05</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7.512,85</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5,57</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gospodarstva, %</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62,11</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34,35</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3,16</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0,35</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0,02</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40"/>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8"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9,48</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41,46</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22,34</w:t>
            </w:r>
          </w:p>
        </w:tc>
        <w:tc>
          <w:tcPr>
            <w:tcW w:w="537"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12,87</w:t>
            </w:r>
          </w:p>
        </w:tc>
        <w:tc>
          <w:tcPr>
            <w:tcW w:w="62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5,68</w:t>
            </w:r>
          </w:p>
        </w:tc>
        <w:tc>
          <w:tcPr>
            <w:tcW w:w="61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8,16</w:t>
            </w:r>
          </w:p>
        </w:tc>
        <w:tc>
          <w:tcPr>
            <w:tcW w:w="615"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18"/>
          <w:jc w:val="center"/>
        </w:trPr>
        <w:tc>
          <w:tcPr>
            <w:tcW w:w="292" w:type="pct"/>
            <w:vMerge w:val="restart"/>
            <w:tcBorders>
              <w:top w:val="nil"/>
              <w:left w:val="single" w:sz="4" w:space="0" w:color="auto"/>
              <w:bottom w:val="single" w:sz="8" w:space="0" w:color="000000"/>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2009</w:t>
            </w: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broj gospodarstava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121.046</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63.438</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6.116</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652</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43</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191.306</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104.329,18</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423.271,30</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240.869,97</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128.957,01</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56.747,66</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82.315,62</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1.036.490,74</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Ø veličina, ha</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0,86</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6,67</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39,38</w:t>
            </w:r>
          </w:p>
        </w:tc>
        <w:tc>
          <w:tcPr>
            <w:tcW w:w="537"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197,79</w:t>
            </w:r>
          </w:p>
        </w:tc>
        <w:tc>
          <w:tcPr>
            <w:tcW w:w="62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1.319,71</w:t>
            </w:r>
          </w:p>
        </w:tc>
        <w:tc>
          <w:tcPr>
            <w:tcW w:w="61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7.483,24</w:t>
            </w:r>
          </w:p>
        </w:tc>
        <w:tc>
          <w:tcPr>
            <w:tcW w:w="615"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5,42</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gospodarstva, %</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63,27</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33,16</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3,20</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0,34</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0,02</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40"/>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8"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10,07</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40,84</w:t>
            </w:r>
          </w:p>
        </w:tc>
        <w:tc>
          <w:tcPr>
            <w:tcW w:w="53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23,24</w:t>
            </w:r>
          </w:p>
        </w:tc>
        <w:tc>
          <w:tcPr>
            <w:tcW w:w="537"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12,44</w:t>
            </w:r>
          </w:p>
        </w:tc>
        <w:tc>
          <w:tcPr>
            <w:tcW w:w="62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5,47</w:t>
            </w:r>
          </w:p>
        </w:tc>
        <w:tc>
          <w:tcPr>
            <w:tcW w:w="619"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7,94</w:t>
            </w:r>
          </w:p>
        </w:tc>
        <w:tc>
          <w:tcPr>
            <w:tcW w:w="615" w:type="pct"/>
            <w:tcBorders>
              <w:top w:val="nil"/>
              <w:left w:val="nil"/>
              <w:bottom w:val="single" w:sz="8"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18"/>
          <w:jc w:val="center"/>
        </w:trPr>
        <w:tc>
          <w:tcPr>
            <w:tcW w:w="292" w:type="pct"/>
            <w:vMerge w:val="restart"/>
            <w:tcBorders>
              <w:top w:val="nil"/>
              <w:left w:val="single" w:sz="4" w:space="0" w:color="auto"/>
              <w:bottom w:val="single" w:sz="8" w:space="0" w:color="000000"/>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2010</w:t>
            </w: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broj gospodarstava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125.857</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64.227</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6.300</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706</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32</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197.130</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ha</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110.015,74</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422.840,82</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252.436,92</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134.540,82</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42.367,55</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71.289,81</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1.033.491,66</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Ø veličina, ha</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0,87</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6,58</w:t>
            </w:r>
          </w:p>
        </w:tc>
        <w:tc>
          <w:tcPr>
            <w:tcW w:w="53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40,07</w:t>
            </w:r>
          </w:p>
        </w:tc>
        <w:tc>
          <w:tcPr>
            <w:tcW w:w="537"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190,57</w:t>
            </w:r>
          </w:p>
        </w:tc>
        <w:tc>
          <w:tcPr>
            <w:tcW w:w="62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1.323,99</w:t>
            </w:r>
          </w:p>
        </w:tc>
        <w:tc>
          <w:tcPr>
            <w:tcW w:w="619"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8.911,23</w:t>
            </w:r>
          </w:p>
        </w:tc>
        <w:tc>
          <w:tcPr>
            <w:tcW w:w="615" w:type="pct"/>
            <w:tcBorders>
              <w:top w:val="nil"/>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5,24</w:t>
            </w:r>
          </w:p>
        </w:tc>
      </w:tr>
      <w:tr w:rsidR="00EA3118" w:rsidRPr="007F7C92">
        <w:trPr>
          <w:trHeight w:val="318"/>
          <w:jc w:val="center"/>
        </w:trPr>
        <w:tc>
          <w:tcPr>
            <w:tcW w:w="292" w:type="pct"/>
            <w:vMerge/>
            <w:tcBorders>
              <w:top w:val="nil"/>
              <w:left w:val="single" w:sz="4" w:space="0" w:color="auto"/>
              <w:bottom w:val="single" w:sz="8" w:space="0" w:color="000000"/>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gospodarstva, %</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63,84</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32,58</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3,20</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0,36</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0,02</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0,004</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40"/>
          <w:jc w:val="center"/>
        </w:trPr>
        <w:tc>
          <w:tcPr>
            <w:tcW w:w="292" w:type="pct"/>
            <w:vMerge/>
            <w:tcBorders>
              <w:top w:val="nil"/>
              <w:left w:val="single" w:sz="4" w:space="0" w:color="auto"/>
              <w:bottom w:val="single" w:sz="4" w:space="0" w:color="auto"/>
              <w:right w:val="single" w:sz="4" w:space="0" w:color="auto"/>
            </w:tcBorders>
            <w:vAlign w:val="center"/>
          </w:tcPr>
          <w:p w:rsidR="00EA3118" w:rsidRPr="007F7C92" w:rsidRDefault="00EA3118" w:rsidP="00EA3118">
            <w:pPr>
              <w:rPr>
                <w:b/>
                <w:bCs/>
                <w:sz w:val="16"/>
                <w:szCs w:val="16"/>
                <w:lang w:val="en-US"/>
              </w:rPr>
            </w:pPr>
          </w:p>
        </w:tc>
        <w:tc>
          <w:tcPr>
            <w:tcW w:w="690" w:type="pct"/>
            <w:tcBorders>
              <w:top w:val="nil"/>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10,65</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40,91</w:t>
            </w:r>
          </w:p>
        </w:tc>
        <w:tc>
          <w:tcPr>
            <w:tcW w:w="53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24,43</w:t>
            </w:r>
          </w:p>
        </w:tc>
        <w:tc>
          <w:tcPr>
            <w:tcW w:w="537"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13,02</w:t>
            </w:r>
          </w:p>
        </w:tc>
        <w:tc>
          <w:tcPr>
            <w:tcW w:w="62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4,10</w:t>
            </w:r>
          </w:p>
        </w:tc>
        <w:tc>
          <w:tcPr>
            <w:tcW w:w="619"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6,90</w:t>
            </w:r>
          </w:p>
        </w:tc>
        <w:tc>
          <w:tcPr>
            <w:tcW w:w="615" w:type="pct"/>
            <w:tcBorders>
              <w:top w:val="nil"/>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18"/>
          <w:jc w:val="center"/>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A3118" w:rsidRPr="007F7C92" w:rsidRDefault="00EA3118" w:rsidP="00EA3118">
            <w:pPr>
              <w:jc w:val="center"/>
              <w:rPr>
                <w:b/>
                <w:bCs/>
                <w:sz w:val="16"/>
                <w:szCs w:val="16"/>
                <w:lang w:val="en-US"/>
              </w:rPr>
            </w:pPr>
            <w:r w:rsidRPr="007F7C92">
              <w:rPr>
                <w:b/>
                <w:bCs/>
                <w:sz w:val="16"/>
                <w:szCs w:val="16"/>
                <w:lang w:val="en-US"/>
              </w:rPr>
              <w:t>2011</w:t>
            </w:r>
          </w:p>
        </w:tc>
        <w:tc>
          <w:tcPr>
            <w:tcW w:w="690" w:type="pct"/>
            <w:tcBorders>
              <w:top w:val="single" w:sz="4"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broj gospodarstava</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94.057</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65.449</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6.791</w:t>
            </w:r>
          </w:p>
        </w:tc>
        <w:tc>
          <w:tcPr>
            <w:tcW w:w="537"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876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36</w:t>
            </w:r>
          </w:p>
        </w:tc>
        <w:tc>
          <w:tcPr>
            <w:tcW w:w="61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7</w:t>
            </w:r>
          </w:p>
        </w:tc>
        <w:tc>
          <w:tcPr>
            <w:tcW w:w="615"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167.216</w:t>
            </w:r>
          </w:p>
        </w:tc>
      </w:tr>
      <w:tr w:rsidR="00EA3118" w:rsidRPr="007F7C92">
        <w:trPr>
          <w:trHeight w:val="318"/>
          <w:jc w:val="center"/>
        </w:trPr>
        <w:tc>
          <w:tcPr>
            <w:tcW w:w="292" w:type="pct"/>
            <w:vMerge/>
            <w:tcBorders>
              <w:top w:val="single" w:sz="4" w:space="0" w:color="auto"/>
              <w:left w:val="single" w:sz="4" w:space="0" w:color="auto"/>
              <w:bottom w:val="single" w:sz="4" w:space="0" w:color="auto"/>
              <w:right w:val="single" w:sz="4" w:space="0" w:color="auto"/>
            </w:tcBorders>
            <w:vAlign w:val="center"/>
          </w:tcPr>
          <w:p w:rsidR="00EA3118" w:rsidRPr="007F7C92" w:rsidRDefault="00EA3118" w:rsidP="00EA3118">
            <w:pPr>
              <w:rPr>
                <w:b/>
                <w:bCs/>
                <w:sz w:val="16"/>
                <w:szCs w:val="16"/>
                <w:lang w:val="en-US"/>
              </w:rPr>
            </w:pPr>
          </w:p>
        </w:tc>
        <w:tc>
          <w:tcPr>
            <w:tcW w:w="690" w:type="pct"/>
            <w:tcBorders>
              <w:top w:val="single" w:sz="4"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ha</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110.176,93</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429.434,33</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277.361,77</w:t>
            </w:r>
          </w:p>
        </w:tc>
        <w:tc>
          <w:tcPr>
            <w:tcW w:w="537"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164.939,48</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47.974,47</w:t>
            </w:r>
          </w:p>
        </w:tc>
        <w:tc>
          <w:tcPr>
            <w:tcW w:w="61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69.703,96</w:t>
            </w:r>
          </w:p>
        </w:tc>
        <w:tc>
          <w:tcPr>
            <w:tcW w:w="615"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1.099.590,94</w:t>
            </w:r>
          </w:p>
        </w:tc>
      </w:tr>
      <w:tr w:rsidR="00EA3118" w:rsidRPr="007F7C92">
        <w:trPr>
          <w:trHeight w:val="318"/>
          <w:jc w:val="center"/>
        </w:trPr>
        <w:tc>
          <w:tcPr>
            <w:tcW w:w="292" w:type="pct"/>
            <w:vMerge/>
            <w:tcBorders>
              <w:top w:val="single" w:sz="4" w:space="0" w:color="auto"/>
              <w:left w:val="single" w:sz="4" w:space="0" w:color="auto"/>
              <w:bottom w:val="single" w:sz="4" w:space="0" w:color="auto"/>
              <w:right w:val="single" w:sz="4" w:space="0" w:color="auto"/>
            </w:tcBorders>
            <w:vAlign w:val="center"/>
          </w:tcPr>
          <w:p w:rsidR="00EA3118" w:rsidRPr="007F7C92" w:rsidRDefault="00EA3118" w:rsidP="00EA3118">
            <w:pPr>
              <w:rPr>
                <w:b/>
                <w:bCs/>
                <w:sz w:val="16"/>
                <w:szCs w:val="16"/>
                <w:lang w:val="en-US"/>
              </w:rPr>
            </w:pPr>
          </w:p>
        </w:tc>
        <w:tc>
          <w:tcPr>
            <w:tcW w:w="690" w:type="pct"/>
            <w:tcBorders>
              <w:top w:val="single" w:sz="4"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Ø veličina, ha</w:t>
            </w:r>
          </w:p>
        </w:tc>
        <w:tc>
          <w:tcPr>
            <w:tcW w:w="539"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1,17</w:t>
            </w:r>
          </w:p>
        </w:tc>
        <w:tc>
          <w:tcPr>
            <w:tcW w:w="539"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6,56</w:t>
            </w:r>
          </w:p>
        </w:tc>
        <w:tc>
          <w:tcPr>
            <w:tcW w:w="539"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40,84</w:t>
            </w:r>
          </w:p>
        </w:tc>
        <w:tc>
          <w:tcPr>
            <w:tcW w:w="537"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188,29</w:t>
            </w:r>
          </w:p>
        </w:tc>
        <w:tc>
          <w:tcPr>
            <w:tcW w:w="629"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1.332,62</w:t>
            </w:r>
          </w:p>
        </w:tc>
        <w:tc>
          <w:tcPr>
            <w:tcW w:w="619"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9.957,71</w:t>
            </w:r>
          </w:p>
        </w:tc>
        <w:tc>
          <w:tcPr>
            <w:tcW w:w="615" w:type="pct"/>
            <w:tcBorders>
              <w:top w:val="single" w:sz="4" w:space="0" w:color="auto"/>
              <w:left w:val="nil"/>
              <w:bottom w:val="single" w:sz="4" w:space="0" w:color="auto"/>
              <w:right w:val="single" w:sz="4" w:space="0" w:color="auto"/>
            </w:tcBorders>
            <w:shd w:val="clear" w:color="auto" w:fill="auto"/>
            <w:vAlign w:val="bottom"/>
          </w:tcPr>
          <w:p w:rsidR="00EA3118" w:rsidRPr="007F7C92" w:rsidRDefault="00EA3118" w:rsidP="00EA3118">
            <w:pPr>
              <w:jc w:val="right"/>
              <w:rPr>
                <w:color w:val="000000"/>
                <w:sz w:val="16"/>
                <w:szCs w:val="16"/>
                <w:lang w:val="en-US"/>
              </w:rPr>
            </w:pPr>
            <w:r w:rsidRPr="007F7C92">
              <w:rPr>
                <w:color w:val="000000"/>
                <w:sz w:val="16"/>
                <w:szCs w:val="16"/>
                <w:lang w:val="en-US"/>
              </w:rPr>
              <w:t>6,58</w:t>
            </w:r>
          </w:p>
        </w:tc>
      </w:tr>
      <w:tr w:rsidR="00EA3118" w:rsidRPr="007F7C92">
        <w:trPr>
          <w:trHeight w:val="318"/>
          <w:jc w:val="center"/>
        </w:trPr>
        <w:tc>
          <w:tcPr>
            <w:tcW w:w="292" w:type="pct"/>
            <w:vMerge/>
            <w:tcBorders>
              <w:top w:val="single" w:sz="4" w:space="0" w:color="auto"/>
              <w:left w:val="single" w:sz="4" w:space="0" w:color="auto"/>
              <w:bottom w:val="single" w:sz="4" w:space="0" w:color="auto"/>
              <w:right w:val="single" w:sz="4" w:space="0" w:color="auto"/>
            </w:tcBorders>
            <w:vAlign w:val="center"/>
          </w:tcPr>
          <w:p w:rsidR="00EA3118" w:rsidRPr="007F7C92" w:rsidRDefault="00EA3118" w:rsidP="00EA3118">
            <w:pPr>
              <w:rPr>
                <w:b/>
                <w:bCs/>
                <w:sz w:val="16"/>
                <w:szCs w:val="16"/>
                <w:lang w:val="en-US"/>
              </w:rPr>
            </w:pPr>
          </w:p>
        </w:tc>
        <w:tc>
          <w:tcPr>
            <w:tcW w:w="690" w:type="pct"/>
            <w:tcBorders>
              <w:top w:val="single" w:sz="4"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gospodarstva, %</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56,25</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39,14</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4,06</w:t>
            </w:r>
          </w:p>
        </w:tc>
        <w:tc>
          <w:tcPr>
            <w:tcW w:w="537"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0,52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0,02</w:t>
            </w:r>
          </w:p>
        </w:tc>
        <w:tc>
          <w:tcPr>
            <w:tcW w:w="61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0,004</w:t>
            </w:r>
          </w:p>
        </w:tc>
        <w:tc>
          <w:tcPr>
            <w:tcW w:w="615"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r w:rsidR="00EA3118" w:rsidRPr="007F7C92">
        <w:trPr>
          <w:trHeight w:val="318"/>
          <w:jc w:val="center"/>
        </w:trPr>
        <w:tc>
          <w:tcPr>
            <w:tcW w:w="292" w:type="pct"/>
            <w:vMerge/>
            <w:tcBorders>
              <w:top w:val="single" w:sz="4" w:space="0" w:color="auto"/>
              <w:left w:val="single" w:sz="4" w:space="0" w:color="auto"/>
              <w:bottom w:val="single" w:sz="4" w:space="0" w:color="auto"/>
              <w:right w:val="single" w:sz="4" w:space="0" w:color="auto"/>
            </w:tcBorders>
            <w:vAlign w:val="center"/>
          </w:tcPr>
          <w:p w:rsidR="00EA3118" w:rsidRPr="007F7C92" w:rsidRDefault="00EA3118" w:rsidP="00EA3118">
            <w:pPr>
              <w:rPr>
                <w:b/>
                <w:bCs/>
                <w:sz w:val="16"/>
                <w:szCs w:val="16"/>
                <w:lang w:val="en-US"/>
              </w:rPr>
            </w:pPr>
          </w:p>
        </w:tc>
        <w:tc>
          <w:tcPr>
            <w:tcW w:w="690" w:type="pct"/>
            <w:tcBorders>
              <w:top w:val="single" w:sz="4" w:space="0" w:color="auto"/>
              <w:left w:val="nil"/>
              <w:bottom w:val="single" w:sz="4" w:space="0" w:color="auto"/>
              <w:right w:val="single" w:sz="4" w:space="0" w:color="auto"/>
            </w:tcBorders>
            <w:shd w:val="clear" w:color="auto" w:fill="auto"/>
            <w:noWrap/>
            <w:vAlign w:val="center"/>
          </w:tcPr>
          <w:p w:rsidR="00EA3118" w:rsidRPr="007F7C92" w:rsidRDefault="00EA3118" w:rsidP="00EA3118">
            <w:pPr>
              <w:rPr>
                <w:b/>
                <w:bCs/>
                <w:color w:val="000000"/>
                <w:sz w:val="16"/>
                <w:szCs w:val="16"/>
                <w:lang w:val="en-US"/>
              </w:rPr>
            </w:pPr>
            <w:r w:rsidRPr="007F7C92">
              <w:rPr>
                <w:b/>
                <w:bCs/>
                <w:color w:val="000000"/>
                <w:sz w:val="16"/>
                <w:szCs w:val="16"/>
                <w:lang w:val="en-US"/>
              </w:rPr>
              <w:t>zemljište, %</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10,02</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39,05</w:t>
            </w:r>
          </w:p>
        </w:tc>
        <w:tc>
          <w:tcPr>
            <w:tcW w:w="53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25,22</w:t>
            </w:r>
          </w:p>
        </w:tc>
        <w:tc>
          <w:tcPr>
            <w:tcW w:w="537"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15,00</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4,36</w:t>
            </w:r>
          </w:p>
        </w:tc>
        <w:tc>
          <w:tcPr>
            <w:tcW w:w="619"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6,34</w:t>
            </w:r>
          </w:p>
        </w:tc>
        <w:tc>
          <w:tcPr>
            <w:tcW w:w="615" w:type="pct"/>
            <w:tcBorders>
              <w:top w:val="single" w:sz="4" w:space="0" w:color="auto"/>
              <w:left w:val="nil"/>
              <w:bottom w:val="single" w:sz="4" w:space="0" w:color="auto"/>
              <w:right w:val="single" w:sz="4" w:space="0" w:color="auto"/>
            </w:tcBorders>
            <w:shd w:val="clear" w:color="auto" w:fill="auto"/>
            <w:noWrap/>
            <w:vAlign w:val="bottom"/>
          </w:tcPr>
          <w:p w:rsidR="00EA3118" w:rsidRPr="007F7C92" w:rsidRDefault="00EA3118" w:rsidP="00EA3118">
            <w:pPr>
              <w:jc w:val="right"/>
              <w:rPr>
                <w:color w:val="000000"/>
                <w:sz w:val="16"/>
                <w:szCs w:val="16"/>
                <w:lang w:val="en-US"/>
              </w:rPr>
            </w:pPr>
            <w:r w:rsidRPr="007F7C92">
              <w:rPr>
                <w:color w:val="000000"/>
                <w:sz w:val="16"/>
                <w:szCs w:val="16"/>
                <w:lang w:val="en-US"/>
              </w:rPr>
              <w:t>100</w:t>
            </w:r>
          </w:p>
        </w:tc>
      </w:tr>
    </w:tbl>
    <w:p w:rsidR="00EA3118" w:rsidRPr="007F7C92" w:rsidRDefault="00EA3118" w:rsidP="00EA3118">
      <w:pPr>
        <w:jc w:val="both"/>
      </w:pPr>
      <w:r w:rsidRPr="007F7C92">
        <w:rPr>
          <w:lang w:val="en-US"/>
        </w:rPr>
        <w:t>Izvor</w:t>
      </w:r>
      <w:r w:rsidRPr="007F7C92">
        <w:t xml:space="preserve">: </w:t>
      </w:r>
      <w:r w:rsidRPr="007F7C92">
        <w:rPr>
          <w:lang w:val="en-US"/>
        </w:rPr>
        <w:t>Upisnik</w:t>
      </w:r>
      <w:r w:rsidRPr="007F7C92">
        <w:t xml:space="preserve"> </w:t>
      </w:r>
      <w:r w:rsidRPr="007F7C92">
        <w:rPr>
          <w:lang w:val="en-US"/>
        </w:rPr>
        <w:t>poljoprivrednih</w:t>
      </w:r>
      <w:r w:rsidRPr="007F7C92">
        <w:t xml:space="preserve"> </w:t>
      </w:r>
      <w:r w:rsidRPr="007F7C92">
        <w:rPr>
          <w:lang w:val="en-US"/>
        </w:rPr>
        <w:t>gospodarstava</w:t>
      </w:r>
      <w:r w:rsidRPr="007F7C92">
        <w:t xml:space="preserve"> 2007-2011; </w:t>
      </w:r>
      <w:r w:rsidRPr="007F7C92">
        <w:rPr>
          <w:lang w:val="en-US"/>
        </w:rPr>
        <w:t>Obrada</w:t>
      </w:r>
      <w:r w:rsidRPr="007F7C92">
        <w:t xml:space="preserve">: </w:t>
      </w:r>
      <w:r w:rsidRPr="007F7C92">
        <w:rPr>
          <w:lang w:val="en-US"/>
        </w:rPr>
        <w:t>Ministarstvo</w:t>
      </w:r>
      <w:r w:rsidRPr="007F7C92">
        <w:t xml:space="preserve"> </w:t>
      </w:r>
      <w:r w:rsidRPr="007F7C92">
        <w:rPr>
          <w:lang w:val="en-US"/>
        </w:rPr>
        <w:t>poljoprivrede</w:t>
      </w:r>
    </w:p>
    <w:p w:rsidR="00EA3118" w:rsidRPr="007F7C92" w:rsidRDefault="00EA3118" w:rsidP="00EA3118">
      <w:pPr>
        <w:spacing w:line="264" w:lineRule="auto"/>
        <w:jc w:val="both"/>
      </w:pPr>
    </w:p>
    <w:p w:rsidR="00EA3118" w:rsidRPr="007F7C92" w:rsidRDefault="00EA3118" w:rsidP="00EA3118">
      <w:pPr>
        <w:spacing w:line="264" w:lineRule="auto"/>
        <w:jc w:val="both"/>
      </w:pPr>
    </w:p>
    <w:p w:rsidR="00EA3118" w:rsidRPr="007F7C92" w:rsidRDefault="00EA3118" w:rsidP="00EA3118">
      <w:pPr>
        <w:spacing w:line="264" w:lineRule="auto"/>
        <w:jc w:val="both"/>
      </w:pPr>
    </w:p>
    <w:p w:rsidR="00EA3118" w:rsidRPr="007F7C92" w:rsidRDefault="00EA3118" w:rsidP="00EA3118">
      <w:pPr>
        <w:spacing w:line="264" w:lineRule="auto"/>
        <w:jc w:val="both"/>
      </w:pPr>
      <w:r w:rsidRPr="007F7C92">
        <w:rPr>
          <w:lang w:val="pl-PL"/>
        </w:rPr>
        <w:t>U</w:t>
      </w:r>
      <w:r w:rsidRPr="007F7C92">
        <w:t xml:space="preserve"> </w:t>
      </w:r>
      <w:r w:rsidRPr="007F7C92">
        <w:rPr>
          <w:lang w:val="pl-PL"/>
        </w:rPr>
        <w:t>usporedbi</w:t>
      </w:r>
      <w:r w:rsidRPr="007F7C92">
        <w:t xml:space="preserve"> </w:t>
      </w:r>
      <w:r w:rsidRPr="007F7C92">
        <w:rPr>
          <w:lang w:val="pl-PL"/>
        </w:rPr>
        <w:t>s</w:t>
      </w:r>
      <w:r w:rsidRPr="007F7C92">
        <w:t xml:space="preserve"> </w:t>
      </w:r>
      <w:r w:rsidRPr="007F7C92">
        <w:rPr>
          <w:lang w:val="pl-PL"/>
        </w:rPr>
        <w:t>podacima</w:t>
      </w:r>
      <w:r w:rsidRPr="007F7C92">
        <w:t xml:space="preserve"> </w:t>
      </w:r>
      <w:r w:rsidRPr="007F7C92">
        <w:rPr>
          <w:lang w:val="pl-PL"/>
        </w:rPr>
        <w:t>o</w:t>
      </w:r>
      <w:r w:rsidRPr="007F7C92">
        <w:t xml:space="preserve"> </w:t>
      </w:r>
      <w:r w:rsidRPr="007F7C92">
        <w:rPr>
          <w:lang w:val="pl-PL"/>
        </w:rPr>
        <w:t>veli</w:t>
      </w:r>
      <w:r w:rsidRPr="007F7C92">
        <w:t>č</w:t>
      </w:r>
      <w:r w:rsidRPr="007F7C92">
        <w:rPr>
          <w:lang w:val="pl-PL"/>
        </w:rPr>
        <w:t>ini</w:t>
      </w:r>
      <w:r w:rsidRPr="007F7C92">
        <w:t xml:space="preserve"> </w:t>
      </w:r>
      <w:r w:rsidRPr="007F7C92">
        <w:rPr>
          <w:lang w:val="pl-PL"/>
        </w:rPr>
        <w:t>poljoprivrednih</w:t>
      </w:r>
      <w:r w:rsidRPr="007F7C92">
        <w:t xml:space="preserve"> </w:t>
      </w:r>
      <w:r w:rsidRPr="007F7C92">
        <w:rPr>
          <w:lang w:val="pl-PL"/>
        </w:rPr>
        <w:t>gospodarstva</w:t>
      </w:r>
      <w:r w:rsidRPr="007F7C92">
        <w:t xml:space="preserve"> </w:t>
      </w:r>
      <w:r w:rsidRPr="007F7C92">
        <w:rPr>
          <w:lang w:val="pl-PL"/>
        </w:rPr>
        <w:t>zemalja</w:t>
      </w:r>
      <w:r w:rsidRPr="007F7C92">
        <w:t xml:space="preserve"> č</w:t>
      </w:r>
      <w:r w:rsidRPr="007F7C92">
        <w:rPr>
          <w:lang w:val="pl-PL"/>
        </w:rPr>
        <w:t>lanica</w:t>
      </w:r>
      <w:r w:rsidRPr="007F7C92">
        <w:t xml:space="preserve"> </w:t>
      </w:r>
      <w:r w:rsidRPr="007F7C92">
        <w:rPr>
          <w:lang w:val="pl-PL"/>
        </w:rPr>
        <w:t>EU</w:t>
      </w:r>
      <w:r w:rsidRPr="007F7C92">
        <w:t xml:space="preserve"> </w:t>
      </w:r>
      <w:r w:rsidRPr="007F7C92">
        <w:rPr>
          <w:lang w:val="pl-PL"/>
        </w:rPr>
        <w:t>iz</w:t>
      </w:r>
      <w:r w:rsidRPr="007F7C92">
        <w:t xml:space="preserve"> 2010. </w:t>
      </w:r>
      <w:r w:rsidRPr="007F7C92">
        <w:rPr>
          <w:lang w:val="pl-PL"/>
        </w:rPr>
        <w:t>godine</w:t>
      </w:r>
      <w:r w:rsidRPr="007F7C92">
        <w:t xml:space="preserve"> (</w:t>
      </w:r>
      <w:r w:rsidRPr="007F7C92">
        <w:rPr>
          <w:lang w:val="pl-PL"/>
        </w:rPr>
        <w:t>Eurostat</w:t>
      </w:r>
      <w:r w:rsidRPr="007F7C92">
        <w:t>-</w:t>
      </w:r>
      <w:r w:rsidRPr="007F7C92">
        <w:rPr>
          <w:lang w:val="pl-PL"/>
        </w:rPr>
        <w:t>FSS</w:t>
      </w:r>
      <w:r w:rsidRPr="007F7C92">
        <w:t xml:space="preserve"> 2007/2010), </w:t>
      </w:r>
      <w:r w:rsidRPr="007F7C92">
        <w:rPr>
          <w:lang w:val="pl-PL"/>
        </w:rPr>
        <w:t>prosje</w:t>
      </w:r>
      <w:r w:rsidRPr="007F7C92">
        <w:t>č</w:t>
      </w:r>
      <w:r w:rsidRPr="007F7C92">
        <w:rPr>
          <w:lang w:val="pl-PL"/>
        </w:rPr>
        <w:t>na</w:t>
      </w:r>
      <w:r w:rsidRPr="007F7C92">
        <w:t xml:space="preserve"> </w:t>
      </w:r>
      <w:r w:rsidRPr="007F7C92">
        <w:rPr>
          <w:lang w:val="pl-PL"/>
        </w:rPr>
        <w:t>veli</w:t>
      </w:r>
      <w:r w:rsidRPr="007F7C92">
        <w:t>č</w:t>
      </w:r>
      <w:r w:rsidRPr="007F7C92">
        <w:rPr>
          <w:lang w:val="pl-PL"/>
        </w:rPr>
        <w:t>ina</w:t>
      </w:r>
      <w:r w:rsidRPr="007F7C92">
        <w:t xml:space="preserve"> </w:t>
      </w:r>
      <w:r w:rsidRPr="007F7C92">
        <w:rPr>
          <w:lang w:val="pl-PL"/>
        </w:rPr>
        <w:t>hrvatskog</w:t>
      </w:r>
      <w:r w:rsidRPr="007F7C92">
        <w:t xml:space="preserve"> </w:t>
      </w:r>
      <w:r w:rsidRPr="007F7C92">
        <w:rPr>
          <w:lang w:val="pl-PL"/>
        </w:rPr>
        <w:t>poljoprivrednog</w:t>
      </w:r>
      <w:r w:rsidRPr="007F7C92">
        <w:t xml:space="preserve"> </w:t>
      </w:r>
      <w:r w:rsidRPr="007F7C92">
        <w:rPr>
          <w:lang w:val="pl-PL"/>
        </w:rPr>
        <w:t>gospodarstva</w:t>
      </w:r>
      <w:r w:rsidRPr="007F7C92">
        <w:t xml:space="preserve"> </w:t>
      </w:r>
      <w:r w:rsidRPr="007F7C92">
        <w:rPr>
          <w:lang w:val="pl-PL"/>
        </w:rPr>
        <w:t>je</w:t>
      </w:r>
      <w:r w:rsidRPr="007F7C92">
        <w:t xml:space="preserve"> </w:t>
      </w:r>
      <w:r w:rsidRPr="007F7C92">
        <w:rPr>
          <w:lang w:val="pl-PL"/>
        </w:rPr>
        <w:t>ispod</w:t>
      </w:r>
      <w:r w:rsidRPr="007F7C92">
        <w:t xml:space="preserve"> </w:t>
      </w:r>
      <w:r w:rsidRPr="007F7C92">
        <w:rPr>
          <w:lang w:val="pl-PL"/>
        </w:rPr>
        <w:t>prosjeka</w:t>
      </w:r>
      <w:r w:rsidRPr="007F7C92">
        <w:t xml:space="preserve"> </w:t>
      </w:r>
      <w:r w:rsidRPr="007F7C92">
        <w:rPr>
          <w:lang w:val="pl-PL"/>
        </w:rPr>
        <w:t>EU</w:t>
      </w:r>
      <w:r w:rsidRPr="007F7C92">
        <w:t xml:space="preserve">. </w:t>
      </w:r>
      <w:r w:rsidRPr="007F7C92">
        <w:rPr>
          <w:lang w:val="pl-PL"/>
        </w:rPr>
        <w:t>U</w:t>
      </w:r>
      <w:r w:rsidRPr="007F7C92">
        <w:t xml:space="preserve"> 2010. </w:t>
      </w:r>
      <w:r w:rsidRPr="007F7C92">
        <w:rPr>
          <w:lang w:val="pl-PL"/>
        </w:rPr>
        <w:t>godini</w:t>
      </w:r>
      <w:r w:rsidRPr="007F7C92">
        <w:t xml:space="preserve"> </w:t>
      </w:r>
      <w:r w:rsidRPr="007F7C92">
        <w:rPr>
          <w:lang w:val="pl-PL"/>
        </w:rPr>
        <w:t>poljoprivredna</w:t>
      </w:r>
      <w:r w:rsidRPr="007F7C92">
        <w:t xml:space="preserve"> </w:t>
      </w:r>
      <w:r w:rsidRPr="007F7C92">
        <w:rPr>
          <w:lang w:val="pl-PL"/>
        </w:rPr>
        <w:t>gospodarstva</w:t>
      </w:r>
      <w:r w:rsidRPr="007F7C92">
        <w:t xml:space="preserve"> </w:t>
      </w:r>
      <w:r w:rsidRPr="007F7C92">
        <w:rPr>
          <w:lang w:val="pl-PL"/>
        </w:rPr>
        <w:t>u</w:t>
      </w:r>
      <w:r w:rsidRPr="007F7C92">
        <w:t xml:space="preserve"> </w:t>
      </w:r>
      <w:r w:rsidRPr="007F7C92">
        <w:rPr>
          <w:lang w:val="pl-PL"/>
        </w:rPr>
        <w:t>EU</w:t>
      </w:r>
      <w:r w:rsidRPr="007F7C92">
        <w:t xml:space="preserve"> </w:t>
      </w:r>
      <w:r w:rsidRPr="007F7C92">
        <w:rPr>
          <w:lang w:val="pl-PL"/>
        </w:rPr>
        <w:t>koristila</w:t>
      </w:r>
      <w:r w:rsidRPr="007F7C92">
        <w:t xml:space="preserve"> </w:t>
      </w:r>
      <w:r w:rsidRPr="007F7C92">
        <w:rPr>
          <w:lang w:val="pl-PL"/>
        </w:rPr>
        <w:t>su</w:t>
      </w:r>
      <w:r w:rsidRPr="007F7C92">
        <w:t xml:space="preserve"> </w:t>
      </w:r>
      <w:r w:rsidRPr="007F7C92">
        <w:rPr>
          <w:lang w:val="pl-PL"/>
        </w:rPr>
        <w:t>u</w:t>
      </w:r>
      <w:r w:rsidRPr="007F7C92">
        <w:t xml:space="preserve"> </w:t>
      </w:r>
      <w:r w:rsidRPr="007F7C92">
        <w:rPr>
          <w:lang w:val="pl-PL"/>
        </w:rPr>
        <w:t>prosjeku</w:t>
      </w:r>
      <w:r w:rsidRPr="007F7C92">
        <w:t xml:space="preserve"> 17,9 </w:t>
      </w:r>
      <w:r w:rsidRPr="007F7C92">
        <w:rPr>
          <w:lang w:val="pl-PL"/>
        </w:rPr>
        <w:t>ha</w:t>
      </w:r>
      <w:r w:rsidRPr="007F7C92">
        <w:t xml:space="preserve"> </w:t>
      </w:r>
      <w:r w:rsidRPr="007F7C92">
        <w:rPr>
          <w:lang w:val="pl-PL"/>
        </w:rPr>
        <w:t>poljoprivrednog</w:t>
      </w:r>
      <w:r w:rsidRPr="007F7C92">
        <w:t xml:space="preserve"> </w:t>
      </w:r>
      <w:r w:rsidRPr="007F7C92">
        <w:rPr>
          <w:lang w:val="pl-PL"/>
        </w:rPr>
        <w:t>zemlji</w:t>
      </w:r>
      <w:r w:rsidRPr="007F7C92">
        <w:t>š</w:t>
      </w:r>
      <w:r w:rsidRPr="007F7C92">
        <w:rPr>
          <w:lang w:val="pl-PL"/>
        </w:rPr>
        <w:t>ta</w:t>
      </w:r>
      <w:r w:rsidRPr="007F7C92">
        <w:t xml:space="preserve">, </w:t>
      </w:r>
      <w:r w:rsidRPr="007F7C92">
        <w:rPr>
          <w:lang w:val="pl-PL"/>
        </w:rPr>
        <w:t>dok</w:t>
      </w:r>
      <w:r w:rsidRPr="007F7C92">
        <w:t xml:space="preserve"> </w:t>
      </w:r>
      <w:r w:rsidRPr="007F7C92">
        <w:rPr>
          <w:lang w:val="pl-PL"/>
        </w:rPr>
        <w:t>je</w:t>
      </w:r>
      <w:r w:rsidRPr="007F7C92">
        <w:t xml:space="preserve"> </w:t>
      </w:r>
      <w:r w:rsidRPr="007F7C92">
        <w:rPr>
          <w:lang w:val="pl-PL"/>
        </w:rPr>
        <w:t>prosje</w:t>
      </w:r>
      <w:r w:rsidRPr="007F7C92">
        <w:t>č</w:t>
      </w:r>
      <w:r w:rsidRPr="007F7C92">
        <w:rPr>
          <w:lang w:val="pl-PL"/>
        </w:rPr>
        <w:t>na</w:t>
      </w:r>
      <w:r w:rsidRPr="007F7C92">
        <w:t xml:space="preserve"> </w:t>
      </w:r>
      <w:r w:rsidRPr="007F7C92">
        <w:rPr>
          <w:lang w:val="pl-PL"/>
        </w:rPr>
        <w:t>veli</w:t>
      </w:r>
      <w:r w:rsidRPr="007F7C92">
        <w:t>č</w:t>
      </w:r>
      <w:r w:rsidRPr="007F7C92">
        <w:rPr>
          <w:lang w:val="pl-PL"/>
        </w:rPr>
        <w:t>ina</w:t>
      </w:r>
      <w:r w:rsidRPr="007F7C92">
        <w:t xml:space="preserve"> </w:t>
      </w:r>
      <w:r w:rsidRPr="007F7C92">
        <w:rPr>
          <w:lang w:val="pl-PL"/>
        </w:rPr>
        <w:t>hrvatskog</w:t>
      </w:r>
      <w:r w:rsidRPr="007F7C92">
        <w:t xml:space="preserve"> </w:t>
      </w:r>
      <w:r w:rsidRPr="007F7C92">
        <w:rPr>
          <w:lang w:val="pl-PL"/>
        </w:rPr>
        <w:t>poljoprivrednog</w:t>
      </w:r>
      <w:r w:rsidRPr="007F7C92">
        <w:t xml:space="preserve"> </w:t>
      </w:r>
      <w:r w:rsidRPr="007F7C92">
        <w:rPr>
          <w:lang w:val="pl-PL"/>
        </w:rPr>
        <w:t>gospodarstva</w:t>
      </w:r>
      <w:r w:rsidRPr="007F7C92">
        <w:t xml:space="preserve"> </w:t>
      </w:r>
      <w:r w:rsidRPr="007F7C92">
        <w:rPr>
          <w:lang w:val="pl-PL"/>
        </w:rPr>
        <w:t>bila</w:t>
      </w:r>
      <w:r w:rsidRPr="007F7C92">
        <w:t xml:space="preserve"> 5,2 </w:t>
      </w:r>
      <w:r w:rsidRPr="007F7C92">
        <w:rPr>
          <w:lang w:val="pl-PL"/>
        </w:rPr>
        <w:t>ha</w:t>
      </w:r>
      <w:r w:rsidRPr="007F7C92">
        <w:t xml:space="preserve"> š</w:t>
      </w:r>
      <w:r w:rsidRPr="007F7C92">
        <w:rPr>
          <w:lang w:val="pl-PL"/>
        </w:rPr>
        <w:t>to</w:t>
      </w:r>
      <w:r w:rsidRPr="007F7C92">
        <w:t xml:space="preserve"> </w:t>
      </w:r>
      <w:r w:rsidRPr="007F7C92">
        <w:rPr>
          <w:lang w:val="pl-PL"/>
        </w:rPr>
        <w:t>je</w:t>
      </w:r>
      <w:r w:rsidRPr="007F7C92">
        <w:t xml:space="preserve"> </w:t>
      </w:r>
      <w:r w:rsidRPr="007F7C92">
        <w:rPr>
          <w:lang w:val="pl-PL"/>
        </w:rPr>
        <w:t>predstavljalo</w:t>
      </w:r>
      <w:r w:rsidRPr="007F7C92">
        <w:t xml:space="preserve"> </w:t>
      </w:r>
      <w:r w:rsidRPr="007F7C92">
        <w:rPr>
          <w:lang w:val="pl-PL"/>
        </w:rPr>
        <w:t>svega</w:t>
      </w:r>
      <w:r w:rsidRPr="007F7C92">
        <w:t xml:space="preserve"> 29 % </w:t>
      </w:r>
      <w:r w:rsidRPr="007F7C92">
        <w:rPr>
          <w:lang w:val="pl-PL"/>
        </w:rPr>
        <w:t>prosje</w:t>
      </w:r>
      <w:r w:rsidRPr="007F7C92">
        <w:t>č</w:t>
      </w:r>
      <w:r w:rsidRPr="007F7C92">
        <w:rPr>
          <w:lang w:val="pl-PL"/>
        </w:rPr>
        <w:t>ne</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poljoprivrednog</w:t>
      </w:r>
      <w:r w:rsidRPr="007F7C92">
        <w:t xml:space="preserve"> </w:t>
      </w:r>
      <w:r w:rsidRPr="007F7C92">
        <w:rPr>
          <w:lang w:val="pl-PL"/>
        </w:rPr>
        <w:t>gospodarstva</w:t>
      </w:r>
      <w:r w:rsidRPr="007F7C92">
        <w:t xml:space="preserve"> </w:t>
      </w:r>
      <w:r w:rsidRPr="007F7C92">
        <w:rPr>
          <w:lang w:val="pl-PL"/>
        </w:rPr>
        <w:t>u</w:t>
      </w:r>
      <w:r w:rsidRPr="007F7C92">
        <w:t xml:space="preserve"> </w:t>
      </w:r>
      <w:r w:rsidRPr="007F7C92">
        <w:rPr>
          <w:lang w:val="pl-PL"/>
        </w:rPr>
        <w:t>EU</w:t>
      </w:r>
      <w:r w:rsidRPr="007F7C92">
        <w:t xml:space="preserve">. </w:t>
      </w:r>
      <w:r w:rsidRPr="007F7C92">
        <w:rPr>
          <w:lang w:val="pl-PL"/>
        </w:rPr>
        <w:t>Jo</w:t>
      </w:r>
      <w:r w:rsidRPr="007F7C92">
        <w:t xml:space="preserve">š </w:t>
      </w:r>
      <w:r w:rsidRPr="007F7C92">
        <w:rPr>
          <w:lang w:val="pl-PL"/>
        </w:rPr>
        <w:t>je</w:t>
      </w:r>
      <w:r w:rsidRPr="007F7C92">
        <w:t xml:space="preserve"> </w:t>
      </w:r>
      <w:r w:rsidRPr="007F7C92">
        <w:rPr>
          <w:lang w:val="pl-PL"/>
        </w:rPr>
        <w:t>izra</w:t>
      </w:r>
      <w:r w:rsidRPr="007F7C92">
        <w:t>ž</w:t>
      </w:r>
      <w:r w:rsidRPr="007F7C92">
        <w:rPr>
          <w:lang w:val="pl-PL"/>
        </w:rPr>
        <w:t>enija</w:t>
      </w:r>
      <w:r w:rsidRPr="007F7C92">
        <w:t xml:space="preserve"> </w:t>
      </w:r>
      <w:r w:rsidRPr="007F7C92">
        <w:rPr>
          <w:lang w:val="pl-PL"/>
        </w:rPr>
        <w:t>razlika</w:t>
      </w:r>
      <w:r w:rsidRPr="007F7C92">
        <w:t xml:space="preserve"> </w:t>
      </w:r>
      <w:r w:rsidRPr="007F7C92">
        <w:rPr>
          <w:lang w:val="pl-PL"/>
        </w:rPr>
        <w:t>u</w:t>
      </w:r>
      <w:r w:rsidRPr="007F7C92">
        <w:t xml:space="preserve"> </w:t>
      </w:r>
      <w:r w:rsidRPr="007F7C92">
        <w:rPr>
          <w:lang w:val="pl-PL"/>
        </w:rPr>
        <w:t>usporedbi</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posjeda</w:t>
      </w:r>
      <w:r w:rsidRPr="007F7C92">
        <w:t xml:space="preserve"> </w:t>
      </w:r>
      <w:r w:rsidRPr="007F7C92">
        <w:rPr>
          <w:lang w:val="pl-PL"/>
        </w:rPr>
        <w:t>sa</w:t>
      </w:r>
      <w:r w:rsidRPr="007F7C92">
        <w:t xml:space="preserve"> </w:t>
      </w:r>
      <w:r w:rsidRPr="007F7C92">
        <w:rPr>
          <w:lang w:val="pl-PL"/>
        </w:rPr>
        <w:t>starim</w:t>
      </w:r>
      <w:r w:rsidRPr="007F7C92">
        <w:t xml:space="preserve"> </w:t>
      </w:r>
      <w:r w:rsidRPr="007F7C92">
        <w:rPr>
          <w:lang w:val="pl-PL"/>
        </w:rPr>
        <w:t>zemljama</w:t>
      </w:r>
      <w:r w:rsidRPr="007F7C92">
        <w:t xml:space="preserve"> č</w:t>
      </w:r>
      <w:r w:rsidRPr="007F7C92">
        <w:rPr>
          <w:lang w:val="pl-PL"/>
        </w:rPr>
        <w:t>lanicama</w:t>
      </w:r>
      <w:r w:rsidRPr="007F7C92">
        <w:t xml:space="preserve"> </w:t>
      </w:r>
      <w:r w:rsidRPr="007F7C92">
        <w:rPr>
          <w:lang w:val="pl-PL"/>
        </w:rPr>
        <w:t>u</w:t>
      </w:r>
      <w:r w:rsidRPr="007F7C92">
        <w:t xml:space="preserve"> 2007. </w:t>
      </w:r>
      <w:r w:rsidRPr="007F7C92">
        <w:rPr>
          <w:lang w:val="pl-PL"/>
        </w:rPr>
        <w:t>godini</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koje</w:t>
      </w:r>
      <w:r w:rsidRPr="007F7C92">
        <w:t xml:space="preserve"> </w:t>
      </w:r>
      <w:r w:rsidRPr="007F7C92">
        <w:rPr>
          <w:lang w:val="pl-PL"/>
        </w:rPr>
        <w:t>su</w:t>
      </w:r>
      <w:r w:rsidRPr="007F7C92">
        <w:t xml:space="preserve"> </w:t>
      </w:r>
      <w:r w:rsidRPr="007F7C92">
        <w:rPr>
          <w:lang w:val="pl-PL"/>
        </w:rPr>
        <w:t>hrvatska</w:t>
      </w:r>
      <w:r w:rsidRPr="007F7C92">
        <w:t xml:space="preserve"> </w:t>
      </w:r>
      <w:r w:rsidRPr="007F7C92">
        <w:rPr>
          <w:lang w:val="pl-PL"/>
        </w:rPr>
        <w:t>poljoprivredna</w:t>
      </w:r>
      <w:r w:rsidRPr="007F7C92">
        <w:t xml:space="preserve"> </w:t>
      </w:r>
      <w:r w:rsidRPr="007F7C92">
        <w:rPr>
          <w:lang w:val="pl-PL"/>
        </w:rPr>
        <w:t>gospodarstva</w:t>
      </w:r>
      <w:r w:rsidRPr="007F7C92">
        <w:t xml:space="preserve"> </w:t>
      </w:r>
      <w:r w:rsidRPr="007F7C92">
        <w:rPr>
          <w:lang w:val="pl-PL"/>
        </w:rPr>
        <w:t>u</w:t>
      </w:r>
      <w:r w:rsidRPr="007F7C92">
        <w:t xml:space="preserve"> </w:t>
      </w:r>
      <w:r w:rsidRPr="007F7C92">
        <w:rPr>
          <w:lang w:val="pl-PL"/>
        </w:rPr>
        <w:t>bila</w:t>
      </w:r>
      <w:r w:rsidRPr="007F7C92">
        <w:t xml:space="preserve"> </w:t>
      </w:r>
      <w:r w:rsidRPr="007F7C92">
        <w:rPr>
          <w:lang w:val="pl-PL"/>
        </w:rPr>
        <w:t>u</w:t>
      </w:r>
      <w:r w:rsidRPr="007F7C92">
        <w:t xml:space="preserve"> </w:t>
      </w:r>
      <w:r w:rsidRPr="007F7C92">
        <w:rPr>
          <w:lang w:val="pl-PL"/>
        </w:rPr>
        <w:t>posjeku</w:t>
      </w:r>
      <w:r w:rsidRPr="007F7C92">
        <w:t xml:space="preserve"> </w:t>
      </w:r>
      <w:r w:rsidRPr="007F7C92">
        <w:rPr>
          <w:lang w:val="pl-PL"/>
        </w:rPr>
        <w:t>svega</w:t>
      </w:r>
      <w:r w:rsidRPr="007F7C92">
        <w:t xml:space="preserve"> </w:t>
      </w:r>
      <w:r w:rsidRPr="007F7C92">
        <w:rPr>
          <w:lang w:val="pl-PL"/>
        </w:rPr>
        <w:t>jednu</w:t>
      </w:r>
      <w:r w:rsidRPr="007F7C92">
        <w:t xml:space="preserve"> č</w:t>
      </w:r>
      <w:r w:rsidRPr="007F7C92">
        <w:rPr>
          <w:lang w:val="pl-PL"/>
        </w:rPr>
        <w:t>etvrtinu</w:t>
      </w:r>
      <w:r w:rsidRPr="007F7C92">
        <w:t xml:space="preserve"> </w:t>
      </w:r>
      <w:r w:rsidRPr="007F7C92">
        <w:rPr>
          <w:lang w:val="pl-PL"/>
        </w:rPr>
        <w:t>od</w:t>
      </w:r>
      <w:r w:rsidRPr="007F7C92">
        <w:t xml:space="preserve"> 22 </w:t>
      </w:r>
      <w:r w:rsidRPr="007F7C92">
        <w:rPr>
          <w:lang w:val="pl-PL"/>
        </w:rPr>
        <w:t>ha</w:t>
      </w:r>
      <w:r w:rsidRPr="007F7C92">
        <w:t xml:space="preserve"> </w:t>
      </w:r>
      <w:r w:rsidRPr="007F7C92">
        <w:rPr>
          <w:lang w:val="pl-PL"/>
        </w:rPr>
        <w:t>koja</w:t>
      </w:r>
      <w:r w:rsidRPr="007F7C92">
        <w:t xml:space="preserve"> </w:t>
      </w:r>
      <w:r w:rsidRPr="007F7C92">
        <w:rPr>
          <w:lang w:val="pl-PL"/>
        </w:rPr>
        <w:t>su</w:t>
      </w:r>
      <w:r w:rsidRPr="007F7C92">
        <w:t xml:space="preserve"> </w:t>
      </w:r>
      <w:r w:rsidRPr="007F7C92">
        <w:rPr>
          <w:lang w:val="pl-PL"/>
        </w:rPr>
        <w:t>bila</w:t>
      </w:r>
      <w:r w:rsidRPr="007F7C92">
        <w:t xml:space="preserve"> </w:t>
      </w:r>
      <w:r w:rsidRPr="007F7C92">
        <w:rPr>
          <w:lang w:val="pl-PL"/>
        </w:rPr>
        <w:t>u</w:t>
      </w:r>
      <w:r w:rsidRPr="007F7C92">
        <w:t xml:space="preserve"> </w:t>
      </w:r>
      <w:r w:rsidRPr="007F7C92">
        <w:rPr>
          <w:lang w:val="pl-PL"/>
        </w:rPr>
        <w:t>posjedu</w:t>
      </w:r>
      <w:r w:rsidRPr="007F7C92">
        <w:t xml:space="preserve"> </w:t>
      </w:r>
      <w:r w:rsidRPr="007F7C92">
        <w:rPr>
          <w:lang w:val="pl-PL"/>
        </w:rPr>
        <w:t>prosje</w:t>
      </w:r>
      <w:r w:rsidRPr="007F7C92">
        <w:t>č</w:t>
      </w:r>
      <w:r w:rsidRPr="007F7C92">
        <w:rPr>
          <w:lang w:val="pl-PL"/>
        </w:rPr>
        <w:t>nog</w:t>
      </w:r>
      <w:r w:rsidRPr="007F7C92">
        <w:t xml:space="preserve"> </w:t>
      </w:r>
      <w:r w:rsidRPr="007F7C92">
        <w:rPr>
          <w:lang w:val="pl-PL"/>
        </w:rPr>
        <w:t>gosodarstva</w:t>
      </w:r>
      <w:r w:rsidRPr="007F7C92">
        <w:t xml:space="preserve"> </w:t>
      </w:r>
      <w:r w:rsidRPr="007F7C92">
        <w:rPr>
          <w:lang w:val="pl-PL"/>
        </w:rPr>
        <w:t>u</w:t>
      </w:r>
      <w:r w:rsidRPr="007F7C92">
        <w:t xml:space="preserve"> </w:t>
      </w:r>
      <w:r w:rsidRPr="007F7C92">
        <w:rPr>
          <w:lang w:val="pl-PL"/>
        </w:rPr>
        <w:t>EU</w:t>
      </w:r>
      <w:r w:rsidRPr="007F7C92">
        <w:t xml:space="preserve"> 15. </w:t>
      </w:r>
    </w:p>
    <w:p w:rsidR="00EA3118" w:rsidRPr="007F7C92" w:rsidRDefault="00EA3118" w:rsidP="00EA3118">
      <w:pPr>
        <w:spacing w:line="264" w:lineRule="auto"/>
        <w:jc w:val="both"/>
        <w:rPr>
          <w:color w:val="000000"/>
        </w:rPr>
      </w:pPr>
    </w:p>
    <w:p w:rsidR="00EA3118" w:rsidRPr="007F7C92" w:rsidRDefault="00EA3118" w:rsidP="00EA3118">
      <w:pPr>
        <w:spacing w:line="264" w:lineRule="auto"/>
        <w:jc w:val="both"/>
        <w:rPr>
          <w:color w:val="000000"/>
          <w:lang w:val="pl-PL"/>
        </w:rPr>
      </w:pPr>
      <w:r w:rsidRPr="007F7C92">
        <w:rPr>
          <w:color w:val="000000"/>
          <w:lang w:val="pl-PL"/>
        </w:rPr>
        <w:t>Navedeno</w:t>
      </w:r>
      <w:r w:rsidRPr="007F7C92">
        <w:rPr>
          <w:color w:val="000000"/>
        </w:rPr>
        <w:t xml:space="preserve"> </w:t>
      </w:r>
      <w:r w:rsidRPr="007F7C92">
        <w:rPr>
          <w:color w:val="000000"/>
          <w:lang w:val="pl-PL"/>
        </w:rPr>
        <w:t>stanje</w:t>
      </w:r>
      <w:r w:rsidRPr="007F7C92">
        <w:rPr>
          <w:color w:val="000000"/>
        </w:rPr>
        <w:t xml:space="preserve"> </w:t>
      </w:r>
      <w:r w:rsidRPr="007F7C92">
        <w:rPr>
          <w:color w:val="000000"/>
          <w:lang w:val="pl-PL"/>
        </w:rPr>
        <w:t>potvr</w:t>
      </w:r>
      <w:r w:rsidRPr="007F7C92">
        <w:rPr>
          <w:color w:val="000000"/>
        </w:rPr>
        <w:t>đ</w:t>
      </w:r>
      <w:r w:rsidRPr="007F7C92">
        <w:rPr>
          <w:color w:val="000000"/>
          <w:lang w:val="pl-PL"/>
        </w:rPr>
        <w:t>uje</w:t>
      </w:r>
      <w:r w:rsidRPr="007F7C92">
        <w:rPr>
          <w:color w:val="000000"/>
        </w:rPr>
        <w:t xml:space="preserve"> </w:t>
      </w:r>
      <w:r w:rsidRPr="007F7C92">
        <w:rPr>
          <w:color w:val="000000"/>
          <w:lang w:val="pl-PL"/>
        </w:rPr>
        <w:t>i</w:t>
      </w:r>
      <w:r w:rsidRPr="007F7C92">
        <w:rPr>
          <w:color w:val="000000"/>
        </w:rPr>
        <w:t xml:space="preserve"> </w:t>
      </w:r>
      <w:r w:rsidRPr="007F7C92">
        <w:rPr>
          <w:color w:val="000000"/>
          <w:lang w:val="pl-PL"/>
        </w:rPr>
        <w:t>proizvodni</w:t>
      </w:r>
      <w:r w:rsidRPr="007F7C92">
        <w:rPr>
          <w:color w:val="000000"/>
        </w:rPr>
        <w:t xml:space="preserve"> </w:t>
      </w:r>
      <w:r w:rsidRPr="007F7C92">
        <w:rPr>
          <w:color w:val="000000"/>
          <w:lang w:val="pl-PL"/>
        </w:rPr>
        <w:t>kapacitet</w:t>
      </w:r>
      <w:r w:rsidRPr="007F7C92">
        <w:rPr>
          <w:color w:val="000000"/>
        </w:rPr>
        <w:t xml:space="preserve"> </w:t>
      </w:r>
      <w:r w:rsidRPr="007F7C92">
        <w:rPr>
          <w:color w:val="000000"/>
          <w:lang w:val="pl-PL"/>
        </w:rPr>
        <w:t>poljoprivrednih</w:t>
      </w:r>
      <w:r w:rsidRPr="007F7C92">
        <w:rPr>
          <w:color w:val="000000"/>
        </w:rPr>
        <w:t xml:space="preserve"> </w:t>
      </w:r>
      <w:r w:rsidRPr="007F7C92">
        <w:rPr>
          <w:color w:val="000000"/>
          <w:lang w:val="pl-PL"/>
        </w:rPr>
        <w:t>gospodarstava</w:t>
      </w:r>
      <w:r w:rsidRPr="007F7C92">
        <w:rPr>
          <w:color w:val="000000"/>
        </w:rPr>
        <w:t xml:space="preserve"> </w:t>
      </w:r>
      <w:r w:rsidRPr="007F7C92">
        <w:rPr>
          <w:color w:val="000000"/>
          <w:lang w:val="pl-PL"/>
        </w:rPr>
        <w:t>u</w:t>
      </w:r>
      <w:r w:rsidRPr="007F7C92">
        <w:rPr>
          <w:color w:val="000000"/>
        </w:rPr>
        <w:t xml:space="preserve"> </w:t>
      </w:r>
      <w:r w:rsidRPr="007F7C92">
        <w:rPr>
          <w:color w:val="000000"/>
          <w:lang w:val="pl-PL"/>
        </w:rPr>
        <w:t>sto</w:t>
      </w:r>
      <w:r w:rsidRPr="007F7C92">
        <w:rPr>
          <w:color w:val="000000"/>
        </w:rPr>
        <w:t>č</w:t>
      </w:r>
      <w:r w:rsidRPr="007F7C92">
        <w:rPr>
          <w:color w:val="000000"/>
          <w:lang w:val="pl-PL"/>
        </w:rPr>
        <w:t>arstvu</w:t>
      </w:r>
      <w:r w:rsidRPr="007F7C92">
        <w:rPr>
          <w:color w:val="000000"/>
        </w:rPr>
        <w:t xml:space="preserve">. </w:t>
      </w:r>
      <w:r w:rsidRPr="007F7C92">
        <w:rPr>
          <w:color w:val="000000"/>
          <w:lang w:val="pl-PL"/>
        </w:rPr>
        <w:t>Prema</w:t>
      </w:r>
      <w:r w:rsidRPr="007F7C92">
        <w:rPr>
          <w:color w:val="000000"/>
        </w:rPr>
        <w:t xml:space="preserve"> </w:t>
      </w:r>
      <w:r w:rsidRPr="007F7C92">
        <w:rPr>
          <w:color w:val="000000"/>
          <w:lang w:val="pl-PL"/>
        </w:rPr>
        <w:t>podacima</w:t>
      </w:r>
      <w:r w:rsidRPr="007F7C92">
        <w:rPr>
          <w:color w:val="000000"/>
        </w:rPr>
        <w:t xml:space="preserve"> </w:t>
      </w:r>
      <w:r w:rsidRPr="007F7C92">
        <w:rPr>
          <w:color w:val="000000"/>
          <w:lang w:val="pl-PL"/>
        </w:rPr>
        <w:t>Eurostata</w:t>
      </w:r>
      <w:r w:rsidRPr="007F7C92">
        <w:rPr>
          <w:color w:val="000000"/>
        </w:rPr>
        <w:t xml:space="preserve"> </w:t>
      </w:r>
      <w:r w:rsidRPr="007F7C92">
        <w:rPr>
          <w:color w:val="000000"/>
          <w:lang w:val="pl-PL"/>
        </w:rPr>
        <w:t>prosje</w:t>
      </w:r>
      <w:r w:rsidRPr="007F7C92">
        <w:rPr>
          <w:color w:val="000000"/>
        </w:rPr>
        <w:t>č</w:t>
      </w:r>
      <w:r w:rsidRPr="007F7C92">
        <w:rPr>
          <w:color w:val="000000"/>
          <w:lang w:val="pl-PL"/>
        </w:rPr>
        <w:t>an</w:t>
      </w:r>
      <w:r w:rsidRPr="007F7C92">
        <w:rPr>
          <w:color w:val="000000"/>
        </w:rPr>
        <w:t xml:space="preserve"> </w:t>
      </w:r>
      <w:r w:rsidRPr="007F7C92">
        <w:rPr>
          <w:color w:val="000000"/>
          <w:lang w:val="pl-PL"/>
        </w:rPr>
        <w:t>broj</w:t>
      </w:r>
      <w:r w:rsidRPr="007F7C92">
        <w:rPr>
          <w:color w:val="000000"/>
        </w:rPr>
        <w:t xml:space="preserve"> </w:t>
      </w:r>
      <w:r w:rsidRPr="007F7C92">
        <w:rPr>
          <w:color w:val="000000"/>
          <w:lang w:val="pl-PL"/>
        </w:rPr>
        <w:t>od</w:t>
      </w:r>
      <w:r w:rsidRPr="007F7C92">
        <w:rPr>
          <w:color w:val="000000"/>
        </w:rPr>
        <w:t xml:space="preserve"> 2,1 </w:t>
      </w:r>
      <w:r w:rsidRPr="007F7C92">
        <w:rPr>
          <w:color w:val="000000"/>
          <w:lang w:val="pl-PL"/>
        </w:rPr>
        <w:t>goveda</w:t>
      </w:r>
      <w:r w:rsidRPr="007F7C92">
        <w:rPr>
          <w:color w:val="000000"/>
        </w:rPr>
        <w:t xml:space="preserve"> </w:t>
      </w:r>
      <w:r w:rsidRPr="007F7C92">
        <w:rPr>
          <w:color w:val="000000"/>
          <w:lang w:val="pl-PL"/>
        </w:rPr>
        <w:t>po</w:t>
      </w:r>
      <w:r w:rsidRPr="007F7C92">
        <w:rPr>
          <w:color w:val="000000"/>
        </w:rPr>
        <w:t xml:space="preserve"> </w:t>
      </w:r>
      <w:r w:rsidRPr="007F7C92">
        <w:rPr>
          <w:color w:val="000000"/>
          <w:lang w:val="pl-PL"/>
        </w:rPr>
        <w:t>gospodarstvu</w:t>
      </w:r>
      <w:r w:rsidRPr="007F7C92">
        <w:rPr>
          <w:color w:val="000000"/>
        </w:rPr>
        <w:t xml:space="preserve"> </w:t>
      </w:r>
      <w:r w:rsidRPr="007F7C92">
        <w:rPr>
          <w:color w:val="000000"/>
          <w:lang w:val="pl-PL"/>
        </w:rPr>
        <w:t>u</w:t>
      </w:r>
      <w:r w:rsidRPr="007F7C92">
        <w:rPr>
          <w:color w:val="000000"/>
        </w:rPr>
        <w:t xml:space="preserve"> </w:t>
      </w:r>
      <w:r w:rsidRPr="007F7C92">
        <w:rPr>
          <w:color w:val="000000"/>
          <w:lang w:val="pl-PL"/>
        </w:rPr>
        <w:t>Republici</w:t>
      </w:r>
      <w:r w:rsidRPr="007F7C92">
        <w:rPr>
          <w:color w:val="000000"/>
        </w:rPr>
        <w:t xml:space="preserve"> </w:t>
      </w:r>
      <w:r w:rsidRPr="007F7C92">
        <w:rPr>
          <w:color w:val="000000"/>
          <w:lang w:val="pl-PL"/>
        </w:rPr>
        <w:t>Hrvatskoj</w:t>
      </w:r>
      <w:r w:rsidRPr="007F7C92">
        <w:rPr>
          <w:color w:val="000000"/>
        </w:rPr>
        <w:t xml:space="preserve"> </w:t>
      </w:r>
      <w:r w:rsidRPr="007F7C92">
        <w:rPr>
          <w:color w:val="000000"/>
          <w:lang w:val="pl-PL"/>
        </w:rPr>
        <w:t>u</w:t>
      </w:r>
      <w:r w:rsidRPr="007F7C92">
        <w:rPr>
          <w:color w:val="000000"/>
        </w:rPr>
        <w:t xml:space="preserve"> 2010. </w:t>
      </w:r>
      <w:r w:rsidRPr="007F7C92">
        <w:rPr>
          <w:color w:val="000000"/>
          <w:lang w:val="pl-PL"/>
        </w:rPr>
        <w:t>godini</w:t>
      </w:r>
      <w:r w:rsidRPr="007F7C92">
        <w:rPr>
          <w:color w:val="000000"/>
        </w:rPr>
        <w:t xml:space="preserve"> </w:t>
      </w:r>
      <w:r w:rsidRPr="007F7C92">
        <w:rPr>
          <w:color w:val="000000"/>
          <w:lang w:val="pl-PL"/>
        </w:rPr>
        <w:t>predstavlja</w:t>
      </w:r>
      <w:r w:rsidRPr="007F7C92">
        <w:rPr>
          <w:color w:val="000000"/>
        </w:rPr>
        <w:t xml:space="preserve"> </w:t>
      </w:r>
      <w:r w:rsidRPr="007F7C92">
        <w:rPr>
          <w:color w:val="000000"/>
          <w:lang w:val="pl-PL"/>
        </w:rPr>
        <w:t>smanjenje</w:t>
      </w:r>
      <w:r w:rsidRPr="007F7C92">
        <w:rPr>
          <w:color w:val="000000"/>
        </w:rPr>
        <w:t xml:space="preserve"> </w:t>
      </w:r>
      <w:r w:rsidRPr="007F7C92">
        <w:rPr>
          <w:color w:val="000000"/>
          <w:lang w:val="pl-PL"/>
        </w:rPr>
        <w:t>za</w:t>
      </w:r>
      <w:r w:rsidRPr="007F7C92">
        <w:rPr>
          <w:color w:val="000000"/>
        </w:rPr>
        <w:t xml:space="preserve"> 19,2 % </w:t>
      </w:r>
      <w:r w:rsidRPr="007F7C92">
        <w:rPr>
          <w:color w:val="000000"/>
          <w:lang w:val="pl-PL"/>
        </w:rPr>
        <w:t>u</w:t>
      </w:r>
      <w:r w:rsidRPr="007F7C92">
        <w:rPr>
          <w:color w:val="000000"/>
        </w:rPr>
        <w:t xml:space="preserve"> </w:t>
      </w:r>
      <w:r w:rsidRPr="007F7C92">
        <w:rPr>
          <w:color w:val="000000"/>
          <w:lang w:val="pl-PL"/>
        </w:rPr>
        <w:t>odnosu</w:t>
      </w:r>
      <w:r w:rsidRPr="007F7C92">
        <w:rPr>
          <w:color w:val="000000"/>
        </w:rPr>
        <w:t xml:space="preserve"> </w:t>
      </w:r>
      <w:r w:rsidRPr="007F7C92">
        <w:rPr>
          <w:color w:val="000000"/>
          <w:lang w:val="pl-PL"/>
        </w:rPr>
        <w:t>na</w:t>
      </w:r>
      <w:r w:rsidRPr="007F7C92">
        <w:rPr>
          <w:color w:val="000000"/>
        </w:rPr>
        <w:t xml:space="preserve"> 2007. </w:t>
      </w:r>
      <w:r w:rsidRPr="007F7C92">
        <w:rPr>
          <w:color w:val="000000"/>
          <w:lang w:val="pl-PL"/>
        </w:rPr>
        <w:t>godinu</w:t>
      </w:r>
      <w:r w:rsidRPr="007F7C92">
        <w:rPr>
          <w:color w:val="000000"/>
        </w:rPr>
        <w:t xml:space="preserve"> </w:t>
      </w:r>
      <w:r w:rsidRPr="007F7C92">
        <w:rPr>
          <w:color w:val="000000"/>
          <w:lang w:val="pl-PL"/>
        </w:rPr>
        <w:t>kada</w:t>
      </w:r>
      <w:r w:rsidRPr="007F7C92">
        <w:rPr>
          <w:color w:val="000000"/>
        </w:rPr>
        <w:t xml:space="preserve"> </w:t>
      </w:r>
      <w:r w:rsidRPr="007F7C92">
        <w:rPr>
          <w:color w:val="000000"/>
          <w:lang w:val="pl-PL"/>
        </w:rPr>
        <w:t>je</w:t>
      </w:r>
      <w:r w:rsidRPr="007F7C92">
        <w:rPr>
          <w:color w:val="000000"/>
        </w:rPr>
        <w:t xml:space="preserve"> </w:t>
      </w:r>
      <w:r w:rsidRPr="007F7C92">
        <w:rPr>
          <w:color w:val="000000"/>
          <w:lang w:val="pl-PL"/>
        </w:rPr>
        <w:t>bilo</w:t>
      </w:r>
      <w:r w:rsidRPr="007F7C92">
        <w:rPr>
          <w:color w:val="000000"/>
        </w:rPr>
        <w:t xml:space="preserve"> 2,6 </w:t>
      </w:r>
      <w:r w:rsidRPr="007F7C92">
        <w:rPr>
          <w:color w:val="000000"/>
          <w:lang w:val="pl-PL"/>
        </w:rPr>
        <w:t>goveda</w:t>
      </w:r>
      <w:r w:rsidRPr="007F7C92">
        <w:rPr>
          <w:color w:val="000000"/>
        </w:rPr>
        <w:t xml:space="preserve">. </w:t>
      </w:r>
      <w:r w:rsidRPr="007F7C92">
        <w:rPr>
          <w:color w:val="000000"/>
          <w:lang w:val="pl-PL"/>
        </w:rPr>
        <w:t xml:space="preserve">U isto vrijeme u EU prosjek iznosi 6,5 goveda po poljoprivrednom gospodarstvu. </w:t>
      </w:r>
    </w:p>
    <w:p w:rsidR="00EA3118" w:rsidRPr="007F7C92" w:rsidRDefault="00EA3118" w:rsidP="00EA3118">
      <w:pPr>
        <w:spacing w:line="264" w:lineRule="auto"/>
        <w:jc w:val="both"/>
        <w:rPr>
          <w:color w:val="000000"/>
          <w:lang w:val="pl-PL"/>
        </w:rPr>
      </w:pPr>
      <w:r w:rsidRPr="007F7C92">
        <w:rPr>
          <w:color w:val="000000"/>
          <w:lang w:val="pl-PL"/>
        </w:rPr>
        <w:t xml:space="preserve">Ovakvo stanje prosječne veličine i strukture gospodarstva u RH ukazuje na pitanje njihove ekonomske održivosti. </w:t>
      </w:r>
    </w:p>
    <w:p w:rsidR="00EA3118" w:rsidRPr="00373708" w:rsidRDefault="00EA3118" w:rsidP="00EA3118">
      <w:pPr>
        <w:spacing w:line="264" w:lineRule="auto"/>
        <w:jc w:val="both"/>
        <w:rPr>
          <w:b/>
          <w:color w:val="000000"/>
          <w:lang w:val="pl-PL"/>
        </w:rPr>
      </w:pPr>
    </w:p>
    <w:p w:rsidR="00EA3118" w:rsidRPr="00373708" w:rsidRDefault="00EA3118" w:rsidP="00EA3118">
      <w:pPr>
        <w:tabs>
          <w:tab w:val="center" w:pos="4536"/>
          <w:tab w:val="right" w:pos="9072"/>
        </w:tabs>
        <w:rPr>
          <w:rFonts w:eastAsia="Calibri"/>
          <w:b/>
          <w:lang w:eastAsia="en-US"/>
        </w:rPr>
      </w:pPr>
      <w:r w:rsidRPr="00373708">
        <w:rPr>
          <w:rFonts w:eastAsia="Calibri"/>
          <w:b/>
          <w:lang w:eastAsia="en-US"/>
        </w:rPr>
        <w:t xml:space="preserve">Tablica </w:t>
      </w:r>
      <w:r w:rsidR="00373708" w:rsidRPr="00373708">
        <w:rPr>
          <w:rFonts w:eastAsia="Calibri"/>
          <w:b/>
          <w:lang w:eastAsia="en-US"/>
        </w:rPr>
        <w:t>23.</w:t>
      </w:r>
      <w:r w:rsidRPr="00373708">
        <w:rPr>
          <w:rFonts w:eastAsia="Calibri"/>
          <w:b/>
          <w:lang w:eastAsia="en-US"/>
        </w:rPr>
        <w:t xml:space="preserve">: </w:t>
      </w:r>
      <w:r w:rsidR="00373708" w:rsidRPr="00373708">
        <w:rPr>
          <w:rFonts w:eastAsia="Calibri"/>
          <w:b/>
          <w:lang w:eastAsia="en-US"/>
        </w:rPr>
        <w:t>E</w:t>
      </w:r>
      <w:r w:rsidRPr="00373708">
        <w:rPr>
          <w:rFonts w:eastAsia="Calibri"/>
          <w:b/>
          <w:lang w:eastAsia="en-US"/>
        </w:rPr>
        <w:t>konomska veličina PG – godina 2010.</w:t>
      </w:r>
    </w:p>
    <w:p w:rsidR="00EA3118" w:rsidRPr="007F7C92" w:rsidRDefault="00EA3118" w:rsidP="00EA3118">
      <w:pPr>
        <w:spacing w:line="264" w:lineRule="auto"/>
        <w:jc w:val="both"/>
        <w:rPr>
          <w:color w:val="00000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1595"/>
        <w:gridCol w:w="1595"/>
        <w:gridCol w:w="1622"/>
      </w:tblGrid>
      <w:tr w:rsidR="00EA3118" w:rsidRPr="007F7C92" w:rsidTr="007D259A">
        <w:trPr>
          <w:trHeight w:val="269"/>
          <w:jc w:val="center"/>
        </w:trPr>
        <w:tc>
          <w:tcPr>
            <w:tcW w:w="4275"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Ekonomska veličina poljoprivrednog gospodarstva</w:t>
            </w:r>
          </w:p>
          <w:p w:rsidR="00EA3118" w:rsidRPr="007F7C92" w:rsidRDefault="00EA3118" w:rsidP="00EA3118">
            <w:pPr>
              <w:rPr>
                <w:rFonts w:eastAsia="Calibri"/>
                <w:b/>
                <w:lang w:eastAsia="en-US"/>
              </w:rPr>
            </w:pPr>
            <w:r w:rsidRPr="007F7C92">
              <w:rPr>
                <w:rFonts w:eastAsia="Calibri"/>
                <w:b/>
                <w:lang w:eastAsia="en-US"/>
              </w:rPr>
              <w:t>iskazana kao SO</w:t>
            </w:r>
          </w:p>
          <w:p w:rsidR="00EA3118" w:rsidRPr="007F7C92" w:rsidRDefault="00EA3118" w:rsidP="00EA3118">
            <w:pPr>
              <w:rPr>
                <w:rFonts w:eastAsia="Calibri"/>
                <w:b/>
                <w:lang w:eastAsia="en-US"/>
              </w:rPr>
            </w:pPr>
          </w:p>
        </w:tc>
        <w:tc>
          <w:tcPr>
            <w:tcW w:w="1595" w:type="dxa"/>
            <w:shd w:val="clear" w:color="auto" w:fill="auto"/>
          </w:tcPr>
          <w:p w:rsidR="00EA3118" w:rsidRPr="007F7C92" w:rsidRDefault="00EA3118" w:rsidP="00EA3118">
            <w:pPr>
              <w:rPr>
                <w:rFonts w:eastAsia="Calibri"/>
                <w:b/>
                <w:lang w:eastAsia="en-US"/>
              </w:rPr>
            </w:pPr>
            <w:r w:rsidRPr="007F7C92">
              <w:rPr>
                <w:rFonts w:eastAsia="Calibri"/>
                <w:b/>
                <w:lang w:eastAsia="en-US"/>
              </w:rPr>
              <w:t>RH</w:t>
            </w:r>
          </w:p>
          <w:p w:rsidR="00EA3118" w:rsidRPr="007F7C92" w:rsidRDefault="00EA3118" w:rsidP="00EA3118">
            <w:pPr>
              <w:rPr>
                <w:rFonts w:eastAsia="Calibri"/>
                <w:b/>
                <w:lang w:eastAsia="en-US"/>
              </w:rPr>
            </w:pPr>
            <w:r w:rsidRPr="007F7C92">
              <w:rPr>
                <w:rFonts w:eastAsia="Calibri"/>
                <w:b/>
                <w:lang w:eastAsia="en-US"/>
              </w:rPr>
              <w:t>Broj PG</w:t>
            </w:r>
          </w:p>
        </w:tc>
        <w:tc>
          <w:tcPr>
            <w:tcW w:w="1595"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RH PG u % od ukupnog  broja</w:t>
            </w:r>
          </w:p>
        </w:tc>
        <w:tc>
          <w:tcPr>
            <w:tcW w:w="1622" w:type="dxa"/>
            <w:shd w:val="clear" w:color="auto" w:fill="auto"/>
          </w:tcPr>
          <w:p w:rsidR="00EA3118" w:rsidRPr="007F7C92" w:rsidRDefault="00EA3118" w:rsidP="00EA3118">
            <w:pPr>
              <w:rPr>
                <w:rFonts w:eastAsia="Calibri"/>
                <w:b/>
                <w:lang w:eastAsia="en-US"/>
              </w:rPr>
            </w:pPr>
            <w:r w:rsidRPr="007F7C92">
              <w:rPr>
                <w:rFonts w:eastAsia="Calibri"/>
                <w:b/>
                <w:lang w:eastAsia="en-US"/>
              </w:rPr>
              <w:t>EU 27 PG u % od ukupnog broja</w:t>
            </w:r>
          </w:p>
        </w:tc>
      </w:tr>
      <w:tr w:rsidR="00EA3118" w:rsidRPr="007F7C92" w:rsidTr="007D259A">
        <w:trPr>
          <w:trHeight w:val="269"/>
          <w:jc w:val="center"/>
        </w:trPr>
        <w:tc>
          <w:tcPr>
            <w:tcW w:w="427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&lt; 2000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89.480,0</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38,4</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42,9</w:t>
            </w:r>
          </w:p>
        </w:tc>
      </w:tr>
      <w:tr w:rsidR="00EA3118" w:rsidRPr="007F7C92" w:rsidTr="007D259A">
        <w:trPr>
          <w:trHeight w:val="155"/>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2.000 -      3.999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51.540,0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22,1</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15,7</w:t>
            </w:r>
          </w:p>
        </w:tc>
      </w:tr>
      <w:tr w:rsidR="00EA3118" w:rsidRPr="007F7C92" w:rsidTr="007D259A">
        <w:trPr>
          <w:trHeight w:val="269"/>
          <w:jc w:val="center"/>
        </w:trPr>
        <w:tc>
          <w:tcPr>
            <w:tcW w:w="4275" w:type="dxa"/>
            <w:shd w:val="clear" w:color="auto" w:fill="auto"/>
          </w:tcPr>
          <w:p w:rsidR="00EA3118" w:rsidRPr="007F7C92" w:rsidRDefault="00EA3118" w:rsidP="00EA3118">
            <w:pPr>
              <w:tabs>
                <w:tab w:val="left" w:pos="1757"/>
              </w:tabs>
              <w:rPr>
                <w:rFonts w:eastAsia="Calibri"/>
                <w:lang w:eastAsia="en-US"/>
              </w:rPr>
            </w:pPr>
            <w:r w:rsidRPr="007F7C92">
              <w:rPr>
                <w:rFonts w:eastAsia="Calibri"/>
                <w:lang w:eastAsia="en-US"/>
              </w:rPr>
              <w:t xml:space="preserve">   4.000 -      7.999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41.540,0</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17,8</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12,4</w:t>
            </w:r>
          </w:p>
        </w:tc>
      </w:tr>
      <w:tr w:rsidR="00EA3118" w:rsidRPr="007F7C92" w:rsidTr="007D259A">
        <w:trPr>
          <w:trHeight w:val="300"/>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8.000 -    14.999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24.430,0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10,5</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8,0</w:t>
            </w:r>
          </w:p>
        </w:tc>
      </w:tr>
      <w:tr w:rsidR="00EA3118" w:rsidRPr="007F7C92" w:rsidTr="007D259A">
        <w:trPr>
          <w:trHeight w:val="269"/>
          <w:jc w:val="center"/>
        </w:trPr>
        <w:tc>
          <w:tcPr>
            <w:tcW w:w="427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15.000 -   24.999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11.880,0</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5,1</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4,9</w:t>
            </w:r>
          </w:p>
        </w:tc>
      </w:tr>
      <w:tr w:rsidR="00EA3118" w:rsidRPr="007F7C92" w:rsidTr="007D259A">
        <w:trPr>
          <w:trHeight w:val="249"/>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25.000 -   49.999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8.800,0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3,8</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5,1</w:t>
            </w:r>
          </w:p>
        </w:tc>
      </w:tr>
      <w:tr w:rsidR="00EA3118" w:rsidRPr="007F7C92" w:rsidTr="007D259A">
        <w:trPr>
          <w:trHeight w:val="236"/>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50.000 -   99.999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3.860,0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1,7</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3,9</w:t>
            </w:r>
          </w:p>
        </w:tc>
      </w:tr>
      <w:tr w:rsidR="00EA3118" w:rsidRPr="007F7C92" w:rsidTr="007D259A">
        <w:trPr>
          <w:trHeight w:val="226"/>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100.000 - 249.999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1.380,0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0,6</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3,4</w:t>
            </w:r>
          </w:p>
        </w:tc>
      </w:tr>
      <w:tr w:rsidR="00EA3118" w:rsidRPr="007F7C92" w:rsidTr="007D259A">
        <w:trPr>
          <w:trHeight w:val="230"/>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250.000 – 499.999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200,0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0,1</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1,2</w:t>
            </w:r>
          </w:p>
        </w:tc>
      </w:tr>
      <w:tr w:rsidR="00EA3118" w:rsidRPr="007F7C92" w:rsidTr="007D259A">
        <w:trPr>
          <w:trHeight w:val="220"/>
          <w:jc w:val="center"/>
        </w:trPr>
        <w:tc>
          <w:tcPr>
            <w:tcW w:w="427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&gt; 500.000 </w:t>
            </w:r>
          </w:p>
        </w:tc>
        <w:tc>
          <w:tcPr>
            <w:tcW w:w="1595"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160,0</w:t>
            </w:r>
          </w:p>
        </w:tc>
        <w:tc>
          <w:tcPr>
            <w:tcW w:w="159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0,1</w:t>
            </w:r>
          </w:p>
        </w:tc>
        <w:tc>
          <w:tcPr>
            <w:tcW w:w="1622" w:type="dxa"/>
            <w:shd w:val="clear" w:color="auto" w:fill="auto"/>
          </w:tcPr>
          <w:p w:rsidR="00EA3118" w:rsidRPr="007F7C92" w:rsidRDefault="00EA3118" w:rsidP="00EA3118">
            <w:pPr>
              <w:rPr>
                <w:rFonts w:eastAsia="Calibri"/>
                <w:lang w:eastAsia="en-US"/>
              </w:rPr>
            </w:pPr>
            <w:r w:rsidRPr="007F7C92">
              <w:rPr>
                <w:rFonts w:eastAsia="Calibri"/>
                <w:lang w:eastAsia="en-US"/>
              </w:rPr>
              <w:t xml:space="preserve">  0,7</w:t>
            </w:r>
          </w:p>
        </w:tc>
      </w:tr>
    </w:tbl>
    <w:p w:rsidR="00EA3118" w:rsidRPr="007F7C92" w:rsidRDefault="00EA3118" w:rsidP="00EA3118">
      <w:pPr>
        <w:spacing w:after="200" w:line="276" w:lineRule="auto"/>
        <w:rPr>
          <w:rFonts w:eastAsia="Calibri"/>
          <w:lang w:eastAsia="en-US"/>
        </w:rPr>
      </w:pPr>
      <w:r w:rsidRPr="007F7C92">
        <w:rPr>
          <w:rFonts w:eastAsia="Calibri"/>
          <w:lang w:eastAsia="en-US"/>
        </w:rPr>
        <w:t>Izvor podataka:  EUROSTAT 2013</w:t>
      </w:r>
    </w:p>
    <w:p w:rsidR="00EA3118" w:rsidRPr="007F7C92" w:rsidRDefault="00EA3118" w:rsidP="00EA3118">
      <w:pPr>
        <w:tabs>
          <w:tab w:val="left" w:pos="5250"/>
        </w:tabs>
        <w:spacing w:after="200" w:line="276" w:lineRule="auto"/>
        <w:rPr>
          <w:rFonts w:eastAsia="Calibri"/>
          <w:lang w:eastAsia="en-US"/>
        </w:rPr>
      </w:pPr>
    </w:p>
    <w:p w:rsidR="00EA3118" w:rsidRPr="00373708" w:rsidRDefault="00EA3118" w:rsidP="00EA3118">
      <w:pPr>
        <w:tabs>
          <w:tab w:val="left" w:pos="5250"/>
        </w:tabs>
        <w:spacing w:after="200" w:line="276" w:lineRule="auto"/>
        <w:rPr>
          <w:rFonts w:eastAsia="Calibri"/>
          <w:b/>
          <w:lang w:eastAsia="en-US"/>
        </w:rPr>
      </w:pPr>
      <w:r w:rsidRPr="00373708">
        <w:rPr>
          <w:rFonts w:eastAsia="Calibri"/>
          <w:b/>
          <w:lang w:eastAsia="en-US"/>
        </w:rPr>
        <w:t xml:space="preserve">Tablica </w:t>
      </w:r>
      <w:r w:rsidR="00373708" w:rsidRPr="00373708">
        <w:rPr>
          <w:rFonts w:eastAsia="Calibri"/>
          <w:b/>
          <w:lang w:eastAsia="en-US"/>
        </w:rPr>
        <w:t>24.</w:t>
      </w:r>
      <w:r w:rsidRPr="00373708">
        <w:rPr>
          <w:rFonts w:eastAsia="Calibri"/>
          <w:b/>
          <w:lang w:eastAsia="en-US"/>
        </w:rPr>
        <w:t>: Prosječna veličina PG kroz razne pokazatelje u 2010. godini</w:t>
      </w:r>
    </w:p>
    <w:tbl>
      <w:tblPr>
        <w:tblW w:w="9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1624"/>
        <w:gridCol w:w="1015"/>
        <w:gridCol w:w="1245"/>
      </w:tblGrid>
      <w:tr w:rsidR="00EA3118" w:rsidRPr="007F7C92" w:rsidTr="00C1495E">
        <w:trPr>
          <w:trHeight w:val="323"/>
        </w:trPr>
        <w:tc>
          <w:tcPr>
            <w:tcW w:w="5254" w:type="dxa"/>
            <w:shd w:val="clear" w:color="auto" w:fill="auto"/>
            <w:noWrap/>
          </w:tcPr>
          <w:p w:rsidR="00EA3118" w:rsidRPr="007F7C92" w:rsidRDefault="00EA3118" w:rsidP="00EA3118">
            <w:pPr>
              <w:rPr>
                <w:rFonts w:eastAsia="Calibri"/>
                <w:lang w:eastAsia="en-US"/>
              </w:rPr>
            </w:pPr>
            <w:r w:rsidRPr="007F7C92">
              <w:rPr>
                <w:rFonts w:eastAsia="Calibri"/>
                <w:b/>
                <w:lang w:eastAsia="en-US"/>
              </w:rPr>
              <w:t>Pokazatelj</w:t>
            </w:r>
          </w:p>
        </w:tc>
        <w:tc>
          <w:tcPr>
            <w:tcW w:w="1624" w:type="dxa"/>
            <w:shd w:val="clear" w:color="auto" w:fill="auto"/>
            <w:noWrap/>
          </w:tcPr>
          <w:p w:rsidR="00EA3118" w:rsidRPr="007F7C92" w:rsidRDefault="00EA3118" w:rsidP="00EA3118">
            <w:pPr>
              <w:rPr>
                <w:rFonts w:eastAsia="Calibri"/>
                <w:lang w:eastAsia="en-US"/>
              </w:rPr>
            </w:pPr>
            <w:r w:rsidRPr="007F7C92">
              <w:rPr>
                <w:rFonts w:eastAsia="Calibri"/>
                <w:b/>
                <w:lang w:eastAsia="en-US"/>
              </w:rPr>
              <w:t>Iskazano kao</w:t>
            </w:r>
          </w:p>
        </w:tc>
        <w:tc>
          <w:tcPr>
            <w:tcW w:w="1015" w:type="dxa"/>
            <w:shd w:val="clear" w:color="auto" w:fill="auto"/>
          </w:tcPr>
          <w:p w:rsidR="00EA3118" w:rsidRPr="007F7C92" w:rsidRDefault="00EA3118" w:rsidP="00EA3118">
            <w:pPr>
              <w:rPr>
                <w:rFonts w:eastAsia="Calibri"/>
                <w:lang w:eastAsia="en-US"/>
              </w:rPr>
            </w:pPr>
            <w:r w:rsidRPr="007F7C92">
              <w:rPr>
                <w:rFonts w:eastAsia="Calibri"/>
                <w:b/>
                <w:lang w:eastAsia="en-US"/>
              </w:rPr>
              <w:t>RH</w:t>
            </w:r>
          </w:p>
        </w:tc>
        <w:tc>
          <w:tcPr>
            <w:tcW w:w="1245" w:type="dxa"/>
            <w:shd w:val="clear" w:color="auto" w:fill="auto"/>
            <w:noWrap/>
          </w:tcPr>
          <w:p w:rsidR="00EA3118" w:rsidRPr="007F7C92" w:rsidRDefault="00EA3118" w:rsidP="00EA3118">
            <w:pPr>
              <w:rPr>
                <w:rFonts w:eastAsia="Calibri"/>
                <w:lang w:eastAsia="en-US"/>
              </w:rPr>
            </w:pPr>
            <w:r w:rsidRPr="007F7C92">
              <w:rPr>
                <w:rFonts w:eastAsia="Calibri"/>
                <w:b/>
                <w:lang w:eastAsia="en-US"/>
              </w:rPr>
              <w:t>EU 27</w:t>
            </w:r>
          </w:p>
        </w:tc>
      </w:tr>
      <w:tr w:rsidR="00EA3118" w:rsidRPr="007F7C92" w:rsidTr="00C1495E">
        <w:trPr>
          <w:trHeight w:val="323"/>
        </w:trPr>
        <w:tc>
          <w:tcPr>
            <w:tcW w:w="5254"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Prosječna ekonomska veličina </w:t>
            </w:r>
          </w:p>
        </w:tc>
        <w:tc>
          <w:tcPr>
            <w:tcW w:w="1624" w:type="dxa"/>
            <w:shd w:val="clear" w:color="auto" w:fill="auto"/>
            <w:noWrap/>
          </w:tcPr>
          <w:p w:rsidR="00EA3118" w:rsidRPr="007F7C92" w:rsidRDefault="00EA3118" w:rsidP="00EA3118">
            <w:pPr>
              <w:rPr>
                <w:rFonts w:eastAsia="Calibri"/>
                <w:lang w:eastAsia="en-US"/>
              </w:rPr>
            </w:pPr>
            <w:r w:rsidRPr="007F7C92">
              <w:rPr>
                <w:rFonts w:eastAsia="Calibri"/>
                <w:lang w:eastAsia="en-US"/>
              </w:rPr>
              <w:t>EUR SO/PG</w:t>
            </w:r>
          </w:p>
        </w:tc>
        <w:tc>
          <w:tcPr>
            <w:tcW w:w="1015" w:type="dxa"/>
            <w:shd w:val="clear" w:color="auto" w:fill="auto"/>
          </w:tcPr>
          <w:p w:rsidR="00EA3118" w:rsidRPr="007F7C92" w:rsidRDefault="00EA3118" w:rsidP="00EA3118">
            <w:pPr>
              <w:rPr>
                <w:rFonts w:eastAsia="Calibri"/>
                <w:lang w:eastAsia="en-US"/>
              </w:rPr>
            </w:pPr>
            <w:r w:rsidRPr="007F7C92">
              <w:rPr>
                <w:rFonts w:eastAsia="Calibri"/>
                <w:lang w:eastAsia="en-US"/>
              </w:rPr>
              <w:t>9.064,9</w:t>
            </w:r>
          </w:p>
        </w:tc>
        <w:tc>
          <w:tcPr>
            <w:tcW w:w="1245" w:type="dxa"/>
            <w:shd w:val="clear" w:color="auto" w:fill="auto"/>
            <w:noWrap/>
          </w:tcPr>
          <w:p w:rsidR="00EA3118" w:rsidRPr="007F7C92" w:rsidRDefault="00EA3118" w:rsidP="00EA3118">
            <w:pPr>
              <w:rPr>
                <w:rFonts w:eastAsia="Calibri"/>
                <w:lang w:eastAsia="en-US"/>
              </w:rPr>
            </w:pPr>
            <w:r w:rsidRPr="007F7C92">
              <w:rPr>
                <w:rFonts w:eastAsia="Calibri"/>
                <w:lang w:eastAsia="en-US"/>
              </w:rPr>
              <w:t>25.450,20</w:t>
            </w:r>
          </w:p>
        </w:tc>
      </w:tr>
      <w:tr w:rsidR="00EA3118" w:rsidRPr="007F7C92" w:rsidTr="00C1495E">
        <w:trPr>
          <w:trHeight w:val="323"/>
        </w:trPr>
        <w:tc>
          <w:tcPr>
            <w:tcW w:w="5254"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Prosječna veličina po jedinici rada po osobi </w:t>
            </w:r>
          </w:p>
        </w:tc>
        <w:tc>
          <w:tcPr>
            <w:tcW w:w="1624" w:type="dxa"/>
            <w:shd w:val="clear" w:color="auto" w:fill="auto"/>
            <w:noWrap/>
          </w:tcPr>
          <w:p w:rsidR="00EA3118" w:rsidRPr="007F7C92" w:rsidRDefault="00EA3118" w:rsidP="00EA3118">
            <w:pPr>
              <w:rPr>
                <w:rFonts w:eastAsia="Calibri"/>
                <w:lang w:eastAsia="en-US"/>
              </w:rPr>
            </w:pPr>
            <w:r w:rsidRPr="007F7C92">
              <w:rPr>
                <w:rFonts w:eastAsia="Calibri"/>
                <w:lang w:eastAsia="en-US"/>
              </w:rPr>
              <w:t>Osoba/PG</w:t>
            </w:r>
          </w:p>
        </w:tc>
        <w:tc>
          <w:tcPr>
            <w:tcW w:w="1015" w:type="dxa"/>
            <w:shd w:val="clear" w:color="auto" w:fill="auto"/>
          </w:tcPr>
          <w:p w:rsidR="00EA3118" w:rsidRPr="007F7C92" w:rsidRDefault="00EA3118" w:rsidP="00EA3118">
            <w:pPr>
              <w:rPr>
                <w:rFonts w:eastAsia="Calibri"/>
                <w:lang w:eastAsia="en-US"/>
              </w:rPr>
            </w:pPr>
            <w:r w:rsidRPr="007F7C92">
              <w:rPr>
                <w:rFonts w:eastAsia="Calibri"/>
                <w:lang w:eastAsia="en-US"/>
              </w:rPr>
              <w:t>2,2</w:t>
            </w:r>
          </w:p>
        </w:tc>
        <w:tc>
          <w:tcPr>
            <w:tcW w:w="1245" w:type="dxa"/>
            <w:shd w:val="clear" w:color="auto" w:fill="auto"/>
            <w:noWrap/>
          </w:tcPr>
          <w:p w:rsidR="00EA3118" w:rsidRPr="007F7C92" w:rsidRDefault="00EA3118" w:rsidP="00EA3118">
            <w:pPr>
              <w:rPr>
                <w:rFonts w:eastAsia="Calibri"/>
                <w:lang w:eastAsia="en-US"/>
              </w:rPr>
            </w:pPr>
            <w:r w:rsidRPr="007F7C92">
              <w:rPr>
                <w:rFonts w:eastAsia="Calibri"/>
                <w:lang w:eastAsia="en-US"/>
              </w:rPr>
              <w:t>2,1</w:t>
            </w:r>
          </w:p>
        </w:tc>
      </w:tr>
      <w:tr w:rsidR="00EA3118" w:rsidRPr="007F7C92" w:rsidTr="00C1495E">
        <w:trPr>
          <w:trHeight w:val="323"/>
        </w:trPr>
        <w:tc>
          <w:tcPr>
            <w:tcW w:w="5254" w:type="dxa"/>
            <w:shd w:val="clear" w:color="auto" w:fill="auto"/>
            <w:noWrap/>
          </w:tcPr>
          <w:p w:rsidR="00EA3118" w:rsidRPr="007F7C92" w:rsidRDefault="00EA3118" w:rsidP="00EA3118">
            <w:pPr>
              <w:rPr>
                <w:rFonts w:eastAsia="Calibri"/>
                <w:lang w:eastAsia="en-US"/>
              </w:rPr>
            </w:pPr>
            <w:r w:rsidRPr="007F7C92">
              <w:rPr>
                <w:rFonts w:eastAsia="Calibri"/>
                <w:lang w:eastAsia="en-US"/>
              </w:rPr>
              <w:t>Prosječna veličina po jedinici rada  po godišnjoj jedinici rada</w:t>
            </w:r>
          </w:p>
        </w:tc>
        <w:tc>
          <w:tcPr>
            <w:tcW w:w="1624" w:type="dxa"/>
            <w:shd w:val="clear" w:color="auto" w:fill="auto"/>
            <w:noWrap/>
          </w:tcPr>
          <w:p w:rsidR="00EA3118" w:rsidRPr="007F7C92" w:rsidRDefault="00EA3118" w:rsidP="00EA3118">
            <w:pPr>
              <w:rPr>
                <w:rFonts w:eastAsia="Calibri"/>
                <w:lang w:eastAsia="en-US"/>
              </w:rPr>
            </w:pPr>
            <w:r w:rsidRPr="007F7C92">
              <w:rPr>
                <w:rFonts w:eastAsia="Calibri"/>
                <w:lang w:eastAsia="en-US"/>
              </w:rPr>
              <w:t>GRJ/PG</w:t>
            </w:r>
          </w:p>
        </w:tc>
        <w:tc>
          <w:tcPr>
            <w:tcW w:w="1015" w:type="dxa"/>
            <w:shd w:val="clear" w:color="auto" w:fill="auto"/>
          </w:tcPr>
          <w:p w:rsidR="00EA3118" w:rsidRPr="007F7C92" w:rsidRDefault="00EA3118" w:rsidP="00EA3118">
            <w:pPr>
              <w:rPr>
                <w:rFonts w:eastAsia="Calibri"/>
                <w:lang w:eastAsia="en-US"/>
              </w:rPr>
            </w:pPr>
            <w:r w:rsidRPr="007F7C92">
              <w:rPr>
                <w:rFonts w:eastAsia="Calibri"/>
                <w:lang w:eastAsia="en-US"/>
              </w:rPr>
              <w:t>0,8</w:t>
            </w:r>
          </w:p>
        </w:tc>
        <w:tc>
          <w:tcPr>
            <w:tcW w:w="1245" w:type="dxa"/>
            <w:shd w:val="clear" w:color="auto" w:fill="auto"/>
            <w:noWrap/>
          </w:tcPr>
          <w:p w:rsidR="00EA3118" w:rsidRPr="007F7C92" w:rsidRDefault="00EA3118" w:rsidP="00EA3118">
            <w:pPr>
              <w:rPr>
                <w:rFonts w:eastAsia="Calibri"/>
                <w:lang w:eastAsia="en-US"/>
              </w:rPr>
            </w:pPr>
            <w:r w:rsidRPr="007F7C92">
              <w:rPr>
                <w:rFonts w:eastAsia="Calibri"/>
                <w:lang w:eastAsia="en-US"/>
              </w:rPr>
              <w:t>0,8</w:t>
            </w:r>
          </w:p>
        </w:tc>
      </w:tr>
    </w:tbl>
    <w:p w:rsidR="00EA3118" w:rsidRPr="007F7C92" w:rsidRDefault="00EA3118" w:rsidP="00EA3118">
      <w:pPr>
        <w:spacing w:after="200" w:line="276" w:lineRule="auto"/>
        <w:rPr>
          <w:rFonts w:eastAsia="Calibri"/>
          <w:lang w:eastAsia="en-US"/>
        </w:rPr>
      </w:pPr>
      <w:r w:rsidRPr="007F7C92">
        <w:rPr>
          <w:rFonts w:eastAsia="Calibri"/>
          <w:lang w:eastAsia="en-US"/>
        </w:rPr>
        <w:t>Izvor podataka EUROSTAT 2013</w:t>
      </w:r>
    </w:p>
    <w:p w:rsidR="00EA3118" w:rsidRPr="007F7C92" w:rsidRDefault="00EA3118" w:rsidP="00EA3118">
      <w:pPr>
        <w:spacing w:line="264" w:lineRule="auto"/>
        <w:jc w:val="both"/>
        <w:rPr>
          <w:color w:val="000000"/>
        </w:rPr>
      </w:pPr>
      <w:r w:rsidRPr="007F7C92">
        <w:rPr>
          <w:color w:val="000000"/>
          <w:lang w:val="pl-PL"/>
        </w:rPr>
        <w:lastRenderedPageBreak/>
        <w:t>Navedena</w:t>
      </w:r>
      <w:r w:rsidRPr="007F7C92">
        <w:rPr>
          <w:color w:val="000000"/>
        </w:rPr>
        <w:t xml:space="preserve"> </w:t>
      </w:r>
      <w:r w:rsidRPr="007F7C92">
        <w:rPr>
          <w:color w:val="000000"/>
          <w:lang w:val="pl-PL"/>
        </w:rPr>
        <w:t>struktura</w:t>
      </w:r>
      <w:r w:rsidRPr="007F7C92">
        <w:rPr>
          <w:color w:val="000000"/>
        </w:rPr>
        <w:t xml:space="preserve">, </w:t>
      </w:r>
      <w:r w:rsidRPr="007F7C92">
        <w:rPr>
          <w:color w:val="000000"/>
          <w:lang w:val="pl-PL"/>
        </w:rPr>
        <w:t>prosje</w:t>
      </w:r>
      <w:r w:rsidRPr="007F7C92">
        <w:rPr>
          <w:color w:val="000000"/>
        </w:rPr>
        <w:t>č</w:t>
      </w:r>
      <w:r w:rsidRPr="007F7C92">
        <w:rPr>
          <w:color w:val="000000"/>
          <w:lang w:val="pl-PL"/>
        </w:rPr>
        <w:t>na</w:t>
      </w:r>
      <w:r w:rsidRPr="007F7C92">
        <w:rPr>
          <w:color w:val="000000"/>
        </w:rPr>
        <w:t xml:space="preserve"> </w:t>
      </w:r>
      <w:r w:rsidRPr="007F7C92">
        <w:rPr>
          <w:color w:val="000000"/>
          <w:lang w:val="pl-PL"/>
        </w:rPr>
        <w:t>veli</w:t>
      </w:r>
      <w:r w:rsidRPr="007F7C92">
        <w:rPr>
          <w:color w:val="000000"/>
        </w:rPr>
        <w:t>č</w:t>
      </w:r>
      <w:r w:rsidRPr="007F7C92">
        <w:rPr>
          <w:color w:val="000000"/>
          <w:lang w:val="pl-PL"/>
        </w:rPr>
        <w:t>ina</w:t>
      </w:r>
      <w:r w:rsidRPr="007F7C92">
        <w:rPr>
          <w:color w:val="000000"/>
        </w:rPr>
        <w:t xml:space="preserve"> </w:t>
      </w:r>
      <w:r w:rsidRPr="007F7C92">
        <w:rPr>
          <w:color w:val="000000"/>
          <w:lang w:val="pl-PL"/>
        </w:rPr>
        <w:t>gospodarstva</w:t>
      </w:r>
      <w:r w:rsidRPr="007F7C92">
        <w:rPr>
          <w:color w:val="000000"/>
        </w:rPr>
        <w:t xml:space="preserve"> </w:t>
      </w:r>
      <w:r w:rsidRPr="007F7C92">
        <w:rPr>
          <w:color w:val="000000"/>
          <w:lang w:val="pl-PL"/>
        </w:rPr>
        <w:t>i</w:t>
      </w:r>
      <w:r w:rsidRPr="007F7C92">
        <w:rPr>
          <w:color w:val="000000"/>
        </w:rPr>
        <w:t xml:space="preserve"> </w:t>
      </w:r>
      <w:r w:rsidRPr="007F7C92">
        <w:rPr>
          <w:color w:val="000000"/>
          <w:lang w:val="pl-PL"/>
        </w:rPr>
        <w:t>standardni</w:t>
      </w:r>
      <w:r w:rsidRPr="007F7C92">
        <w:rPr>
          <w:color w:val="000000"/>
        </w:rPr>
        <w:t xml:space="preserve"> </w:t>
      </w:r>
      <w:r w:rsidRPr="007F7C92">
        <w:rPr>
          <w:color w:val="000000"/>
          <w:lang w:val="pl-PL"/>
        </w:rPr>
        <w:t>ekonomski</w:t>
      </w:r>
      <w:r w:rsidRPr="007F7C92">
        <w:rPr>
          <w:color w:val="000000"/>
        </w:rPr>
        <w:t xml:space="preserve"> </w:t>
      </w:r>
      <w:r w:rsidRPr="007F7C92">
        <w:rPr>
          <w:color w:val="000000"/>
          <w:lang w:val="pl-PL"/>
        </w:rPr>
        <w:t>output</w:t>
      </w:r>
      <w:r w:rsidRPr="007F7C92">
        <w:rPr>
          <w:color w:val="000000"/>
        </w:rPr>
        <w:t xml:space="preserve"> (</w:t>
      </w:r>
      <w:r w:rsidRPr="007F7C92">
        <w:rPr>
          <w:color w:val="000000"/>
          <w:lang w:val="pl-PL"/>
        </w:rPr>
        <w:t>SO</w:t>
      </w:r>
      <w:r w:rsidRPr="007F7C92">
        <w:rPr>
          <w:color w:val="000000"/>
        </w:rPr>
        <w:t xml:space="preserve">) </w:t>
      </w:r>
      <w:r w:rsidRPr="007F7C92">
        <w:rPr>
          <w:color w:val="000000"/>
          <w:lang w:val="pl-PL"/>
        </w:rPr>
        <w:t>gospodarstva</w:t>
      </w:r>
      <w:r w:rsidRPr="007F7C92">
        <w:rPr>
          <w:color w:val="000000"/>
        </w:rPr>
        <w:t xml:space="preserve"> </w:t>
      </w:r>
      <w:r w:rsidRPr="007F7C92">
        <w:rPr>
          <w:color w:val="000000"/>
          <w:lang w:val="pl-PL"/>
        </w:rPr>
        <w:t>ujedno</w:t>
      </w:r>
      <w:r w:rsidRPr="007F7C92">
        <w:rPr>
          <w:color w:val="000000"/>
        </w:rPr>
        <w:t xml:space="preserve"> </w:t>
      </w:r>
      <w:r w:rsidRPr="007F7C92">
        <w:rPr>
          <w:color w:val="000000"/>
          <w:lang w:val="pl-PL"/>
        </w:rPr>
        <w:t>ukazuje</w:t>
      </w:r>
      <w:r w:rsidRPr="007F7C92">
        <w:rPr>
          <w:color w:val="000000"/>
        </w:rPr>
        <w:t xml:space="preserve"> </w:t>
      </w:r>
      <w:r w:rsidRPr="007F7C92">
        <w:rPr>
          <w:color w:val="000000"/>
          <w:lang w:val="pl-PL"/>
        </w:rPr>
        <w:t>i</w:t>
      </w:r>
      <w:r w:rsidRPr="007F7C92">
        <w:rPr>
          <w:color w:val="000000"/>
        </w:rPr>
        <w:t xml:space="preserve"> </w:t>
      </w:r>
      <w:r w:rsidRPr="007F7C92">
        <w:rPr>
          <w:color w:val="000000"/>
          <w:lang w:val="pl-PL"/>
        </w:rPr>
        <w:t>na</w:t>
      </w:r>
      <w:r w:rsidRPr="007F7C92">
        <w:rPr>
          <w:color w:val="000000"/>
        </w:rPr>
        <w:t xml:space="preserve"> </w:t>
      </w:r>
      <w:r w:rsidRPr="007F7C92">
        <w:rPr>
          <w:color w:val="000000"/>
          <w:lang w:val="pl-PL"/>
        </w:rPr>
        <w:t>nizak</w:t>
      </w:r>
      <w:r w:rsidRPr="007F7C92">
        <w:rPr>
          <w:color w:val="000000"/>
        </w:rPr>
        <w:t xml:space="preserve"> </w:t>
      </w:r>
      <w:r w:rsidRPr="007F7C92">
        <w:rPr>
          <w:color w:val="000000"/>
          <w:lang w:val="pl-PL"/>
        </w:rPr>
        <w:t>stupanj</w:t>
      </w:r>
      <w:r w:rsidRPr="007F7C92">
        <w:rPr>
          <w:color w:val="000000"/>
        </w:rPr>
        <w:t xml:space="preserve"> </w:t>
      </w:r>
      <w:r w:rsidRPr="007F7C92">
        <w:rPr>
          <w:color w:val="000000"/>
          <w:lang w:val="pl-PL"/>
        </w:rPr>
        <w:t>investicijskog</w:t>
      </w:r>
      <w:r w:rsidRPr="007F7C92">
        <w:rPr>
          <w:color w:val="000000"/>
        </w:rPr>
        <w:t xml:space="preserve"> </w:t>
      </w:r>
      <w:r w:rsidRPr="007F7C92">
        <w:rPr>
          <w:color w:val="000000"/>
          <w:lang w:val="pl-PL"/>
        </w:rPr>
        <w:t>potencijala</w:t>
      </w:r>
      <w:r w:rsidRPr="007F7C92">
        <w:rPr>
          <w:color w:val="000000"/>
        </w:rPr>
        <w:t xml:space="preserve">, </w:t>
      </w:r>
      <w:r w:rsidRPr="007F7C92">
        <w:rPr>
          <w:color w:val="000000"/>
          <w:lang w:val="pl-PL"/>
        </w:rPr>
        <w:t>a</w:t>
      </w:r>
      <w:r w:rsidRPr="007F7C92">
        <w:rPr>
          <w:color w:val="000000"/>
        </w:rPr>
        <w:t xml:space="preserve"> </w:t>
      </w:r>
      <w:r w:rsidRPr="007F7C92">
        <w:rPr>
          <w:color w:val="000000"/>
          <w:lang w:val="pl-PL"/>
        </w:rPr>
        <w:t>samim</w:t>
      </w:r>
      <w:r w:rsidRPr="007F7C92">
        <w:rPr>
          <w:color w:val="000000"/>
        </w:rPr>
        <w:t xml:space="preserve"> </w:t>
      </w:r>
      <w:r w:rsidRPr="007F7C92">
        <w:rPr>
          <w:color w:val="000000"/>
          <w:lang w:val="pl-PL"/>
        </w:rPr>
        <w:t>time</w:t>
      </w:r>
      <w:r w:rsidRPr="007F7C92">
        <w:rPr>
          <w:color w:val="000000"/>
        </w:rPr>
        <w:t xml:space="preserve"> </w:t>
      </w:r>
      <w:r w:rsidRPr="007F7C92">
        <w:rPr>
          <w:color w:val="000000"/>
          <w:lang w:val="pl-PL"/>
        </w:rPr>
        <w:t>i</w:t>
      </w:r>
      <w:r w:rsidRPr="007F7C92">
        <w:rPr>
          <w:color w:val="000000"/>
        </w:rPr>
        <w:t xml:space="preserve"> </w:t>
      </w:r>
      <w:r w:rsidRPr="007F7C92">
        <w:rPr>
          <w:color w:val="000000"/>
          <w:lang w:val="pl-PL"/>
        </w:rPr>
        <w:t>nisku</w:t>
      </w:r>
      <w:r w:rsidRPr="007F7C92">
        <w:rPr>
          <w:color w:val="000000"/>
        </w:rPr>
        <w:t xml:space="preserve"> </w:t>
      </w:r>
      <w:r w:rsidRPr="007F7C92">
        <w:rPr>
          <w:color w:val="000000"/>
          <w:lang w:val="pl-PL"/>
        </w:rPr>
        <w:t>razinu</w:t>
      </w:r>
      <w:r w:rsidRPr="007F7C92">
        <w:rPr>
          <w:color w:val="000000"/>
        </w:rPr>
        <w:t xml:space="preserve"> </w:t>
      </w:r>
      <w:r w:rsidRPr="007F7C92">
        <w:rPr>
          <w:color w:val="000000"/>
          <w:lang w:val="pl-PL"/>
        </w:rPr>
        <w:t>tehnolo</w:t>
      </w:r>
      <w:r w:rsidRPr="007F7C92">
        <w:rPr>
          <w:color w:val="000000"/>
        </w:rPr>
        <w:t>š</w:t>
      </w:r>
      <w:r w:rsidRPr="007F7C92">
        <w:rPr>
          <w:color w:val="000000"/>
          <w:lang w:val="pl-PL"/>
        </w:rPr>
        <w:t>ko</w:t>
      </w:r>
      <w:r w:rsidRPr="007F7C92">
        <w:rPr>
          <w:color w:val="000000"/>
        </w:rPr>
        <w:t>-</w:t>
      </w:r>
      <w:r w:rsidRPr="007F7C92">
        <w:rPr>
          <w:color w:val="000000"/>
          <w:lang w:val="pl-PL"/>
        </w:rPr>
        <w:t>tehni</w:t>
      </w:r>
      <w:r w:rsidRPr="007F7C92">
        <w:rPr>
          <w:color w:val="000000"/>
        </w:rPr>
        <w:t>č</w:t>
      </w:r>
      <w:r w:rsidRPr="007F7C92">
        <w:rPr>
          <w:color w:val="000000"/>
          <w:lang w:val="pl-PL"/>
        </w:rPr>
        <w:t>ke</w:t>
      </w:r>
      <w:r w:rsidRPr="007F7C92">
        <w:rPr>
          <w:color w:val="000000"/>
        </w:rPr>
        <w:t xml:space="preserve"> </w:t>
      </w:r>
      <w:r w:rsidRPr="007F7C92">
        <w:rPr>
          <w:color w:val="000000"/>
          <w:lang w:val="pl-PL"/>
        </w:rPr>
        <w:t>opremljenosti</w:t>
      </w:r>
      <w:r w:rsidRPr="007F7C92">
        <w:rPr>
          <w:color w:val="000000"/>
        </w:rPr>
        <w:t>.</w:t>
      </w:r>
    </w:p>
    <w:p w:rsidR="00EA3118" w:rsidRPr="007F7C92" w:rsidRDefault="00EA3118" w:rsidP="00EA3118">
      <w:pPr>
        <w:spacing w:line="264" w:lineRule="auto"/>
        <w:jc w:val="both"/>
        <w:rPr>
          <w:color w:val="000000"/>
        </w:rPr>
      </w:pPr>
      <w:r w:rsidRPr="007F7C92">
        <w:rPr>
          <w:color w:val="000000"/>
          <w:lang w:val="pl-PL"/>
        </w:rPr>
        <w:t>U</w:t>
      </w:r>
      <w:r w:rsidRPr="007F7C92">
        <w:rPr>
          <w:color w:val="000000"/>
        </w:rPr>
        <w:t xml:space="preserve"> </w:t>
      </w:r>
      <w:r w:rsidRPr="007F7C92">
        <w:rPr>
          <w:color w:val="000000"/>
          <w:lang w:val="pl-PL"/>
        </w:rPr>
        <w:t>cilju</w:t>
      </w:r>
      <w:r w:rsidRPr="007F7C92">
        <w:rPr>
          <w:color w:val="000000"/>
        </w:rPr>
        <w:t xml:space="preserve"> </w:t>
      </w:r>
      <w:r w:rsidRPr="007F7C92">
        <w:rPr>
          <w:color w:val="000000"/>
          <w:lang w:val="pl-PL"/>
        </w:rPr>
        <w:t>podizanja</w:t>
      </w:r>
      <w:r w:rsidRPr="007F7C92">
        <w:rPr>
          <w:color w:val="000000"/>
        </w:rPr>
        <w:t xml:space="preserve"> </w:t>
      </w:r>
      <w:r w:rsidRPr="007F7C92">
        <w:rPr>
          <w:color w:val="000000"/>
          <w:lang w:val="pl-PL"/>
        </w:rPr>
        <w:t>razine</w:t>
      </w:r>
      <w:r w:rsidRPr="007F7C92">
        <w:rPr>
          <w:color w:val="000000"/>
        </w:rPr>
        <w:t xml:space="preserve"> </w:t>
      </w:r>
      <w:r w:rsidRPr="007F7C92">
        <w:rPr>
          <w:color w:val="000000"/>
          <w:lang w:val="pl-PL"/>
        </w:rPr>
        <w:t>ekonomske</w:t>
      </w:r>
      <w:r w:rsidRPr="007F7C92">
        <w:rPr>
          <w:color w:val="000000"/>
        </w:rPr>
        <w:t xml:space="preserve"> </w:t>
      </w:r>
      <w:r w:rsidRPr="007F7C92">
        <w:rPr>
          <w:color w:val="000000"/>
          <w:lang w:val="pl-PL"/>
        </w:rPr>
        <w:t>odr</w:t>
      </w:r>
      <w:r w:rsidRPr="007F7C92">
        <w:rPr>
          <w:color w:val="000000"/>
        </w:rPr>
        <w:t>ž</w:t>
      </w:r>
      <w:r w:rsidRPr="007F7C92">
        <w:rPr>
          <w:color w:val="000000"/>
          <w:lang w:val="pl-PL"/>
        </w:rPr>
        <w:t>ivosti</w:t>
      </w:r>
      <w:r w:rsidRPr="007F7C92">
        <w:rPr>
          <w:color w:val="000000"/>
        </w:rPr>
        <w:t xml:space="preserve"> </w:t>
      </w:r>
      <w:r w:rsidRPr="007F7C92">
        <w:rPr>
          <w:color w:val="000000"/>
          <w:lang w:val="pl-PL"/>
        </w:rPr>
        <w:t>poljoprivrednih</w:t>
      </w:r>
      <w:r w:rsidRPr="007F7C92">
        <w:rPr>
          <w:color w:val="000000"/>
        </w:rPr>
        <w:t xml:space="preserve"> </w:t>
      </w:r>
      <w:r w:rsidRPr="007F7C92">
        <w:rPr>
          <w:color w:val="000000"/>
          <w:lang w:val="pl-PL"/>
        </w:rPr>
        <w:t>gospodarstava</w:t>
      </w:r>
      <w:r w:rsidRPr="007F7C92">
        <w:rPr>
          <w:color w:val="000000"/>
        </w:rPr>
        <w:t xml:space="preserve"> </w:t>
      </w:r>
      <w:r w:rsidRPr="007F7C92">
        <w:rPr>
          <w:color w:val="000000"/>
          <w:lang w:val="pl-PL"/>
        </w:rPr>
        <w:t>nu</w:t>
      </w:r>
      <w:r w:rsidRPr="007F7C92">
        <w:rPr>
          <w:color w:val="000000"/>
        </w:rPr>
        <w:t>ž</w:t>
      </w:r>
      <w:r w:rsidRPr="007F7C92">
        <w:rPr>
          <w:color w:val="000000"/>
          <w:lang w:val="pl-PL"/>
        </w:rPr>
        <w:t>na</w:t>
      </w:r>
      <w:r w:rsidRPr="007F7C92">
        <w:rPr>
          <w:color w:val="000000"/>
        </w:rPr>
        <w:t xml:space="preserve"> </w:t>
      </w:r>
      <w:r w:rsidRPr="007F7C92">
        <w:rPr>
          <w:color w:val="000000"/>
          <w:lang w:val="pl-PL"/>
        </w:rPr>
        <w:t>je</w:t>
      </w:r>
      <w:r w:rsidRPr="007F7C92">
        <w:rPr>
          <w:color w:val="000000"/>
        </w:rPr>
        <w:t xml:space="preserve"> </w:t>
      </w:r>
      <w:r w:rsidRPr="007F7C92">
        <w:rPr>
          <w:color w:val="000000"/>
          <w:lang w:val="pl-PL"/>
        </w:rPr>
        <w:t>daljnja</w:t>
      </w:r>
      <w:r w:rsidRPr="007F7C92">
        <w:rPr>
          <w:color w:val="000000"/>
        </w:rPr>
        <w:t xml:space="preserve"> </w:t>
      </w:r>
      <w:r w:rsidRPr="007F7C92">
        <w:rPr>
          <w:color w:val="000000"/>
          <w:lang w:val="pl-PL"/>
        </w:rPr>
        <w:t>tehni</w:t>
      </w:r>
      <w:r w:rsidRPr="007F7C92">
        <w:rPr>
          <w:color w:val="000000"/>
        </w:rPr>
        <w:t>č</w:t>
      </w:r>
      <w:r w:rsidRPr="007F7C92">
        <w:rPr>
          <w:color w:val="000000"/>
          <w:lang w:val="pl-PL"/>
        </w:rPr>
        <w:t>ko</w:t>
      </w:r>
      <w:r w:rsidRPr="007F7C92">
        <w:rPr>
          <w:color w:val="000000"/>
        </w:rPr>
        <w:t>-</w:t>
      </w:r>
      <w:r w:rsidRPr="007F7C92">
        <w:rPr>
          <w:color w:val="000000"/>
          <w:lang w:val="pl-PL"/>
        </w:rPr>
        <w:t>tehnolo</w:t>
      </w:r>
      <w:r w:rsidRPr="007F7C92">
        <w:rPr>
          <w:color w:val="000000"/>
        </w:rPr>
        <w:t>š</w:t>
      </w:r>
      <w:r w:rsidRPr="007F7C92">
        <w:rPr>
          <w:color w:val="000000"/>
          <w:lang w:val="pl-PL"/>
        </w:rPr>
        <w:t>ka</w:t>
      </w:r>
      <w:r w:rsidRPr="007F7C92">
        <w:rPr>
          <w:color w:val="000000"/>
        </w:rPr>
        <w:t xml:space="preserve"> </w:t>
      </w:r>
      <w:r w:rsidRPr="007F7C92">
        <w:rPr>
          <w:color w:val="000000"/>
          <w:lang w:val="pl-PL"/>
        </w:rPr>
        <w:t>modernizacija</w:t>
      </w:r>
      <w:r w:rsidRPr="007F7C92">
        <w:rPr>
          <w:color w:val="000000"/>
        </w:rPr>
        <w:t xml:space="preserve"> </w:t>
      </w:r>
      <w:r w:rsidRPr="007F7C92">
        <w:rPr>
          <w:color w:val="000000"/>
          <w:lang w:val="pl-PL"/>
        </w:rPr>
        <w:t>poljoprivrednih</w:t>
      </w:r>
      <w:r w:rsidRPr="007F7C92">
        <w:rPr>
          <w:color w:val="000000"/>
        </w:rPr>
        <w:t xml:space="preserve"> </w:t>
      </w:r>
      <w:r w:rsidRPr="007F7C92">
        <w:rPr>
          <w:color w:val="000000"/>
          <w:lang w:val="pl-PL"/>
        </w:rPr>
        <w:t>gospodarstava</w:t>
      </w:r>
      <w:r w:rsidRPr="007F7C92">
        <w:rPr>
          <w:color w:val="000000"/>
        </w:rPr>
        <w:t xml:space="preserve">, </w:t>
      </w:r>
      <w:r w:rsidRPr="007F7C92">
        <w:rPr>
          <w:color w:val="000000"/>
          <w:lang w:val="pl-PL"/>
        </w:rPr>
        <w:t>kao</w:t>
      </w:r>
      <w:r w:rsidRPr="007F7C92">
        <w:rPr>
          <w:color w:val="000000"/>
        </w:rPr>
        <w:t xml:space="preserve"> </w:t>
      </w:r>
      <w:r w:rsidRPr="007F7C92">
        <w:rPr>
          <w:color w:val="000000"/>
          <w:lang w:val="pl-PL"/>
        </w:rPr>
        <w:t>i</w:t>
      </w:r>
      <w:r w:rsidRPr="007F7C92">
        <w:rPr>
          <w:color w:val="000000"/>
        </w:rPr>
        <w:t xml:space="preserve"> </w:t>
      </w:r>
      <w:r w:rsidRPr="007F7C92">
        <w:rPr>
          <w:color w:val="000000"/>
          <w:lang w:val="pl-PL"/>
        </w:rPr>
        <w:t>kombinacija</w:t>
      </w:r>
      <w:r w:rsidRPr="007F7C92">
        <w:rPr>
          <w:color w:val="000000"/>
        </w:rPr>
        <w:t xml:space="preserve"> </w:t>
      </w:r>
      <w:r w:rsidRPr="007F7C92">
        <w:rPr>
          <w:color w:val="000000"/>
          <w:lang w:val="pl-PL"/>
        </w:rPr>
        <w:t>mjera</w:t>
      </w:r>
      <w:r w:rsidRPr="007F7C92">
        <w:rPr>
          <w:color w:val="000000"/>
        </w:rPr>
        <w:t xml:space="preserve"> </w:t>
      </w:r>
      <w:r w:rsidRPr="007F7C92">
        <w:rPr>
          <w:color w:val="000000"/>
          <w:lang w:val="pl-PL"/>
        </w:rPr>
        <w:t>diversifikacije</w:t>
      </w:r>
      <w:r w:rsidRPr="007F7C92">
        <w:rPr>
          <w:color w:val="000000"/>
        </w:rPr>
        <w:t>.</w:t>
      </w:r>
    </w:p>
    <w:p w:rsidR="00EA3118" w:rsidRPr="007F7C92" w:rsidRDefault="00EA3118" w:rsidP="00EA3118">
      <w:pPr>
        <w:spacing w:line="264" w:lineRule="auto"/>
        <w:jc w:val="both"/>
        <w:rPr>
          <w:color w:val="000000"/>
        </w:rPr>
      </w:pPr>
    </w:p>
    <w:p w:rsidR="00EA3118" w:rsidRPr="00373708" w:rsidRDefault="00EA3118" w:rsidP="00EA3118">
      <w:pPr>
        <w:spacing w:before="120"/>
        <w:jc w:val="both"/>
        <w:rPr>
          <w:b/>
        </w:rPr>
      </w:pPr>
      <w:r w:rsidRPr="00373708">
        <w:rPr>
          <w:rFonts w:eastAsia="Calibri"/>
          <w:b/>
          <w:bCs/>
          <w:lang w:eastAsia="en-US"/>
        </w:rPr>
        <w:t xml:space="preserve">Tablica </w:t>
      </w:r>
      <w:r w:rsidR="00373708" w:rsidRPr="00373708">
        <w:rPr>
          <w:rFonts w:eastAsia="Calibri"/>
          <w:b/>
          <w:bCs/>
          <w:lang w:eastAsia="en-US"/>
        </w:rPr>
        <w:t>25</w:t>
      </w:r>
      <w:r w:rsidRPr="00373708">
        <w:rPr>
          <w:rFonts w:eastAsia="Calibri"/>
          <w:b/>
          <w:bCs/>
          <w:lang w:eastAsia="en-US"/>
        </w:rPr>
        <w:t xml:space="preserve"> : Dobna struktura nositelja (upravitelja) PG u 2010. godini</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685"/>
        <w:gridCol w:w="2361"/>
        <w:gridCol w:w="2119"/>
      </w:tblGrid>
      <w:tr w:rsidR="00EA3118" w:rsidRPr="007F7C92" w:rsidTr="0020695B">
        <w:trPr>
          <w:trHeight w:val="325"/>
        </w:trPr>
        <w:tc>
          <w:tcPr>
            <w:tcW w:w="3033"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Pokazatelj</w:t>
            </w:r>
          </w:p>
        </w:tc>
        <w:tc>
          <w:tcPr>
            <w:tcW w:w="1685"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Ukupni broj RH</w:t>
            </w:r>
          </w:p>
        </w:tc>
        <w:tc>
          <w:tcPr>
            <w:tcW w:w="2361"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 od ukupnog broja RH</w:t>
            </w:r>
          </w:p>
        </w:tc>
        <w:tc>
          <w:tcPr>
            <w:tcW w:w="2119"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 od ukupnog broja EU 27</w:t>
            </w:r>
          </w:p>
        </w:tc>
      </w:tr>
      <w:tr w:rsidR="00EA3118" w:rsidRPr="007F7C92" w:rsidTr="0020695B">
        <w:trPr>
          <w:trHeight w:val="325"/>
        </w:trPr>
        <w:tc>
          <w:tcPr>
            <w:tcW w:w="3033" w:type="dxa"/>
            <w:shd w:val="clear" w:color="auto" w:fill="auto"/>
            <w:noWrap/>
          </w:tcPr>
          <w:p w:rsidR="00EA3118" w:rsidRPr="007F7C92" w:rsidRDefault="00EA3118" w:rsidP="00EA3118">
            <w:pPr>
              <w:rPr>
                <w:rFonts w:eastAsia="Calibri"/>
                <w:lang w:eastAsia="en-US"/>
              </w:rPr>
            </w:pPr>
            <w:r w:rsidRPr="007F7C92">
              <w:rPr>
                <w:rFonts w:eastAsia="Calibri"/>
                <w:lang w:eastAsia="en-US"/>
              </w:rPr>
              <w:t>Ukupno nositelja PG</w:t>
            </w:r>
          </w:p>
        </w:tc>
        <w:tc>
          <w:tcPr>
            <w:tcW w:w="1685" w:type="dxa"/>
            <w:shd w:val="clear" w:color="auto" w:fill="auto"/>
            <w:noWrap/>
          </w:tcPr>
          <w:p w:rsidR="00EA3118" w:rsidRPr="007F7C92" w:rsidRDefault="00EA3118" w:rsidP="00EA3118">
            <w:pPr>
              <w:rPr>
                <w:rFonts w:eastAsia="Calibri"/>
                <w:lang w:eastAsia="en-US"/>
              </w:rPr>
            </w:pPr>
            <w:r w:rsidRPr="007F7C92">
              <w:rPr>
                <w:rFonts w:eastAsia="Calibri"/>
                <w:lang w:eastAsia="en-US"/>
              </w:rPr>
              <w:t>233.280</w:t>
            </w:r>
          </w:p>
        </w:tc>
        <w:tc>
          <w:tcPr>
            <w:tcW w:w="2361" w:type="dxa"/>
            <w:shd w:val="clear" w:color="auto" w:fill="auto"/>
            <w:noWrap/>
          </w:tcPr>
          <w:p w:rsidR="00EA3118" w:rsidRPr="007F7C92" w:rsidRDefault="00EA3118" w:rsidP="00EA3118">
            <w:pPr>
              <w:rPr>
                <w:rFonts w:eastAsia="Calibri"/>
                <w:lang w:eastAsia="en-US"/>
              </w:rPr>
            </w:pPr>
          </w:p>
        </w:tc>
        <w:tc>
          <w:tcPr>
            <w:tcW w:w="2119" w:type="dxa"/>
            <w:shd w:val="clear" w:color="auto" w:fill="auto"/>
            <w:noWrap/>
          </w:tcPr>
          <w:p w:rsidR="00EA3118" w:rsidRPr="007F7C92" w:rsidRDefault="00EA3118" w:rsidP="00EA3118">
            <w:pPr>
              <w:rPr>
                <w:rFonts w:eastAsia="Calibri"/>
                <w:lang w:eastAsia="en-US"/>
              </w:rPr>
            </w:pPr>
          </w:p>
        </w:tc>
      </w:tr>
      <w:tr w:rsidR="00EA3118" w:rsidRPr="007F7C92" w:rsidTr="0020695B">
        <w:trPr>
          <w:trHeight w:val="325"/>
        </w:trPr>
        <w:tc>
          <w:tcPr>
            <w:tcW w:w="3033" w:type="dxa"/>
            <w:shd w:val="clear" w:color="auto" w:fill="auto"/>
            <w:noWrap/>
          </w:tcPr>
          <w:p w:rsidR="00EA3118" w:rsidRPr="007F7C92" w:rsidRDefault="00EA3118" w:rsidP="00EA3118">
            <w:pPr>
              <w:rPr>
                <w:rFonts w:eastAsia="Calibri"/>
                <w:lang w:eastAsia="en-US"/>
              </w:rPr>
            </w:pPr>
            <w:r w:rsidRPr="007F7C92">
              <w:rPr>
                <w:rFonts w:eastAsia="Calibri"/>
                <w:lang w:eastAsia="en-US"/>
              </w:rPr>
              <w:t>Mlađi od 35 godina</w:t>
            </w:r>
          </w:p>
        </w:tc>
        <w:tc>
          <w:tcPr>
            <w:tcW w:w="168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9.600</w:t>
            </w:r>
          </w:p>
        </w:tc>
        <w:tc>
          <w:tcPr>
            <w:tcW w:w="2361"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4,1</w:t>
            </w:r>
          </w:p>
        </w:tc>
        <w:tc>
          <w:tcPr>
            <w:tcW w:w="2119"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7,5</w:t>
            </w:r>
          </w:p>
        </w:tc>
      </w:tr>
      <w:tr w:rsidR="00EA3118" w:rsidRPr="007F7C92" w:rsidTr="0020695B">
        <w:trPr>
          <w:trHeight w:val="309"/>
        </w:trPr>
        <w:tc>
          <w:tcPr>
            <w:tcW w:w="3033" w:type="dxa"/>
            <w:shd w:val="clear" w:color="auto" w:fill="auto"/>
            <w:noWrap/>
          </w:tcPr>
          <w:p w:rsidR="00EA3118" w:rsidRPr="007F7C92" w:rsidRDefault="00EA3118" w:rsidP="00EA3118">
            <w:pPr>
              <w:rPr>
                <w:rFonts w:eastAsia="Calibri"/>
                <w:lang w:eastAsia="en-US"/>
              </w:rPr>
            </w:pPr>
            <w:r w:rsidRPr="007F7C92">
              <w:rPr>
                <w:rFonts w:eastAsia="Calibri"/>
                <w:lang w:eastAsia="en-US"/>
              </w:rPr>
              <w:t>Od 35 godina – 55 g</w:t>
            </w:r>
          </w:p>
        </w:tc>
        <w:tc>
          <w:tcPr>
            <w:tcW w:w="1685"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   86.440</w:t>
            </w:r>
          </w:p>
        </w:tc>
        <w:tc>
          <w:tcPr>
            <w:tcW w:w="2361" w:type="dxa"/>
            <w:shd w:val="clear" w:color="auto" w:fill="auto"/>
            <w:noWrap/>
          </w:tcPr>
          <w:p w:rsidR="00EA3118" w:rsidRPr="007F7C92" w:rsidRDefault="00EA3118" w:rsidP="00EA3118">
            <w:pPr>
              <w:rPr>
                <w:rFonts w:eastAsia="Calibri"/>
                <w:lang w:eastAsia="en-US"/>
              </w:rPr>
            </w:pPr>
            <w:r w:rsidRPr="007F7C92">
              <w:rPr>
                <w:rFonts w:eastAsia="Calibri"/>
                <w:lang w:eastAsia="en-US"/>
              </w:rPr>
              <w:t>37,1</w:t>
            </w:r>
          </w:p>
        </w:tc>
        <w:tc>
          <w:tcPr>
            <w:tcW w:w="2119" w:type="dxa"/>
            <w:shd w:val="clear" w:color="auto" w:fill="auto"/>
            <w:noWrap/>
          </w:tcPr>
          <w:p w:rsidR="00EA3118" w:rsidRPr="007F7C92" w:rsidRDefault="00EA3118" w:rsidP="00EA3118">
            <w:pPr>
              <w:rPr>
                <w:rFonts w:eastAsia="Calibri"/>
                <w:lang w:eastAsia="en-US"/>
              </w:rPr>
            </w:pPr>
            <w:r w:rsidRPr="007F7C92">
              <w:rPr>
                <w:rFonts w:eastAsia="Calibri"/>
                <w:lang w:eastAsia="en-US"/>
              </w:rPr>
              <w:t>39,4</w:t>
            </w:r>
          </w:p>
        </w:tc>
      </w:tr>
      <w:tr w:rsidR="00EA3118" w:rsidRPr="007F7C92" w:rsidTr="0020695B">
        <w:trPr>
          <w:trHeight w:val="309"/>
        </w:trPr>
        <w:tc>
          <w:tcPr>
            <w:tcW w:w="3033" w:type="dxa"/>
            <w:shd w:val="clear" w:color="auto" w:fill="auto"/>
            <w:noWrap/>
          </w:tcPr>
          <w:p w:rsidR="00EA3118" w:rsidRPr="007F7C92" w:rsidRDefault="00EA3118" w:rsidP="00EA3118">
            <w:pPr>
              <w:rPr>
                <w:rFonts w:eastAsia="Calibri"/>
                <w:lang w:eastAsia="en-US"/>
              </w:rPr>
            </w:pPr>
            <w:r w:rsidRPr="007F7C92">
              <w:rPr>
                <w:rFonts w:eastAsia="Calibri"/>
                <w:lang w:eastAsia="en-US"/>
              </w:rPr>
              <w:t>Stariji od 55 g</w:t>
            </w:r>
          </w:p>
        </w:tc>
        <w:tc>
          <w:tcPr>
            <w:tcW w:w="1685" w:type="dxa"/>
            <w:shd w:val="clear" w:color="auto" w:fill="auto"/>
            <w:noWrap/>
          </w:tcPr>
          <w:p w:rsidR="00EA3118" w:rsidRPr="007F7C92" w:rsidRDefault="00EA3118" w:rsidP="00EA3118">
            <w:pPr>
              <w:rPr>
                <w:rFonts w:eastAsia="Calibri"/>
                <w:lang w:eastAsia="en-US"/>
              </w:rPr>
            </w:pPr>
            <w:r w:rsidRPr="007F7C92">
              <w:rPr>
                <w:rFonts w:eastAsia="Calibri"/>
                <w:lang w:eastAsia="en-US"/>
              </w:rPr>
              <w:t>137.240</w:t>
            </w:r>
          </w:p>
        </w:tc>
        <w:tc>
          <w:tcPr>
            <w:tcW w:w="2361" w:type="dxa"/>
            <w:shd w:val="clear" w:color="auto" w:fill="auto"/>
            <w:noWrap/>
          </w:tcPr>
          <w:p w:rsidR="00EA3118" w:rsidRPr="007F7C92" w:rsidRDefault="00EA3118" w:rsidP="00EA3118">
            <w:pPr>
              <w:rPr>
                <w:rFonts w:eastAsia="Calibri"/>
                <w:lang w:eastAsia="en-US"/>
              </w:rPr>
            </w:pPr>
            <w:r w:rsidRPr="007F7C92">
              <w:rPr>
                <w:rFonts w:eastAsia="Calibri"/>
                <w:lang w:eastAsia="en-US"/>
              </w:rPr>
              <w:t>58,8</w:t>
            </w:r>
          </w:p>
        </w:tc>
        <w:tc>
          <w:tcPr>
            <w:tcW w:w="2119" w:type="dxa"/>
            <w:shd w:val="clear" w:color="auto" w:fill="auto"/>
            <w:noWrap/>
          </w:tcPr>
          <w:p w:rsidR="00EA3118" w:rsidRPr="007F7C92" w:rsidRDefault="00EA3118" w:rsidP="00EA3118">
            <w:pPr>
              <w:rPr>
                <w:rFonts w:eastAsia="Calibri"/>
                <w:lang w:eastAsia="en-US"/>
              </w:rPr>
            </w:pPr>
            <w:r w:rsidRPr="007F7C92">
              <w:rPr>
                <w:rFonts w:eastAsia="Calibri"/>
                <w:lang w:eastAsia="en-US"/>
              </w:rPr>
              <w:t>53,1</w:t>
            </w:r>
          </w:p>
        </w:tc>
      </w:tr>
    </w:tbl>
    <w:p w:rsidR="00EA3118" w:rsidRPr="007F7C92" w:rsidRDefault="00EA3118" w:rsidP="00EA3118">
      <w:pPr>
        <w:spacing w:after="200" w:line="276" w:lineRule="auto"/>
        <w:rPr>
          <w:rFonts w:eastAsia="Calibri"/>
          <w:lang w:eastAsia="en-US"/>
        </w:rPr>
      </w:pPr>
      <w:r w:rsidRPr="007F7C92">
        <w:rPr>
          <w:rFonts w:eastAsia="Calibri"/>
          <w:lang w:eastAsia="en-US"/>
        </w:rPr>
        <w:t>Izvor podataka EUROSTAT 2013</w:t>
      </w:r>
    </w:p>
    <w:p w:rsidR="00EA3118" w:rsidRPr="007F7C92" w:rsidRDefault="00EA3118" w:rsidP="00EA3118">
      <w:pPr>
        <w:spacing w:line="264" w:lineRule="auto"/>
        <w:jc w:val="both"/>
        <w:rPr>
          <w:color w:val="000000"/>
          <w:lang w:val="pl-PL"/>
        </w:rPr>
      </w:pPr>
      <w:r w:rsidRPr="007F7C92">
        <w:rPr>
          <w:color w:val="000000"/>
          <w:lang w:val="pl-PL"/>
        </w:rPr>
        <w:t>Odnos broja mlađih od 35 godina na 100 starijih od 55 godina iznosi 7,0 dok je u EU27 taj odnos 14,2.</w:t>
      </w:r>
    </w:p>
    <w:p w:rsidR="00EA3118" w:rsidRPr="007F7C92" w:rsidRDefault="00EA3118" w:rsidP="00EA3118">
      <w:pPr>
        <w:spacing w:before="120"/>
        <w:jc w:val="both"/>
        <w:rPr>
          <w:b/>
        </w:rPr>
      </w:pPr>
    </w:p>
    <w:p w:rsidR="00EA3118" w:rsidRPr="007F7C92" w:rsidRDefault="00EA3118" w:rsidP="00EA3118">
      <w:pPr>
        <w:spacing w:before="120"/>
        <w:jc w:val="both"/>
      </w:pPr>
      <w:r w:rsidRPr="007F7C92">
        <w:t xml:space="preserve">U slijedećoj je tablici prikazana educiranost nositelja PG u usporedbi sa stanjem u EU27 za 2010. godinu. </w:t>
      </w:r>
    </w:p>
    <w:p w:rsidR="00EA3118" w:rsidRPr="007F7C92" w:rsidRDefault="00EA3118" w:rsidP="00EA3118">
      <w:pPr>
        <w:spacing w:before="120"/>
        <w:jc w:val="both"/>
        <w:rPr>
          <w:b/>
        </w:rPr>
      </w:pPr>
      <w:r w:rsidRPr="007F7C92">
        <w:rPr>
          <w:b/>
        </w:rPr>
        <w:t xml:space="preserve">Tablica </w:t>
      </w:r>
      <w:r w:rsidR="00373708">
        <w:rPr>
          <w:b/>
        </w:rPr>
        <w:t>26.:</w:t>
      </w:r>
      <w:r w:rsidR="00373708" w:rsidRPr="00373708">
        <w:rPr>
          <w:rFonts w:eastAsia="Calibri"/>
          <w:b/>
          <w:bCs/>
          <w:lang w:eastAsia="en-US"/>
        </w:rPr>
        <w:t xml:space="preserve"> </w:t>
      </w:r>
      <w:r w:rsidR="00373708" w:rsidRPr="007F7C92">
        <w:rPr>
          <w:rFonts w:eastAsia="Calibri"/>
          <w:b/>
          <w:bCs/>
          <w:lang w:eastAsia="en-US"/>
        </w:rPr>
        <w:t>Poljoprivredna educiranost nositelja PG-a</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1984"/>
        <w:gridCol w:w="1754"/>
      </w:tblGrid>
      <w:tr w:rsidR="00EA3118" w:rsidRPr="007F7C92" w:rsidTr="0020695B">
        <w:trPr>
          <w:trHeight w:val="264"/>
        </w:trPr>
        <w:tc>
          <w:tcPr>
            <w:tcW w:w="5460" w:type="dxa"/>
            <w:shd w:val="clear" w:color="auto" w:fill="auto"/>
            <w:noWrap/>
          </w:tcPr>
          <w:p w:rsidR="00EA3118" w:rsidRPr="007F7C92" w:rsidRDefault="00EA3118" w:rsidP="00EA3118">
            <w:pPr>
              <w:rPr>
                <w:rFonts w:eastAsia="Calibri"/>
                <w:b/>
                <w:bCs/>
                <w:lang w:eastAsia="en-US"/>
              </w:rPr>
            </w:pPr>
            <w:r w:rsidRPr="007F7C92">
              <w:rPr>
                <w:rFonts w:eastAsia="Calibri"/>
                <w:b/>
                <w:bCs/>
                <w:lang w:eastAsia="en-US"/>
              </w:rPr>
              <w:t>Poljoprivredna educiranost nositelja PG-a</w:t>
            </w:r>
          </w:p>
        </w:tc>
        <w:tc>
          <w:tcPr>
            <w:tcW w:w="1984"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 od ukupnog broja RH</w:t>
            </w:r>
          </w:p>
        </w:tc>
        <w:tc>
          <w:tcPr>
            <w:tcW w:w="1754" w:type="dxa"/>
            <w:shd w:val="clear" w:color="auto" w:fill="auto"/>
            <w:noWrap/>
          </w:tcPr>
          <w:p w:rsidR="00EA3118" w:rsidRPr="007F7C92" w:rsidRDefault="00EA3118" w:rsidP="00EA3118">
            <w:pPr>
              <w:rPr>
                <w:rFonts w:eastAsia="Calibri"/>
                <w:b/>
                <w:lang w:eastAsia="en-US"/>
              </w:rPr>
            </w:pPr>
            <w:r w:rsidRPr="007F7C92">
              <w:rPr>
                <w:rFonts w:eastAsia="Calibri"/>
                <w:b/>
                <w:lang w:eastAsia="en-US"/>
              </w:rPr>
              <w:t>% od ukupnog broja EU 27</w:t>
            </w:r>
          </w:p>
        </w:tc>
      </w:tr>
      <w:tr w:rsidR="00EA3118" w:rsidRPr="007F7C92" w:rsidTr="0020695B">
        <w:trPr>
          <w:trHeight w:val="403"/>
        </w:trPr>
        <w:tc>
          <w:tcPr>
            <w:tcW w:w="5460" w:type="dxa"/>
            <w:shd w:val="clear" w:color="auto" w:fill="auto"/>
            <w:noWrap/>
          </w:tcPr>
          <w:p w:rsidR="00EA3118" w:rsidRPr="007F7C92" w:rsidRDefault="00EA3118" w:rsidP="00EA3118">
            <w:pPr>
              <w:rPr>
                <w:rFonts w:eastAsia="Calibri"/>
                <w:lang w:eastAsia="en-US"/>
              </w:rPr>
            </w:pPr>
            <w:r w:rsidRPr="007F7C92">
              <w:rPr>
                <w:rFonts w:eastAsia="Calibri"/>
                <w:lang w:eastAsia="en-US"/>
              </w:rPr>
              <w:t xml:space="preserve">Udio nositelja PG s osnovnom i punom poljoprivrednom edukacijom </w:t>
            </w:r>
          </w:p>
        </w:tc>
        <w:tc>
          <w:tcPr>
            <w:tcW w:w="1984" w:type="dxa"/>
            <w:shd w:val="clear" w:color="auto" w:fill="auto"/>
            <w:noWrap/>
          </w:tcPr>
          <w:p w:rsidR="00EA3118" w:rsidRPr="007F7C92" w:rsidRDefault="00EA3118" w:rsidP="00EA3118">
            <w:pPr>
              <w:rPr>
                <w:rFonts w:eastAsia="Calibri"/>
                <w:lang w:eastAsia="en-US"/>
              </w:rPr>
            </w:pPr>
            <w:r w:rsidRPr="007F7C92">
              <w:rPr>
                <w:rFonts w:eastAsia="Calibri"/>
                <w:lang w:eastAsia="en-US"/>
              </w:rPr>
              <w:t>5,0</w:t>
            </w:r>
          </w:p>
        </w:tc>
        <w:tc>
          <w:tcPr>
            <w:tcW w:w="1754" w:type="dxa"/>
            <w:shd w:val="clear" w:color="auto" w:fill="auto"/>
            <w:noWrap/>
          </w:tcPr>
          <w:p w:rsidR="00EA3118" w:rsidRPr="007F7C92" w:rsidRDefault="00EA3118" w:rsidP="00EA3118">
            <w:pPr>
              <w:rPr>
                <w:rFonts w:eastAsia="Calibri"/>
                <w:lang w:eastAsia="en-US"/>
              </w:rPr>
            </w:pPr>
            <w:r w:rsidRPr="007F7C92">
              <w:rPr>
                <w:rFonts w:eastAsia="Calibri"/>
                <w:lang w:eastAsia="en-US"/>
              </w:rPr>
              <w:t>29,5</w:t>
            </w:r>
          </w:p>
        </w:tc>
      </w:tr>
      <w:tr w:rsidR="00EA3118" w:rsidRPr="007F7C92" w:rsidTr="0020695B">
        <w:trPr>
          <w:trHeight w:val="554"/>
        </w:trPr>
        <w:tc>
          <w:tcPr>
            <w:tcW w:w="5460" w:type="dxa"/>
            <w:shd w:val="clear" w:color="auto" w:fill="auto"/>
            <w:noWrap/>
          </w:tcPr>
          <w:p w:rsidR="00EA3118" w:rsidRPr="007F7C92" w:rsidRDefault="00EA3118" w:rsidP="00EA3118">
            <w:pPr>
              <w:rPr>
                <w:rFonts w:eastAsia="Calibri"/>
                <w:lang w:eastAsia="en-US"/>
              </w:rPr>
            </w:pPr>
            <w:r w:rsidRPr="007F7C92">
              <w:rPr>
                <w:rFonts w:eastAsia="Calibri"/>
                <w:lang w:eastAsia="en-US"/>
              </w:rPr>
              <w:t>Udio nositelja PG s osnovnom i punom poljoprivrednom edukacijom mlađih od 35 g</w:t>
            </w:r>
          </w:p>
        </w:tc>
        <w:tc>
          <w:tcPr>
            <w:tcW w:w="1984" w:type="dxa"/>
            <w:shd w:val="clear" w:color="auto" w:fill="auto"/>
            <w:noWrap/>
          </w:tcPr>
          <w:p w:rsidR="00EA3118" w:rsidRPr="007F7C92" w:rsidRDefault="00EA3118" w:rsidP="00EA3118">
            <w:pPr>
              <w:rPr>
                <w:rFonts w:eastAsia="Calibri"/>
                <w:lang w:eastAsia="en-US"/>
              </w:rPr>
            </w:pPr>
            <w:r w:rsidRPr="007F7C92">
              <w:rPr>
                <w:rFonts w:eastAsia="Calibri"/>
                <w:lang w:eastAsia="en-US"/>
              </w:rPr>
              <w:t>11,7</w:t>
            </w:r>
          </w:p>
        </w:tc>
        <w:tc>
          <w:tcPr>
            <w:tcW w:w="1754" w:type="dxa"/>
            <w:shd w:val="clear" w:color="auto" w:fill="auto"/>
            <w:noWrap/>
          </w:tcPr>
          <w:p w:rsidR="00EA3118" w:rsidRPr="007F7C92" w:rsidRDefault="00EA3118" w:rsidP="00EA3118">
            <w:pPr>
              <w:rPr>
                <w:rFonts w:eastAsia="Calibri"/>
                <w:lang w:eastAsia="en-US"/>
              </w:rPr>
            </w:pPr>
            <w:r w:rsidRPr="007F7C92">
              <w:rPr>
                <w:rFonts w:eastAsia="Calibri"/>
                <w:lang w:eastAsia="en-US"/>
              </w:rPr>
              <w:t>31,5</w:t>
            </w:r>
          </w:p>
        </w:tc>
      </w:tr>
    </w:tbl>
    <w:p w:rsidR="00EA3118" w:rsidRPr="007F7C92" w:rsidRDefault="00EA3118" w:rsidP="00EA3118">
      <w:pPr>
        <w:spacing w:after="200" w:line="276" w:lineRule="auto"/>
        <w:rPr>
          <w:rFonts w:eastAsia="Calibri"/>
          <w:lang w:eastAsia="en-US"/>
        </w:rPr>
      </w:pPr>
      <w:r w:rsidRPr="007F7C92">
        <w:rPr>
          <w:rFonts w:eastAsia="Calibri"/>
          <w:lang w:eastAsia="en-US"/>
        </w:rPr>
        <w:t>Izvor podataka EUROSTAT 2013</w:t>
      </w:r>
    </w:p>
    <w:p w:rsidR="00EA3118" w:rsidRPr="007F7C92" w:rsidRDefault="00EA3118" w:rsidP="00EA3118">
      <w:pPr>
        <w:spacing w:before="120"/>
        <w:jc w:val="both"/>
        <w:rPr>
          <w:b/>
        </w:rPr>
      </w:pPr>
    </w:p>
    <w:p w:rsidR="00EA3118" w:rsidRPr="006A5C0B" w:rsidRDefault="006A5C0B" w:rsidP="00AF27EA">
      <w:pPr>
        <w:keepNext/>
        <w:spacing w:before="240" w:after="60"/>
        <w:ind w:left="708"/>
        <w:jc w:val="both"/>
        <w:outlineLvl w:val="1"/>
        <w:rPr>
          <w:b/>
          <w:bCs/>
          <w:sz w:val="28"/>
          <w:szCs w:val="28"/>
          <w:lang w:val="pl-PL"/>
        </w:rPr>
      </w:pPr>
      <w:bookmarkStart w:id="77" w:name="_Toc360970767"/>
      <w:bookmarkStart w:id="78" w:name="_Toc361049883"/>
      <w:r>
        <w:rPr>
          <w:b/>
          <w:bCs/>
          <w:sz w:val="28"/>
          <w:szCs w:val="28"/>
          <w:lang w:val="pl-PL"/>
        </w:rPr>
        <w:t>4</w:t>
      </w:r>
      <w:r w:rsidR="00EA3118" w:rsidRPr="006A5C0B">
        <w:rPr>
          <w:b/>
          <w:bCs/>
          <w:sz w:val="28"/>
          <w:szCs w:val="28"/>
          <w:lang w:val="pl-PL"/>
        </w:rPr>
        <w:t>.1.1.2. Organizacijski oblici poljoprivrednih gospodarstava</w:t>
      </w:r>
      <w:bookmarkEnd w:id="77"/>
      <w:bookmarkEnd w:id="78"/>
    </w:p>
    <w:p w:rsidR="00EA3118" w:rsidRPr="007F7C92" w:rsidRDefault="00EA3118" w:rsidP="00EA3118">
      <w:pPr>
        <w:spacing w:before="100" w:beforeAutospacing="1" w:after="100" w:afterAutospacing="1"/>
        <w:jc w:val="both"/>
      </w:pPr>
      <w:r w:rsidRPr="007F7C92">
        <w:rPr>
          <w:lang w:val="pl-PL"/>
        </w:rPr>
        <w:t>Zakonom</w:t>
      </w:r>
      <w:r w:rsidRPr="007F7C92">
        <w:t xml:space="preserve"> </w:t>
      </w:r>
      <w:r w:rsidRPr="007F7C92">
        <w:rPr>
          <w:lang w:val="pl-PL"/>
        </w:rPr>
        <w:t>o</w:t>
      </w:r>
      <w:r w:rsidRPr="007F7C92">
        <w:t xml:space="preserve"> </w:t>
      </w:r>
      <w:r w:rsidRPr="007F7C92">
        <w:rPr>
          <w:lang w:val="pl-PL"/>
        </w:rPr>
        <w:t>poljoprivredi</w:t>
      </w:r>
      <w:r w:rsidRPr="007F7C92">
        <w:t xml:space="preserve"> („</w:t>
      </w:r>
      <w:r w:rsidRPr="007F7C92">
        <w:rPr>
          <w:lang w:val="pl-PL"/>
        </w:rPr>
        <w:t>Narodne</w:t>
      </w:r>
      <w:r w:rsidRPr="007F7C92">
        <w:t xml:space="preserve"> </w:t>
      </w:r>
      <w:r w:rsidRPr="007F7C92">
        <w:rPr>
          <w:lang w:val="pl-PL"/>
        </w:rPr>
        <w:t>novine</w:t>
      </w:r>
      <w:r w:rsidRPr="007F7C92">
        <w:t xml:space="preserve">”, </w:t>
      </w:r>
      <w:r w:rsidRPr="007F7C92">
        <w:rPr>
          <w:lang w:val="pl-PL"/>
        </w:rPr>
        <w:t>br</w:t>
      </w:r>
      <w:r w:rsidRPr="007F7C92">
        <w:t xml:space="preserve">., 149/09., 127/10., 50/12. </w:t>
      </w:r>
      <w:r w:rsidRPr="007F7C92">
        <w:rPr>
          <w:lang w:val="pl-PL"/>
        </w:rPr>
        <w:t>i</w:t>
      </w:r>
      <w:r w:rsidRPr="007F7C92">
        <w:t xml:space="preserve"> 120/12.) </w:t>
      </w:r>
      <w:r w:rsidRPr="007F7C92">
        <w:rPr>
          <w:lang w:val="pl-PL"/>
        </w:rPr>
        <w:t>definirani</w:t>
      </w:r>
      <w:r w:rsidRPr="007F7C92">
        <w:t xml:space="preserve"> </w:t>
      </w:r>
      <w:r w:rsidRPr="007F7C92">
        <w:rPr>
          <w:lang w:val="pl-PL"/>
        </w:rPr>
        <w:t>su</w:t>
      </w:r>
      <w:r w:rsidRPr="007F7C92">
        <w:t xml:space="preserve"> </w:t>
      </w:r>
      <w:r w:rsidRPr="007F7C92">
        <w:rPr>
          <w:lang w:val="pl-PL"/>
        </w:rPr>
        <w:t>organizacijski</w:t>
      </w:r>
      <w:r w:rsidRPr="007F7C92">
        <w:t xml:space="preserve"> </w:t>
      </w:r>
      <w:r w:rsidRPr="007F7C92">
        <w:rPr>
          <w:lang w:val="pl-PL"/>
        </w:rPr>
        <w:t>oblici</w:t>
      </w:r>
      <w:r w:rsidRPr="007F7C92">
        <w:t xml:space="preserve"> </w:t>
      </w:r>
      <w:r w:rsidRPr="007F7C92">
        <w:rPr>
          <w:lang w:val="pl-PL"/>
        </w:rPr>
        <w:t>poljoprivrednih</w:t>
      </w:r>
      <w:r w:rsidRPr="007F7C92">
        <w:t xml:space="preserve"> </w:t>
      </w:r>
      <w:r w:rsidRPr="007F7C92">
        <w:rPr>
          <w:lang w:val="pl-PL"/>
        </w:rPr>
        <w:t>gospodarstava</w:t>
      </w:r>
      <w:r w:rsidRPr="007F7C92">
        <w:t xml:space="preserve">: </w:t>
      </w:r>
    </w:p>
    <w:p w:rsidR="00EA3118" w:rsidRPr="007F7C92" w:rsidRDefault="00EA3118" w:rsidP="00EA3118">
      <w:pPr>
        <w:spacing w:before="100" w:beforeAutospacing="1" w:after="100" w:afterAutospacing="1"/>
        <w:jc w:val="both"/>
        <w:rPr>
          <w:lang w:val="pl-PL"/>
        </w:rPr>
      </w:pPr>
      <w:r w:rsidRPr="007F7C92">
        <w:rPr>
          <w:color w:val="000000"/>
        </w:rPr>
        <w:t>– obiteljsko poljoprivredno gospodarstvo (u daljnjem tekstu: OPG)</w:t>
      </w:r>
    </w:p>
    <w:p w:rsidR="00EA3118" w:rsidRPr="007F7C92" w:rsidRDefault="00EA3118" w:rsidP="00EA3118">
      <w:pPr>
        <w:spacing w:before="100" w:beforeAutospacing="1" w:after="100" w:afterAutospacing="1"/>
        <w:jc w:val="both"/>
        <w:rPr>
          <w:color w:val="000000"/>
        </w:rPr>
      </w:pPr>
      <w:r w:rsidRPr="007F7C92">
        <w:rPr>
          <w:color w:val="000000"/>
        </w:rPr>
        <w:t>– obrt registriran za obavljanje poljoprivredne djelatnosti</w:t>
      </w:r>
    </w:p>
    <w:p w:rsidR="00EA3118" w:rsidRPr="007F7C92" w:rsidRDefault="00EA3118" w:rsidP="00EA3118">
      <w:pPr>
        <w:spacing w:before="100" w:beforeAutospacing="1" w:after="100" w:afterAutospacing="1"/>
        <w:jc w:val="both"/>
        <w:rPr>
          <w:color w:val="000000"/>
        </w:rPr>
      </w:pPr>
      <w:r w:rsidRPr="007F7C92">
        <w:rPr>
          <w:color w:val="000000"/>
        </w:rPr>
        <w:t xml:space="preserve">– trgovačko društvo ili zadruga registrirana za obavljanje poljoprivredne djelatnosti </w:t>
      </w:r>
    </w:p>
    <w:p w:rsidR="00EA3118" w:rsidRPr="007F7C92" w:rsidRDefault="00EA3118" w:rsidP="00EA3118">
      <w:pPr>
        <w:spacing w:line="264" w:lineRule="auto"/>
        <w:jc w:val="both"/>
        <w:rPr>
          <w:rFonts w:eastAsia="Calibri"/>
          <w:sz w:val="22"/>
          <w:szCs w:val="22"/>
          <w:lang w:eastAsia="en-US"/>
        </w:rPr>
      </w:pPr>
      <w:r w:rsidRPr="007F7C92">
        <w:rPr>
          <w:rFonts w:eastAsia="Calibri"/>
          <w:sz w:val="22"/>
          <w:szCs w:val="22"/>
          <w:lang w:eastAsia="en-US"/>
        </w:rPr>
        <w:t xml:space="preserve">– </w:t>
      </w:r>
      <w:r w:rsidRPr="007F7C92">
        <w:rPr>
          <w:rFonts w:eastAsia="Calibri"/>
          <w:sz w:val="22"/>
          <w:szCs w:val="22"/>
          <w:lang w:val="en-US" w:eastAsia="en-US"/>
        </w:rPr>
        <w:t>druga</w:t>
      </w:r>
      <w:r w:rsidRPr="007F7C92">
        <w:rPr>
          <w:rFonts w:eastAsia="Calibri"/>
          <w:sz w:val="22"/>
          <w:szCs w:val="22"/>
          <w:lang w:eastAsia="en-US"/>
        </w:rPr>
        <w:t xml:space="preserve"> </w:t>
      </w:r>
      <w:r w:rsidRPr="007F7C92">
        <w:rPr>
          <w:rFonts w:eastAsia="Calibri"/>
          <w:sz w:val="22"/>
          <w:szCs w:val="22"/>
          <w:lang w:val="en-US" w:eastAsia="en-US"/>
        </w:rPr>
        <w:t>pravna</w:t>
      </w:r>
      <w:r w:rsidRPr="007F7C92">
        <w:rPr>
          <w:rFonts w:eastAsia="Calibri"/>
          <w:sz w:val="22"/>
          <w:szCs w:val="22"/>
          <w:lang w:eastAsia="en-US"/>
        </w:rPr>
        <w:t xml:space="preserve"> </w:t>
      </w:r>
      <w:r w:rsidRPr="007F7C92">
        <w:rPr>
          <w:rFonts w:eastAsia="Calibri"/>
          <w:sz w:val="22"/>
          <w:szCs w:val="22"/>
          <w:lang w:val="en-US" w:eastAsia="en-US"/>
        </w:rPr>
        <w:t>osoba</w:t>
      </w:r>
    </w:p>
    <w:p w:rsidR="00EA3118" w:rsidRPr="007F7C92" w:rsidRDefault="00EA3118" w:rsidP="00EA3118">
      <w:pPr>
        <w:spacing w:line="264" w:lineRule="auto"/>
        <w:jc w:val="both"/>
        <w:rPr>
          <w:rFonts w:eastAsia="Calibri"/>
          <w:sz w:val="22"/>
          <w:szCs w:val="22"/>
          <w:lang w:eastAsia="en-US"/>
        </w:rPr>
      </w:pPr>
    </w:p>
    <w:p w:rsidR="00EA3118" w:rsidRPr="007F7C92" w:rsidRDefault="00EA3118" w:rsidP="00EA3118">
      <w:pPr>
        <w:spacing w:line="264" w:lineRule="auto"/>
        <w:jc w:val="both"/>
      </w:pPr>
      <w:r w:rsidRPr="007F7C92">
        <w:rPr>
          <w:rFonts w:eastAsia="Calibri"/>
          <w:sz w:val="22"/>
          <w:szCs w:val="22"/>
          <w:lang w:val="en-US" w:eastAsia="en-US"/>
        </w:rPr>
        <w:t>P</w:t>
      </w:r>
      <w:r w:rsidRPr="007F7C92">
        <w:rPr>
          <w:lang w:val="pl-PL"/>
        </w:rPr>
        <w:t>rema</w:t>
      </w:r>
      <w:r w:rsidRPr="007F7C92">
        <w:t xml:space="preserve"> </w:t>
      </w:r>
      <w:r w:rsidRPr="007F7C92">
        <w:rPr>
          <w:lang w:val="pl-PL"/>
        </w:rPr>
        <w:t>organizacijskom</w:t>
      </w:r>
      <w:r w:rsidRPr="007F7C92">
        <w:t xml:space="preserve"> </w:t>
      </w:r>
      <w:r w:rsidRPr="007F7C92">
        <w:rPr>
          <w:lang w:val="pl-PL"/>
        </w:rPr>
        <w:t>obliku</w:t>
      </w:r>
      <w:r w:rsidRPr="007F7C92">
        <w:t xml:space="preserve"> </w:t>
      </w:r>
      <w:r w:rsidRPr="007F7C92">
        <w:rPr>
          <w:lang w:val="pl-PL"/>
        </w:rPr>
        <w:t>poslovanja</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najvi</w:t>
      </w:r>
      <w:r w:rsidRPr="007F7C92">
        <w:t>š</w:t>
      </w:r>
      <w:r w:rsidRPr="007F7C92">
        <w:rPr>
          <w:lang w:val="pl-PL"/>
        </w:rPr>
        <w:t>e</w:t>
      </w:r>
      <w:r w:rsidRPr="007F7C92">
        <w:t xml:space="preserve"> </w:t>
      </w:r>
      <w:r w:rsidRPr="007F7C92">
        <w:rPr>
          <w:lang w:val="pl-PL"/>
        </w:rPr>
        <w:t>gospodarstava</w:t>
      </w:r>
      <w:r w:rsidRPr="007F7C92">
        <w:t xml:space="preserve"> </w:t>
      </w:r>
      <w:r w:rsidRPr="007F7C92">
        <w:rPr>
          <w:lang w:val="pl-PL"/>
        </w:rPr>
        <w:t>djelovalo</w:t>
      </w:r>
      <w:r w:rsidRPr="007F7C92">
        <w:t xml:space="preserve"> </w:t>
      </w:r>
      <w:r w:rsidRPr="007F7C92">
        <w:rPr>
          <w:lang w:val="pl-PL"/>
        </w:rPr>
        <w:t>je</w:t>
      </w:r>
      <w:r w:rsidRPr="007F7C92">
        <w:t xml:space="preserve"> </w:t>
      </w:r>
      <w:r w:rsidRPr="007F7C92">
        <w:rPr>
          <w:lang w:val="pl-PL"/>
        </w:rPr>
        <w:t>kao</w:t>
      </w:r>
      <w:r w:rsidRPr="007F7C92">
        <w:t xml:space="preserve"> </w:t>
      </w:r>
      <w:r w:rsidRPr="007F7C92">
        <w:rPr>
          <w:lang w:val="pl-PL"/>
        </w:rPr>
        <w:t>OPG</w:t>
      </w:r>
      <w:r w:rsidRPr="007F7C92">
        <w:t xml:space="preserve"> č</w:t>
      </w:r>
      <w:r w:rsidRPr="007F7C92">
        <w:rPr>
          <w:lang w:val="pl-PL"/>
        </w:rPr>
        <w:t>ak</w:t>
      </w:r>
      <w:r w:rsidRPr="007F7C92">
        <w:t xml:space="preserve"> 162.833 </w:t>
      </w:r>
      <w:r w:rsidRPr="007F7C92">
        <w:rPr>
          <w:lang w:val="pl-PL"/>
        </w:rPr>
        <w:t>gospodarstva</w:t>
      </w:r>
      <w:r w:rsidRPr="007F7C92">
        <w:t xml:space="preserve"> (</w:t>
      </w:r>
      <w:r w:rsidRPr="007F7C92">
        <w:rPr>
          <w:lang w:val="pl-PL"/>
        </w:rPr>
        <w:t>iskazano</w:t>
      </w:r>
      <w:r w:rsidRPr="007F7C92">
        <w:t xml:space="preserve"> </w:t>
      </w:r>
      <w:r w:rsidRPr="007F7C92">
        <w:rPr>
          <w:lang w:val="pl-PL"/>
        </w:rPr>
        <w:t>postotno</w:t>
      </w:r>
      <w:r w:rsidRPr="007F7C92">
        <w:t xml:space="preserve"> 97,4%). </w:t>
      </w:r>
      <w:r w:rsidRPr="007F7C92">
        <w:rPr>
          <w:lang w:val="pl-PL"/>
        </w:rPr>
        <w:t>Prema</w:t>
      </w:r>
      <w:r w:rsidRPr="007F7C92">
        <w:t xml:space="preserve"> </w:t>
      </w:r>
      <w:r w:rsidRPr="007F7C92">
        <w:rPr>
          <w:lang w:val="pl-PL"/>
        </w:rPr>
        <w:t>ostalim</w:t>
      </w:r>
      <w:r w:rsidRPr="007F7C92">
        <w:t xml:space="preserve"> </w:t>
      </w:r>
      <w:r w:rsidRPr="007F7C92">
        <w:rPr>
          <w:lang w:val="pl-PL"/>
        </w:rPr>
        <w:lastRenderedPageBreak/>
        <w:t>organizacijskim</w:t>
      </w:r>
      <w:r w:rsidRPr="007F7C92">
        <w:t xml:space="preserve"> </w:t>
      </w:r>
      <w:r w:rsidRPr="007F7C92">
        <w:rPr>
          <w:lang w:val="pl-PL"/>
        </w:rPr>
        <w:t>oblicima</w:t>
      </w:r>
      <w:r w:rsidRPr="007F7C92">
        <w:t xml:space="preserve"> </w:t>
      </w:r>
      <w:r w:rsidRPr="007F7C92">
        <w:rPr>
          <w:lang w:val="pl-PL"/>
        </w:rPr>
        <w:t>u</w:t>
      </w:r>
      <w:r w:rsidRPr="007F7C92">
        <w:t xml:space="preserve"> </w:t>
      </w:r>
      <w:r w:rsidRPr="007F7C92">
        <w:rPr>
          <w:lang w:val="pl-PL"/>
        </w:rPr>
        <w:t>Upisniku</w:t>
      </w:r>
      <w:r w:rsidRPr="007F7C92">
        <w:t xml:space="preserve"> </w:t>
      </w:r>
      <w:r w:rsidRPr="007F7C92">
        <w:rPr>
          <w:lang w:val="pl-PL"/>
        </w:rPr>
        <w:t>je</w:t>
      </w:r>
      <w:r w:rsidRPr="007F7C92">
        <w:t xml:space="preserve"> </w:t>
      </w:r>
      <w:r w:rsidRPr="007F7C92">
        <w:rPr>
          <w:lang w:val="pl-PL"/>
        </w:rPr>
        <w:t>bilo</w:t>
      </w:r>
      <w:r w:rsidRPr="007F7C92">
        <w:t xml:space="preserve"> </w:t>
      </w:r>
      <w:r w:rsidRPr="007F7C92">
        <w:rPr>
          <w:lang w:val="pl-PL"/>
        </w:rPr>
        <w:t>upisano</w:t>
      </w:r>
      <w:r w:rsidRPr="007F7C92">
        <w:t xml:space="preserve"> 2.404 </w:t>
      </w:r>
      <w:r w:rsidRPr="007F7C92">
        <w:rPr>
          <w:lang w:val="pl-PL"/>
        </w:rPr>
        <w:t>obrta</w:t>
      </w:r>
      <w:r w:rsidRPr="007F7C92">
        <w:t xml:space="preserve"> (</w:t>
      </w:r>
      <w:r w:rsidRPr="007F7C92">
        <w:rPr>
          <w:lang w:val="pl-PL"/>
        </w:rPr>
        <w:t>iskazano</w:t>
      </w:r>
      <w:r w:rsidRPr="007F7C92">
        <w:t xml:space="preserve"> </w:t>
      </w:r>
      <w:r w:rsidRPr="007F7C92">
        <w:rPr>
          <w:lang w:val="pl-PL"/>
        </w:rPr>
        <w:t>postotno</w:t>
      </w:r>
      <w:r w:rsidRPr="007F7C92">
        <w:t xml:space="preserve"> 1,4% </w:t>
      </w:r>
      <w:r w:rsidRPr="007F7C92">
        <w:rPr>
          <w:lang w:val="pl-PL"/>
        </w:rPr>
        <w:t>gospodarstava</w:t>
      </w:r>
      <w:r w:rsidRPr="007F7C92">
        <w:t xml:space="preserve">), 1.522 </w:t>
      </w:r>
      <w:r w:rsidRPr="007F7C92">
        <w:rPr>
          <w:lang w:val="pl-PL"/>
        </w:rPr>
        <w:t>trgova</w:t>
      </w:r>
      <w:r w:rsidRPr="007F7C92">
        <w:t>č</w:t>
      </w:r>
      <w:r w:rsidRPr="007F7C92">
        <w:rPr>
          <w:lang w:val="pl-PL"/>
        </w:rPr>
        <w:t>ka</w:t>
      </w:r>
      <w:r w:rsidRPr="007F7C92">
        <w:t xml:space="preserve"> </w:t>
      </w:r>
      <w:r w:rsidRPr="007F7C92">
        <w:rPr>
          <w:lang w:val="pl-PL"/>
        </w:rPr>
        <w:t>dru</w:t>
      </w:r>
      <w:r w:rsidRPr="007F7C92">
        <w:t>š</w:t>
      </w:r>
      <w:r w:rsidRPr="007F7C92">
        <w:rPr>
          <w:lang w:val="pl-PL"/>
        </w:rPr>
        <w:t>tva</w:t>
      </w:r>
      <w:r w:rsidRPr="007F7C92">
        <w:t xml:space="preserve"> (</w:t>
      </w:r>
      <w:r w:rsidRPr="007F7C92">
        <w:rPr>
          <w:lang w:val="pl-PL"/>
        </w:rPr>
        <w:t>iskazano</w:t>
      </w:r>
      <w:r w:rsidRPr="007F7C92">
        <w:t xml:space="preserve"> </w:t>
      </w:r>
      <w:r w:rsidRPr="007F7C92">
        <w:rPr>
          <w:lang w:val="pl-PL"/>
        </w:rPr>
        <w:t>postotno</w:t>
      </w:r>
      <w:r w:rsidRPr="007F7C92">
        <w:t xml:space="preserve"> 0,9% </w:t>
      </w:r>
      <w:r w:rsidRPr="007F7C92">
        <w:rPr>
          <w:lang w:val="pl-PL"/>
        </w:rPr>
        <w:t>gospodarstava</w:t>
      </w:r>
      <w:r w:rsidRPr="007F7C92">
        <w:t xml:space="preserve">), 307 </w:t>
      </w:r>
      <w:r w:rsidRPr="007F7C92">
        <w:rPr>
          <w:lang w:val="pl-PL"/>
        </w:rPr>
        <w:t>zadruga</w:t>
      </w:r>
      <w:r w:rsidRPr="007F7C92">
        <w:t xml:space="preserve"> (</w:t>
      </w:r>
      <w:r w:rsidRPr="007F7C92">
        <w:rPr>
          <w:lang w:val="pl-PL"/>
        </w:rPr>
        <w:t>iskazano</w:t>
      </w:r>
      <w:r w:rsidRPr="007F7C92">
        <w:t xml:space="preserve"> </w:t>
      </w:r>
      <w:r w:rsidRPr="007F7C92">
        <w:rPr>
          <w:lang w:val="pl-PL"/>
        </w:rPr>
        <w:t>postotno</w:t>
      </w:r>
      <w:r w:rsidRPr="007F7C92">
        <w:t xml:space="preserve"> 0,2% </w:t>
      </w:r>
      <w:r w:rsidRPr="007F7C92">
        <w:rPr>
          <w:lang w:val="pl-PL"/>
        </w:rPr>
        <w:t>gospodarstava</w:t>
      </w:r>
      <w:r w:rsidRPr="007F7C92">
        <w:t xml:space="preserve">) </w:t>
      </w:r>
      <w:r w:rsidRPr="007F7C92">
        <w:rPr>
          <w:lang w:val="pl-PL"/>
        </w:rPr>
        <w:t>i</w:t>
      </w:r>
      <w:r w:rsidRPr="007F7C92">
        <w:t xml:space="preserve"> 150 </w:t>
      </w:r>
      <w:r w:rsidRPr="007F7C92">
        <w:rPr>
          <w:lang w:val="pl-PL"/>
        </w:rPr>
        <w:t>poljoprivrednih</w:t>
      </w:r>
      <w:r w:rsidRPr="007F7C92">
        <w:t xml:space="preserve"> </w:t>
      </w:r>
      <w:r w:rsidRPr="007F7C92">
        <w:rPr>
          <w:lang w:val="pl-PL"/>
        </w:rPr>
        <w:t>gospodarstava</w:t>
      </w:r>
      <w:r w:rsidRPr="007F7C92">
        <w:t xml:space="preserve"> </w:t>
      </w:r>
      <w:r w:rsidRPr="007F7C92">
        <w:rPr>
          <w:lang w:val="pl-PL"/>
        </w:rPr>
        <w:t>u</w:t>
      </w:r>
      <w:r w:rsidRPr="007F7C92">
        <w:t xml:space="preserve"> </w:t>
      </w:r>
      <w:r w:rsidRPr="007F7C92">
        <w:rPr>
          <w:lang w:val="pl-PL"/>
        </w:rPr>
        <w:t>statusu</w:t>
      </w:r>
      <w:r w:rsidRPr="007F7C92">
        <w:t xml:space="preserve"> </w:t>
      </w:r>
      <w:r w:rsidRPr="007F7C92">
        <w:rPr>
          <w:lang w:val="pl-PL"/>
        </w:rPr>
        <w:t>drugih</w:t>
      </w:r>
      <w:r w:rsidRPr="007F7C92">
        <w:t xml:space="preserve">  </w:t>
      </w:r>
      <w:r w:rsidRPr="007F7C92">
        <w:rPr>
          <w:lang w:val="pl-PL"/>
        </w:rPr>
        <w:t>pravnih</w:t>
      </w:r>
      <w:r w:rsidRPr="007F7C92">
        <w:t xml:space="preserve"> </w:t>
      </w:r>
      <w:r w:rsidRPr="007F7C92">
        <w:rPr>
          <w:lang w:val="pl-PL"/>
        </w:rPr>
        <w:t>osoba</w:t>
      </w:r>
      <w:r w:rsidRPr="007F7C92">
        <w:t xml:space="preserve">. </w:t>
      </w:r>
    </w:p>
    <w:p w:rsidR="00EA3118" w:rsidRPr="007F7C92" w:rsidRDefault="00EA3118" w:rsidP="00EA3118">
      <w:pPr>
        <w:spacing w:line="264" w:lineRule="auto"/>
        <w:jc w:val="both"/>
      </w:pPr>
    </w:p>
    <w:p w:rsidR="00EA3118" w:rsidRPr="007F7C92" w:rsidRDefault="00EA3118" w:rsidP="00EA3118">
      <w:pPr>
        <w:spacing w:line="264" w:lineRule="auto"/>
        <w:jc w:val="both"/>
        <w:rPr>
          <w:rFonts w:eastAsia="Calibri"/>
          <w:sz w:val="22"/>
          <w:szCs w:val="22"/>
          <w:lang w:eastAsia="en-US"/>
        </w:rPr>
      </w:pPr>
    </w:p>
    <w:p w:rsidR="00EA3118" w:rsidRPr="007F7C92" w:rsidRDefault="00EA3118" w:rsidP="00EA3118">
      <w:pPr>
        <w:spacing w:line="264" w:lineRule="auto"/>
        <w:rPr>
          <w:b/>
          <w:lang w:val="pl-PL"/>
        </w:rPr>
      </w:pPr>
      <w:r w:rsidRPr="007F7C92">
        <w:rPr>
          <w:b/>
          <w:lang w:val="pl-PL"/>
        </w:rPr>
        <w:t xml:space="preserve">Tablica </w:t>
      </w:r>
      <w:r w:rsidR="00373708">
        <w:rPr>
          <w:b/>
          <w:lang w:val="pl-PL"/>
        </w:rPr>
        <w:t>27.</w:t>
      </w:r>
      <w:r w:rsidRPr="007F7C92">
        <w:rPr>
          <w:b/>
          <w:lang w:val="pl-PL"/>
        </w:rPr>
        <w:t>: Organizacijski oblici poljoprivrednih gospodarstava u RH</w:t>
      </w:r>
    </w:p>
    <w:tbl>
      <w:tblPr>
        <w:tblpPr w:leftFromText="180" w:rightFromText="180" w:vertAnchor="text" w:horzAnchor="page" w:tblpX="156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88"/>
        <w:gridCol w:w="666"/>
        <w:gridCol w:w="1228"/>
        <w:gridCol w:w="916"/>
        <w:gridCol w:w="733"/>
        <w:gridCol w:w="2135"/>
      </w:tblGrid>
      <w:tr w:rsidR="00EA3118" w:rsidRPr="007F7C92" w:rsidTr="00C1495E">
        <w:trPr>
          <w:trHeight w:val="626"/>
        </w:trPr>
        <w:tc>
          <w:tcPr>
            <w:tcW w:w="2448" w:type="dxa"/>
            <w:vMerge w:val="restart"/>
            <w:shd w:val="clear" w:color="auto" w:fill="auto"/>
          </w:tcPr>
          <w:p w:rsidR="00EA3118" w:rsidRPr="007F7C92" w:rsidRDefault="00EA3118" w:rsidP="00C35C17">
            <w:pPr>
              <w:jc w:val="center"/>
              <w:rPr>
                <w:b/>
                <w:bCs/>
                <w:caps/>
                <w:sz w:val="20"/>
                <w:szCs w:val="20"/>
                <w:lang w:val="en-US"/>
              </w:rPr>
            </w:pPr>
            <w:r w:rsidRPr="007F7C92">
              <w:rPr>
                <w:b/>
                <w:bCs/>
                <w:caps/>
                <w:sz w:val="20"/>
                <w:szCs w:val="20"/>
                <w:lang w:val="en-US"/>
              </w:rPr>
              <w:t>ukupno</w:t>
            </w:r>
          </w:p>
        </w:tc>
        <w:tc>
          <w:tcPr>
            <w:tcW w:w="6570" w:type="dxa"/>
            <w:gridSpan w:val="6"/>
            <w:shd w:val="clear" w:color="auto" w:fill="auto"/>
          </w:tcPr>
          <w:p w:rsidR="00EA3118" w:rsidRPr="007F7C92" w:rsidRDefault="00EA3118" w:rsidP="00C35C17">
            <w:pPr>
              <w:jc w:val="center"/>
              <w:rPr>
                <w:b/>
                <w:bCs/>
                <w:caps/>
                <w:sz w:val="20"/>
                <w:szCs w:val="20"/>
                <w:lang w:val="en-US"/>
              </w:rPr>
            </w:pPr>
            <w:r w:rsidRPr="007F7C92">
              <w:rPr>
                <w:b/>
                <w:bCs/>
                <w:caps/>
                <w:sz w:val="20"/>
                <w:szCs w:val="20"/>
                <w:lang w:val="en-US"/>
              </w:rPr>
              <w:t>Poljoprivredna gospodarstva</w:t>
            </w:r>
          </w:p>
        </w:tc>
      </w:tr>
      <w:tr w:rsidR="00EA3118" w:rsidRPr="007F7C92" w:rsidTr="00C1495E">
        <w:trPr>
          <w:trHeight w:val="394"/>
        </w:trPr>
        <w:tc>
          <w:tcPr>
            <w:tcW w:w="2448" w:type="dxa"/>
            <w:vMerge/>
            <w:shd w:val="clear" w:color="auto" w:fill="auto"/>
          </w:tcPr>
          <w:p w:rsidR="00EA3118" w:rsidRPr="007F7C92" w:rsidRDefault="00EA3118" w:rsidP="00C35C17">
            <w:pPr>
              <w:rPr>
                <w:b/>
                <w:bCs/>
                <w:sz w:val="20"/>
                <w:szCs w:val="20"/>
                <w:lang w:val="en-US"/>
              </w:rPr>
            </w:pPr>
          </w:p>
        </w:tc>
        <w:tc>
          <w:tcPr>
            <w:tcW w:w="888" w:type="dxa"/>
            <w:shd w:val="clear" w:color="auto" w:fill="auto"/>
          </w:tcPr>
          <w:p w:rsidR="00EA3118" w:rsidRPr="007F7C92" w:rsidRDefault="00EA3118" w:rsidP="00C35C17">
            <w:pPr>
              <w:jc w:val="center"/>
              <w:rPr>
                <w:b/>
                <w:bCs/>
                <w:sz w:val="20"/>
                <w:szCs w:val="20"/>
                <w:lang w:val="en-US"/>
              </w:rPr>
            </w:pPr>
            <w:r w:rsidRPr="007F7C92">
              <w:rPr>
                <w:b/>
                <w:bCs/>
                <w:sz w:val="20"/>
                <w:szCs w:val="20"/>
                <w:lang w:val="en-US"/>
              </w:rPr>
              <w:t>OPG</w:t>
            </w:r>
          </w:p>
        </w:tc>
        <w:tc>
          <w:tcPr>
            <w:tcW w:w="0" w:type="auto"/>
            <w:shd w:val="clear" w:color="auto" w:fill="auto"/>
          </w:tcPr>
          <w:p w:rsidR="00EA3118" w:rsidRPr="007F7C92" w:rsidRDefault="00EA3118" w:rsidP="00C35C17">
            <w:pPr>
              <w:jc w:val="center"/>
              <w:rPr>
                <w:b/>
                <w:bCs/>
                <w:sz w:val="20"/>
                <w:szCs w:val="20"/>
                <w:lang w:val="en-US"/>
              </w:rPr>
            </w:pPr>
            <w:r w:rsidRPr="007F7C92">
              <w:rPr>
                <w:b/>
                <w:bCs/>
                <w:sz w:val="20"/>
                <w:szCs w:val="20"/>
                <w:lang w:val="en-US"/>
              </w:rPr>
              <w:t>obrt</w:t>
            </w:r>
          </w:p>
        </w:tc>
        <w:tc>
          <w:tcPr>
            <w:tcW w:w="0" w:type="auto"/>
            <w:shd w:val="clear" w:color="auto" w:fill="auto"/>
          </w:tcPr>
          <w:p w:rsidR="00EA3118" w:rsidRPr="007F7C92" w:rsidRDefault="00EA3118" w:rsidP="00C35C17">
            <w:pPr>
              <w:jc w:val="center"/>
              <w:rPr>
                <w:b/>
                <w:bCs/>
                <w:sz w:val="20"/>
                <w:szCs w:val="20"/>
                <w:lang w:val="en-US"/>
              </w:rPr>
            </w:pPr>
            <w:r w:rsidRPr="007F7C92">
              <w:rPr>
                <w:b/>
                <w:bCs/>
                <w:sz w:val="20"/>
                <w:szCs w:val="20"/>
                <w:lang w:val="en-US"/>
              </w:rPr>
              <w:t>trg. društvo</w:t>
            </w:r>
          </w:p>
        </w:tc>
        <w:tc>
          <w:tcPr>
            <w:tcW w:w="0" w:type="auto"/>
            <w:shd w:val="clear" w:color="auto" w:fill="auto"/>
          </w:tcPr>
          <w:p w:rsidR="00EA3118" w:rsidRPr="007F7C92" w:rsidRDefault="00EA3118" w:rsidP="00C35C17">
            <w:pPr>
              <w:jc w:val="center"/>
              <w:rPr>
                <w:b/>
                <w:bCs/>
                <w:sz w:val="20"/>
                <w:szCs w:val="20"/>
                <w:lang w:val="en-US"/>
              </w:rPr>
            </w:pPr>
            <w:r w:rsidRPr="007F7C92">
              <w:rPr>
                <w:b/>
                <w:bCs/>
                <w:sz w:val="20"/>
                <w:szCs w:val="20"/>
                <w:lang w:val="en-US"/>
              </w:rPr>
              <w:t>zadruga</w:t>
            </w:r>
          </w:p>
        </w:tc>
        <w:tc>
          <w:tcPr>
            <w:tcW w:w="0" w:type="auto"/>
            <w:shd w:val="clear" w:color="auto" w:fill="auto"/>
          </w:tcPr>
          <w:p w:rsidR="00EA3118" w:rsidRPr="007F7C92" w:rsidRDefault="00EA3118" w:rsidP="00C35C17">
            <w:pPr>
              <w:jc w:val="center"/>
              <w:rPr>
                <w:b/>
                <w:bCs/>
                <w:sz w:val="20"/>
                <w:szCs w:val="20"/>
                <w:lang w:val="en-US"/>
              </w:rPr>
            </w:pPr>
            <w:r w:rsidRPr="007F7C92">
              <w:rPr>
                <w:b/>
                <w:bCs/>
                <w:sz w:val="20"/>
                <w:szCs w:val="20"/>
                <w:lang w:val="en-US"/>
              </w:rPr>
              <w:t>ostali</w:t>
            </w:r>
          </w:p>
        </w:tc>
        <w:tc>
          <w:tcPr>
            <w:tcW w:w="2135" w:type="dxa"/>
            <w:shd w:val="clear" w:color="auto" w:fill="auto"/>
          </w:tcPr>
          <w:p w:rsidR="00EA3118" w:rsidRPr="007F7C92" w:rsidRDefault="00EA3118" w:rsidP="00C35C17">
            <w:pPr>
              <w:jc w:val="center"/>
              <w:rPr>
                <w:b/>
                <w:bCs/>
                <w:sz w:val="20"/>
                <w:szCs w:val="20"/>
                <w:lang w:val="en-US"/>
              </w:rPr>
            </w:pPr>
            <w:r w:rsidRPr="007F7C92">
              <w:rPr>
                <w:b/>
                <w:bCs/>
                <w:sz w:val="20"/>
                <w:szCs w:val="20"/>
                <w:lang w:val="en-US"/>
              </w:rPr>
              <w:t>ukupno PG</w:t>
            </w:r>
          </w:p>
        </w:tc>
      </w:tr>
      <w:tr w:rsidR="00EA3118" w:rsidRPr="007F7C92" w:rsidTr="00C1495E">
        <w:trPr>
          <w:trHeight w:val="347"/>
        </w:trPr>
        <w:tc>
          <w:tcPr>
            <w:tcW w:w="2448" w:type="dxa"/>
            <w:shd w:val="clear" w:color="auto" w:fill="auto"/>
          </w:tcPr>
          <w:p w:rsidR="00EA3118" w:rsidRPr="007F7C92" w:rsidRDefault="00EA3118" w:rsidP="00C35C17">
            <w:pPr>
              <w:jc w:val="center"/>
              <w:rPr>
                <w:sz w:val="20"/>
                <w:szCs w:val="20"/>
                <w:lang w:val="en-US"/>
              </w:rPr>
            </w:pPr>
            <w:r w:rsidRPr="007F7C92">
              <w:rPr>
                <w:bCs/>
                <w:sz w:val="20"/>
                <w:szCs w:val="20"/>
                <w:lang w:val="en-US"/>
              </w:rPr>
              <w:t>2010.</w:t>
            </w:r>
          </w:p>
        </w:tc>
        <w:tc>
          <w:tcPr>
            <w:tcW w:w="888"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188.439</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3.126</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2.244</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610</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175</w:t>
            </w:r>
          </w:p>
        </w:tc>
        <w:tc>
          <w:tcPr>
            <w:tcW w:w="2135"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194.594</w:t>
            </w:r>
          </w:p>
        </w:tc>
      </w:tr>
      <w:tr w:rsidR="00EA3118" w:rsidRPr="007F7C92" w:rsidTr="00C1495E">
        <w:trPr>
          <w:trHeight w:val="347"/>
        </w:trPr>
        <w:tc>
          <w:tcPr>
            <w:tcW w:w="2448" w:type="dxa"/>
            <w:shd w:val="clear" w:color="auto" w:fill="auto"/>
          </w:tcPr>
          <w:p w:rsidR="00EA3118" w:rsidRPr="007F7C92" w:rsidRDefault="00EA3118" w:rsidP="00C35C17">
            <w:pPr>
              <w:jc w:val="center"/>
              <w:rPr>
                <w:sz w:val="20"/>
                <w:szCs w:val="20"/>
                <w:lang w:val="en-US"/>
              </w:rPr>
            </w:pPr>
            <w:r w:rsidRPr="007F7C92">
              <w:rPr>
                <w:bCs/>
                <w:sz w:val="20"/>
                <w:szCs w:val="20"/>
                <w:lang w:val="en-US"/>
              </w:rPr>
              <w:t>2011.</w:t>
            </w:r>
          </w:p>
        </w:tc>
        <w:tc>
          <w:tcPr>
            <w:tcW w:w="888"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162.833</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2.404</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1.522</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307</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150</w:t>
            </w:r>
          </w:p>
        </w:tc>
        <w:tc>
          <w:tcPr>
            <w:tcW w:w="2135"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167219</w:t>
            </w:r>
          </w:p>
        </w:tc>
      </w:tr>
      <w:tr w:rsidR="00EA3118" w:rsidRPr="007F7C92" w:rsidTr="00C1495E">
        <w:trPr>
          <w:trHeight w:val="527"/>
        </w:trPr>
        <w:tc>
          <w:tcPr>
            <w:tcW w:w="2448" w:type="dxa"/>
            <w:shd w:val="clear" w:color="auto" w:fill="auto"/>
          </w:tcPr>
          <w:p w:rsidR="00EA3118" w:rsidRPr="007F7C92" w:rsidRDefault="00EA3118" w:rsidP="00C35C17">
            <w:pPr>
              <w:jc w:val="center"/>
              <w:rPr>
                <w:sz w:val="20"/>
                <w:szCs w:val="20"/>
                <w:lang w:val="en-US"/>
              </w:rPr>
            </w:pPr>
            <w:r w:rsidRPr="007F7C92">
              <w:rPr>
                <w:sz w:val="20"/>
                <w:szCs w:val="20"/>
                <w:lang w:val="en-US"/>
              </w:rPr>
              <w:t>promjena 2011/2010</w:t>
            </w:r>
          </w:p>
        </w:tc>
        <w:tc>
          <w:tcPr>
            <w:tcW w:w="888"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-25.606</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-722</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-722</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-303</w:t>
            </w:r>
          </w:p>
        </w:tc>
        <w:tc>
          <w:tcPr>
            <w:tcW w:w="0" w:type="auto"/>
            <w:shd w:val="clear" w:color="auto" w:fill="auto"/>
            <w:noWrap/>
          </w:tcPr>
          <w:p w:rsidR="00EA3118" w:rsidRPr="007F7C92" w:rsidRDefault="00EA3118" w:rsidP="00C35C17">
            <w:pPr>
              <w:jc w:val="center"/>
              <w:rPr>
                <w:sz w:val="20"/>
                <w:szCs w:val="20"/>
                <w:lang w:val="en-US"/>
              </w:rPr>
            </w:pPr>
            <w:r w:rsidRPr="007F7C92">
              <w:rPr>
                <w:bCs/>
                <w:sz w:val="20"/>
                <w:szCs w:val="20"/>
                <w:lang w:val="en-US"/>
              </w:rPr>
              <w:t>-25</w:t>
            </w:r>
          </w:p>
        </w:tc>
        <w:tc>
          <w:tcPr>
            <w:tcW w:w="2135" w:type="dxa"/>
            <w:shd w:val="clear" w:color="auto" w:fill="auto"/>
            <w:noWrap/>
          </w:tcPr>
          <w:p w:rsidR="00EA3118" w:rsidRPr="007F7C92" w:rsidRDefault="00EA3118" w:rsidP="00C35C17">
            <w:pPr>
              <w:jc w:val="center"/>
              <w:rPr>
                <w:sz w:val="20"/>
                <w:szCs w:val="20"/>
                <w:lang w:val="en-US"/>
              </w:rPr>
            </w:pPr>
            <w:r w:rsidRPr="007F7C92">
              <w:rPr>
                <w:bCs/>
                <w:sz w:val="20"/>
                <w:szCs w:val="20"/>
                <w:lang w:val="en-US"/>
              </w:rPr>
              <w:t>-27.375</w:t>
            </w:r>
          </w:p>
        </w:tc>
      </w:tr>
      <w:tr w:rsidR="00EA3118" w:rsidRPr="007F7C92" w:rsidTr="00C1495E">
        <w:trPr>
          <w:trHeight w:val="539"/>
        </w:trPr>
        <w:tc>
          <w:tcPr>
            <w:tcW w:w="2448" w:type="dxa"/>
            <w:shd w:val="clear" w:color="auto" w:fill="auto"/>
          </w:tcPr>
          <w:p w:rsidR="00EA3118" w:rsidRPr="007F7C92" w:rsidRDefault="00EA3118" w:rsidP="00C35C17">
            <w:pPr>
              <w:jc w:val="center"/>
              <w:rPr>
                <w:sz w:val="20"/>
                <w:szCs w:val="20"/>
                <w:lang w:val="en-US"/>
              </w:rPr>
            </w:pPr>
            <w:r w:rsidRPr="007F7C92">
              <w:rPr>
                <w:sz w:val="20"/>
                <w:szCs w:val="20"/>
                <w:lang w:val="en-US"/>
              </w:rPr>
              <w:t>% promjena</w:t>
            </w:r>
          </w:p>
        </w:tc>
        <w:tc>
          <w:tcPr>
            <w:tcW w:w="888" w:type="dxa"/>
            <w:shd w:val="clear" w:color="auto" w:fill="auto"/>
            <w:noWrap/>
          </w:tcPr>
          <w:p w:rsidR="00EA3118" w:rsidRPr="007F7C92" w:rsidRDefault="00EA3118" w:rsidP="00C35C17">
            <w:pPr>
              <w:jc w:val="center"/>
              <w:rPr>
                <w:sz w:val="20"/>
                <w:szCs w:val="20"/>
                <w:lang w:val="en-US"/>
              </w:rPr>
            </w:pPr>
            <w:r w:rsidRPr="007F7C92">
              <w:rPr>
                <w:sz w:val="20"/>
                <w:szCs w:val="20"/>
                <w:lang w:val="en-US"/>
              </w:rPr>
              <w:t>-13,59</w:t>
            </w:r>
          </w:p>
        </w:tc>
        <w:tc>
          <w:tcPr>
            <w:tcW w:w="0" w:type="auto"/>
            <w:shd w:val="clear" w:color="auto" w:fill="auto"/>
            <w:noWrap/>
          </w:tcPr>
          <w:p w:rsidR="00EA3118" w:rsidRPr="007F7C92" w:rsidRDefault="00EA3118" w:rsidP="00C35C17">
            <w:pPr>
              <w:jc w:val="center"/>
              <w:rPr>
                <w:sz w:val="20"/>
                <w:szCs w:val="20"/>
                <w:lang w:val="en-US"/>
              </w:rPr>
            </w:pPr>
            <w:r w:rsidRPr="007F7C92">
              <w:rPr>
                <w:sz w:val="20"/>
                <w:szCs w:val="20"/>
                <w:lang w:val="en-US"/>
              </w:rPr>
              <w:t>-23,1</w:t>
            </w:r>
          </w:p>
        </w:tc>
        <w:tc>
          <w:tcPr>
            <w:tcW w:w="0" w:type="auto"/>
            <w:shd w:val="clear" w:color="auto" w:fill="auto"/>
            <w:noWrap/>
          </w:tcPr>
          <w:p w:rsidR="00EA3118" w:rsidRPr="007F7C92" w:rsidRDefault="00EA3118" w:rsidP="00C35C17">
            <w:pPr>
              <w:jc w:val="center"/>
              <w:rPr>
                <w:sz w:val="20"/>
                <w:szCs w:val="20"/>
                <w:lang w:val="en-US"/>
              </w:rPr>
            </w:pPr>
            <w:r w:rsidRPr="007F7C92">
              <w:rPr>
                <w:sz w:val="20"/>
                <w:szCs w:val="20"/>
                <w:lang w:val="en-US"/>
              </w:rPr>
              <w:t>-32,17</w:t>
            </w:r>
          </w:p>
        </w:tc>
        <w:tc>
          <w:tcPr>
            <w:tcW w:w="0" w:type="auto"/>
            <w:shd w:val="clear" w:color="auto" w:fill="auto"/>
            <w:noWrap/>
          </w:tcPr>
          <w:p w:rsidR="00EA3118" w:rsidRPr="007F7C92" w:rsidRDefault="00EA3118" w:rsidP="00C35C17">
            <w:pPr>
              <w:jc w:val="center"/>
              <w:rPr>
                <w:sz w:val="20"/>
                <w:szCs w:val="20"/>
                <w:lang w:val="en-US"/>
              </w:rPr>
            </w:pPr>
            <w:r w:rsidRPr="007F7C92">
              <w:rPr>
                <w:sz w:val="20"/>
                <w:szCs w:val="20"/>
                <w:lang w:val="en-US"/>
              </w:rPr>
              <w:t>-49,67</w:t>
            </w:r>
          </w:p>
        </w:tc>
        <w:tc>
          <w:tcPr>
            <w:tcW w:w="0" w:type="auto"/>
            <w:shd w:val="clear" w:color="auto" w:fill="auto"/>
            <w:noWrap/>
          </w:tcPr>
          <w:p w:rsidR="00EA3118" w:rsidRPr="007F7C92" w:rsidRDefault="00EA3118" w:rsidP="00C35C17">
            <w:pPr>
              <w:jc w:val="center"/>
              <w:rPr>
                <w:sz w:val="20"/>
                <w:szCs w:val="20"/>
                <w:lang w:val="en-US"/>
              </w:rPr>
            </w:pPr>
            <w:r w:rsidRPr="007F7C92">
              <w:rPr>
                <w:sz w:val="20"/>
                <w:szCs w:val="20"/>
                <w:lang w:val="en-US"/>
              </w:rPr>
              <w:t>-14,29</w:t>
            </w:r>
          </w:p>
        </w:tc>
        <w:tc>
          <w:tcPr>
            <w:tcW w:w="2135" w:type="dxa"/>
            <w:shd w:val="clear" w:color="auto" w:fill="auto"/>
            <w:noWrap/>
          </w:tcPr>
          <w:p w:rsidR="00EA3118" w:rsidRPr="007F7C92" w:rsidRDefault="00EA3118" w:rsidP="00C35C17">
            <w:pPr>
              <w:jc w:val="center"/>
              <w:rPr>
                <w:sz w:val="20"/>
                <w:szCs w:val="20"/>
                <w:lang w:val="en-US"/>
              </w:rPr>
            </w:pPr>
            <w:r w:rsidRPr="007F7C92">
              <w:rPr>
                <w:sz w:val="20"/>
                <w:szCs w:val="20"/>
                <w:lang w:val="en-US"/>
              </w:rPr>
              <w:t>-14,07</w:t>
            </w:r>
          </w:p>
        </w:tc>
      </w:tr>
    </w:tbl>
    <w:p w:rsidR="00EA3118" w:rsidRDefault="00EA3118" w:rsidP="00EA3118">
      <w:pPr>
        <w:rPr>
          <w:sz w:val="20"/>
          <w:szCs w:val="20"/>
          <w:lang w:val="en-US"/>
        </w:rPr>
      </w:pPr>
      <w:r w:rsidRPr="007F7C92">
        <w:rPr>
          <w:sz w:val="20"/>
          <w:szCs w:val="20"/>
          <w:lang w:val="en-US"/>
        </w:rPr>
        <w:t>Izvor: APPRRR-Upisnik PG</w:t>
      </w:r>
    </w:p>
    <w:p w:rsidR="00D0584A" w:rsidRDefault="00D0584A" w:rsidP="00373708">
      <w:pPr>
        <w:spacing w:line="264" w:lineRule="auto"/>
        <w:rPr>
          <w:b/>
          <w:lang w:val="pl-PL"/>
        </w:rPr>
      </w:pPr>
    </w:p>
    <w:p w:rsidR="00373708" w:rsidRPr="007F7C92" w:rsidRDefault="00373708" w:rsidP="00373708">
      <w:pPr>
        <w:spacing w:line="264" w:lineRule="auto"/>
        <w:rPr>
          <w:b/>
          <w:lang w:val="pl-PL"/>
        </w:rPr>
      </w:pPr>
      <w:r w:rsidRPr="007F7C92">
        <w:rPr>
          <w:b/>
          <w:lang w:val="pl-PL"/>
        </w:rPr>
        <w:t xml:space="preserve">Tablica </w:t>
      </w:r>
      <w:r>
        <w:rPr>
          <w:b/>
          <w:lang w:val="pl-PL"/>
        </w:rPr>
        <w:t>27.</w:t>
      </w:r>
      <w:r w:rsidRPr="007F7C92">
        <w:rPr>
          <w:b/>
          <w:lang w:val="pl-PL"/>
        </w:rPr>
        <w:t xml:space="preserve">: </w:t>
      </w:r>
      <w:r w:rsidR="00D0584A">
        <w:rPr>
          <w:b/>
          <w:lang w:val="pl-PL"/>
        </w:rPr>
        <w:t xml:space="preserve">Površine korištenog zemljišta po </w:t>
      </w:r>
      <w:r w:rsidRPr="007F7C92">
        <w:rPr>
          <w:b/>
          <w:lang w:val="pl-PL"/>
        </w:rPr>
        <w:t>Organizacijski</w:t>
      </w:r>
      <w:r w:rsidR="00D0584A">
        <w:rPr>
          <w:b/>
          <w:lang w:val="pl-PL"/>
        </w:rPr>
        <w:t>m</w:t>
      </w:r>
      <w:r w:rsidRPr="007F7C92">
        <w:rPr>
          <w:b/>
          <w:lang w:val="pl-PL"/>
        </w:rPr>
        <w:t xml:space="preserve"> oblici poljoprivrednih gospodarstava u RH</w:t>
      </w:r>
    </w:p>
    <w:p w:rsidR="00373708" w:rsidRPr="007F7C92" w:rsidRDefault="00373708" w:rsidP="00EA3118">
      <w:pPr>
        <w:rPr>
          <w:sz w:val="20"/>
          <w:szCs w:val="20"/>
          <w:lang w:val="en-US"/>
        </w:rPr>
      </w:pPr>
    </w:p>
    <w:p w:rsidR="00EA3118" w:rsidRPr="007F7C92" w:rsidRDefault="00987E2D" w:rsidP="00EA3118">
      <w:pPr>
        <w:jc w:val="center"/>
        <w:rPr>
          <w:b/>
          <w:bCs/>
          <w:caps/>
          <w:sz w:val="20"/>
          <w:szCs w:val="20"/>
          <w:lang w:val="en-US"/>
        </w:rPr>
      </w:pPr>
      <w:r>
        <w:rPr>
          <w:b/>
          <w:caps/>
          <w:noProof/>
          <w:sz w:val="20"/>
          <w:szCs w:val="20"/>
        </w:rPr>
        <w:drawing>
          <wp:inline distT="0" distB="0" distL="0" distR="0">
            <wp:extent cx="5752465" cy="1329055"/>
            <wp:effectExtent l="19050" t="19050" r="19685" b="23495"/>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465" cy="1329055"/>
                    </a:xfrm>
                    <a:prstGeom prst="rect">
                      <a:avLst/>
                    </a:prstGeom>
                    <a:noFill/>
                    <a:ln w="6350" cmpd="sng">
                      <a:solidFill>
                        <a:srgbClr val="000000"/>
                      </a:solidFill>
                      <a:miter lim="800000"/>
                      <a:headEnd/>
                      <a:tailEnd/>
                    </a:ln>
                    <a:effectLst/>
                  </pic:spPr>
                </pic:pic>
              </a:graphicData>
            </a:graphic>
          </wp:inline>
        </w:drawing>
      </w:r>
    </w:p>
    <w:p w:rsidR="00EA3118" w:rsidRPr="007F7C92" w:rsidRDefault="00EA3118" w:rsidP="00EA3118">
      <w:pPr>
        <w:rPr>
          <w:lang w:val="en-US"/>
        </w:rPr>
      </w:pPr>
    </w:p>
    <w:p w:rsidR="00EA3118" w:rsidRPr="007F7C92" w:rsidRDefault="00EA3118" w:rsidP="00EA3118">
      <w:pPr>
        <w:spacing w:line="264" w:lineRule="auto"/>
        <w:jc w:val="both"/>
        <w:rPr>
          <w:bCs/>
          <w:lang w:val="en-US"/>
        </w:rPr>
      </w:pPr>
      <w:r w:rsidRPr="007F7C92">
        <w:rPr>
          <w:bCs/>
          <w:sz w:val="20"/>
          <w:szCs w:val="20"/>
          <w:lang w:val="en-US"/>
        </w:rPr>
        <w:t>Izvor: APPRRR-Upisnik PG</w:t>
      </w:r>
    </w:p>
    <w:p w:rsidR="00EA3118" w:rsidRPr="007F7C92" w:rsidRDefault="00EA3118" w:rsidP="00EA3118">
      <w:pPr>
        <w:spacing w:line="264" w:lineRule="auto"/>
        <w:jc w:val="both"/>
        <w:rPr>
          <w:bCs/>
          <w:lang w:val="en-US"/>
        </w:rPr>
      </w:pPr>
    </w:p>
    <w:p w:rsidR="00EA3118" w:rsidRPr="007F7C92" w:rsidRDefault="00EA3118" w:rsidP="00EA3118">
      <w:pPr>
        <w:spacing w:line="264" w:lineRule="auto"/>
        <w:jc w:val="both"/>
        <w:rPr>
          <w:lang w:val="pl-PL"/>
        </w:rPr>
      </w:pPr>
      <w:r w:rsidRPr="007F7C92">
        <w:rPr>
          <w:bCs/>
          <w:lang w:val="en-US"/>
        </w:rPr>
        <w:t xml:space="preserve">U 2011. godini zamjetno je smanjenje broja poljoprivrednih gospodarstava upisanih u upisnik u odnosu na 2010. godinu. </w:t>
      </w:r>
      <w:r w:rsidRPr="007F7C92">
        <w:rPr>
          <w:bCs/>
          <w:lang w:val="pl-PL"/>
        </w:rPr>
        <w:t xml:space="preserve">Apsolutno najveće smanjenje je smanjenje OPG-a, čak za 25.606 odnosno </w:t>
      </w:r>
      <w:r w:rsidRPr="007F7C92">
        <w:rPr>
          <w:lang w:val="pl-PL"/>
        </w:rPr>
        <w:t>13,59</w:t>
      </w:r>
      <w:r w:rsidRPr="007F7C92">
        <w:rPr>
          <w:bCs/>
          <w:lang w:val="pl-PL"/>
        </w:rPr>
        <w:t xml:space="preserve"> %. </w:t>
      </w:r>
      <w:r w:rsidRPr="007F7C92">
        <w:rPr>
          <w:lang w:val="pl-PL"/>
        </w:rPr>
        <w:t xml:space="preserve">Smanjenje broja obrta za 23,10% i trgovačkih društava 32,17%. </w:t>
      </w:r>
    </w:p>
    <w:p w:rsidR="00EA3118" w:rsidRPr="007F7C92" w:rsidRDefault="00EA3118" w:rsidP="00EA3118">
      <w:pPr>
        <w:spacing w:line="264" w:lineRule="auto"/>
        <w:jc w:val="both"/>
        <w:rPr>
          <w:lang w:val="pl-PL"/>
        </w:rPr>
      </w:pPr>
      <w:r w:rsidRPr="007F7C92">
        <w:rPr>
          <w:lang w:val="pl-PL"/>
        </w:rPr>
        <w:t xml:space="preserve">Svi izneseni podaci nedvojbeno ukazuju na nizak stupanj organiziranosti poljoprivrednih gospodarstava, ponajprije OPG-a, te odsustvo procesa uključivanja istih u više organizacijske oblike i druge vidove suradnje, što izravno utječe na njihov nivo konkurentnosti i slabu pozicioniranost na tržištu. </w:t>
      </w:r>
    </w:p>
    <w:p w:rsidR="00EA3118" w:rsidRPr="007F7C92" w:rsidRDefault="00EA3118" w:rsidP="00EA3118">
      <w:pPr>
        <w:spacing w:line="264" w:lineRule="auto"/>
        <w:jc w:val="both"/>
        <w:rPr>
          <w:lang w:val="pl-PL"/>
        </w:rPr>
      </w:pPr>
    </w:p>
    <w:p w:rsidR="00EA3118" w:rsidRPr="007F7C92" w:rsidRDefault="00EA3118" w:rsidP="00EA3118">
      <w:pPr>
        <w:spacing w:line="264" w:lineRule="auto"/>
        <w:jc w:val="both"/>
        <w:rPr>
          <w:bCs/>
          <w:lang w:val="pl-PL"/>
        </w:rPr>
      </w:pPr>
      <w:r w:rsidRPr="007F7C92">
        <w:rPr>
          <w:lang w:val="pl-PL"/>
        </w:rPr>
        <w:t>Naročito je izraženo smanjenje broja poljoprivrednih zadruga za 303 zadruge odnosno za 49,67% koje je pored ostalog nastalo i uslijed neusklađivanja zadruga s novim zakonom o zadrugama. Međutim, slijedom negativnog povijesnog naslijeđa u okvirima bivših socijalističkih zadruga, ideja zadružnog organiziranja PG-a uveliko je kompromitirana te je ovaj trend samo nastavak prijašnjeg negativnog trenda opadanja broja poljoprivrednih zadruga. S tim u svezi nužno je djelovati u smjeru reafirmacije položaja i uloge zadruga kao najadekvatnijeg načina organiziranja PG-a.</w:t>
      </w:r>
    </w:p>
    <w:p w:rsidR="00EA3118" w:rsidRPr="007F7C92" w:rsidRDefault="00EA3118" w:rsidP="00EA3118">
      <w:pPr>
        <w:spacing w:after="200" w:line="276" w:lineRule="auto"/>
        <w:rPr>
          <w:rFonts w:eastAsia="Calibri"/>
          <w:lang w:eastAsia="en-US"/>
        </w:rPr>
      </w:pPr>
    </w:p>
    <w:p w:rsidR="008370FB" w:rsidRPr="007F7C92" w:rsidRDefault="008370FB" w:rsidP="008370FB">
      <w:pPr>
        <w:jc w:val="both"/>
        <w:rPr>
          <w:b/>
          <w:lang w:val="pl-PL"/>
        </w:rPr>
      </w:pPr>
    </w:p>
    <w:p w:rsidR="008370FB" w:rsidRPr="004D568E" w:rsidRDefault="006A5C0B" w:rsidP="004D568E">
      <w:pPr>
        <w:keepNext/>
        <w:spacing w:before="240" w:after="60"/>
        <w:ind w:left="708"/>
        <w:jc w:val="both"/>
        <w:outlineLvl w:val="1"/>
        <w:rPr>
          <w:b/>
          <w:bCs/>
          <w:sz w:val="28"/>
          <w:szCs w:val="28"/>
          <w:lang w:val="pl-PL"/>
        </w:rPr>
      </w:pPr>
      <w:bookmarkStart w:id="79" w:name="_Toc360970768"/>
      <w:bookmarkStart w:id="80" w:name="_Toc361049884"/>
      <w:r w:rsidRPr="004D568E">
        <w:rPr>
          <w:b/>
          <w:bCs/>
          <w:sz w:val="28"/>
          <w:szCs w:val="28"/>
          <w:lang w:val="pl-PL"/>
        </w:rPr>
        <w:t>4</w:t>
      </w:r>
      <w:r w:rsidR="008370FB" w:rsidRPr="004D568E">
        <w:rPr>
          <w:b/>
          <w:bCs/>
          <w:sz w:val="28"/>
          <w:szCs w:val="28"/>
          <w:lang w:val="pl-PL"/>
        </w:rPr>
        <w:t>.</w:t>
      </w:r>
      <w:r w:rsidR="00AF27EA" w:rsidRPr="004D568E">
        <w:rPr>
          <w:b/>
          <w:bCs/>
          <w:sz w:val="28"/>
          <w:szCs w:val="28"/>
          <w:lang w:val="pl-PL"/>
        </w:rPr>
        <w:t>2.</w:t>
      </w:r>
      <w:r w:rsidR="008370FB" w:rsidRPr="004D568E">
        <w:rPr>
          <w:b/>
          <w:bCs/>
          <w:sz w:val="28"/>
          <w:szCs w:val="28"/>
          <w:lang w:val="pl-PL"/>
        </w:rPr>
        <w:t xml:space="preserve"> Prirodni resursi :</w:t>
      </w:r>
      <w:bookmarkEnd w:id="79"/>
      <w:bookmarkEnd w:id="80"/>
      <w:r w:rsidR="008370FB" w:rsidRPr="004D568E">
        <w:rPr>
          <w:b/>
          <w:bCs/>
          <w:sz w:val="28"/>
          <w:szCs w:val="28"/>
          <w:lang w:val="pl-PL"/>
        </w:rPr>
        <w:t xml:space="preserve">  </w:t>
      </w:r>
    </w:p>
    <w:p w:rsidR="008370FB" w:rsidRPr="007F7C92" w:rsidRDefault="008370FB" w:rsidP="008370FB">
      <w:pPr>
        <w:spacing w:line="264" w:lineRule="auto"/>
        <w:jc w:val="both"/>
        <w:rPr>
          <w:lang w:val="pl-PL"/>
        </w:rPr>
      </w:pPr>
    </w:p>
    <w:p w:rsidR="008370FB" w:rsidRPr="007F7C92" w:rsidRDefault="008370FB" w:rsidP="008370FB">
      <w:pPr>
        <w:spacing w:line="264" w:lineRule="auto"/>
        <w:jc w:val="both"/>
        <w:rPr>
          <w:lang w:val="pl-PL"/>
        </w:rPr>
      </w:pPr>
      <w:r w:rsidRPr="007F7C92">
        <w:rPr>
          <w:lang w:val="pl-PL"/>
        </w:rPr>
        <w:t>Prostor Hrvatske dijeli se na 3 velike prirodno-zemljopisne cjeline:</w:t>
      </w:r>
    </w:p>
    <w:p w:rsidR="008370FB" w:rsidRPr="007F7C92" w:rsidRDefault="008370FB" w:rsidP="008370FB">
      <w:pPr>
        <w:spacing w:line="264" w:lineRule="auto"/>
        <w:jc w:val="both"/>
        <w:rPr>
          <w:lang w:val="pl-PL"/>
        </w:rPr>
      </w:pPr>
      <w:r w:rsidRPr="007F7C92">
        <w:rPr>
          <w:lang w:val="pl-PL"/>
        </w:rPr>
        <w:t>-</w:t>
      </w:r>
      <w:r w:rsidRPr="007F7C92">
        <w:rPr>
          <w:b/>
          <w:lang w:val="pl-PL"/>
        </w:rPr>
        <w:t>panonski i peripanonski</w:t>
      </w:r>
      <w:r w:rsidRPr="007F7C92">
        <w:rPr>
          <w:lang w:val="pl-PL"/>
        </w:rPr>
        <w:t xml:space="preserve"> prostor koji obuhvaća nizinske i brežuljkaste dijelove istočne i sjeverozapadne Hrvatske. Najveći dio površine iskorištava se za ratarsku i stočarsku proizvodnju. Omeđen je i riječnim tokovima s brojnim pritokama što stvara raspoloživi vodni potencijal za navodnjavanje, međutim svega se 3% ukupnih poljoprivrednih površina navodnjava zbog nedostatnih ulaganja u javnu infrastrukturu za navodnjavanje pa tako i sustave navodnjavanja na poljoprivrednim površinama. Ovaj problem posebno je naglašen zadnjih godina zbog učestalih sušnih razdoblja.</w:t>
      </w:r>
    </w:p>
    <w:p w:rsidR="008370FB" w:rsidRPr="007F7C92" w:rsidRDefault="008370FB" w:rsidP="008370FB">
      <w:pPr>
        <w:autoSpaceDE w:val="0"/>
        <w:autoSpaceDN w:val="0"/>
        <w:adjustRightInd w:val="0"/>
        <w:jc w:val="both"/>
        <w:rPr>
          <w:color w:val="000000"/>
          <w:sz w:val="22"/>
          <w:szCs w:val="22"/>
        </w:rPr>
      </w:pPr>
      <w:r w:rsidRPr="007F7C92">
        <w:rPr>
          <w:lang w:val="pl-PL"/>
        </w:rPr>
        <w:t xml:space="preserve">Na ovom prostoru prevladavaju tla koja su formirana na karbonatnom lesu, građena od višeslojnih aluvijalnih sedimenata (močvarno glejna tla, pseudoglej). S pedološkog aspekta ova tla su pogodna za poljoprivrednu proizvodnju, međutim prirodna plodnost kod većine ovih tala je narušena uslijed višegodišnje intenzivne ratarske proizvodnje te je udio organske tvari </w:t>
      </w:r>
      <w:r w:rsidRPr="0020695B">
        <w:rPr>
          <w:lang w:val="pl-PL"/>
        </w:rPr>
        <w:t>ispod 2%.</w:t>
      </w:r>
    </w:p>
    <w:p w:rsidR="008370FB" w:rsidRPr="007F7C92" w:rsidRDefault="008370FB" w:rsidP="008370FB">
      <w:pPr>
        <w:autoSpaceDE w:val="0"/>
        <w:autoSpaceDN w:val="0"/>
        <w:adjustRightInd w:val="0"/>
        <w:jc w:val="both"/>
        <w:rPr>
          <w:color w:val="000000"/>
          <w:sz w:val="22"/>
          <w:szCs w:val="22"/>
        </w:rPr>
      </w:pPr>
      <w:r w:rsidRPr="007F7C92">
        <w:rPr>
          <w:lang w:val="pl-PL"/>
        </w:rPr>
        <w:t xml:space="preserve"> -</w:t>
      </w:r>
      <w:r w:rsidRPr="007F7C92">
        <w:rPr>
          <w:b/>
          <w:lang w:val="pl-PL"/>
        </w:rPr>
        <w:t>brdsko-planinski</w:t>
      </w:r>
      <w:r w:rsidRPr="007F7C92">
        <w:rPr>
          <w:lang w:val="pl-PL"/>
        </w:rPr>
        <w:t xml:space="preserve"> prostor koji dijeli panonsku Hrvatsku od njezina primorskog dijela obilježavaju oštrija planinska klima, nepovaljan reljef i pedološke karakteristike tla koje ograničavaju i suzuju okvir moguće poljoprivredne proizvodnje. Na ovom prostoru prevladavaju tla koja su po svojim značajkama kisela tla plitkog supstrata, a s obzirom na reljefne karakteristike izložena su procesima pojačanih oštećenja od erozije. Uslijed takvih okolnosti, ovaj prostor raspolaže znatnim površinama djevičanskih tala te se u određenoj mjeri pružaju mogućnosti ekološke proizvodnje. Obzirom da je ovaj prostor svojim prirodnim obilježjima uvjetovao nastanak najvećih nacionalnih parkova u RH, ova činjenica ograničava mogući razvoj poljoprivredne proizvodnje u cilju očuvanja ruralnog prostora, nužna je diverzifikacija svih djelatnosti, a posebno u smjeru usluga kroz razvoj seoskog i zimskog turizma. </w:t>
      </w:r>
    </w:p>
    <w:p w:rsidR="008370FB" w:rsidRPr="007F7C92" w:rsidRDefault="008370FB" w:rsidP="008370FB">
      <w:pPr>
        <w:spacing w:line="264" w:lineRule="auto"/>
        <w:jc w:val="both"/>
      </w:pPr>
      <w:r w:rsidRPr="007F7C92">
        <w:rPr>
          <w:b/>
        </w:rPr>
        <w:t>-</w:t>
      </w:r>
      <w:r w:rsidRPr="007F7C92">
        <w:rPr>
          <w:b/>
          <w:lang w:val="pl-PL"/>
        </w:rPr>
        <w:t>jadranski</w:t>
      </w:r>
      <w:r w:rsidRPr="007F7C92">
        <w:t xml:space="preserve"> </w:t>
      </w:r>
      <w:r w:rsidRPr="007F7C92">
        <w:rPr>
          <w:lang w:val="pl-PL"/>
        </w:rPr>
        <w:t>prostor</w:t>
      </w:r>
      <w:r w:rsidRPr="007F7C92">
        <w:t xml:space="preserve"> </w:t>
      </w:r>
      <w:r w:rsidRPr="007F7C92">
        <w:rPr>
          <w:lang w:val="pl-PL"/>
        </w:rPr>
        <w:t>koji</w:t>
      </w:r>
      <w:r w:rsidRPr="007F7C92">
        <w:t xml:space="preserve"> </w:t>
      </w:r>
      <w:r w:rsidRPr="007F7C92">
        <w:rPr>
          <w:lang w:val="pl-PL"/>
        </w:rPr>
        <w:t>obuhva</w:t>
      </w:r>
      <w:r w:rsidRPr="007F7C92">
        <w:t>ć</w:t>
      </w:r>
      <w:r w:rsidRPr="007F7C92">
        <w:rPr>
          <w:lang w:val="pl-PL"/>
        </w:rPr>
        <w:t>a</w:t>
      </w:r>
      <w:r w:rsidRPr="007F7C92">
        <w:t xml:space="preserve"> </w:t>
      </w:r>
      <w:r w:rsidRPr="007F7C92">
        <w:rPr>
          <w:lang w:val="pl-PL"/>
        </w:rPr>
        <w:t>uzak</w:t>
      </w:r>
      <w:r w:rsidRPr="007F7C92">
        <w:t xml:space="preserve"> </w:t>
      </w:r>
      <w:r w:rsidRPr="007F7C92">
        <w:rPr>
          <w:lang w:val="pl-PL"/>
        </w:rPr>
        <w:t>rubni</w:t>
      </w:r>
      <w:r w:rsidRPr="007F7C92">
        <w:t xml:space="preserve"> </w:t>
      </w:r>
      <w:r w:rsidRPr="007F7C92">
        <w:rPr>
          <w:lang w:val="pl-PL"/>
        </w:rPr>
        <w:t>primorski</w:t>
      </w:r>
      <w:r w:rsidRPr="007F7C92">
        <w:t xml:space="preserve"> </w:t>
      </w:r>
      <w:r w:rsidRPr="007F7C92">
        <w:rPr>
          <w:lang w:val="pl-PL"/>
        </w:rPr>
        <w:t>pojas</w:t>
      </w:r>
      <w:r w:rsidRPr="007F7C92">
        <w:t xml:space="preserve">, </w:t>
      </w:r>
      <w:r w:rsidRPr="007F7C92">
        <w:rPr>
          <w:lang w:val="pl-PL"/>
        </w:rPr>
        <w:t>odijeljen</w:t>
      </w:r>
      <w:r w:rsidRPr="007F7C92">
        <w:t xml:space="preserve"> </w:t>
      </w:r>
      <w:r w:rsidRPr="007F7C92">
        <w:rPr>
          <w:lang w:val="pl-PL"/>
        </w:rPr>
        <w:t>od</w:t>
      </w:r>
      <w:r w:rsidRPr="007F7C92">
        <w:t xml:space="preserve"> </w:t>
      </w:r>
      <w:r w:rsidRPr="007F7C92">
        <w:rPr>
          <w:lang w:val="pl-PL"/>
        </w:rPr>
        <w:t>zale</w:t>
      </w:r>
      <w:r w:rsidRPr="007F7C92">
        <w:t>đ</w:t>
      </w:r>
      <w:r w:rsidRPr="007F7C92">
        <w:rPr>
          <w:lang w:val="pl-PL"/>
        </w:rPr>
        <w:t>a</w:t>
      </w:r>
      <w:r w:rsidRPr="007F7C92">
        <w:t xml:space="preserve"> </w:t>
      </w:r>
      <w:r w:rsidRPr="007F7C92">
        <w:rPr>
          <w:lang w:val="pl-PL"/>
        </w:rPr>
        <w:t>visokim</w:t>
      </w:r>
      <w:r w:rsidRPr="007F7C92">
        <w:t xml:space="preserve"> </w:t>
      </w:r>
      <w:r w:rsidRPr="007F7C92">
        <w:rPr>
          <w:lang w:val="pl-PL"/>
        </w:rPr>
        <w:t>planinama</w:t>
      </w:r>
      <w:r w:rsidRPr="007F7C92">
        <w:t xml:space="preserve"> </w:t>
      </w:r>
      <w:r w:rsidRPr="007F7C92">
        <w:rPr>
          <w:lang w:val="pl-PL"/>
        </w:rPr>
        <w:t>kojeg</w:t>
      </w:r>
      <w:r w:rsidRPr="007F7C92">
        <w:t xml:space="preserve"> </w:t>
      </w:r>
      <w:r w:rsidRPr="007F7C92">
        <w:rPr>
          <w:lang w:val="pl-PL"/>
        </w:rPr>
        <w:t>obilje</w:t>
      </w:r>
      <w:r w:rsidRPr="007F7C92">
        <w:t>ž</w:t>
      </w:r>
      <w:r w:rsidRPr="007F7C92">
        <w:rPr>
          <w:lang w:val="pl-PL"/>
        </w:rPr>
        <w:t>ava</w:t>
      </w:r>
      <w:r w:rsidRPr="007F7C92">
        <w:t xml:space="preserve"> </w:t>
      </w:r>
      <w:r w:rsidRPr="007F7C92">
        <w:rPr>
          <w:lang w:val="pl-PL"/>
        </w:rPr>
        <w:t>mediteranska</w:t>
      </w:r>
      <w:r w:rsidRPr="007F7C92">
        <w:t xml:space="preserve"> </w:t>
      </w:r>
      <w:r w:rsidRPr="007F7C92">
        <w:rPr>
          <w:lang w:val="pl-PL"/>
        </w:rPr>
        <w:t>klima</w:t>
      </w:r>
      <w:r w:rsidRPr="007F7C92">
        <w:t xml:space="preserve">, </w:t>
      </w:r>
      <w:r w:rsidRPr="007F7C92">
        <w:rPr>
          <w:lang w:val="pl-PL"/>
        </w:rPr>
        <w:t>uz</w:t>
      </w:r>
      <w:r w:rsidRPr="007F7C92">
        <w:t xml:space="preserve"> </w:t>
      </w:r>
      <w:r w:rsidRPr="007F7C92">
        <w:rPr>
          <w:lang w:val="pl-PL"/>
        </w:rPr>
        <w:t>ograni</w:t>
      </w:r>
      <w:r w:rsidRPr="007F7C92">
        <w:t>č</w:t>
      </w:r>
      <w:r w:rsidRPr="007F7C92">
        <w:rPr>
          <w:lang w:val="pl-PL"/>
        </w:rPr>
        <w:t>avaju</w:t>
      </w:r>
      <w:r w:rsidRPr="007F7C92">
        <w:t>ć</w:t>
      </w:r>
      <w:r w:rsidRPr="007F7C92">
        <w:rPr>
          <w:lang w:val="pl-PL"/>
        </w:rPr>
        <w:t>i</w:t>
      </w:r>
      <w:r w:rsidRPr="007F7C92">
        <w:t xml:space="preserve"> </w:t>
      </w:r>
      <w:r w:rsidRPr="007F7C92">
        <w:rPr>
          <w:lang w:val="pl-PL"/>
        </w:rPr>
        <w:t>kr</w:t>
      </w:r>
      <w:r w:rsidRPr="007F7C92">
        <w:t>š</w:t>
      </w:r>
      <w:r w:rsidRPr="007F7C92">
        <w:rPr>
          <w:lang w:val="pl-PL"/>
        </w:rPr>
        <w:t>ko</w:t>
      </w:r>
      <w:r w:rsidRPr="007F7C92">
        <w:t xml:space="preserve"> </w:t>
      </w:r>
      <w:r w:rsidRPr="007F7C92">
        <w:rPr>
          <w:lang w:val="pl-PL"/>
        </w:rPr>
        <w:t>vapnena</w:t>
      </w:r>
      <w:r w:rsidRPr="007F7C92">
        <w:t>č</w:t>
      </w:r>
      <w:r w:rsidRPr="007F7C92">
        <w:rPr>
          <w:lang w:val="pl-PL"/>
        </w:rPr>
        <w:t>ki</w:t>
      </w:r>
      <w:r w:rsidRPr="007F7C92">
        <w:t xml:space="preserve"> </w:t>
      </w:r>
      <w:r w:rsidRPr="007F7C92">
        <w:rPr>
          <w:lang w:val="pl-PL"/>
        </w:rPr>
        <w:t>reljef</w:t>
      </w:r>
      <w:r w:rsidRPr="007F7C92">
        <w:t xml:space="preserve"> </w:t>
      </w:r>
      <w:r w:rsidRPr="007F7C92">
        <w:rPr>
          <w:lang w:val="pl-PL"/>
        </w:rPr>
        <w:t>uz</w:t>
      </w:r>
      <w:r w:rsidRPr="007F7C92">
        <w:t xml:space="preserve"> </w:t>
      </w:r>
      <w:r w:rsidRPr="007F7C92">
        <w:rPr>
          <w:lang w:val="pl-PL"/>
        </w:rPr>
        <w:t>ograni</w:t>
      </w:r>
      <w:r w:rsidRPr="007F7C92">
        <w:t>č</w:t>
      </w:r>
      <w:r w:rsidRPr="007F7C92">
        <w:rPr>
          <w:lang w:val="pl-PL"/>
        </w:rPr>
        <w:t>ene</w:t>
      </w:r>
      <w:r w:rsidRPr="007F7C92">
        <w:t xml:space="preserve"> </w:t>
      </w:r>
      <w:r w:rsidRPr="007F7C92">
        <w:rPr>
          <w:lang w:val="pl-PL"/>
        </w:rPr>
        <w:t>zemlji</w:t>
      </w:r>
      <w:r w:rsidRPr="007F7C92">
        <w:t>š</w:t>
      </w:r>
      <w:r w:rsidRPr="007F7C92">
        <w:rPr>
          <w:lang w:val="pl-PL"/>
        </w:rPr>
        <w:t>ne</w:t>
      </w:r>
      <w:r w:rsidRPr="007F7C92">
        <w:t xml:space="preserve"> </w:t>
      </w:r>
      <w:r w:rsidRPr="007F7C92">
        <w:rPr>
          <w:lang w:val="pl-PL"/>
        </w:rPr>
        <w:t>resurse</w:t>
      </w:r>
      <w:r w:rsidRPr="007F7C92">
        <w:t xml:space="preserve"> </w:t>
      </w:r>
      <w:r w:rsidRPr="007F7C92">
        <w:rPr>
          <w:lang w:val="pl-PL"/>
        </w:rPr>
        <w:t>pogodne</w:t>
      </w:r>
      <w:r w:rsidRPr="007F7C92">
        <w:t xml:space="preserve"> </w:t>
      </w:r>
      <w:r w:rsidRPr="007F7C92">
        <w:rPr>
          <w:lang w:val="pl-PL"/>
        </w:rPr>
        <w:t>za</w:t>
      </w:r>
      <w:r w:rsidRPr="007F7C92">
        <w:t xml:space="preserve"> </w:t>
      </w:r>
      <w:r w:rsidRPr="007F7C92">
        <w:rPr>
          <w:lang w:val="pl-PL"/>
        </w:rPr>
        <w:t>poljoprivredu</w:t>
      </w:r>
      <w:r w:rsidRPr="007F7C92">
        <w:t xml:space="preserve">. </w:t>
      </w:r>
      <w:r w:rsidRPr="007F7C92">
        <w:rPr>
          <w:lang w:val="pl-PL"/>
        </w:rPr>
        <w:t>Na</w:t>
      </w:r>
      <w:r w:rsidRPr="007F7C92">
        <w:t xml:space="preserve"> </w:t>
      </w:r>
      <w:r w:rsidRPr="007F7C92">
        <w:rPr>
          <w:lang w:val="pl-PL"/>
        </w:rPr>
        <w:t>ovom</w:t>
      </w:r>
      <w:r w:rsidRPr="007F7C92">
        <w:t xml:space="preserve"> </w:t>
      </w:r>
      <w:r w:rsidRPr="007F7C92">
        <w:rPr>
          <w:lang w:val="pl-PL"/>
        </w:rPr>
        <w:t>prostoru</w:t>
      </w:r>
      <w:r w:rsidRPr="007F7C92">
        <w:t xml:space="preserve"> </w:t>
      </w:r>
      <w:r w:rsidRPr="007F7C92">
        <w:rPr>
          <w:lang w:val="pl-PL"/>
        </w:rPr>
        <w:t>prevladavaju</w:t>
      </w:r>
      <w:r w:rsidRPr="007F7C92">
        <w:t xml:space="preserve"> </w:t>
      </w:r>
      <w:r w:rsidRPr="007F7C92">
        <w:rPr>
          <w:lang w:val="pl-PL"/>
        </w:rPr>
        <w:t>tla</w:t>
      </w:r>
      <w:r w:rsidRPr="007F7C92">
        <w:t xml:space="preserve"> </w:t>
      </w:r>
      <w:r w:rsidRPr="007F7C92">
        <w:rPr>
          <w:lang w:val="pl-PL"/>
        </w:rPr>
        <w:t>koja</w:t>
      </w:r>
      <w:r w:rsidRPr="007F7C92">
        <w:t xml:space="preserve"> </w:t>
      </w:r>
      <w:r w:rsidRPr="007F7C92">
        <w:rPr>
          <w:lang w:val="pl-PL"/>
        </w:rPr>
        <w:t>su</w:t>
      </w:r>
      <w:r w:rsidRPr="007F7C92">
        <w:t xml:space="preserve"> </w:t>
      </w:r>
      <w:r w:rsidRPr="007F7C92">
        <w:rPr>
          <w:lang w:val="pl-PL"/>
        </w:rPr>
        <w:t>po</w:t>
      </w:r>
      <w:r w:rsidRPr="007F7C92">
        <w:t xml:space="preserve"> </w:t>
      </w:r>
      <w:r w:rsidRPr="007F7C92">
        <w:rPr>
          <w:lang w:val="pl-PL"/>
        </w:rPr>
        <w:t>svojim</w:t>
      </w:r>
      <w:r w:rsidRPr="007F7C92">
        <w:t xml:space="preserve"> </w:t>
      </w:r>
      <w:r w:rsidRPr="007F7C92">
        <w:rPr>
          <w:lang w:val="pl-PL"/>
        </w:rPr>
        <w:t>zna</w:t>
      </w:r>
      <w:r w:rsidRPr="007F7C92">
        <w:t>č</w:t>
      </w:r>
      <w:r w:rsidRPr="007F7C92">
        <w:rPr>
          <w:lang w:val="pl-PL"/>
        </w:rPr>
        <w:t>ajkama</w:t>
      </w:r>
      <w:r w:rsidRPr="007F7C92">
        <w:t xml:space="preserve"> </w:t>
      </w:r>
      <w:r w:rsidRPr="007F7C92">
        <w:rPr>
          <w:lang w:val="pl-PL"/>
        </w:rPr>
        <w:t>lesivirana</w:t>
      </w:r>
      <w:r w:rsidRPr="007F7C92">
        <w:t xml:space="preserve"> </w:t>
      </w:r>
      <w:r w:rsidRPr="007F7C92">
        <w:rPr>
          <w:lang w:val="pl-PL"/>
        </w:rPr>
        <w:t>ili</w:t>
      </w:r>
      <w:r w:rsidRPr="007F7C92">
        <w:t xml:space="preserve"> </w:t>
      </w:r>
      <w:r w:rsidRPr="007F7C92">
        <w:rPr>
          <w:lang w:val="pl-PL"/>
        </w:rPr>
        <w:t>isprana</w:t>
      </w:r>
      <w:r w:rsidRPr="007F7C92">
        <w:t xml:space="preserve"> </w:t>
      </w:r>
      <w:r w:rsidRPr="007F7C92">
        <w:rPr>
          <w:lang w:val="pl-PL"/>
        </w:rPr>
        <w:t>tla</w:t>
      </w:r>
      <w:r w:rsidRPr="007F7C92">
        <w:t xml:space="preserve"> (</w:t>
      </w:r>
      <w:r w:rsidRPr="007F7C92">
        <w:rPr>
          <w:lang w:val="pl-PL"/>
        </w:rPr>
        <w:t>crvenice</w:t>
      </w:r>
      <w:r w:rsidRPr="007F7C92">
        <w:t xml:space="preserve"> </w:t>
      </w:r>
      <w:r w:rsidRPr="007F7C92">
        <w:rPr>
          <w:lang w:val="pl-PL"/>
        </w:rPr>
        <w:t>plitkog</w:t>
      </w:r>
      <w:r w:rsidRPr="007F7C92">
        <w:t xml:space="preserve"> </w:t>
      </w:r>
      <w:r w:rsidRPr="007F7C92">
        <w:rPr>
          <w:lang w:val="pl-PL"/>
        </w:rPr>
        <w:t>supstrata</w:t>
      </w:r>
      <w:r w:rsidRPr="007F7C92">
        <w:t xml:space="preserve">), </w:t>
      </w:r>
      <w:r w:rsidRPr="007F7C92">
        <w:rPr>
          <w:lang w:val="pl-PL"/>
        </w:rPr>
        <w:t>a</w:t>
      </w:r>
      <w:r w:rsidRPr="007F7C92">
        <w:t xml:space="preserve"> </w:t>
      </w:r>
      <w:r w:rsidRPr="007F7C92">
        <w:rPr>
          <w:lang w:val="pl-PL"/>
        </w:rPr>
        <w:t>s</w:t>
      </w:r>
      <w:r w:rsidRPr="007F7C92">
        <w:t xml:space="preserve"> </w:t>
      </w:r>
      <w:r w:rsidRPr="007F7C92">
        <w:rPr>
          <w:lang w:val="pl-PL"/>
        </w:rPr>
        <w:t>obzirom</w:t>
      </w:r>
      <w:r w:rsidRPr="007F7C92">
        <w:t xml:space="preserve"> </w:t>
      </w:r>
      <w:r w:rsidRPr="007F7C92">
        <w:rPr>
          <w:lang w:val="pl-PL"/>
        </w:rPr>
        <w:t>na</w:t>
      </w:r>
      <w:r w:rsidRPr="007F7C92">
        <w:t xml:space="preserve"> </w:t>
      </w:r>
      <w:r w:rsidRPr="007F7C92">
        <w:rPr>
          <w:lang w:val="pl-PL"/>
        </w:rPr>
        <w:t>reljefne</w:t>
      </w:r>
      <w:r w:rsidRPr="007F7C92">
        <w:t xml:space="preserve"> </w:t>
      </w:r>
      <w:r w:rsidRPr="007F7C92">
        <w:rPr>
          <w:lang w:val="pl-PL"/>
        </w:rPr>
        <w:t>karakteristike</w:t>
      </w:r>
      <w:r w:rsidRPr="007F7C92">
        <w:t xml:space="preserve"> </w:t>
      </w:r>
      <w:r w:rsidRPr="007F7C92">
        <w:rPr>
          <w:lang w:val="pl-PL"/>
        </w:rPr>
        <w:t>prostora</w:t>
      </w:r>
      <w:r w:rsidRPr="007F7C92">
        <w:t xml:space="preserve"> </w:t>
      </w:r>
      <w:r w:rsidRPr="007F7C92">
        <w:rPr>
          <w:lang w:val="pl-PL"/>
        </w:rPr>
        <w:t>podlo</w:t>
      </w:r>
      <w:r w:rsidRPr="007F7C92">
        <w:t>ž</w:t>
      </w:r>
      <w:r w:rsidRPr="007F7C92">
        <w:rPr>
          <w:lang w:val="pl-PL"/>
        </w:rPr>
        <w:t>ne</w:t>
      </w:r>
      <w:r w:rsidRPr="007F7C92">
        <w:t xml:space="preserve"> </w:t>
      </w:r>
      <w:r w:rsidRPr="007F7C92">
        <w:rPr>
          <w:lang w:val="pl-PL"/>
        </w:rPr>
        <w:t>eroziji</w:t>
      </w:r>
      <w:r w:rsidRPr="007F7C92">
        <w:t>. Č</w:t>
      </w:r>
      <w:r w:rsidRPr="007F7C92">
        <w:rPr>
          <w:lang w:val="pl-PL"/>
        </w:rPr>
        <w:t>injenica</w:t>
      </w:r>
      <w:r w:rsidRPr="007F7C92">
        <w:t xml:space="preserve"> </w:t>
      </w:r>
      <w:r w:rsidRPr="007F7C92">
        <w:rPr>
          <w:lang w:val="pl-PL"/>
        </w:rPr>
        <w:t>je</w:t>
      </w:r>
      <w:r w:rsidRPr="007F7C92">
        <w:t xml:space="preserve"> </w:t>
      </w:r>
      <w:r w:rsidRPr="007F7C92">
        <w:rPr>
          <w:lang w:val="pl-PL"/>
        </w:rPr>
        <w:t>da</w:t>
      </w:r>
      <w:r w:rsidRPr="007F7C92">
        <w:t xml:space="preserve"> </w:t>
      </w:r>
      <w:r w:rsidRPr="007F7C92">
        <w:rPr>
          <w:lang w:val="pl-PL"/>
        </w:rPr>
        <w:t>ovaj</w:t>
      </w:r>
      <w:r w:rsidRPr="007F7C92">
        <w:t xml:space="preserve"> </w:t>
      </w:r>
      <w:r w:rsidRPr="007F7C92">
        <w:rPr>
          <w:lang w:val="pl-PL"/>
        </w:rPr>
        <w:t>prostor</w:t>
      </w:r>
      <w:r w:rsidRPr="007F7C92">
        <w:t xml:space="preserve"> </w:t>
      </w:r>
      <w:r w:rsidRPr="007F7C92">
        <w:rPr>
          <w:lang w:val="pl-PL"/>
        </w:rPr>
        <w:t>u</w:t>
      </w:r>
      <w:r w:rsidRPr="007F7C92">
        <w:t xml:space="preserve"> </w:t>
      </w:r>
      <w:r w:rsidRPr="007F7C92">
        <w:rPr>
          <w:lang w:val="pl-PL"/>
        </w:rPr>
        <w:t>svim</w:t>
      </w:r>
      <w:r w:rsidRPr="007F7C92">
        <w:t xml:space="preserve"> </w:t>
      </w:r>
      <w:r w:rsidRPr="007F7C92">
        <w:rPr>
          <w:lang w:val="pl-PL"/>
        </w:rPr>
        <w:t>ekonomsko</w:t>
      </w:r>
      <w:r w:rsidRPr="007F7C92">
        <w:t>-</w:t>
      </w:r>
      <w:r w:rsidRPr="007F7C92">
        <w:rPr>
          <w:lang w:val="pl-PL"/>
        </w:rPr>
        <w:t>socijalnim</w:t>
      </w:r>
      <w:r w:rsidRPr="007F7C92">
        <w:t xml:space="preserve"> </w:t>
      </w:r>
      <w:r w:rsidRPr="007F7C92">
        <w:rPr>
          <w:lang w:val="pl-PL"/>
        </w:rPr>
        <w:t>pokazateljima</w:t>
      </w:r>
      <w:r w:rsidRPr="007F7C92">
        <w:t xml:space="preserve"> </w:t>
      </w:r>
      <w:r w:rsidRPr="007F7C92">
        <w:rPr>
          <w:lang w:val="pl-PL"/>
        </w:rPr>
        <w:t>odre</w:t>
      </w:r>
      <w:r w:rsidRPr="007F7C92">
        <w:t>đ</w:t>
      </w:r>
      <w:r w:rsidRPr="007F7C92">
        <w:rPr>
          <w:lang w:val="pl-PL"/>
        </w:rPr>
        <w:t>uje</w:t>
      </w:r>
      <w:r w:rsidRPr="007F7C92">
        <w:t xml:space="preserve"> </w:t>
      </w:r>
      <w:r w:rsidRPr="007F7C92">
        <w:rPr>
          <w:lang w:val="pl-PL"/>
        </w:rPr>
        <w:t>turizam</w:t>
      </w:r>
      <w:r w:rsidRPr="007F7C92">
        <w:t xml:space="preserve"> </w:t>
      </w:r>
      <w:r w:rsidRPr="007F7C92">
        <w:rPr>
          <w:lang w:val="pl-PL"/>
        </w:rPr>
        <w:t>kao</w:t>
      </w:r>
      <w:r w:rsidRPr="007F7C92">
        <w:t xml:space="preserve"> </w:t>
      </w:r>
      <w:r w:rsidRPr="007F7C92">
        <w:rPr>
          <w:lang w:val="pl-PL"/>
        </w:rPr>
        <w:t>glavna</w:t>
      </w:r>
      <w:r w:rsidRPr="007F7C92">
        <w:t xml:space="preserve"> </w:t>
      </w:r>
      <w:r w:rsidRPr="007F7C92">
        <w:rPr>
          <w:lang w:val="pl-PL"/>
        </w:rPr>
        <w:t>djelatnost</w:t>
      </w:r>
      <w:r w:rsidRPr="007F7C92">
        <w:t xml:space="preserve"> </w:t>
      </w:r>
      <w:r w:rsidRPr="007F7C92">
        <w:rPr>
          <w:lang w:val="pl-PL"/>
        </w:rPr>
        <w:t>priobalnog</w:t>
      </w:r>
      <w:r w:rsidRPr="007F7C92">
        <w:t xml:space="preserve"> </w:t>
      </w:r>
      <w:r w:rsidRPr="007F7C92">
        <w:rPr>
          <w:lang w:val="pl-PL"/>
        </w:rPr>
        <w:t>podru</w:t>
      </w:r>
      <w:r w:rsidRPr="007F7C92">
        <w:t>č</w:t>
      </w:r>
      <w:r w:rsidRPr="007F7C92">
        <w:rPr>
          <w:lang w:val="pl-PL"/>
        </w:rPr>
        <w:t>ja</w:t>
      </w:r>
      <w:r w:rsidRPr="007F7C92">
        <w:t xml:space="preserve">, </w:t>
      </w:r>
      <w:r w:rsidRPr="007F7C92">
        <w:rPr>
          <w:lang w:val="pl-PL"/>
        </w:rPr>
        <w:t>a</w:t>
      </w:r>
      <w:r w:rsidRPr="007F7C92">
        <w:t xml:space="preserve"> </w:t>
      </w:r>
      <w:r w:rsidRPr="007F7C92">
        <w:rPr>
          <w:lang w:val="pl-PL"/>
        </w:rPr>
        <w:t>u</w:t>
      </w:r>
      <w:r w:rsidRPr="007F7C92">
        <w:t xml:space="preserve"> </w:t>
      </w:r>
      <w:r w:rsidRPr="007F7C92">
        <w:rPr>
          <w:lang w:val="pl-PL"/>
        </w:rPr>
        <w:t>ruralnom</w:t>
      </w:r>
      <w:r w:rsidRPr="007F7C92">
        <w:t xml:space="preserve"> </w:t>
      </w:r>
      <w:r w:rsidRPr="007F7C92">
        <w:rPr>
          <w:lang w:val="pl-PL"/>
        </w:rPr>
        <w:t>kontinentalnom</w:t>
      </w:r>
      <w:r w:rsidRPr="007F7C92">
        <w:t xml:space="preserve"> </w:t>
      </w:r>
      <w:r w:rsidRPr="007F7C92">
        <w:rPr>
          <w:lang w:val="pl-PL"/>
        </w:rPr>
        <w:t>podru</w:t>
      </w:r>
      <w:r w:rsidRPr="007F7C92">
        <w:t>č</w:t>
      </w:r>
      <w:r w:rsidRPr="007F7C92">
        <w:rPr>
          <w:lang w:val="pl-PL"/>
        </w:rPr>
        <w:t>ju</w:t>
      </w:r>
      <w:r w:rsidRPr="007F7C92">
        <w:t xml:space="preserve"> </w:t>
      </w:r>
      <w:r w:rsidRPr="007F7C92">
        <w:rPr>
          <w:lang w:val="pl-PL"/>
        </w:rPr>
        <w:t>priobalja</w:t>
      </w:r>
      <w:r w:rsidRPr="007F7C92">
        <w:t xml:space="preserve"> </w:t>
      </w:r>
      <w:r w:rsidRPr="007F7C92">
        <w:rPr>
          <w:lang w:val="pl-PL"/>
        </w:rPr>
        <w:t>i</w:t>
      </w:r>
      <w:r w:rsidRPr="007F7C92">
        <w:t xml:space="preserve"> </w:t>
      </w:r>
      <w:r w:rsidRPr="007F7C92">
        <w:rPr>
          <w:lang w:val="pl-PL"/>
        </w:rPr>
        <w:t>otoka</w:t>
      </w:r>
      <w:r w:rsidRPr="007F7C92">
        <w:t xml:space="preserve"> </w:t>
      </w:r>
      <w:r w:rsidRPr="007F7C92">
        <w:rPr>
          <w:lang w:val="pl-PL"/>
        </w:rPr>
        <w:t>prisutni</w:t>
      </w:r>
      <w:r w:rsidRPr="007F7C92">
        <w:t xml:space="preserve"> </w:t>
      </w:r>
      <w:r w:rsidRPr="007F7C92">
        <w:rPr>
          <w:lang w:val="pl-PL"/>
        </w:rPr>
        <w:t>su</w:t>
      </w:r>
      <w:r w:rsidRPr="007F7C92">
        <w:t xml:space="preserve"> </w:t>
      </w:r>
      <w:r w:rsidRPr="007F7C92">
        <w:rPr>
          <w:lang w:val="pl-PL"/>
        </w:rPr>
        <w:t>procesi</w:t>
      </w:r>
      <w:r w:rsidRPr="007F7C92">
        <w:t xml:space="preserve"> </w:t>
      </w:r>
      <w:r w:rsidRPr="007F7C92">
        <w:rPr>
          <w:lang w:val="pl-PL"/>
        </w:rPr>
        <w:t>napu</w:t>
      </w:r>
      <w:r w:rsidRPr="007F7C92">
        <w:t>š</w:t>
      </w:r>
      <w:r w:rsidRPr="007F7C92">
        <w:rPr>
          <w:lang w:val="pl-PL"/>
        </w:rPr>
        <w:t>tanja</w:t>
      </w:r>
      <w:r w:rsidRPr="007F7C92">
        <w:t xml:space="preserve"> </w:t>
      </w:r>
      <w:r w:rsidRPr="007F7C92">
        <w:rPr>
          <w:lang w:val="pl-PL"/>
        </w:rPr>
        <w:t>poljoprivredne</w:t>
      </w:r>
      <w:r w:rsidRPr="007F7C92">
        <w:t xml:space="preserve"> </w:t>
      </w:r>
      <w:r w:rsidRPr="007F7C92">
        <w:rPr>
          <w:lang w:val="pl-PL"/>
        </w:rPr>
        <w:t>djelatnosti</w:t>
      </w:r>
      <w:r w:rsidRPr="007F7C92">
        <w:t xml:space="preserve">, </w:t>
      </w:r>
      <w:r w:rsidRPr="007F7C92">
        <w:rPr>
          <w:lang w:val="pl-PL"/>
        </w:rPr>
        <w:t>ali</w:t>
      </w:r>
      <w:r w:rsidRPr="007F7C92">
        <w:t xml:space="preserve"> </w:t>
      </w:r>
      <w:r w:rsidRPr="007F7C92">
        <w:rPr>
          <w:lang w:val="pl-PL"/>
        </w:rPr>
        <w:t>i</w:t>
      </w:r>
      <w:r w:rsidRPr="007F7C92">
        <w:t xml:space="preserve"> </w:t>
      </w:r>
      <w:r w:rsidRPr="007F7C92">
        <w:rPr>
          <w:lang w:val="pl-PL"/>
        </w:rPr>
        <w:t>znatne</w:t>
      </w:r>
      <w:r w:rsidRPr="007F7C92">
        <w:t xml:space="preserve"> </w:t>
      </w:r>
      <w:r w:rsidRPr="007F7C92">
        <w:rPr>
          <w:lang w:val="pl-PL"/>
        </w:rPr>
        <w:t>migracije</w:t>
      </w:r>
      <w:r w:rsidRPr="007F7C92">
        <w:t xml:space="preserve"> </w:t>
      </w:r>
      <w:r w:rsidRPr="007F7C92">
        <w:rPr>
          <w:lang w:val="pl-PL"/>
        </w:rPr>
        <w:t>iz</w:t>
      </w:r>
      <w:r w:rsidRPr="007F7C92">
        <w:t xml:space="preserve"> </w:t>
      </w:r>
      <w:r w:rsidRPr="007F7C92">
        <w:rPr>
          <w:lang w:val="pl-PL"/>
        </w:rPr>
        <w:t>tog</w:t>
      </w:r>
      <w:r w:rsidRPr="007F7C92">
        <w:t xml:space="preserve"> </w:t>
      </w:r>
      <w:r w:rsidRPr="007F7C92">
        <w:rPr>
          <w:lang w:val="pl-PL"/>
        </w:rPr>
        <w:t>dijela</w:t>
      </w:r>
      <w:r w:rsidRPr="007F7C92">
        <w:t xml:space="preserve"> </w:t>
      </w:r>
      <w:r w:rsidRPr="007F7C92">
        <w:rPr>
          <w:lang w:val="pl-PL"/>
        </w:rPr>
        <w:t>ruralnog</w:t>
      </w:r>
      <w:r w:rsidRPr="007F7C92">
        <w:t xml:space="preserve"> </w:t>
      </w:r>
      <w:r w:rsidRPr="007F7C92">
        <w:rPr>
          <w:lang w:val="pl-PL"/>
        </w:rPr>
        <w:t>podru</w:t>
      </w:r>
      <w:r w:rsidRPr="007F7C92">
        <w:t>č</w:t>
      </w:r>
      <w:r w:rsidRPr="007F7C92">
        <w:rPr>
          <w:lang w:val="pl-PL"/>
        </w:rPr>
        <w:t>ja</w:t>
      </w:r>
      <w:r w:rsidRPr="007F7C92">
        <w:t xml:space="preserve">. </w:t>
      </w:r>
      <w:r w:rsidRPr="007F7C92">
        <w:rPr>
          <w:lang w:val="pl-PL"/>
        </w:rPr>
        <w:t>Uslijed</w:t>
      </w:r>
      <w:r w:rsidRPr="007F7C92">
        <w:t xml:space="preserve"> </w:t>
      </w:r>
      <w:r w:rsidRPr="007F7C92">
        <w:rPr>
          <w:lang w:val="pl-PL"/>
        </w:rPr>
        <w:t>takvih</w:t>
      </w:r>
      <w:r w:rsidRPr="007F7C92">
        <w:t xml:space="preserve"> </w:t>
      </w:r>
      <w:r w:rsidRPr="007F7C92">
        <w:rPr>
          <w:lang w:val="pl-PL"/>
        </w:rPr>
        <w:t>okolnosti</w:t>
      </w:r>
      <w:r w:rsidRPr="007F7C92">
        <w:t xml:space="preserve">, </w:t>
      </w:r>
      <w:r w:rsidRPr="007F7C92">
        <w:rPr>
          <w:lang w:val="pl-PL"/>
        </w:rPr>
        <w:t>nu</w:t>
      </w:r>
      <w:r w:rsidRPr="007F7C92">
        <w:t>ž</w:t>
      </w:r>
      <w:r w:rsidRPr="007F7C92">
        <w:rPr>
          <w:lang w:val="pl-PL"/>
        </w:rPr>
        <w:t>na</w:t>
      </w:r>
      <w:r w:rsidRPr="007F7C92">
        <w:t xml:space="preserve"> </w:t>
      </w:r>
      <w:r w:rsidRPr="007F7C92">
        <w:rPr>
          <w:lang w:val="pl-PL"/>
        </w:rPr>
        <w:t>je</w:t>
      </w:r>
      <w:r w:rsidRPr="007F7C92">
        <w:t xml:space="preserve"> </w:t>
      </w:r>
      <w:r w:rsidRPr="007F7C92">
        <w:rPr>
          <w:lang w:val="pl-PL"/>
        </w:rPr>
        <w:t>kombinacija</w:t>
      </w:r>
      <w:r w:rsidRPr="007F7C92">
        <w:t xml:space="preserve"> </w:t>
      </w:r>
      <w:r w:rsidRPr="007F7C92">
        <w:rPr>
          <w:lang w:val="pl-PL"/>
        </w:rPr>
        <w:t>mjera</w:t>
      </w:r>
      <w:r w:rsidRPr="007F7C92">
        <w:t xml:space="preserve"> </w:t>
      </w:r>
      <w:r w:rsidRPr="007F7C92">
        <w:rPr>
          <w:lang w:val="pl-PL"/>
        </w:rPr>
        <w:t>za</w:t>
      </w:r>
      <w:r w:rsidRPr="007F7C92">
        <w:t xml:space="preserve"> </w:t>
      </w:r>
      <w:r w:rsidRPr="007F7C92">
        <w:rPr>
          <w:lang w:val="pl-PL"/>
        </w:rPr>
        <w:t>revitalizaciju</w:t>
      </w:r>
      <w:r w:rsidRPr="007F7C92">
        <w:t xml:space="preserve"> </w:t>
      </w:r>
      <w:r w:rsidRPr="007F7C92">
        <w:rPr>
          <w:lang w:val="pl-PL"/>
        </w:rPr>
        <w:t>i</w:t>
      </w:r>
      <w:r w:rsidRPr="007F7C92">
        <w:t xml:space="preserve"> </w:t>
      </w:r>
      <w:r w:rsidRPr="007F7C92">
        <w:rPr>
          <w:lang w:val="pl-PL"/>
        </w:rPr>
        <w:t>osuvremenjivanje</w:t>
      </w:r>
      <w:r w:rsidRPr="007F7C92">
        <w:t xml:space="preserve"> </w:t>
      </w:r>
      <w:r w:rsidRPr="007F7C92">
        <w:rPr>
          <w:lang w:val="pl-PL"/>
        </w:rPr>
        <w:t>poljoprivredne</w:t>
      </w:r>
      <w:r w:rsidRPr="007F7C92">
        <w:t xml:space="preserve"> </w:t>
      </w:r>
      <w:r w:rsidRPr="007F7C92">
        <w:rPr>
          <w:lang w:val="pl-PL"/>
        </w:rPr>
        <w:t>proizvodnje</w:t>
      </w:r>
      <w:r w:rsidRPr="007F7C92">
        <w:t xml:space="preserve"> </w:t>
      </w:r>
      <w:r w:rsidRPr="007F7C92">
        <w:rPr>
          <w:lang w:val="pl-PL"/>
        </w:rPr>
        <w:t>na</w:t>
      </w:r>
      <w:r w:rsidRPr="007F7C92">
        <w:t xml:space="preserve"> </w:t>
      </w:r>
      <w:r w:rsidRPr="007F7C92">
        <w:rPr>
          <w:lang w:val="pl-PL"/>
        </w:rPr>
        <w:t>tim</w:t>
      </w:r>
      <w:r w:rsidRPr="007F7C92">
        <w:t xml:space="preserve"> </w:t>
      </w:r>
      <w:r w:rsidRPr="007F7C92">
        <w:rPr>
          <w:lang w:val="pl-PL"/>
        </w:rPr>
        <w:t>prostorima</w:t>
      </w:r>
      <w:r w:rsidRPr="007F7C92">
        <w:t xml:space="preserve">, </w:t>
      </w:r>
      <w:r w:rsidRPr="007F7C92">
        <w:rPr>
          <w:lang w:val="pl-PL"/>
        </w:rPr>
        <w:t>a</w:t>
      </w:r>
      <w:r w:rsidRPr="007F7C92">
        <w:t xml:space="preserve"> </w:t>
      </w:r>
      <w:r w:rsidRPr="007F7C92">
        <w:rPr>
          <w:lang w:val="pl-PL"/>
        </w:rPr>
        <w:t>koji</w:t>
      </w:r>
      <w:r w:rsidRPr="007F7C92">
        <w:t xml:space="preserve"> </w:t>
      </w:r>
      <w:r w:rsidRPr="007F7C92">
        <w:rPr>
          <w:lang w:val="pl-PL"/>
        </w:rPr>
        <w:t>su</w:t>
      </w:r>
      <w:r w:rsidRPr="007F7C92">
        <w:t xml:space="preserve"> </w:t>
      </w:r>
      <w:r w:rsidRPr="007F7C92">
        <w:rPr>
          <w:lang w:val="pl-PL"/>
        </w:rPr>
        <w:t>pogodni</w:t>
      </w:r>
      <w:r w:rsidRPr="007F7C92">
        <w:t xml:space="preserve"> </w:t>
      </w:r>
      <w:r w:rsidRPr="007F7C92">
        <w:rPr>
          <w:lang w:val="pl-PL"/>
        </w:rPr>
        <w:t>za</w:t>
      </w:r>
      <w:r w:rsidRPr="007F7C92">
        <w:t xml:space="preserve"> </w:t>
      </w:r>
      <w:r w:rsidRPr="007F7C92">
        <w:rPr>
          <w:lang w:val="pl-PL"/>
        </w:rPr>
        <w:t>proizvodnju</w:t>
      </w:r>
      <w:r w:rsidRPr="007F7C92">
        <w:t xml:space="preserve"> </w:t>
      </w:r>
      <w:r w:rsidRPr="007F7C92">
        <w:rPr>
          <w:lang w:val="pl-PL"/>
        </w:rPr>
        <w:t>uz</w:t>
      </w:r>
      <w:r w:rsidRPr="007F7C92">
        <w:t xml:space="preserve"> </w:t>
      </w:r>
      <w:r w:rsidRPr="007F7C92">
        <w:rPr>
          <w:lang w:val="pl-PL"/>
        </w:rPr>
        <w:t>prate</w:t>
      </w:r>
      <w:r w:rsidRPr="007F7C92">
        <w:t>ć</w:t>
      </w:r>
      <w:r w:rsidRPr="007F7C92">
        <w:rPr>
          <w:lang w:val="pl-PL"/>
        </w:rPr>
        <w:t>e</w:t>
      </w:r>
      <w:r w:rsidRPr="007F7C92">
        <w:t xml:space="preserve"> </w:t>
      </w:r>
      <w:r w:rsidRPr="007F7C92">
        <w:rPr>
          <w:lang w:val="pl-PL"/>
        </w:rPr>
        <w:t>mjere</w:t>
      </w:r>
      <w:r w:rsidRPr="007F7C92">
        <w:t xml:space="preserve"> </w:t>
      </w:r>
      <w:r w:rsidRPr="007F7C92">
        <w:rPr>
          <w:lang w:val="pl-PL"/>
        </w:rPr>
        <w:t>diverzifikacije</w:t>
      </w:r>
      <w:r w:rsidRPr="007F7C92">
        <w:t xml:space="preserve"> </w:t>
      </w:r>
      <w:r w:rsidRPr="007F7C92">
        <w:rPr>
          <w:lang w:val="pl-PL"/>
        </w:rPr>
        <w:t>povezane</w:t>
      </w:r>
      <w:r w:rsidRPr="007F7C92">
        <w:t xml:space="preserve"> </w:t>
      </w:r>
      <w:r w:rsidRPr="007F7C92">
        <w:rPr>
          <w:lang w:val="pl-PL"/>
        </w:rPr>
        <w:t>na</w:t>
      </w:r>
      <w:r w:rsidRPr="007F7C92">
        <w:t xml:space="preserve"> </w:t>
      </w:r>
      <w:r w:rsidRPr="007F7C92">
        <w:rPr>
          <w:lang w:val="pl-PL"/>
        </w:rPr>
        <w:t>poljoprivredu</w:t>
      </w:r>
      <w:r w:rsidRPr="007F7C92">
        <w:t xml:space="preserve">, </w:t>
      </w:r>
      <w:r w:rsidRPr="007F7C92">
        <w:rPr>
          <w:lang w:val="pl-PL"/>
        </w:rPr>
        <w:t>usluge</w:t>
      </w:r>
      <w:r w:rsidRPr="007F7C92">
        <w:t xml:space="preserve"> </w:t>
      </w:r>
      <w:r w:rsidRPr="007F7C92">
        <w:rPr>
          <w:lang w:val="pl-PL"/>
        </w:rPr>
        <w:t>i</w:t>
      </w:r>
      <w:r w:rsidRPr="007F7C92">
        <w:t xml:space="preserve"> </w:t>
      </w:r>
      <w:r w:rsidRPr="007F7C92">
        <w:rPr>
          <w:lang w:val="pl-PL"/>
        </w:rPr>
        <w:t>seoski</w:t>
      </w:r>
      <w:r w:rsidRPr="007F7C92">
        <w:t xml:space="preserve"> </w:t>
      </w:r>
      <w:r w:rsidRPr="007F7C92">
        <w:rPr>
          <w:lang w:val="pl-PL"/>
        </w:rPr>
        <w:t>turizam</w:t>
      </w:r>
      <w:r w:rsidRPr="007F7C92">
        <w:t xml:space="preserve"> </w:t>
      </w:r>
      <w:r w:rsidRPr="007F7C92">
        <w:rPr>
          <w:lang w:val="pl-PL"/>
        </w:rPr>
        <w:t>s</w:t>
      </w:r>
      <w:r w:rsidRPr="007F7C92">
        <w:t xml:space="preserve"> </w:t>
      </w:r>
      <w:r w:rsidRPr="007F7C92">
        <w:rPr>
          <w:lang w:val="pl-PL"/>
        </w:rPr>
        <w:t>ciljem</w:t>
      </w:r>
      <w:r w:rsidRPr="007F7C92">
        <w:t xml:space="preserve"> </w:t>
      </w:r>
      <w:r w:rsidRPr="007F7C92">
        <w:rPr>
          <w:lang w:val="pl-PL"/>
        </w:rPr>
        <w:t>ukupne</w:t>
      </w:r>
      <w:r w:rsidRPr="007F7C92">
        <w:t xml:space="preserve"> </w:t>
      </w:r>
      <w:r w:rsidRPr="007F7C92">
        <w:rPr>
          <w:lang w:val="pl-PL"/>
        </w:rPr>
        <w:t>revitalizacije</w:t>
      </w:r>
      <w:r w:rsidRPr="007F7C92">
        <w:t xml:space="preserve"> ž</w:t>
      </w:r>
      <w:r w:rsidRPr="007F7C92">
        <w:rPr>
          <w:lang w:val="pl-PL"/>
        </w:rPr>
        <w:t>ivota</w:t>
      </w:r>
      <w:r w:rsidRPr="007F7C92">
        <w:t xml:space="preserve"> </w:t>
      </w:r>
      <w:r w:rsidRPr="007F7C92">
        <w:rPr>
          <w:lang w:val="pl-PL"/>
        </w:rPr>
        <w:t>na</w:t>
      </w:r>
      <w:r w:rsidRPr="007F7C92">
        <w:t xml:space="preserve"> </w:t>
      </w:r>
      <w:r w:rsidRPr="007F7C92">
        <w:rPr>
          <w:lang w:val="pl-PL"/>
        </w:rPr>
        <w:t>ovom</w:t>
      </w:r>
      <w:r w:rsidRPr="007F7C92">
        <w:t xml:space="preserve"> </w:t>
      </w:r>
      <w:r w:rsidRPr="007F7C92">
        <w:rPr>
          <w:lang w:val="pl-PL"/>
        </w:rPr>
        <w:t>podru</w:t>
      </w:r>
      <w:r w:rsidRPr="007F7C92">
        <w:t>č</w:t>
      </w:r>
      <w:r w:rsidRPr="007F7C92">
        <w:rPr>
          <w:lang w:val="pl-PL"/>
        </w:rPr>
        <w:t>ju</w:t>
      </w:r>
      <w:r w:rsidRPr="007F7C92">
        <w:t>.</w:t>
      </w:r>
    </w:p>
    <w:p w:rsidR="00D0584A" w:rsidRDefault="00D0584A" w:rsidP="008370FB">
      <w:pPr>
        <w:jc w:val="both"/>
        <w:rPr>
          <w:b/>
        </w:rPr>
      </w:pPr>
    </w:p>
    <w:p w:rsidR="00D0584A" w:rsidRDefault="00D0584A" w:rsidP="008370FB">
      <w:pPr>
        <w:jc w:val="both"/>
        <w:rPr>
          <w:b/>
        </w:rPr>
      </w:pPr>
    </w:p>
    <w:p w:rsidR="00D0584A" w:rsidRDefault="00D0584A" w:rsidP="008370FB">
      <w:pPr>
        <w:jc w:val="both"/>
        <w:rPr>
          <w:b/>
        </w:rPr>
      </w:pPr>
    </w:p>
    <w:p w:rsidR="00D0584A" w:rsidRDefault="00D0584A" w:rsidP="008370FB">
      <w:pPr>
        <w:jc w:val="both"/>
        <w:rPr>
          <w:b/>
        </w:rPr>
      </w:pPr>
    </w:p>
    <w:p w:rsidR="00D0584A" w:rsidRDefault="00D0584A" w:rsidP="008370FB">
      <w:pPr>
        <w:jc w:val="both"/>
        <w:rPr>
          <w:b/>
        </w:rPr>
      </w:pPr>
    </w:p>
    <w:p w:rsidR="00D0584A" w:rsidRDefault="00D0584A" w:rsidP="008370FB">
      <w:pPr>
        <w:jc w:val="both"/>
        <w:rPr>
          <w:b/>
        </w:rPr>
      </w:pPr>
    </w:p>
    <w:p w:rsidR="008370FB" w:rsidRPr="007F7C92" w:rsidRDefault="00D0584A" w:rsidP="00D0584A">
      <w:pPr>
        <w:jc w:val="center"/>
        <w:rPr>
          <w:b/>
        </w:rPr>
      </w:pPr>
      <w:r>
        <w:rPr>
          <w:b/>
        </w:rPr>
        <w:lastRenderedPageBreak/>
        <w:t>Slika 3.:Poljoprivredne regije RH</w:t>
      </w:r>
    </w:p>
    <w:p w:rsidR="008370FB" w:rsidRPr="007F7C92" w:rsidRDefault="00987E2D" w:rsidP="00083972">
      <w:pPr>
        <w:jc w:val="center"/>
        <w:rPr>
          <w:lang w:val="pt-BR"/>
        </w:rPr>
      </w:pPr>
      <w:r>
        <w:rPr>
          <w:noProof/>
          <w:color w:val="211E1E"/>
          <w:sz w:val="20"/>
          <w:szCs w:val="20"/>
        </w:rPr>
        <w:drawing>
          <wp:inline distT="0" distB="0" distL="0" distR="0">
            <wp:extent cx="4997450" cy="280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0" cy="2806700"/>
                    </a:xfrm>
                    <a:prstGeom prst="rect">
                      <a:avLst/>
                    </a:prstGeom>
                    <a:noFill/>
                    <a:ln>
                      <a:noFill/>
                    </a:ln>
                  </pic:spPr>
                </pic:pic>
              </a:graphicData>
            </a:graphic>
          </wp:inline>
        </w:drawing>
      </w:r>
    </w:p>
    <w:p w:rsidR="00083972" w:rsidRPr="007F7C92" w:rsidRDefault="00083972" w:rsidP="008370FB">
      <w:pPr>
        <w:jc w:val="both"/>
        <w:rPr>
          <w:b/>
          <w:lang w:val="pt-BR"/>
        </w:rPr>
      </w:pPr>
    </w:p>
    <w:p w:rsidR="008370FB" w:rsidRPr="004D568E" w:rsidRDefault="00AF27EA" w:rsidP="004D568E">
      <w:pPr>
        <w:keepNext/>
        <w:spacing w:before="240" w:after="60"/>
        <w:ind w:left="708"/>
        <w:jc w:val="both"/>
        <w:outlineLvl w:val="1"/>
        <w:rPr>
          <w:b/>
          <w:bCs/>
          <w:sz w:val="28"/>
          <w:szCs w:val="28"/>
          <w:lang w:val="pl-PL"/>
        </w:rPr>
      </w:pPr>
      <w:bookmarkStart w:id="81" w:name="_Toc360970769"/>
      <w:bookmarkStart w:id="82" w:name="_Toc361049885"/>
      <w:r w:rsidRPr="004D568E">
        <w:rPr>
          <w:b/>
          <w:bCs/>
          <w:sz w:val="28"/>
          <w:szCs w:val="28"/>
          <w:lang w:val="pl-PL"/>
        </w:rPr>
        <w:t>4</w:t>
      </w:r>
      <w:r w:rsidR="008370FB" w:rsidRPr="004D568E">
        <w:rPr>
          <w:b/>
          <w:bCs/>
          <w:sz w:val="28"/>
          <w:szCs w:val="28"/>
          <w:lang w:val="pl-PL"/>
        </w:rPr>
        <w:t>.</w:t>
      </w:r>
      <w:r w:rsidRPr="004D568E">
        <w:rPr>
          <w:b/>
          <w:bCs/>
          <w:sz w:val="28"/>
          <w:szCs w:val="28"/>
          <w:lang w:val="pl-PL"/>
        </w:rPr>
        <w:t>2.1.</w:t>
      </w:r>
      <w:r w:rsidR="008370FB" w:rsidRPr="004D568E">
        <w:rPr>
          <w:b/>
          <w:bCs/>
          <w:sz w:val="28"/>
          <w:szCs w:val="28"/>
          <w:lang w:val="pl-PL"/>
        </w:rPr>
        <w:t xml:space="preserve"> Poljoprivredno zemljište</w:t>
      </w:r>
      <w:bookmarkEnd w:id="81"/>
      <w:bookmarkEnd w:id="82"/>
      <w:r w:rsidR="008370FB" w:rsidRPr="004D568E">
        <w:rPr>
          <w:b/>
          <w:bCs/>
          <w:sz w:val="28"/>
          <w:szCs w:val="28"/>
          <w:lang w:val="pl-PL"/>
        </w:rPr>
        <w:t xml:space="preserve"> </w:t>
      </w:r>
    </w:p>
    <w:p w:rsidR="008370FB" w:rsidRPr="007F7C92" w:rsidRDefault="008370FB" w:rsidP="008370FB">
      <w:pPr>
        <w:jc w:val="both"/>
        <w:rPr>
          <w:lang w:val="pt-BR"/>
        </w:rPr>
      </w:pPr>
    </w:p>
    <w:p w:rsidR="008370FB" w:rsidRPr="007F7C92" w:rsidRDefault="008370FB" w:rsidP="008370FB">
      <w:pPr>
        <w:jc w:val="both"/>
        <w:rPr>
          <w:lang w:val="pt-BR"/>
        </w:rPr>
      </w:pPr>
      <w:r w:rsidRPr="007F7C92">
        <w:rPr>
          <w:lang w:val="pt-BR"/>
        </w:rPr>
        <w:t xml:space="preserve">Poljoprivredno zemljište je proizvodni resurs od posebnog interesa za Republiku Hrvatsku i ima njezinu osobitu zaštitu. Prema Zakonu o poljoprivrednom zemljištu poljoprivrednim zemljištem smatraju se: oranice, vrtovi, livade, pašnjaci, voćnjaci, maslinici, vinogradi, trstici i močvare kao i svako drugo zemljište koje se može privesti poljoprivrednoj proizvodnji. Iz navedenog proizlazi da je za određenje što je poljoprivredno zemljište bitna njegova funkcija - </w:t>
      </w:r>
    </w:p>
    <w:p w:rsidR="008370FB" w:rsidRPr="007F7C92" w:rsidRDefault="008370FB" w:rsidP="008370FB">
      <w:pPr>
        <w:rPr>
          <w:lang w:val="pt-BR"/>
        </w:rPr>
      </w:pPr>
      <w:r w:rsidRPr="007F7C92">
        <w:rPr>
          <w:lang w:val="pt-BR"/>
        </w:rPr>
        <w:t>služenje poljoprivrednoj proizvodnji.</w:t>
      </w:r>
    </w:p>
    <w:p w:rsidR="008370FB" w:rsidRPr="007F7C92" w:rsidRDefault="008370FB" w:rsidP="008370FB">
      <w:pPr>
        <w:jc w:val="both"/>
        <w:rPr>
          <w:lang w:val="pt-BR"/>
        </w:rPr>
      </w:pPr>
      <w:r w:rsidRPr="007F7C92">
        <w:rPr>
          <w:lang w:val="pt-BR"/>
        </w:rPr>
        <w:t xml:space="preserve">Republika Hrvatska raspolaže značajnim površinama poljoprivrednog zemljišta. Prema statističkom ljetopisu iz 2005. godine ukupna površina poljoprivrednog zemljišta u Republici Hrvatskoj je 2.695.037 ha što predstavlja 48,2% ukupne kopnene površine Republike Hrvatske. Prema podacima DZS, u 2011. godini korišteno je 1.326.083 ha poljoprivrednog zemljišta. </w:t>
      </w:r>
    </w:p>
    <w:p w:rsidR="008370FB" w:rsidRPr="007F7C92" w:rsidRDefault="008370FB" w:rsidP="008370FB">
      <w:pPr>
        <w:jc w:val="both"/>
        <w:rPr>
          <w:lang w:val="pt-BR"/>
        </w:rPr>
      </w:pPr>
    </w:p>
    <w:p w:rsidR="008370FB" w:rsidRPr="007F7C92" w:rsidRDefault="008370FB" w:rsidP="008370FB">
      <w:pPr>
        <w:spacing w:line="264" w:lineRule="auto"/>
        <w:jc w:val="both"/>
        <w:rPr>
          <w:rFonts w:eastAsia="SimSun"/>
          <w:lang w:val="pt-BR" w:eastAsia="zh-CN"/>
        </w:rPr>
      </w:pPr>
      <w:r w:rsidRPr="007F7C92">
        <w:rPr>
          <w:rFonts w:eastAsia="SimSun"/>
          <w:lang w:val="pt-BR" w:eastAsia="zh-CN"/>
        </w:rPr>
        <w:t xml:space="preserve">Državni zavod za statistiku u 2005. godini je prvi puta prikupio podatke iz područja biljne proizvodnje za obiteljska poljoprivredna gospodarstva metodom intervjua s pomoću anketara na odabranom uzorku. Time je Zavod napustio dugogodišnju metodu dobivanja podataka za "poljoprivredne površine" putem procjena koje su obavljali poljoprivredni procjenitelji na osnovi katastarskih podataka. </w:t>
      </w:r>
    </w:p>
    <w:p w:rsidR="008370FB" w:rsidRPr="007F7C92" w:rsidRDefault="008370FB" w:rsidP="008370FB">
      <w:pPr>
        <w:spacing w:line="264" w:lineRule="auto"/>
        <w:jc w:val="both"/>
        <w:rPr>
          <w:rFonts w:eastAsia="SimSun"/>
          <w:lang w:val="pt-BR" w:eastAsia="zh-CN"/>
        </w:rPr>
      </w:pPr>
      <w:r w:rsidRPr="007F7C92">
        <w:rPr>
          <w:rFonts w:eastAsia="SimSun"/>
          <w:lang w:val="pt-BR" w:eastAsia="zh-CN"/>
        </w:rPr>
        <w:t>"Poljoprivredne površine" od 1996. do 2004. godine preračunane su prema sljedećem načelu: iz površina oranica i vrtova izdvojene su neobrađene oranice i vrtovi, a iz površina livada i pašnjaka izdvojeno je ostalo zemljište u državnom vlasništvu na kojem nije organizirana poljoprivredna proizvodnja, čiji su podaci temeljeni na podacima katastra. Podaci su preračunati na temelju podataka Popisa poljoprivrede 2003. godine.</w:t>
      </w:r>
    </w:p>
    <w:p w:rsidR="008370FB" w:rsidRPr="007F7C92" w:rsidRDefault="008370FB" w:rsidP="008370FB">
      <w:pPr>
        <w:spacing w:line="264" w:lineRule="auto"/>
        <w:jc w:val="both"/>
        <w:rPr>
          <w:rFonts w:eastAsia="SimSun"/>
          <w:lang w:val="pt-BR" w:eastAsia="zh-CN"/>
        </w:rPr>
      </w:pPr>
      <w:r w:rsidRPr="007F7C92">
        <w:rPr>
          <w:rFonts w:eastAsia="SimSun"/>
          <w:lang w:val="pt-BR" w:eastAsia="zh-CN"/>
        </w:rPr>
        <w:t>Navedena objašnjenja o preračunu odnose se na kategorije korištenog poljoprivrednog zemljišta, a koje obuhvaća oranice i vrtove, povrtnjake, voćnjake, maslinike, vinograde, livade i pašnjake, rasadnke i površine pod košaračkom vrbom.</w:t>
      </w:r>
    </w:p>
    <w:p w:rsidR="008370FB" w:rsidRPr="007F7C92" w:rsidRDefault="008370FB" w:rsidP="008370FB">
      <w:pPr>
        <w:spacing w:line="264" w:lineRule="auto"/>
        <w:jc w:val="both"/>
        <w:rPr>
          <w:rFonts w:eastAsia="SimSun"/>
          <w:b/>
          <w:lang w:val="pt-BR" w:eastAsia="zh-CN"/>
        </w:rPr>
      </w:pPr>
    </w:p>
    <w:p w:rsidR="008370FB" w:rsidRPr="007F7C92" w:rsidRDefault="00D0584A" w:rsidP="00083972">
      <w:pPr>
        <w:spacing w:line="264" w:lineRule="auto"/>
        <w:jc w:val="center"/>
        <w:rPr>
          <w:lang w:val="pt-BR"/>
        </w:rPr>
      </w:pPr>
      <w:r>
        <w:rPr>
          <w:rFonts w:eastAsia="SimSun"/>
          <w:b/>
          <w:lang w:val="pt-BR" w:eastAsia="zh-CN"/>
        </w:rPr>
        <w:t xml:space="preserve">Graf 1.: </w:t>
      </w:r>
      <w:r w:rsidR="008370FB" w:rsidRPr="007F7C92">
        <w:rPr>
          <w:rFonts w:eastAsia="SimSun"/>
          <w:b/>
          <w:lang w:val="pt-BR" w:eastAsia="zh-CN"/>
        </w:rPr>
        <w:t>Struktura korištenog poljoprivrednog zemljišta, 2011. godina</w:t>
      </w:r>
    </w:p>
    <w:p w:rsidR="008370FB" w:rsidRPr="007F7C92" w:rsidRDefault="008370FB" w:rsidP="00083972">
      <w:pPr>
        <w:spacing w:line="264" w:lineRule="auto"/>
        <w:jc w:val="center"/>
        <w:rPr>
          <w:lang w:val="pt-BR"/>
        </w:rPr>
      </w:pPr>
    </w:p>
    <w:p w:rsidR="008370FB" w:rsidRPr="007F7C92" w:rsidRDefault="00987E2D" w:rsidP="00083972">
      <w:pPr>
        <w:spacing w:line="264" w:lineRule="auto"/>
        <w:jc w:val="center"/>
        <w:rPr>
          <w:lang w:val="pt-BR"/>
        </w:rPr>
      </w:pPr>
      <w:r>
        <w:rPr>
          <w:rFonts w:eastAsia="Calibri"/>
          <w:noProof/>
          <w:sz w:val="22"/>
          <w:szCs w:val="22"/>
        </w:rPr>
        <w:drawing>
          <wp:anchor distT="0" distB="0" distL="114300" distR="114300" simplePos="0" relativeHeight="2" behindDoc="0" locked="0" layoutInCell="1" allowOverlap="1">
            <wp:simplePos x="0" y="0"/>
            <wp:positionH relativeFrom="column">
              <wp:posOffset>688975</wp:posOffset>
            </wp:positionH>
            <wp:positionV relativeFrom="paragraph">
              <wp:posOffset>14605</wp:posOffset>
            </wp:positionV>
            <wp:extent cx="4449445" cy="2252345"/>
            <wp:effectExtent l="0" t="0" r="0" b="0"/>
            <wp:wrapNone/>
            <wp:docPr id="20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9445" cy="2252345"/>
                    </a:xfrm>
                    <a:prstGeom prst="rect">
                      <a:avLst/>
                    </a:prstGeom>
                    <a:noFill/>
                  </pic:spPr>
                </pic:pic>
              </a:graphicData>
            </a:graphic>
            <wp14:sizeRelH relativeFrom="page">
              <wp14:pctWidth>0</wp14:pctWidth>
            </wp14:sizeRelH>
            <wp14:sizeRelV relativeFrom="page">
              <wp14:pctHeight>0</wp14:pctHeight>
            </wp14:sizeRelV>
          </wp:anchor>
        </w:drawing>
      </w: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8370FB" w:rsidRPr="007F7C92" w:rsidRDefault="008370FB" w:rsidP="00083972">
      <w:pPr>
        <w:spacing w:line="264" w:lineRule="auto"/>
        <w:jc w:val="center"/>
        <w:rPr>
          <w:lang w:val="pt-BR"/>
        </w:rPr>
      </w:pPr>
    </w:p>
    <w:p w:rsidR="00083972" w:rsidRPr="007F7C92" w:rsidRDefault="00083972" w:rsidP="00083972">
      <w:pPr>
        <w:jc w:val="center"/>
        <w:rPr>
          <w:sz w:val="20"/>
          <w:szCs w:val="20"/>
          <w:lang w:val="pt-BR"/>
        </w:rPr>
      </w:pPr>
    </w:p>
    <w:p w:rsidR="00083972" w:rsidRPr="007F7C92" w:rsidRDefault="00083972" w:rsidP="00083972">
      <w:pPr>
        <w:jc w:val="center"/>
        <w:rPr>
          <w:sz w:val="20"/>
          <w:szCs w:val="20"/>
          <w:lang w:val="pt-BR"/>
        </w:rPr>
      </w:pPr>
    </w:p>
    <w:p w:rsidR="00083972" w:rsidRPr="007F7C92" w:rsidRDefault="00083972" w:rsidP="00083972">
      <w:pPr>
        <w:rPr>
          <w:sz w:val="20"/>
          <w:szCs w:val="20"/>
          <w:lang w:val="pt-BR"/>
        </w:rPr>
      </w:pPr>
      <w:r w:rsidRPr="007F7C92">
        <w:rPr>
          <w:sz w:val="20"/>
          <w:szCs w:val="20"/>
          <w:lang w:val="pt-BR"/>
        </w:rPr>
        <w:t xml:space="preserve">                          </w:t>
      </w:r>
    </w:p>
    <w:p w:rsidR="00083972" w:rsidRPr="007F7C92" w:rsidRDefault="00083972" w:rsidP="00083972">
      <w:pPr>
        <w:rPr>
          <w:sz w:val="20"/>
          <w:szCs w:val="20"/>
          <w:lang w:val="pt-BR"/>
        </w:rPr>
      </w:pPr>
    </w:p>
    <w:p w:rsidR="008370FB" w:rsidRPr="007F7C92" w:rsidRDefault="00083972" w:rsidP="00083972">
      <w:pPr>
        <w:rPr>
          <w:sz w:val="20"/>
          <w:szCs w:val="20"/>
          <w:lang w:val="pt-BR"/>
        </w:rPr>
      </w:pPr>
      <w:r w:rsidRPr="007F7C92">
        <w:rPr>
          <w:sz w:val="20"/>
          <w:szCs w:val="20"/>
          <w:lang w:val="pt-BR"/>
        </w:rPr>
        <w:t xml:space="preserve">                        </w:t>
      </w:r>
      <w:r w:rsidR="008370FB" w:rsidRPr="007F7C92">
        <w:rPr>
          <w:sz w:val="20"/>
          <w:szCs w:val="20"/>
          <w:lang w:val="pt-BR"/>
        </w:rPr>
        <w:t>Izvor: DZS; Obrada: Ministarstvo poljoprivrede</w:t>
      </w:r>
    </w:p>
    <w:p w:rsidR="008370FB" w:rsidRPr="007F7C92" w:rsidRDefault="008370FB" w:rsidP="008370FB">
      <w:pPr>
        <w:jc w:val="both"/>
        <w:rPr>
          <w:sz w:val="20"/>
          <w:szCs w:val="20"/>
          <w:lang w:val="pt-BR"/>
        </w:rPr>
      </w:pPr>
    </w:p>
    <w:p w:rsidR="00083972" w:rsidRPr="007F7C92" w:rsidRDefault="00083972" w:rsidP="008370FB">
      <w:pPr>
        <w:jc w:val="both"/>
        <w:rPr>
          <w:lang w:val="pt-BR"/>
        </w:rPr>
      </w:pPr>
    </w:p>
    <w:p w:rsidR="008370FB" w:rsidRPr="007F7C92" w:rsidRDefault="008370FB" w:rsidP="008370FB">
      <w:pPr>
        <w:jc w:val="both"/>
        <w:rPr>
          <w:lang w:val="pt-BR"/>
        </w:rPr>
      </w:pPr>
      <w:r w:rsidRPr="007F7C92">
        <w:rPr>
          <w:lang w:val="pt-BR"/>
        </w:rPr>
        <w:t>Prema načinu korištenja poljoprivrednog zemljišta, najzastupljenije su oranice i vrtovi s 892</w:t>
      </w:r>
      <w:r w:rsidR="0013467C" w:rsidRPr="007F7C92">
        <w:rPr>
          <w:lang w:val="pt-BR"/>
        </w:rPr>
        <w:t>.000</w:t>
      </w:r>
      <w:r w:rsidRPr="007F7C92">
        <w:rPr>
          <w:lang w:val="pt-BR"/>
        </w:rPr>
        <w:t xml:space="preserve"> ha (67,3% korištenoga poljoprivrednog zemljišta), slijede</w:t>
      </w:r>
      <w:r w:rsidR="0013467C" w:rsidRPr="007F7C92">
        <w:rPr>
          <w:lang w:val="pt-BR"/>
        </w:rPr>
        <w:t xml:space="preserve"> trajne</w:t>
      </w:r>
      <w:r w:rsidRPr="007F7C92">
        <w:rPr>
          <w:lang w:val="pt-BR"/>
        </w:rPr>
        <w:t xml:space="preserve"> livade i pašnjaci s 346</w:t>
      </w:r>
      <w:r w:rsidR="0013467C" w:rsidRPr="007F7C92">
        <w:rPr>
          <w:lang w:val="pt-BR"/>
        </w:rPr>
        <w:t>.000</w:t>
      </w:r>
      <w:r w:rsidRPr="007F7C92">
        <w:rPr>
          <w:lang w:val="pt-BR"/>
        </w:rPr>
        <w:t xml:space="preserve"> ha (26,1% korištenoga poljoprivrednog zemljišta), </w:t>
      </w:r>
      <w:r w:rsidR="0013467C" w:rsidRPr="007F7C92">
        <w:rPr>
          <w:lang w:val="pt-BR"/>
        </w:rPr>
        <w:t xml:space="preserve">te trajni nasadi - </w:t>
      </w:r>
      <w:r w:rsidRPr="007F7C92">
        <w:rPr>
          <w:lang w:val="pt-BR"/>
        </w:rPr>
        <w:t>voćnjaci, vinogradi i maslinici s 82</w:t>
      </w:r>
      <w:r w:rsidR="0013467C" w:rsidRPr="007F7C92">
        <w:rPr>
          <w:lang w:val="pt-BR"/>
        </w:rPr>
        <w:t>.000</w:t>
      </w:r>
      <w:r w:rsidRPr="007F7C92">
        <w:rPr>
          <w:lang w:val="pt-BR"/>
        </w:rPr>
        <w:t xml:space="preserve"> ha (6,2% korištenoga poljoprivrednog zemljišta). </w:t>
      </w:r>
    </w:p>
    <w:p w:rsidR="008370FB" w:rsidRPr="007F7C92" w:rsidRDefault="008370FB" w:rsidP="008370FB">
      <w:pPr>
        <w:jc w:val="both"/>
        <w:rPr>
          <w:lang w:val="pt-BR"/>
        </w:rPr>
      </w:pPr>
      <w:r w:rsidRPr="007F7C92">
        <w:rPr>
          <w:lang w:val="pt-BR"/>
        </w:rPr>
        <w:t xml:space="preserve">Zadnjih godina prisutan je trend povećanja korištenja poljoprivrednog zemljišta. Korišteno zemljište u 2011. godini, u odnosu na 2007. godinu, predstavlja povećanje od 124.327 ha, odnosno, iskazano relativnim pokazateljima, površine korištenoga poljoprivrednog zemljišta u 2011. godini su veće za 10,35 % u odnosu na površine korištenoga poljoprivrednog  zemljišta u 2007. godini. </w:t>
      </w:r>
    </w:p>
    <w:p w:rsidR="008370FB" w:rsidRPr="007F7C92" w:rsidRDefault="008370FB" w:rsidP="008370FB">
      <w:pPr>
        <w:jc w:val="both"/>
        <w:rPr>
          <w:lang w:val="pt-BR"/>
        </w:rPr>
      </w:pPr>
      <w:r w:rsidRPr="007F7C92">
        <w:rPr>
          <w:lang w:val="pt-BR"/>
        </w:rPr>
        <w:t xml:space="preserve">To povećanje korištenih poljoprivrednih površina bilježimo kod oranica za 45.491 ha ili 5,4 %, trajnih travnjaka čije su površine uvećane za 76.658 ili 28,4%, maslinika za 2.854 ha ili 19,9%, dok su korištene površine rasadnika povećane za 179 ha ili 85,24%. </w:t>
      </w:r>
    </w:p>
    <w:p w:rsidR="008370FB" w:rsidRPr="007F7C92" w:rsidRDefault="008370FB" w:rsidP="008370FB">
      <w:pPr>
        <w:jc w:val="both"/>
        <w:rPr>
          <w:lang w:val="pt-BR"/>
        </w:rPr>
      </w:pPr>
      <w:r w:rsidRPr="007F7C92">
        <w:rPr>
          <w:lang w:val="pt-BR"/>
        </w:rPr>
        <w:t xml:space="preserve">Nažalost, unatoč povećanju ukupno korištenih poljoprivrednih površina, istovremeno bilježimo i smanjenje površina kod povrtnjaka za 1042 ha ili 19,8%, i voćnjaka za 160 ha ili 0,5 %, što izravno utječe na pogoršanje proizvodne strukture. S obzirom na povoljne klimatske i druge raspoložive uvjete nije dovoljno zastupljena proizvodnja radno intenzivnih kultura u voćarstvu i povrtlarstvu. </w:t>
      </w:r>
    </w:p>
    <w:p w:rsidR="008370FB" w:rsidRPr="007F7C92" w:rsidRDefault="008370FB" w:rsidP="008370FB">
      <w:pPr>
        <w:jc w:val="both"/>
        <w:rPr>
          <w:lang w:val="pt-BR"/>
        </w:rPr>
      </w:pPr>
      <w:r w:rsidRPr="007F7C92">
        <w:rPr>
          <w:lang w:val="pt-BR"/>
        </w:rPr>
        <w:t>Najveći dio korištenog poljoprivrednog zemljišta i najveći dio ukupnih oraničnih površina nalazi se u Slavoniji. Brdsko-planinski prostor središnje Hrvatske u strukturi poljoprivrednog zemljišta ima visoku zastupljenost livada i pašnjaka, dok vinogradi, maslinici i donekle voćnjaci u ukupnim površinama priobalja i otoka tradicionalno imaju puno veći udio, nego u ostalim poljoprivrednim regijama.</w:t>
      </w:r>
    </w:p>
    <w:p w:rsidR="008370FB" w:rsidRPr="007F7C92" w:rsidRDefault="008370FB" w:rsidP="008370FB">
      <w:pPr>
        <w:jc w:val="both"/>
        <w:rPr>
          <w:lang w:val="pt-BR"/>
        </w:rPr>
      </w:pPr>
      <w:r w:rsidRPr="007F7C92">
        <w:rPr>
          <w:lang w:val="pt-BR"/>
        </w:rPr>
        <w:t>Unatoč porastu površina korištenog poljoprivrednog zemljišta, Republika Hrvatska još uvijek raspolaže i velikim površinama nekorištenog poljoprivrednog zemljišta, posebice u državnom vlasništvu. To zemljište predstavlja značajan potencijal za povećanje i unapređenje poljoprivredne proizvodnje.</w:t>
      </w:r>
    </w:p>
    <w:p w:rsidR="008370FB" w:rsidRPr="007F7C92" w:rsidRDefault="008370FB" w:rsidP="008370FB">
      <w:pPr>
        <w:jc w:val="both"/>
        <w:rPr>
          <w:lang w:val="pt-BR"/>
        </w:rPr>
      </w:pPr>
      <w:r w:rsidRPr="007F7C92">
        <w:rPr>
          <w:lang w:val="pt-BR"/>
        </w:rPr>
        <w:t xml:space="preserve">Brojni su razlozi koji su otežavali i usporavali korištenje poljoprivrednog zemljišta. Među njim su najznačajniji : </w:t>
      </w:r>
    </w:p>
    <w:p w:rsidR="008370FB" w:rsidRPr="007F7C92" w:rsidRDefault="008370FB" w:rsidP="00A64E5B">
      <w:pPr>
        <w:numPr>
          <w:ilvl w:val="0"/>
          <w:numId w:val="31"/>
        </w:numPr>
        <w:spacing w:after="200" w:line="276" w:lineRule="auto"/>
        <w:rPr>
          <w:lang w:val="pt-BR"/>
        </w:rPr>
      </w:pPr>
      <w:r w:rsidRPr="007F7C92">
        <w:rPr>
          <w:lang w:val="pt-BR"/>
        </w:rPr>
        <w:t xml:space="preserve">veliki udio državnog vlasništva od 890.214 ha ili 33% ukupnog poljoprivrednog zemljišta, što je posljedica društveno političkog uređenja bivše države, problem koji imaju sve države u tranziciji, </w:t>
      </w:r>
    </w:p>
    <w:p w:rsidR="008370FB" w:rsidRPr="007F7C92" w:rsidRDefault="008370FB" w:rsidP="00A64E5B">
      <w:pPr>
        <w:numPr>
          <w:ilvl w:val="0"/>
          <w:numId w:val="31"/>
        </w:numPr>
        <w:spacing w:after="200" w:line="276" w:lineRule="auto"/>
        <w:rPr>
          <w:lang w:val="pt-BR"/>
        </w:rPr>
      </w:pPr>
      <w:r w:rsidRPr="007F7C92">
        <w:rPr>
          <w:lang w:val="pt-BR"/>
        </w:rPr>
        <w:t xml:space="preserve">nesređenost, neusklađenost podataka katastra i zemljišnih knjiga te stanja na terenu iz čega proizlazi nerazvijeno tržište zemljištem, </w:t>
      </w:r>
    </w:p>
    <w:p w:rsidR="008370FB" w:rsidRPr="004D568E" w:rsidRDefault="008370FB" w:rsidP="00A64E5B">
      <w:pPr>
        <w:numPr>
          <w:ilvl w:val="0"/>
          <w:numId w:val="31"/>
        </w:numPr>
        <w:spacing w:after="200" w:line="276" w:lineRule="auto"/>
        <w:rPr>
          <w:lang w:val="pt-BR"/>
        </w:rPr>
      </w:pPr>
      <w:r w:rsidRPr="004D568E">
        <w:rPr>
          <w:lang w:val="pt-BR"/>
        </w:rPr>
        <w:t>posljedice ratnih događanja devedesetih godina</w:t>
      </w:r>
    </w:p>
    <w:p w:rsidR="008370FB" w:rsidRPr="004D568E" w:rsidRDefault="008370FB" w:rsidP="00A64E5B">
      <w:pPr>
        <w:numPr>
          <w:ilvl w:val="0"/>
          <w:numId w:val="31"/>
        </w:numPr>
        <w:spacing w:after="200" w:line="276" w:lineRule="auto"/>
        <w:rPr>
          <w:lang w:val="pt-BR"/>
        </w:rPr>
      </w:pPr>
      <w:r w:rsidRPr="004D568E">
        <w:rPr>
          <w:lang w:val="pt-BR"/>
        </w:rPr>
        <w:t>neriješeni imovinsko-pravni odnosi (zemljište predviđeno za povrat oduzete imovine),</w:t>
      </w:r>
    </w:p>
    <w:p w:rsidR="008370FB" w:rsidRPr="004D568E" w:rsidRDefault="008370FB" w:rsidP="00A64E5B">
      <w:pPr>
        <w:numPr>
          <w:ilvl w:val="0"/>
          <w:numId w:val="31"/>
        </w:numPr>
        <w:spacing w:after="200" w:line="276" w:lineRule="auto"/>
        <w:rPr>
          <w:lang w:val="pt-BR"/>
        </w:rPr>
      </w:pPr>
      <w:r w:rsidRPr="004D568E">
        <w:rPr>
          <w:lang w:val="pt-BR"/>
        </w:rPr>
        <w:t>usitnjenost poljoprivrednog zemljišta (otežani agromelioracijski zahvati).</w:t>
      </w:r>
      <w:r w:rsidRPr="004D568E">
        <w:rPr>
          <w:lang w:val="pt-BR"/>
        </w:rPr>
        <w:br/>
      </w:r>
    </w:p>
    <w:p w:rsidR="008370FB" w:rsidRPr="004D568E" w:rsidRDefault="008370FB" w:rsidP="008370FB">
      <w:pPr>
        <w:jc w:val="both"/>
        <w:rPr>
          <w:lang w:val="pt-BR"/>
        </w:rPr>
      </w:pPr>
      <w:r w:rsidRPr="004D568E">
        <w:rPr>
          <w:lang w:val="pt-BR"/>
        </w:rPr>
        <w:t>Poljoprivrednim zemljištem u državnom vlasništvu se raspolagalo putem Programa raspolaganja poljoprivrednim zemljištem u vlasništvu države, a koje su za svoje područje donosile Jedinice lokalne samouprave uz suglasnost Ministarstva poljoprivrede, a od 15. kolovoza 2010. godine Agencija za poljoprivredno zemljište. Tako je prema podacima Ministarstva poljoprivrede i Agencij</w:t>
      </w:r>
      <w:r w:rsidR="0013467C" w:rsidRPr="004D568E">
        <w:rPr>
          <w:lang w:val="pt-BR"/>
        </w:rPr>
        <w:t>e</w:t>
      </w:r>
      <w:r w:rsidRPr="004D568E">
        <w:rPr>
          <w:lang w:val="pt-BR"/>
        </w:rPr>
        <w:t xml:space="preserve"> za poljoprivredno zemljište od ukupno 547 JLS Republike Hrvatske među kojim 75 nema poljoprivrednog zemljišta u vlasništvu države, 398 ili 84% JLS RH (koje imaju poljoprivrednog zemljišta u vlasništvu države) je izradilo Program raspolaganja, a od toga 384 JLS dobile su suglasnost na Program. Programe još nije dostavilo 74 JLS. </w:t>
      </w:r>
    </w:p>
    <w:p w:rsidR="008370FB" w:rsidRPr="004D568E" w:rsidRDefault="008370FB" w:rsidP="008370FB">
      <w:pPr>
        <w:jc w:val="both"/>
        <w:rPr>
          <w:lang w:val="pt-BR"/>
        </w:rPr>
      </w:pPr>
      <w:r w:rsidRPr="004D568E">
        <w:rPr>
          <w:lang w:val="pt-BR"/>
        </w:rPr>
        <w:t>Ministarstvo poljoprivrede dalo je suglasnost na oko 97% dostavljenih Programa raspolaganja kojim je obuhvaćeno ukupno 552.071,08 ha poljoprivrednog zemljišta u vlasništvu države i to na način:</w:t>
      </w:r>
    </w:p>
    <w:p w:rsidR="008370FB" w:rsidRPr="004D568E" w:rsidRDefault="008370FB" w:rsidP="008370FB">
      <w:pPr>
        <w:jc w:val="both"/>
        <w:rPr>
          <w:lang w:val="pt-BR"/>
        </w:rPr>
      </w:pPr>
      <w:r w:rsidRPr="004D568E">
        <w:rPr>
          <w:lang w:val="pt-BR"/>
        </w:rPr>
        <w:t xml:space="preserve">Za prodaju poljoprivrednog zemljišta u vlasništvu države po Programima je predviđeno 218.493,91 ha, a do sada je prodano 62.775 ha ili 29 % od ukupno planiranog po Programima raspolaganja. Za zakup poljoprivrednog zemljišta u vlasništvu države po Programima je predviđeno 136.989,83 ha, a do sada je dana u zakup 117.383 ha iIi 86% od ukupno planiranog po Programima raspolaganja. Za dugogodišnji zakup poljoprivrednog zemljišta u vlasništvu države po Programima je predviđeno 134.224,87 ha, a do sada je dana u koncesiju i dugogodišnji zakup ukupno 80.408,71 ha ili 60% od ukupno planiranog po Programima raspolaganja. Za povrat i ostale namjene po Programima je predviđeno 62.362,47 ha. </w:t>
      </w:r>
    </w:p>
    <w:p w:rsidR="008370FB" w:rsidRPr="004D568E" w:rsidRDefault="008370FB" w:rsidP="008370FB">
      <w:pPr>
        <w:jc w:val="both"/>
        <w:rPr>
          <w:lang w:val="pt-BR"/>
        </w:rPr>
      </w:pPr>
      <w:r w:rsidRPr="004D568E">
        <w:rPr>
          <w:lang w:val="pt-BR"/>
        </w:rPr>
        <w:t>Kako je taj proces, stavljanja neiskorištenih poljoprivrednih površina u državnom vlasništvu u funkciju poljoprivredne proizvodnje, tekao sporo i nedovoljno transparentno, Ministarstvo poljoprivrede novim Zakonom o poljoprivrednom zemljištu iznašlo je rješenja kojima će doprinijeti ubrzanju postupaka i efikasnijem korištenju zemljišta ne samo u vlasništvu države nego i privatnog nekorištenog poljoprivrednog zemljišta.</w:t>
      </w:r>
    </w:p>
    <w:p w:rsidR="008370FB" w:rsidRPr="007F7C92" w:rsidRDefault="008370FB" w:rsidP="008370FB">
      <w:pPr>
        <w:jc w:val="both"/>
        <w:rPr>
          <w:sz w:val="23"/>
          <w:szCs w:val="23"/>
        </w:rPr>
      </w:pPr>
      <w:r w:rsidRPr="007F7C92">
        <w:rPr>
          <w:lang w:eastAsia="en-US"/>
        </w:rPr>
        <w:t xml:space="preserve">U narednom razdoblju, prema novom zakonodavnom okviru vezanom uz poljoprivredno zemljište, reorganizira se sustav raspolaganja pri čemu dosadašnju ulogu jedinica lokalne samouprave </w:t>
      </w:r>
      <w:r w:rsidRPr="007F7C92">
        <w:rPr>
          <w:sz w:val="23"/>
          <w:szCs w:val="23"/>
        </w:rPr>
        <w:t xml:space="preserve">koje su donosile Programe na koje je suglasnost davalo Ministarstvo i raspisivale natječaje za zakup i prodaju, poslove raspolaganja poljoprivrednim zemljištem preuzima Agencija za poljoprivredno zemljište </w:t>
      </w:r>
      <w:r w:rsidRPr="007F7C92">
        <w:rPr>
          <w:lang w:eastAsia="en-US"/>
        </w:rPr>
        <w:t xml:space="preserve">s regionalnim uredima s ciljem skraćivanja administrativne procedure i uklanjanja uočenih netransparentnosti u procesu javnih natječaja. Ujedno, pojednostavljuje se dosadašnji sustav </w:t>
      </w:r>
      <w:r w:rsidRPr="007F7C92">
        <w:rPr>
          <w:sz w:val="23"/>
          <w:szCs w:val="23"/>
        </w:rPr>
        <w:t>raspolaganja poljoprivrednim zemljištem u vlasništvu države na način da se ukidaju</w:t>
      </w:r>
      <w:r w:rsidRPr="007F7C92">
        <w:rPr>
          <w:lang w:eastAsia="en-US"/>
        </w:rPr>
        <w:t xml:space="preserve"> oblici raspolaganja: </w:t>
      </w:r>
      <w:r w:rsidRPr="007F7C92">
        <w:rPr>
          <w:sz w:val="23"/>
          <w:szCs w:val="23"/>
        </w:rPr>
        <w:t xml:space="preserve">prodaja, dugogodišnji zakup poljoprivrednog zemljišta i dugogodišnji zakup za ribnjake, a uvodi se raspolaganje putem zakupa i zakupa za ribnjake na 50 godina. </w:t>
      </w:r>
    </w:p>
    <w:p w:rsidR="008370FB" w:rsidRPr="007F7C92" w:rsidRDefault="0013467C" w:rsidP="008370FB">
      <w:pPr>
        <w:jc w:val="both"/>
        <w:rPr>
          <w:color w:val="000000"/>
        </w:rPr>
      </w:pPr>
      <w:r w:rsidRPr="007F7C92">
        <w:rPr>
          <w:sz w:val="23"/>
          <w:szCs w:val="23"/>
        </w:rPr>
        <w:t>Osnovan je</w:t>
      </w:r>
      <w:r w:rsidR="008370FB" w:rsidRPr="007F7C92">
        <w:rPr>
          <w:sz w:val="23"/>
          <w:szCs w:val="23"/>
        </w:rPr>
        <w:t xml:space="preserve"> Zemljišni fond kojim raspolaže Agencija za poljoprivredno zemljište. Zemljišni fond se formira od</w:t>
      </w:r>
      <w:r w:rsidR="008370FB" w:rsidRPr="007F7C92">
        <w:rPr>
          <w:lang w:eastAsia="en-US"/>
        </w:rPr>
        <w:t xml:space="preserve"> </w:t>
      </w:r>
      <w:r w:rsidR="008370FB" w:rsidRPr="007F7C92">
        <w:rPr>
          <w:sz w:val="23"/>
          <w:szCs w:val="23"/>
        </w:rPr>
        <w:t xml:space="preserve">poljoprivrednog zemljišta koje Agencija za poljoprivredno zemljište kupi i/ili zamijeni a u </w:t>
      </w:r>
      <w:r w:rsidR="008370FB" w:rsidRPr="007F7C92">
        <w:rPr>
          <w:color w:val="000000"/>
        </w:rPr>
        <w:t xml:space="preserve">vlasništvu je fizičkih ili pravnih osoba, </w:t>
      </w:r>
      <w:r w:rsidR="008370FB" w:rsidRPr="007F7C92">
        <w:rPr>
          <w:sz w:val="23"/>
          <w:szCs w:val="23"/>
        </w:rPr>
        <w:t xml:space="preserve">te od nedodijeljenog državnog poljoprivrednog zemljišta. Time se s jedne strane aktivira tržište poljoprivrednog zemljišta kroz novog aktivnog kupca a s druge strane moguće je voditi procese konsolidacije zemljišnih površina te utjecati na poboljšanje zemljišne strukture poljoprivrednih gospodarstava. </w:t>
      </w:r>
    </w:p>
    <w:p w:rsidR="008370FB" w:rsidRPr="007F7C92" w:rsidRDefault="008370FB" w:rsidP="008370FB">
      <w:pPr>
        <w:jc w:val="both"/>
        <w:rPr>
          <w:lang w:eastAsia="en-US"/>
        </w:rPr>
      </w:pPr>
    </w:p>
    <w:p w:rsidR="008370FB" w:rsidRPr="007F7C92" w:rsidRDefault="008370FB" w:rsidP="008370FB">
      <w:pPr>
        <w:jc w:val="both"/>
        <w:rPr>
          <w:b/>
        </w:rPr>
      </w:pPr>
    </w:p>
    <w:p w:rsidR="008370FB" w:rsidRPr="004D568E" w:rsidRDefault="004D568E" w:rsidP="004D568E">
      <w:pPr>
        <w:keepNext/>
        <w:spacing w:before="240" w:after="60"/>
        <w:ind w:left="708"/>
        <w:jc w:val="both"/>
        <w:outlineLvl w:val="1"/>
        <w:rPr>
          <w:b/>
          <w:bCs/>
          <w:sz w:val="28"/>
          <w:szCs w:val="28"/>
          <w:lang w:val="pl-PL"/>
        </w:rPr>
      </w:pPr>
      <w:bookmarkStart w:id="83" w:name="_Toc360970770"/>
      <w:bookmarkStart w:id="84" w:name="_Toc361049886"/>
      <w:r>
        <w:rPr>
          <w:b/>
          <w:bCs/>
          <w:sz w:val="28"/>
          <w:szCs w:val="28"/>
          <w:lang w:val="pl-PL"/>
        </w:rPr>
        <w:t>4</w:t>
      </w:r>
      <w:r w:rsidR="008370FB" w:rsidRPr="004D568E">
        <w:rPr>
          <w:b/>
          <w:bCs/>
          <w:sz w:val="28"/>
          <w:szCs w:val="28"/>
          <w:lang w:val="pl-PL"/>
        </w:rPr>
        <w:t>.</w:t>
      </w:r>
      <w:r w:rsidR="00AF27EA" w:rsidRPr="004D568E">
        <w:rPr>
          <w:b/>
          <w:bCs/>
          <w:sz w:val="28"/>
          <w:szCs w:val="28"/>
          <w:lang w:val="pl-PL"/>
        </w:rPr>
        <w:t>2.2.</w:t>
      </w:r>
      <w:r w:rsidR="00625DAC">
        <w:rPr>
          <w:b/>
          <w:bCs/>
          <w:sz w:val="28"/>
          <w:szCs w:val="28"/>
          <w:lang w:val="pl-PL"/>
        </w:rPr>
        <w:t xml:space="preserve"> </w:t>
      </w:r>
      <w:r w:rsidR="008370FB" w:rsidRPr="004D568E">
        <w:rPr>
          <w:b/>
          <w:bCs/>
          <w:sz w:val="28"/>
          <w:szCs w:val="28"/>
          <w:lang w:val="pl-PL"/>
        </w:rPr>
        <w:t>Klima</w:t>
      </w:r>
      <w:bookmarkEnd w:id="83"/>
      <w:bookmarkEnd w:id="84"/>
    </w:p>
    <w:p w:rsidR="008370FB" w:rsidRPr="007F7C92" w:rsidRDefault="008370FB" w:rsidP="008370FB">
      <w:pPr>
        <w:jc w:val="both"/>
      </w:pPr>
    </w:p>
    <w:p w:rsidR="008370FB" w:rsidRPr="007F7C92" w:rsidRDefault="008370FB" w:rsidP="008370FB">
      <w:pPr>
        <w:jc w:val="both"/>
      </w:pPr>
      <w:r w:rsidRPr="007F7C92">
        <w:rPr>
          <w:lang w:val="pl-PL"/>
        </w:rPr>
        <w:t>Republika</w:t>
      </w:r>
      <w:r w:rsidRPr="007F7C92">
        <w:t xml:space="preserve"> </w:t>
      </w:r>
      <w:r w:rsidRPr="007F7C92">
        <w:rPr>
          <w:lang w:val="pl-PL"/>
        </w:rPr>
        <w:t>Hrvatska</w:t>
      </w:r>
      <w:r w:rsidRPr="007F7C92">
        <w:t xml:space="preserve"> </w:t>
      </w:r>
      <w:r w:rsidRPr="007F7C92">
        <w:rPr>
          <w:lang w:val="pl-PL"/>
        </w:rPr>
        <w:t>ima</w:t>
      </w:r>
      <w:r w:rsidRPr="007F7C92">
        <w:t xml:space="preserve"> </w:t>
      </w:r>
      <w:r w:rsidRPr="007F7C92">
        <w:rPr>
          <w:lang w:val="pl-PL"/>
        </w:rPr>
        <w:t>relativno</w:t>
      </w:r>
      <w:r w:rsidRPr="007F7C92">
        <w:t xml:space="preserve"> </w:t>
      </w:r>
      <w:r w:rsidRPr="007F7C92">
        <w:rPr>
          <w:lang w:val="pl-PL"/>
        </w:rPr>
        <w:t>povoljne</w:t>
      </w:r>
      <w:r w:rsidRPr="007F7C92">
        <w:t xml:space="preserve"> </w:t>
      </w:r>
      <w:r w:rsidRPr="007F7C92">
        <w:rPr>
          <w:lang w:val="pl-PL"/>
        </w:rPr>
        <w:t>agroklimatolo</w:t>
      </w:r>
      <w:r w:rsidRPr="007F7C92">
        <w:t>š</w:t>
      </w:r>
      <w:r w:rsidRPr="007F7C92">
        <w:rPr>
          <w:lang w:val="pl-PL"/>
        </w:rPr>
        <w:t>ke</w:t>
      </w:r>
      <w:r w:rsidRPr="007F7C92">
        <w:t xml:space="preserve"> </w:t>
      </w:r>
      <w:r w:rsidRPr="007F7C92">
        <w:rPr>
          <w:lang w:val="pl-PL"/>
        </w:rPr>
        <w:t>uvjete</w:t>
      </w:r>
      <w:r w:rsidRPr="007F7C92">
        <w:t xml:space="preserve"> </w:t>
      </w:r>
      <w:r w:rsidRPr="007F7C92">
        <w:rPr>
          <w:lang w:val="pl-PL"/>
        </w:rPr>
        <w:t>koji</w:t>
      </w:r>
      <w:r w:rsidRPr="007F7C92">
        <w:t xml:space="preserve"> </w:t>
      </w:r>
      <w:r w:rsidRPr="007F7C92">
        <w:rPr>
          <w:lang w:val="pl-PL"/>
        </w:rPr>
        <w:t>omogu</w:t>
      </w:r>
      <w:r w:rsidRPr="007F7C92">
        <w:t>ć</w:t>
      </w:r>
      <w:r w:rsidRPr="007F7C92">
        <w:rPr>
          <w:lang w:val="pl-PL"/>
        </w:rPr>
        <w:t>uju</w:t>
      </w:r>
      <w:r w:rsidRPr="007F7C92">
        <w:t xml:space="preserve"> </w:t>
      </w:r>
      <w:r w:rsidRPr="007F7C92">
        <w:rPr>
          <w:lang w:val="pl-PL"/>
        </w:rPr>
        <w:t>raznovrsnu</w:t>
      </w:r>
      <w:r w:rsidRPr="007F7C92">
        <w:t xml:space="preserve"> </w:t>
      </w:r>
      <w:r w:rsidRPr="007F7C92">
        <w:rPr>
          <w:lang w:val="pl-PL"/>
        </w:rPr>
        <w:t>poljoprivrednu</w:t>
      </w:r>
      <w:r w:rsidRPr="007F7C92">
        <w:t xml:space="preserve"> </w:t>
      </w:r>
      <w:r w:rsidRPr="007F7C92">
        <w:rPr>
          <w:lang w:val="pl-PL"/>
        </w:rPr>
        <w:t>proizvodnju</w:t>
      </w:r>
      <w:r w:rsidRPr="007F7C92">
        <w:t xml:space="preserve">. </w:t>
      </w:r>
      <w:r w:rsidRPr="007F7C92">
        <w:rPr>
          <w:lang w:val="pl-PL"/>
        </w:rPr>
        <w:t>Na</w:t>
      </w:r>
      <w:r w:rsidRPr="007F7C92">
        <w:t xml:space="preserve"> </w:t>
      </w:r>
      <w:r w:rsidRPr="007F7C92">
        <w:rPr>
          <w:lang w:val="pl-PL"/>
        </w:rPr>
        <w:t>razmjerno</w:t>
      </w:r>
      <w:r w:rsidRPr="007F7C92">
        <w:t xml:space="preserve"> </w:t>
      </w:r>
      <w:r w:rsidRPr="007F7C92">
        <w:rPr>
          <w:lang w:val="pl-PL"/>
        </w:rPr>
        <w:t>uskom</w:t>
      </w:r>
      <w:r w:rsidRPr="007F7C92">
        <w:t xml:space="preserve"> </w:t>
      </w:r>
      <w:r w:rsidRPr="007F7C92">
        <w:rPr>
          <w:lang w:val="pl-PL"/>
        </w:rPr>
        <w:t>zemljopisnom</w:t>
      </w:r>
      <w:r w:rsidRPr="007F7C92">
        <w:t xml:space="preserve"> </w:t>
      </w:r>
      <w:r w:rsidRPr="007F7C92">
        <w:rPr>
          <w:lang w:val="pl-PL"/>
        </w:rPr>
        <w:t>prostoru</w:t>
      </w:r>
      <w:r w:rsidRPr="007F7C92">
        <w:t xml:space="preserve"> </w:t>
      </w:r>
      <w:r w:rsidRPr="007F7C92">
        <w:rPr>
          <w:lang w:val="pl-PL"/>
        </w:rPr>
        <w:t>uspje</w:t>
      </w:r>
      <w:r w:rsidRPr="007F7C92">
        <w:t>š</w:t>
      </w:r>
      <w:r w:rsidRPr="007F7C92">
        <w:rPr>
          <w:lang w:val="pl-PL"/>
        </w:rPr>
        <w:t>no</w:t>
      </w:r>
      <w:r w:rsidRPr="007F7C92">
        <w:t xml:space="preserve"> </w:t>
      </w:r>
      <w:r w:rsidRPr="007F7C92">
        <w:rPr>
          <w:lang w:val="pl-PL"/>
        </w:rPr>
        <w:t>se</w:t>
      </w:r>
      <w:r w:rsidRPr="007F7C92">
        <w:t xml:space="preserve"> </w:t>
      </w:r>
      <w:r w:rsidRPr="007F7C92">
        <w:rPr>
          <w:lang w:val="pl-PL"/>
        </w:rPr>
        <w:t>uzgaja</w:t>
      </w:r>
      <w:r w:rsidRPr="007F7C92">
        <w:t xml:space="preserve"> </w:t>
      </w:r>
      <w:r w:rsidRPr="007F7C92">
        <w:rPr>
          <w:lang w:val="pl-PL"/>
        </w:rPr>
        <w:t>velik</w:t>
      </w:r>
      <w:r w:rsidRPr="007F7C92">
        <w:t xml:space="preserve"> </w:t>
      </w:r>
      <w:r w:rsidRPr="007F7C92">
        <w:rPr>
          <w:lang w:val="pl-PL"/>
        </w:rPr>
        <w:t>broj</w:t>
      </w:r>
      <w:r w:rsidRPr="007F7C92">
        <w:t xml:space="preserve"> </w:t>
      </w:r>
      <w:r w:rsidRPr="007F7C92">
        <w:rPr>
          <w:lang w:val="pl-PL"/>
        </w:rPr>
        <w:t>poljoprivrednih</w:t>
      </w:r>
      <w:r w:rsidRPr="007F7C92">
        <w:t xml:space="preserve"> </w:t>
      </w:r>
      <w:r w:rsidRPr="007F7C92">
        <w:rPr>
          <w:lang w:val="pl-PL"/>
        </w:rPr>
        <w:t>kultura</w:t>
      </w:r>
      <w:r w:rsidRPr="007F7C92">
        <w:t xml:space="preserve">, </w:t>
      </w:r>
      <w:r w:rsidRPr="007F7C92">
        <w:rPr>
          <w:lang w:val="pl-PL"/>
        </w:rPr>
        <w:t>po</w:t>
      </w:r>
      <w:r w:rsidRPr="007F7C92">
        <w:t>č</w:t>
      </w:r>
      <w:r w:rsidRPr="007F7C92">
        <w:rPr>
          <w:lang w:val="pl-PL"/>
        </w:rPr>
        <w:t>ev</w:t>
      </w:r>
      <w:r w:rsidRPr="007F7C92">
        <w:t>š</w:t>
      </w:r>
      <w:r w:rsidRPr="007F7C92">
        <w:rPr>
          <w:lang w:val="pl-PL"/>
        </w:rPr>
        <w:t>i</w:t>
      </w:r>
      <w:r w:rsidRPr="007F7C92">
        <w:t xml:space="preserve"> </w:t>
      </w:r>
      <w:r w:rsidRPr="007F7C92">
        <w:rPr>
          <w:lang w:val="pl-PL"/>
        </w:rPr>
        <w:t>od</w:t>
      </w:r>
      <w:r w:rsidRPr="007F7C92">
        <w:t xml:space="preserve"> ž</w:t>
      </w:r>
      <w:r w:rsidRPr="007F7C92">
        <w:rPr>
          <w:lang w:val="pl-PL"/>
        </w:rPr>
        <w:t>ita</w:t>
      </w:r>
      <w:r w:rsidRPr="007F7C92">
        <w:t xml:space="preserve">, </w:t>
      </w:r>
      <w:r w:rsidRPr="007F7C92">
        <w:rPr>
          <w:lang w:val="pl-PL"/>
        </w:rPr>
        <w:t>kukuruza</w:t>
      </w:r>
      <w:r w:rsidRPr="007F7C92">
        <w:t xml:space="preserve"> </w:t>
      </w:r>
      <w:r w:rsidRPr="007F7C92">
        <w:rPr>
          <w:lang w:val="pl-PL"/>
        </w:rPr>
        <w:t>i</w:t>
      </w:r>
      <w:r w:rsidRPr="007F7C92">
        <w:t xml:space="preserve"> </w:t>
      </w:r>
      <w:r w:rsidRPr="007F7C92">
        <w:rPr>
          <w:lang w:val="pl-PL"/>
        </w:rPr>
        <w:t>industrijskog</w:t>
      </w:r>
      <w:r w:rsidRPr="007F7C92">
        <w:t xml:space="preserve"> </w:t>
      </w:r>
      <w:r w:rsidRPr="007F7C92">
        <w:rPr>
          <w:lang w:val="pl-PL"/>
        </w:rPr>
        <w:t>bilja</w:t>
      </w:r>
      <w:r w:rsidRPr="007F7C92">
        <w:t xml:space="preserve"> </w:t>
      </w:r>
      <w:r w:rsidRPr="007F7C92">
        <w:rPr>
          <w:lang w:val="pl-PL"/>
        </w:rPr>
        <w:t>u</w:t>
      </w:r>
      <w:r w:rsidRPr="007F7C92">
        <w:t xml:space="preserve"> </w:t>
      </w:r>
      <w:r w:rsidRPr="007F7C92">
        <w:rPr>
          <w:lang w:val="pl-PL"/>
        </w:rPr>
        <w:t>kontinentalnom</w:t>
      </w:r>
      <w:r w:rsidRPr="007F7C92">
        <w:t xml:space="preserve"> </w:t>
      </w:r>
      <w:r w:rsidRPr="007F7C92">
        <w:rPr>
          <w:lang w:val="pl-PL"/>
        </w:rPr>
        <w:t>pojasu</w:t>
      </w:r>
      <w:r w:rsidRPr="007F7C92">
        <w:t xml:space="preserve"> </w:t>
      </w:r>
      <w:r w:rsidRPr="007F7C92">
        <w:rPr>
          <w:lang w:val="pl-PL"/>
        </w:rPr>
        <w:t>do</w:t>
      </w:r>
      <w:r w:rsidRPr="007F7C92">
        <w:t xml:space="preserve">  </w:t>
      </w:r>
      <w:r w:rsidRPr="007F7C92">
        <w:rPr>
          <w:lang w:val="pl-PL"/>
        </w:rPr>
        <w:t>gro</w:t>
      </w:r>
      <w:r w:rsidRPr="007F7C92">
        <w:t>žđ</w:t>
      </w:r>
      <w:r w:rsidRPr="007F7C92">
        <w:rPr>
          <w:lang w:val="pl-PL"/>
        </w:rPr>
        <w:t>a</w:t>
      </w:r>
      <w:r w:rsidRPr="007F7C92">
        <w:t xml:space="preserve">, </w:t>
      </w:r>
      <w:r w:rsidRPr="007F7C92">
        <w:rPr>
          <w:lang w:val="pl-PL"/>
        </w:rPr>
        <w:t>masline</w:t>
      </w:r>
      <w:r w:rsidRPr="007F7C92">
        <w:t xml:space="preserve"> </w:t>
      </w:r>
      <w:r w:rsidRPr="007F7C92">
        <w:rPr>
          <w:lang w:val="pl-PL"/>
        </w:rPr>
        <w:t>u</w:t>
      </w:r>
      <w:r w:rsidRPr="007F7C92">
        <w:t xml:space="preserve"> </w:t>
      </w:r>
      <w:r w:rsidRPr="007F7C92">
        <w:rPr>
          <w:lang w:val="pl-PL"/>
        </w:rPr>
        <w:t>mediteranskom</w:t>
      </w:r>
      <w:r w:rsidRPr="007F7C92">
        <w:t xml:space="preserve"> </w:t>
      </w:r>
      <w:r w:rsidRPr="007F7C92">
        <w:rPr>
          <w:lang w:val="pl-PL"/>
        </w:rPr>
        <w:t>pojasu</w:t>
      </w:r>
      <w:r w:rsidRPr="007F7C92">
        <w:t xml:space="preserve"> </w:t>
      </w:r>
      <w:r w:rsidRPr="007F7C92">
        <w:rPr>
          <w:lang w:val="pl-PL"/>
        </w:rPr>
        <w:t>dok</w:t>
      </w:r>
      <w:r w:rsidRPr="007F7C92">
        <w:t xml:space="preserve">  </w:t>
      </w:r>
      <w:r w:rsidRPr="007F7C92">
        <w:rPr>
          <w:lang w:val="pl-PL"/>
        </w:rPr>
        <w:t>vo</w:t>
      </w:r>
      <w:r w:rsidRPr="007F7C92">
        <w:t>ć</w:t>
      </w:r>
      <w:r w:rsidRPr="007F7C92">
        <w:rPr>
          <w:lang w:val="pl-PL"/>
        </w:rPr>
        <w:t>e</w:t>
      </w:r>
      <w:r w:rsidRPr="007F7C92">
        <w:t xml:space="preserve"> </w:t>
      </w:r>
      <w:r w:rsidRPr="007F7C92">
        <w:rPr>
          <w:lang w:val="pl-PL"/>
        </w:rPr>
        <w:t>i</w:t>
      </w:r>
      <w:r w:rsidRPr="007F7C92">
        <w:t xml:space="preserve"> </w:t>
      </w:r>
      <w:r w:rsidRPr="007F7C92">
        <w:rPr>
          <w:lang w:val="pl-PL"/>
        </w:rPr>
        <w:t>povr</w:t>
      </w:r>
      <w:r w:rsidRPr="007F7C92">
        <w:t>ć</w:t>
      </w:r>
      <w:r w:rsidRPr="007F7C92">
        <w:rPr>
          <w:lang w:val="pl-PL"/>
        </w:rPr>
        <w:t>e</w:t>
      </w:r>
      <w:r w:rsidRPr="007F7C92">
        <w:t xml:space="preserve"> </w:t>
      </w:r>
      <w:r w:rsidRPr="007F7C92">
        <w:rPr>
          <w:lang w:val="pl-PL"/>
        </w:rPr>
        <w:t>uspijeva</w:t>
      </w:r>
      <w:r w:rsidRPr="007F7C92">
        <w:t xml:space="preserve"> </w:t>
      </w:r>
      <w:r w:rsidRPr="007F7C92">
        <w:rPr>
          <w:lang w:val="pl-PL"/>
        </w:rPr>
        <w:t>gotovo</w:t>
      </w:r>
      <w:r w:rsidRPr="007F7C92">
        <w:t xml:space="preserve"> </w:t>
      </w:r>
      <w:r w:rsidRPr="007F7C92">
        <w:rPr>
          <w:lang w:val="pl-PL"/>
        </w:rPr>
        <w:t>na</w:t>
      </w:r>
      <w:r w:rsidRPr="007F7C92">
        <w:t xml:space="preserve"> </w:t>
      </w:r>
      <w:r w:rsidRPr="007F7C92">
        <w:rPr>
          <w:lang w:val="pl-PL"/>
        </w:rPr>
        <w:t>cijelom</w:t>
      </w:r>
      <w:r w:rsidRPr="007F7C92">
        <w:t xml:space="preserve"> </w:t>
      </w:r>
      <w:r w:rsidRPr="007F7C92">
        <w:rPr>
          <w:lang w:val="pl-PL"/>
        </w:rPr>
        <w:t>podru</w:t>
      </w:r>
      <w:r w:rsidRPr="007F7C92">
        <w:t>č</w:t>
      </w:r>
      <w:r w:rsidRPr="007F7C92">
        <w:rPr>
          <w:lang w:val="pl-PL"/>
        </w:rPr>
        <w:t>ju</w:t>
      </w:r>
      <w:r w:rsidRPr="007F7C92">
        <w:t xml:space="preserve"> </w:t>
      </w:r>
      <w:r w:rsidRPr="007F7C92">
        <w:rPr>
          <w:lang w:val="pl-PL"/>
        </w:rPr>
        <w:t>Republike</w:t>
      </w:r>
      <w:r w:rsidRPr="007F7C92">
        <w:t xml:space="preserve"> </w:t>
      </w:r>
      <w:r w:rsidRPr="007F7C92">
        <w:rPr>
          <w:lang w:val="pl-PL"/>
        </w:rPr>
        <w:t>Hrvatske</w:t>
      </w:r>
      <w:r w:rsidRPr="007F7C92">
        <w:t xml:space="preserve">. </w:t>
      </w:r>
      <w:r w:rsidRPr="007F7C92">
        <w:rPr>
          <w:lang w:val="pl-PL"/>
        </w:rPr>
        <w:t>U</w:t>
      </w:r>
      <w:r w:rsidRPr="007F7C92">
        <w:t xml:space="preserve"> </w:t>
      </w:r>
      <w:r w:rsidRPr="007F7C92">
        <w:rPr>
          <w:lang w:val="pl-PL"/>
        </w:rPr>
        <w:t>gorskom</w:t>
      </w:r>
      <w:r w:rsidRPr="007F7C92">
        <w:t xml:space="preserve"> </w:t>
      </w:r>
      <w:r w:rsidRPr="007F7C92">
        <w:rPr>
          <w:lang w:val="pl-PL"/>
        </w:rPr>
        <w:t>pojasu</w:t>
      </w:r>
      <w:r w:rsidRPr="007F7C92">
        <w:t xml:space="preserve"> </w:t>
      </w:r>
      <w:r w:rsidRPr="007F7C92">
        <w:rPr>
          <w:lang w:val="pl-PL"/>
        </w:rPr>
        <w:t>najprikladniji</w:t>
      </w:r>
      <w:r w:rsidRPr="007F7C92">
        <w:t xml:space="preserve"> </w:t>
      </w:r>
      <w:r w:rsidRPr="007F7C92">
        <w:rPr>
          <w:lang w:val="pl-PL"/>
        </w:rPr>
        <w:t>su</w:t>
      </w:r>
      <w:r w:rsidRPr="007F7C92">
        <w:t xml:space="preserve"> </w:t>
      </w:r>
      <w:r w:rsidRPr="007F7C92">
        <w:rPr>
          <w:lang w:val="pl-PL"/>
        </w:rPr>
        <w:t>uvjeti</w:t>
      </w:r>
      <w:r w:rsidRPr="007F7C92">
        <w:t xml:space="preserve"> </w:t>
      </w:r>
      <w:r w:rsidRPr="007F7C92">
        <w:rPr>
          <w:lang w:val="pl-PL"/>
        </w:rPr>
        <w:t>za</w:t>
      </w:r>
      <w:r w:rsidRPr="007F7C92">
        <w:t xml:space="preserve"> </w:t>
      </w:r>
      <w:r w:rsidRPr="007F7C92">
        <w:rPr>
          <w:lang w:val="pl-PL"/>
        </w:rPr>
        <w:t>razvoj</w:t>
      </w:r>
      <w:r w:rsidRPr="007F7C92">
        <w:t xml:space="preserve"> </w:t>
      </w:r>
      <w:r w:rsidRPr="007F7C92">
        <w:rPr>
          <w:lang w:val="pl-PL"/>
        </w:rPr>
        <w:t>sto</w:t>
      </w:r>
      <w:r w:rsidRPr="007F7C92">
        <w:t>č</w:t>
      </w:r>
      <w:r w:rsidRPr="007F7C92">
        <w:rPr>
          <w:lang w:val="pl-PL"/>
        </w:rPr>
        <w:t>arstva</w:t>
      </w:r>
      <w:r w:rsidRPr="007F7C92">
        <w:t xml:space="preserve">. </w:t>
      </w:r>
    </w:p>
    <w:p w:rsidR="008370FB" w:rsidRPr="007F7C92" w:rsidRDefault="008370FB" w:rsidP="008370FB">
      <w:pPr>
        <w:jc w:val="both"/>
      </w:pPr>
    </w:p>
    <w:p w:rsidR="008370FB" w:rsidRPr="007F7C92" w:rsidRDefault="008370FB" w:rsidP="008370FB">
      <w:pPr>
        <w:jc w:val="both"/>
        <w:rPr>
          <w:lang w:val="pl-PL"/>
        </w:rPr>
      </w:pPr>
      <w:r w:rsidRPr="007F7C92">
        <w:rPr>
          <w:lang w:val="pl-PL"/>
        </w:rPr>
        <w:t>U</w:t>
      </w:r>
      <w:r w:rsidRPr="007F7C92">
        <w:t xml:space="preserve"> </w:t>
      </w:r>
      <w:r w:rsidRPr="007F7C92">
        <w:rPr>
          <w:lang w:val="pl-PL"/>
        </w:rPr>
        <w:t>Republici</w:t>
      </w:r>
      <w:r w:rsidRPr="007F7C92">
        <w:t xml:space="preserve"> </w:t>
      </w:r>
      <w:r w:rsidRPr="007F7C92">
        <w:rPr>
          <w:lang w:val="pl-PL"/>
        </w:rPr>
        <w:t>Hrvatskoj</w:t>
      </w:r>
      <w:r w:rsidRPr="007F7C92">
        <w:t xml:space="preserve"> </w:t>
      </w:r>
      <w:r w:rsidRPr="007F7C92">
        <w:rPr>
          <w:lang w:val="pl-PL"/>
        </w:rPr>
        <w:t>postoje</w:t>
      </w:r>
      <w:r w:rsidRPr="007F7C92">
        <w:t xml:space="preserve"> </w:t>
      </w:r>
      <w:r w:rsidRPr="007F7C92">
        <w:rPr>
          <w:lang w:val="pl-PL"/>
        </w:rPr>
        <w:t>tri</w:t>
      </w:r>
      <w:r w:rsidRPr="007F7C92">
        <w:t xml:space="preserve"> </w:t>
      </w:r>
      <w:r w:rsidRPr="007F7C92">
        <w:rPr>
          <w:lang w:val="pl-PL"/>
        </w:rPr>
        <w:t>klimatske</w:t>
      </w:r>
      <w:r w:rsidRPr="007F7C92">
        <w:t xml:space="preserve"> </w:t>
      </w:r>
      <w:r w:rsidRPr="007F7C92">
        <w:rPr>
          <w:lang w:val="pl-PL"/>
        </w:rPr>
        <w:t>zone</w:t>
      </w:r>
      <w:r w:rsidRPr="007F7C92">
        <w:t xml:space="preserve">; </w:t>
      </w:r>
      <w:r w:rsidRPr="007F7C92">
        <w:rPr>
          <w:lang w:val="pl-PL"/>
        </w:rPr>
        <w:t>u</w:t>
      </w:r>
      <w:r w:rsidRPr="007F7C92">
        <w:t xml:space="preserve"> </w:t>
      </w:r>
      <w:r w:rsidRPr="007F7C92">
        <w:rPr>
          <w:lang w:val="pl-PL"/>
        </w:rPr>
        <w:t>unutra</w:t>
      </w:r>
      <w:r w:rsidRPr="007F7C92">
        <w:t>š</w:t>
      </w:r>
      <w:r w:rsidRPr="007F7C92">
        <w:rPr>
          <w:lang w:val="pl-PL"/>
        </w:rPr>
        <w:t>njosti</w:t>
      </w:r>
      <w:r w:rsidRPr="007F7C92">
        <w:t xml:space="preserve"> </w:t>
      </w:r>
      <w:r w:rsidRPr="007F7C92">
        <w:rPr>
          <w:lang w:val="pl-PL"/>
        </w:rPr>
        <w:t>prevladava</w:t>
      </w:r>
      <w:r w:rsidRPr="007F7C92">
        <w:t xml:space="preserve"> </w:t>
      </w:r>
      <w:r w:rsidRPr="007F7C92">
        <w:rPr>
          <w:lang w:val="pl-PL"/>
        </w:rPr>
        <w:t>umjereno</w:t>
      </w:r>
      <w:r w:rsidRPr="007F7C92">
        <w:t xml:space="preserve"> </w:t>
      </w:r>
      <w:r w:rsidRPr="007F7C92">
        <w:rPr>
          <w:lang w:val="pl-PL"/>
        </w:rPr>
        <w:t>topla</w:t>
      </w:r>
      <w:r w:rsidRPr="007F7C92">
        <w:t xml:space="preserve"> </w:t>
      </w:r>
      <w:r w:rsidRPr="007F7C92">
        <w:rPr>
          <w:lang w:val="pl-PL"/>
        </w:rPr>
        <w:t>ki</w:t>
      </w:r>
      <w:r w:rsidRPr="007F7C92">
        <w:t>š</w:t>
      </w:r>
      <w:r w:rsidRPr="007F7C92">
        <w:rPr>
          <w:lang w:val="pl-PL"/>
        </w:rPr>
        <w:t>na</w:t>
      </w:r>
      <w:r w:rsidRPr="007F7C92">
        <w:t xml:space="preserve"> </w:t>
      </w:r>
      <w:r w:rsidRPr="007F7C92">
        <w:rPr>
          <w:lang w:val="pl-PL"/>
        </w:rPr>
        <w:t>klima</w:t>
      </w:r>
      <w:r w:rsidRPr="007F7C92">
        <w:t xml:space="preserve">, </w:t>
      </w:r>
      <w:r w:rsidRPr="007F7C92">
        <w:rPr>
          <w:lang w:val="pl-PL"/>
        </w:rPr>
        <w:t>a</w:t>
      </w:r>
      <w:r w:rsidRPr="007F7C92">
        <w:t xml:space="preserve"> </w:t>
      </w:r>
      <w:r w:rsidRPr="007F7C92">
        <w:rPr>
          <w:lang w:val="pl-PL"/>
        </w:rPr>
        <w:t>na</w:t>
      </w:r>
      <w:r w:rsidRPr="007F7C92">
        <w:t xml:space="preserve"> </w:t>
      </w:r>
      <w:r w:rsidRPr="007F7C92">
        <w:rPr>
          <w:lang w:val="pl-PL"/>
        </w:rPr>
        <w:t>najvi</w:t>
      </w:r>
      <w:r w:rsidRPr="007F7C92">
        <w:t>š</w:t>
      </w:r>
      <w:r w:rsidRPr="007F7C92">
        <w:rPr>
          <w:lang w:val="pl-PL"/>
        </w:rPr>
        <w:t>im</w:t>
      </w:r>
      <w:r w:rsidRPr="007F7C92">
        <w:t xml:space="preserve"> </w:t>
      </w:r>
      <w:r w:rsidRPr="007F7C92">
        <w:rPr>
          <w:lang w:val="pl-PL"/>
        </w:rPr>
        <w:t>vrhuncima</w:t>
      </w:r>
      <w:r w:rsidRPr="007F7C92">
        <w:t xml:space="preserve"> </w:t>
      </w:r>
      <w:r w:rsidRPr="007F7C92">
        <w:rPr>
          <w:lang w:val="pl-PL"/>
        </w:rPr>
        <w:t>snje</w:t>
      </w:r>
      <w:r w:rsidRPr="007F7C92">
        <w:t>ž</w:t>
      </w:r>
      <w:r w:rsidRPr="007F7C92">
        <w:rPr>
          <w:lang w:val="pl-PL"/>
        </w:rPr>
        <w:t>na</w:t>
      </w:r>
      <w:r w:rsidRPr="007F7C92">
        <w:t xml:space="preserve"> š</w:t>
      </w:r>
      <w:r w:rsidRPr="007F7C92">
        <w:rPr>
          <w:lang w:val="pl-PL"/>
        </w:rPr>
        <w:t>umska</w:t>
      </w:r>
      <w:r w:rsidRPr="007F7C92">
        <w:t xml:space="preserve"> </w:t>
      </w:r>
      <w:r w:rsidRPr="007F7C92">
        <w:rPr>
          <w:lang w:val="pl-PL"/>
        </w:rPr>
        <w:t>kima</w:t>
      </w:r>
      <w:r w:rsidRPr="007F7C92">
        <w:t xml:space="preserve">, </w:t>
      </w:r>
      <w:r w:rsidRPr="007F7C92">
        <w:rPr>
          <w:lang w:val="pl-PL"/>
        </w:rPr>
        <w:t>dok</w:t>
      </w:r>
      <w:r w:rsidRPr="007F7C92">
        <w:t xml:space="preserve"> </w:t>
      </w:r>
      <w:r w:rsidRPr="007F7C92">
        <w:rPr>
          <w:lang w:val="pl-PL"/>
        </w:rPr>
        <w:t>u</w:t>
      </w:r>
      <w:r w:rsidRPr="007F7C92">
        <w:t xml:space="preserve"> </w:t>
      </w:r>
      <w:r w:rsidRPr="007F7C92">
        <w:rPr>
          <w:lang w:val="pl-PL"/>
        </w:rPr>
        <w:t>podru</w:t>
      </w:r>
      <w:r w:rsidRPr="007F7C92">
        <w:t>č</w:t>
      </w:r>
      <w:r w:rsidRPr="007F7C92">
        <w:rPr>
          <w:lang w:val="pl-PL"/>
        </w:rPr>
        <w:t>ju</w:t>
      </w:r>
      <w:r w:rsidRPr="007F7C92">
        <w:t xml:space="preserve"> </w:t>
      </w:r>
      <w:r w:rsidRPr="007F7C92">
        <w:rPr>
          <w:lang w:val="pl-PL"/>
        </w:rPr>
        <w:t>uzdu</w:t>
      </w:r>
      <w:r w:rsidRPr="007F7C92">
        <w:t xml:space="preserve">ž </w:t>
      </w:r>
      <w:r w:rsidRPr="007F7C92">
        <w:rPr>
          <w:lang w:val="pl-PL"/>
        </w:rPr>
        <w:t>jadranske</w:t>
      </w:r>
      <w:r w:rsidRPr="007F7C92">
        <w:t xml:space="preserve"> </w:t>
      </w:r>
      <w:r w:rsidRPr="007F7C92">
        <w:rPr>
          <w:lang w:val="pl-PL"/>
        </w:rPr>
        <w:t>obale</w:t>
      </w:r>
      <w:r w:rsidRPr="007F7C92">
        <w:t xml:space="preserve"> </w:t>
      </w:r>
      <w:r w:rsidRPr="007F7C92">
        <w:rPr>
          <w:lang w:val="pl-PL"/>
        </w:rPr>
        <w:t>vlada</w:t>
      </w:r>
      <w:r w:rsidRPr="007F7C92">
        <w:t xml:space="preserve"> </w:t>
      </w:r>
      <w:r w:rsidRPr="007F7C92">
        <w:rPr>
          <w:lang w:val="pl-PL"/>
        </w:rPr>
        <w:t>ugodna</w:t>
      </w:r>
      <w:r w:rsidRPr="007F7C92">
        <w:t xml:space="preserve"> </w:t>
      </w:r>
      <w:r w:rsidRPr="007F7C92">
        <w:rPr>
          <w:lang w:val="pl-PL"/>
        </w:rPr>
        <w:t>mediteranska</w:t>
      </w:r>
      <w:r w:rsidRPr="007F7C92">
        <w:t xml:space="preserve"> </w:t>
      </w:r>
      <w:r w:rsidRPr="007F7C92">
        <w:rPr>
          <w:lang w:val="pl-PL"/>
        </w:rPr>
        <w:t>klima</w:t>
      </w:r>
      <w:r w:rsidRPr="007F7C92">
        <w:t xml:space="preserve"> </w:t>
      </w:r>
      <w:r w:rsidRPr="007F7C92">
        <w:rPr>
          <w:lang w:val="pl-PL"/>
        </w:rPr>
        <w:t>s</w:t>
      </w:r>
      <w:r w:rsidRPr="007F7C92">
        <w:t xml:space="preserve"> </w:t>
      </w:r>
      <w:r w:rsidRPr="007F7C92">
        <w:rPr>
          <w:lang w:val="pl-PL"/>
        </w:rPr>
        <w:t>mnogo</w:t>
      </w:r>
      <w:r w:rsidRPr="007F7C92">
        <w:t xml:space="preserve"> </w:t>
      </w:r>
      <w:r w:rsidRPr="007F7C92">
        <w:rPr>
          <w:lang w:val="pl-PL"/>
        </w:rPr>
        <w:t>sun</w:t>
      </w:r>
      <w:r w:rsidRPr="007F7C92">
        <w:t>č</w:t>
      </w:r>
      <w:r w:rsidRPr="007F7C92">
        <w:rPr>
          <w:lang w:val="pl-PL"/>
        </w:rPr>
        <w:t>anih</w:t>
      </w:r>
      <w:r w:rsidRPr="007F7C92">
        <w:t xml:space="preserve"> </w:t>
      </w:r>
      <w:r w:rsidRPr="007F7C92">
        <w:rPr>
          <w:lang w:val="pl-PL"/>
        </w:rPr>
        <w:t>dana</w:t>
      </w:r>
      <w:r w:rsidRPr="007F7C92">
        <w:t xml:space="preserve">; </w:t>
      </w:r>
      <w:r w:rsidRPr="007F7C92">
        <w:rPr>
          <w:lang w:val="pl-PL"/>
        </w:rPr>
        <w:t>ljeta</w:t>
      </w:r>
      <w:r w:rsidRPr="007F7C92">
        <w:t xml:space="preserve"> </w:t>
      </w:r>
      <w:r w:rsidRPr="007F7C92">
        <w:rPr>
          <w:lang w:val="pl-PL"/>
        </w:rPr>
        <w:t>su</w:t>
      </w:r>
      <w:r w:rsidRPr="007F7C92">
        <w:t xml:space="preserve"> </w:t>
      </w:r>
      <w:r w:rsidRPr="007F7C92">
        <w:rPr>
          <w:lang w:val="pl-PL"/>
        </w:rPr>
        <w:t>suha</w:t>
      </w:r>
      <w:r w:rsidRPr="007F7C92">
        <w:t xml:space="preserve"> </w:t>
      </w:r>
      <w:r w:rsidRPr="007F7C92">
        <w:rPr>
          <w:lang w:val="pl-PL"/>
        </w:rPr>
        <w:t>i</w:t>
      </w:r>
      <w:r w:rsidRPr="007F7C92">
        <w:t xml:space="preserve"> </w:t>
      </w:r>
      <w:r w:rsidRPr="007F7C92">
        <w:rPr>
          <w:lang w:val="pl-PL"/>
        </w:rPr>
        <w:t>vru</w:t>
      </w:r>
      <w:r w:rsidRPr="007F7C92">
        <w:t>ć</w:t>
      </w:r>
      <w:r w:rsidRPr="007F7C92">
        <w:rPr>
          <w:lang w:val="pl-PL"/>
        </w:rPr>
        <w:t>a</w:t>
      </w:r>
      <w:r w:rsidRPr="007F7C92">
        <w:t xml:space="preserve">, </w:t>
      </w:r>
      <w:r w:rsidRPr="007F7C92">
        <w:rPr>
          <w:lang w:val="pl-PL"/>
        </w:rPr>
        <w:t>zime</w:t>
      </w:r>
      <w:r w:rsidRPr="007F7C92">
        <w:t xml:space="preserve"> </w:t>
      </w:r>
      <w:r w:rsidRPr="007F7C92">
        <w:rPr>
          <w:lang w:val="pl-PL"/>
        </w:rPr>
        <w:t>blage</w:t>
      </w:r>
      <w:r w:rsidRPr="007F7C92">
        <w:t xml:space="preserve"> </w:t>
      </w:r>
      <w:r w:rsidRPr="007F7C92">
        <w:rPr>
          <w:lang w:val="pl-PL"/>
        </w:rPr>
        <w:t>i</w:t>
      </w:r>
      <w:r w:rsidRPr="007F7C92">
        <w:t xml:space="preserve"> </w:t>
      </w:r>
      <w:r w:rsidRPr="007F7C92">
        <w:rPr>
          <w:lang w:val="pl-PL"/>
        </w:rPr>
        <w:t>vla</w:t>
      </w:r>
      <w:r w:rsidRPr="007F7C92">
        <w:t>ž</w:t>
      </w:r>
      <w:r w:rsidRPr="007F7C92">
        <w:rPr>
          <w:lang w:val="pl-PL"/>
        </w:rPr>
        <w:t>ne</w:t>
      </w:r>
      <w:r w:rsidRPr="007F7C92">
        <w:t xml:space="preserve">. </w:t>
      </w:r>
      <w:r w:rsidRPr="007F7C92">
        <w:rPr>
          <w:lang w:val="pl-PL"/>
        </w:rPr>
        <w:t>Prosje</w:t>
      </w:r>
      <w:r w:rsidRPr="007F7C92">
        <w:t>č</w:t>
      </w:r>
      <w:r w:rsidRPr="007F7C92">
        <w:rPr>
          <w:lang w:val="pl-PL"/>
        </w:rPr>
        <w:t>na</w:t>
      </w:r>
      <w:r w:rsidRPr="007F7C92">
        <w:t xml:space="preserve"> </w:t>
      </w:r>
      <w:r w:rsidRPr="007F7C92">
        <w:rPr>
          <w:lang w:val="pl-PL"/>
        </w:rPr>
        <w:t>temperatura</w:t>
      </w:r>
      <w:r w:rsidRPr="007F7C92">
        <w:t xml:space="preserve"> </w:t>
      </w:r>
      <w:r w:rsidRPr="007F7C92">
        <w:rPr>
          <w:lang w:val="pl-PL"/>
        </w:rPr>
        <w:t>u</w:t>
      </w:r>
      <w:r w:rsidRPr="007F7C92">
        <w:t xml:space="preserve"> </w:t>
      </w:r>
      <w:r w:rsidRPr="007F7C92">
        <w:rPr>
          <w:lang w:val="pl-PL"/>
        </w:rPr>
        <w:t>unutra</w:t>
      </w:r>
      <w:r w:rsidRPr="007F7C92">
        <w:t>š</w:t>
      </w:r>
      <w:r w:rsidRPr="007F7C92">
        <w:rPr>
          <w:lang w:val="pl-PL"/>
        </w:rPr>
        <w:t>njosti</w:t>
      </w:r>
      <w:r w:rsidRPr="007F7C92">
        <w:t xml:space="preserve">: </w:t>
      </w:r>
      <w:r w:rsidRPr="007F7C92">
        <w:rPr>
          <w:lang w:val="pl-PL"/>
        </w:rPr>
        <w:t>sije</w:t>
      </w:r>
      <w:r w:rsidRPr="007F7C92">
        <w:t>č</w:t>
      </w:r>
      <w:r w:rsidRPr="007F7C92">
        <w:rPr>
          <w:lang w:val="pl-PL"/>
        </w:rPr>
        <w:t>anj</w:t>
      </w:r>
      <w:r w:rsidRPr="007F7C92">
        <w:t xml:space="preserve"> -2°</w:t>
      </w:r>
      <w:r w:rsidRPr="007F7C92">
        <w:rPr>
          <w:lang w:val="pl-PL"/>
        </w:rPr>
        <w:t>C</w:t>
      </w:r>
      <w:r w:rsidRPr="007F7C92">
        <w:t xml:space="preserve"> </w:t>
      </w:r>
      <w:r w:rsidRPr="007F7C92">
        <w:rPr>
          <w:lang w:val="pl-PL"/>
        </w:rPr>
        <w:t>do</w:t>
      </w:r>
      <w:r w:rsidRPr="007F7C92">
        <w:t xml:space="preserve"> 0°</w:t>
      </w:r>
      <w:r w:rsidRPr="007F7C92">
        <w:rPr>
          <w:lang w:val="pl-PL"/>
        </w:rPr>
        <w:t>C</w:t>
      </w:r>
      <w:r w:rsidRPr="007F7C92">
        <w:t xml:space="preserve">, </w:t>
      </w:r>
      <w:r w:rsidRPr="007F7C92">
        <w:rPr>
          <w:lang w:val="pl-PL"/>
        </w:rPr>
        <w:t>i</w:t>
      </w:r>
      <w:r w:rsidRPr="007F7C92">
        <w:t xml:space="preserve"> </w:t>
      </w:r>
      <w:r w:rsidRPr="007F7C92">
        <w:rPr>
          <w:lang w:val="pl-PL"/>
        </w:rPr>
        <w:t>ne</w:t>
      </w:r>
      <w:r w:rsidRPr="007F7C92">
        <w:t>š</w:t>
      </w:r>
      <w:r w:rsidRPr="007F7C92">
        <w:rPr>
          <w:lang w:val="pl-PL"/>
        </w:rPr>
        <w:t>to</w:t>
      </w:r>
      <w:r w:rsidRPr="007F7C92">
        <w:t xml:space="preserve"> </w:t>
      </w:r>
      <w:r w:rsidRPr="007F7C92">
        <w:rPr>
          <w:lang w:val="pl-PL"/>
        </w:rPr>
        <w:t>ni</w:t>
      </w:r>
      <w:r w:rsidRPr="007F7C92">
        <w:t>ž</w:t>
      </w:r>
      <w:r w:rsidRPr="007F7C92">
        <w:rPr>
          <w:lang w:val="pl-PL"/>
        </w:rPr>
        <w:t>e</w:t>
      </w:r>
      <w:r w:rsidRPr="007F7C92">
        <w:t xml:space="preserve"> </w:t>
      </w:r>
      <w:r w:rsidRPr="007F7C92">
        <w:rPr>
          <w:lang w:val="pl-PL"/>
        </w:rPr>
        <w:t>na</w:t>
      </w:r>
      <w:r w:rsidRPr="007F7C92">
        <w:t xml:space="preserve"> </w:t>
      </w:r>
      <w:r w:rsidRPr="007F7C92">
        <w:rPr>
          <w:lang w:val="pl-PL"/>
        </w:rPr>
        <w:t>najve</w:t>
      </w:r>
      <w:r w:rsidRPr="007F7C92">
        <w:t>ć</w:t>
      </w:r>
      <w:r w:rsidRPr="007F7C92">
        <w:rPr>
          <w:lang w:val="pl-PL"/>
        </w:rPr>
        <w:t>im</w:t>
      </w:r>
      <w:r w:rsidRPr="007F7C92">
        <w:t xml:space="preserve"> </w:t>
      </w:r>
      <w:r w:rsidRPr="007F7C92">
        <w:rPr>
          <w:lang w:val="pl-PL"/>
        </w:rPr>
        <w:t>nadmorskim</w:t>
      </w:r>
      <w:r w:rsidRPr="007F7C92">
        <w:t xml:space="preserve"> </w:t>
      </w:r>
      <w:r w:rsidRPr="007F7C92">
        <w:rPr>
          <w:lang w:val="pl-PL"/>
        </w:rPr>
        <w:t>visinama</w:t>
      </w:r>
      <w:r w:rsidRPr="007F7C92">
        <w:t xml:space="preserve">, </w:t>
      </w:r>
      <w:r w:rsidRPr="007F7C92">
        <w:rPr>
          <w:lang w:val="pl-PL"/>
        </w:rPr>
        <w:t>kolovoz</w:t>
      </w:r>
      <w:r w:rsidRPr="007F7C92">
        <w:t xml:space="preserve"> </w:t>
      </w:r>
      <w:r w:rsidRPr="007F7C92">
        <w:rPr>
          <w:lang w:val="pl-PL"/>
        </w:rPr>
        <w:t>oko</w:t>
      </w:r>
      <w:r w:rsidRPr="007F7C92">
        <w:t xml:space="preserve"> 20°</w:t>
      </w:r>
      <w:r w:rsidRPr="007F7C92">
        <w:rPr>
          <w:lang w:val="pl-PL"/>
        </w:rPr>
        <w:t>C</w:t>
      </w:r>
      <w:r w:rsidRPr="007F7C92">
        <w:t xml:space="preserve"> </w:t>
      </w:r>
      <w:r w:rsidRPr="007F7C92">
        <w:rPr>
          <w:lang w:val="pl-PL"/>
        </w:rPr>
        <w:t>te</w:t>
      </w:r>
      <w:r w:rsidRPr="007F7C92">
        <w:t xml:space="preserve"> </w:t>
      </w:r>
      <w:r w:rsidRPr="007F7C92">
        <w:rPr>
          <w:lang w:val="pl-PL"/>
        </w:rPr>
        <w:t>oko</w:t>
      </w:r>
      <w:r w:rsidRPr="007F7C92">
        <w:t xml:space="preserve"> 12°</w:t>
      </w:r>
      <w:r w:rsidRPr="007F7C92">
        <w:rPr>
          <w:lang w:val="pl-PL"/>
        </w:rPr>
        <w:t>C</w:t>
      </w:r>
      <w:r w:rsidRPr="007F7C92">
        <w:t xml:space="preserve"> </w:t>
      </w:r>
      <w:r w:rsidRPr="007F7C92">
        <w:rPr>
          <w:lang w:val="pl-PL"/>
        </w:rPr>
        <w:t>na</w:t>
      </w:r>
      <w:r w:rsidRPr="007F7C92">
        <w:t xml:space="preserve"> </w:t>
      </w:r>
      <w:r w:rsidRPr="007F7C92">
        <w:rPr>
          <w:lang w:val="pl-PL"/>
        </w:rPr>
        <w:t>najvi</w:t>
      </w:r>
      <w:r w:rsidRPr="007F7C92">
        <w:t>š</w:t>
      </w:r>
      <w:r w:rsidRPr="007F7C92">
        <w:rPr>
          <w:lang w:val="pl-PL"/>
        </w:rPr>
        <w:t>im</w:t>
      </w:r>
      <w:r w:rsidRPr="007F7C92">
        <w:t xml:space="preserve"> </w:t>
      </w:r>
      <w:r w:rsidRPr="007F7C92">
        <w:rPr>
          <w:lang w:val="pl-PL"/>
        </w:rPr>
        <w:t>vrhuncima</w:t>
      </w:r>
      <w:r w:rsidRPr="007F7C92">
        <w:t xml:space="preserve">. </w:t>
      </w:r>
      <w:r w:rsidRPr="007F7C92">
        <w:rPr>
          <w:lang w:val="pl-PL"/>
        </w:rPr>
        <w:t xml:space="preserve">Prosječna temperatura u primorju: siječanj 5°C do 9°C, kolovoz 22°C do 25°C; temperatura mora zimi je 12°C, a ljeti oko 25°C. </w:t>
      </w:r>
    </w:p>
    <w:p w:rsidR="008370FB" w:rsidRPr="007F7C92" w:rsidRDefault="008370FB" w:rsidP="008370FB">
      <w:pPr>
        <w:jc w:val="both"/>
        <w:rPr>
          <w:lang w:val="pl-PL"/>
        </w:rPr>
      </w:pPr>
      <w:r w:rsidRPr="007F7C92">
        <w:rPr>
          <w:lang w:val="pl-PL"/>
        </w:rPr>
        <w:t xml:space="preserve">Većina kopnenih mjesta Hrvatske ima 1 800 – 2 000 sunčanih sati. </w:t>
      </w:r>
    </w:p>
    <w:p w:rsidR="008370FB" w:rsidRPr="007F7C92" w:rsidRDefault="008370FB" w:rsidP="008370FB">
      <w:pPr>
        <w:jc w:val="both"/>
        <w:rPr>
          <w:lang w:val="pl-PL"/>
        </w:rPr>
      </w:pPr>
    </w:p>
    <w:p w:rsidR="008370FB" w:rsidRPr="007F7C92" w:rsidRDefault="008370FB" w:rsidP="008370FB">
      <w:pPr>
        <w:jc w:val="both"/>
        <w:rPr>
          <w:lang w:val="pl-PL"/>
        </w:rPr>
      </w:pPr>
      <w:r w:rsidRPr="007F7C92">
        <w:rPr>
          <w:lang w:val="pl-PL"/>
        </w:rPr>
        <w:t>Prevladavajući smjerovi vjetra u unutrašnjosti Republike Hrvatske su iz sjeveroistočnog smjera. Bura je hladni silazni vjetar koji iz sjeveroistočnog smjera puše na istočnoj obali Jadranskog mora. Mahovit je vjetar brzine preko 110 km/h s pojedinačnim udarima većim od 250 km/h. Puše češće i jače zimi nego u druga godišnja doba.</w:t>
      </w:r>
    </w:p>
    <w:p w:rsidR="008370FB" w:rsidRPr="007F7C92" w:rsidRDefault="008370FB" w:rsidP="008370FB">
      <w:pPr>
        <w:jc w:val="both"/>
        <w:rPr>
          <w:lang w:val="pl-PL"/>
        </w:rPr>
      </w:pPr>
    </w:p>
    <w:p w:rsidR="008370FB" w:rsidRPr="007F7C92" w:rsidRDefault="008370FB" w:rsidP="008370FB">
      <w:pPr>
        <w:jc w:val="both"/>
        <w:rPr>
          <w:lang w:val="pl-PL"/>
        </w:rPr>
      </w:pPr>
      <w:r w:rsidRPr="007F7C92">
        <w:rPr>
          <w:lang w:val="pl-PL"/>
        </w:rPr>
        <w:t xml:space="preserve">Najveći dio Hrvatske ima klime razreda C (prema Koppenu), umjereno tople kišne klime. U Republici Hrvatskoj godišnje količine oborina kreću su između 800 i 1 200 mm., a karakterizira ih izrazita prostorna i vremenska neravnomjerna raspoređenost. </w:t>
      </w:r>
    </w:p>
    <w:p w:rsidR="008370FB" w:rsidRPr="007F7C92" w:rsidRDefault="008370FB" w:rsidP="008370FB">
      <w:pPr>
        <w:jc w:val="both"/>
        <w:rPr>
          <w:lang w:val="pl-PL"/>
        </w:rPr>
      </w:pPr>
    </w:p>
    <w:p w:rsidR="008370FB" w:rsidRPr="007F7C92" w:rsidRDefault="008370FB" w:rsidP="008370FB">
      <w:pPr>
        <w:jc w:val="both"/>
        <w:rPr>
          <w:lang w:val="pl-PL"/>
        </w:rPr>
      </w:pPr>
      <w:r w:rsidRPr="007F7C92">
        <w:rPr>
          <w:lang w:val="pl-PL"/>
        </w:rPr>
        <w:t xml:space="preserve">Smanjenje godišnjih količina oborine tijekom 20. stoljeća, nastavilo se i nije značajno promijenilo tijekom 21. stoljeća. U području osušenja kakvo je Republika Hrvatska ne postoji signal velikih promjena u ekstremima koji se odnose na velike količine oborina ili učestalost vlažnih i vrlo vlažnih dana u većem dijelu Hrvatske. Doprinos smanjenju godišnjih količina oborine daju promjene u učestalosti kišnih dana manjeg intenziteta i značajno povećana učestalost suhih dana u cijeloj Hrvatskoj. Učestalost sušnih dana se sve više očituje i u porastu duljine sljedova sušnih dana, koja je najizraženija u proljeće na sjevernom Jadranu te u sjeverozapadnoj Hrvatskoj. U jesenskim mjesecima je u cijeloj Hrvatskoj opažen negativan trend sušnih razdoblja. </w:t>
      </w:r>
    </w:p>
    <w:p w:rsidR="008370FB" w:rsidRPr="007F7C92" w:rsidRDefault="008370FB" w:rsidP="008370FB">
      <w:pPr>
        <w:jc w:val="both"/>
        <w:rPr>
          <w:lang w:val="pl-PL"/>
        </w:rPr>
      </w:pPr>
      <w:r w:rsidRPr="007F7C92">
        <w:rPr>
          <w:lang w:val="pl-PL"/>
        </w:rPr>
        <w:t>Sve to, a u interesu sigurne i stabilne poljoprivredne proizvodnje, ukazuje na potrebu rješavanja navodnjavanja poljoprivrednih površina.</w:t>
      </w:r>
    </w:p>
    <w:p w:rsidR="008370FB" w:rsidRPr="007F7C92" w:rsidRDefault="008370FB" w:rsidP="008370FB">
      <w:pPr>
        <w:jc w:val="both"/>
        <w:rPr>
          <w:lang w:val="pl-PL"/>
        </w:rPr>
      </w:pPr>
    </w:p>
    <w:p w:rsidR="008370FB" w:rsidRPr="004D568E" w:rsidRDefault="008370FB" w:rsidP="004D568E">
      <w:pPr>
        <w:keepNext/>
        <w:spacing w:before="240" w:after="60"/>
        <w:ind w:left="708"/>
        <w:jc w:val="both"/>
        <w:outlineLvl w:val="1"/>
        <w:rPr>
          <w:b/>
          <w:bCs/>
          <w:sz w:val="28"/>
          <w:szCs w:val="28"/>
          <w:lang w:val="pl-PL"/>
        </w:rPr>
      </w:pPr>
    </w:p>
    <w:p w:rsidR="008370FB" w:rsidRPr="004D568E" w:rsidRDefault="00AF27EA" w:rsidP="004D568E">
      <w:pPr>
        <w:keepNext/>
        <w:spacing w:before="240" w:after="60"/>
        <w:ind w:left="708"/>
        <w:jc w:val="both"/>
        <w:outlineLvl w:val="1"/>
        <w:rPr>
          <w:b/>
          <w:bCs/>
          <w:sz w:val="28"/>
          <w:szCs w:val="28"/>
          <w:lang w:val="pl-PL"/>
        </w:rPr>
      </w:pPr>
      <w:bookmarkStart w:id="85" w:name="_Toc360970771"/>
      <w:bookmarkStart w:id="86" w:name="_Toc361049887"/>
      <w:r w:rsidRPr="004D568E">
        <w:rPr>
          <w:b/>
          <w:bCs/>
          <w:sz w:val="28"/>
          <w:szCs w:val="28"/>
          <w:lang w:val="pl-PL"/>
        </w:rPr>
        <w:t>4</w:t>
      </w:r>
      <w:r w:rsidR="008370FB" w:rsidRPr="004D568E">
        <w:rPr>
          <w:b/>
          <w:bCs/>
          <w:sz w:val="28"/>
          <w:szCs w:val="28"/>
          <w:lang w:val="pl-PL"/>
        </w:rPr>
        <w:t>.</w:t>
      </w:r>
      <w:r w:rsidRPr="004D568E">
        <w:rPr>
          <w:b/>
          <w:bCs/>
          <w:sz w:val="28"/>
          <w:szCs w:val="28"/>
          <w:lang w:val="pl-PL"/>
        </w:rPr>
        <w:t>2.</w:t>
      </w:r>
      <w:r w:rsidR="008370FB" w:rsidRPr="004D568E">
        <w:rPr>
          <w:b/>
          <w:bCs/>
          <w:sz w:val="28"/>
          <w:szCs w:val="28"/>
          <w:lang w:val="pl-PL"/>
        </w:rPr>
        <w:t>3. Vodni resursi</w:t>
      </w:r>
      <w:bookmarkEnd w:id="85"/>
      <w:bookmarkEnd w:id="86"/>
      <w:r w:rsidR="008370FB" w:rsidRPr="004D568E">
        <w:rPr>
          <w:b/>
          <w:bCs/>
          <w:sz w:val="28"/>
          <w:szCs w:val="28"/>
          <w:lang w:val="pl-PL"/>
        </w:rPr>
        <w:t xml:space="preserve"> </w:t>
      </w:r>
    </w:p>
    <w:p w:rsidR="008370FB" w:rsidRPr="007F7C92" w:rsidRDefault="008370FB" w:rsidP="008370FB">
      <w:pPr>
        <w:jc w:val="both"/>
        <w:rPr>
          <w:b/>
          <w:lang w:val="pl-PL"/>
        </w:rPr>
      </w:pPr>
    </w:p>
    <w:p w:rsidR="008370FB" w:rsidRPr="007F7C92" w:rsidRDefault="008370FB" w:rsidP="008370FB">
      <w:pPr>
        <w:autoSpaceDE w:val="0"/>
        <w:autoSpaceDN w:val="0"/>
        <w:adjustRightInd w:val="0"/>
        <w:jc w:val="both"/>
        <w:rPr>
          <w:i/>
          <w:lang w:val="pl-PL"/>
        </w:rPr>
      </w:pPr>
      <w:r w:rsidRPr="007F7C92">
        <w:rPr>
          <w:i/>
          <w:lang w:val="pl-PL"/>
        </w:rPr>
        <w:t>Vodni resursi</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Zahvaljujući povoljnim klimatskim, hidrogeološkim, i hidrološkim značajkama te srazmjerno malome broju stanovnika, u Republici Hrvatskoj su prilike za korištenje vode vrlo povoljne. Raspoložive količine vode predstavljaju 15.000 m</w:t>
      </w:r>
      <w:r w:rsidRPr="007F7C92">
        <w:rPr>
          <w:vertAlign w:val="superscript"/>
          <w:lang w:val="pl-PL"/>
        </w:rPr>
        <w:t>3</w:t>
      </w:r>
      <w:r w:rsidRPr="007F7C92">
        <w:rPr>
          <w:lang w:val="pl-PL"/>
        </w:rPr>
        <w:t>/stan./god. prosječno od oborina, preko 7000 m/stan./god. obnovljivih zaliha podzemnih voda i preko 30.000 m</w:t>
      </w:r>
      <w:r w:rsidRPr="007F7C92">
        <w:rPr>
          <w:vertAlign w:val="superscript"/>
          <w:lang w:val="pl-PL"/>
        </w:rPr>
        <w:t>3</w:t>
      </w:r>
      <w:r w:rsidRPr="007F7C92">
        <w:rPr>
          <w:lang w:val="pl-PL"/>
        </w:rPr>
        <w:t>/stan./god. vode koje rijekama dotječu u Republiku Hrvatsku iz susjednih zemalja. Prema prosječnoj vodnoj bilanci kopnenih voda, vodno bogatstvo Republike Hrvatske iznosi 111,66 x 10</w:t>
      </w:r>
      <w:r w:rsidRPr="007F7C92">
        <w:rPr>
          <w:vertAlign w:val="superscript"/>
          <w:lang w:val="pl-PL"/>
        </w:rPr>
        <w:t>9</w:t>
      </w:r>
      <w:r w:rsidRPr="007F7C92">
        <w:rPr>
          <w:lang w:val="pl-PL"/>
        </w:rPr>
        <w:t xml:space="preserve"> m/god. </w:t>
      </w:r>
    </w:p>
    <w:p w:rsidR="008370FB" w:rsidRPr="007F7C92" w:rsidRDefault="008370FB" w:rsidP="008370FB">
      <w:pPr>
        <w:autoSpaceDE w:val="0"/>
        <w:autoSpaceDN w:val="0"/>
        <w:adjustRightInd w:val="0"/>
        <w:jc w:val="both"/>
        <w:rPr>
          <w:lang w:val="pl-PL"/>
        </w:rPr>
      </w:pPr>
      <w:r w:rsidRPr="007F7C92">
        <w:rPr>
          <w:lang w:val="pl-PL"/>
        </w:rPr>
        <w:t>Istovremeno,danas se prema nekim pretpostavkama, u Republici Hrvatskoj za sve namjene zahvati manje od 1% obnovljivih vodnih resursa, od čega 90% iz podzemlja</w:t>
      </w:r>
    </w:p>
    <w:p w:rsidR="008370FB" w:rsidRPr="007F7C92" w:rsidRDefault="008370FB" w:rsidP="008370FB">
      <w:pPr>
        <w:autoSpaceDE w:val="0"/>
        <w:autoSpaceDN w:val="0"/>
        <w:adjustRightInd w:val="0"/>
        <w:jc w:val="both"/>
        <w:rPr>
          <w:lang w:val="pl-PL"/>
        </w:rPr>
      </w:pPr>
      <w:r w:rsidRPr="007F7C92">
        <w:rPr>
          <w:lang w:val="pl-PL"/>
        </w:rPr>
        <w:t>Međutim, raspodjela količina voda unutar godine nije povoljna, jer postoji izrazita prostorna i vremenska neravnomjernost u rasporedu vodnog bogatstva. Posljedica toga su česte suše koje se u Hrvatskoj javljaju u prosjeku svake treće do pete godine, a ovisno o intenzitetu i dužini trajanja mogu smanjiti urode poljoprivrednih kultura od 20-70 %.</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i/>
          <w:lang w:val="pl-PL"/>
        </w:rPr>
      </w:pPr>
      <w:r w:rsidRPr="007F7C92">
        <w:rPr>
          <w:i/>
          <w:lang w:val="pl-PL"/>
        </w:rPr>
        <w:t>Navodnjavanje</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 xml:space="preserve">Obzirom na prirodne potencijale Republike Hrvatske, a to su povoljna umjerena klima, kvalitetna tla i bogati vodni resursi, navodnjavanje se ne provodi u onolikoj mjeri kolike su stvarne mogućnosti i potrebe. Prema zadnjoj službenoj procjeni (Izvor: Izvješće o provedbi nacionalnog projekta navodnjavanja i gospodarenja poljoprivrednim zemljištem, poljoprivrede za 2011. godinu), u Republici Hrvatskoj navodnjavalo 18.000 ha od 1.326.083 ha korištenih poljoprivrednih površina, dakle samo 1,36%. </w:t>
      </w:r>
    </w:p>
    <w:p w:rsidR="008370FB" w:rsidRPr="007F7C92" w:rsidRDefault="008370FB" w:rsidP="008370FB">
      <w:pPr>
        <w:autoSpaceDE w:val="0"/>
        <w:autoSpaceDN w:val="0"/>
        <w:adjustRightInd w:val="0"/>
        <w:jc w:val="both"/>
        <w:rPr>
          <w:lang w:val="pl-PL"/>
        </w:rPr>
      </w:pPr>
      <w:r w:rsidRPr="007F7C92">
        <w:rPr>
          <w:lang w:val="pl-PL"/>
        </w:rPr>
        <w:t xml:space="preserve">Na osnovu provedenih analiza, prilikom izrade </w:t>
      </w:r>
      <w:r w:rsidRPr="007F7C92">
        <w:rPr>
          <w:rFonts w:eastAsia="Calibri"/>
          <w:sz w:val="22"/>
          <w:szCs w:val="22"/>
          <w:lang w:val="pl-PL" w:eastAsia="en-US"/>
        </w:rPr>
        <w:t>Strategije upravljanja vodama (NN 91/08),</w:t>
      </w:r>
      <w:r w:rsidRPr="007F7C92">
        <w:rPr>
          <w:lang w:val="pl-PL"/>
        </w:rPr>
        <w:t xml:space="preserve"> utvrđeno je da vrlo visoku i visoku pogodnost za primjenom navodnjavanja ima 484.026 ha poljoprivrednih površina.</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 xml:space="preserve">Prema aktivnostima planiranim „Nacionalnim projektom navodnjavanja i gospodarenja poljoprivrednim zemljištem i vodama u Republici Hrvatskoj“ </w:t>
      </w:r>
      <w:r w:rsidRPr="007F7C92">
        <w:rPr>
          <w:rFonts w:eastAsia="Calibri"/>
          <w:b/>
          <w:color w:val="000000"/>
          <w:sz w:val="22"/>
          <w:szCs w:val="22"/>
          <w:lang w:val="pl-PL" w:eastAsia="en-US"/>
        </w:rPr>
        <w:t>(NAPNAV)</w:t>
      </w:r>
      <w:r w:rsidRPr="007F7C92">
        <w:rPr>
          <w:rFonts w:eastAsia="Calibri"/>
          <w:sz w:val="22"/>
          <w:szCs w:val="22"/>
          <w:lang w:val="pl-PL" w:eastAsia="en-US"/>
        </w:rPr>
        <w:t xml:space="preserve">, </w:t>
      </w:r>
      <w:r w:rsidRPr="007F7C92">
        <w:rPr>
          <w:lang w:val="pl-PL"/>
        </w:rPr>
        <w:t xml:space="preserve">do kraja 2020. godine bi trebalo izgraditi infrastrukturu za navodnjavanje na 65.000 ha poljoprivrednog zemljišta, što znači da bi se udio navodnjavanih od ukupno korištenih poljoprivrednih površina povećao sa sadašnjih 1.36 % na 4.90%. </w:t>
      </w:r>
    </w:p>
    <w:p w:rsidR="008370FB" w:rsidRPr="007F7C92" w:rsidRDefault="008370FB" w:rsidP="008370FB">
      <w:pPr>
        <w:autoSpaceDE w:val="0"/>
        <w:autoSpaceDN w:val="0"/>
        <w:adjustRightInd w:val="0"/>
        <w:jc w:val="both"/>
        <w:rPr>
          <w:lang w:val="pl-PL"/>
        </w:rPr>
      </w:pPr>
    </w:p>
    <w:p w:rsidR="008370FB" w:rsidRPr="007F7C92" w:rsidRDefault="008370FB" w:rsidP="008370FB">
      <w:pPr>
        <w:autoSpaceDE w:val="0"/>
        <w:autoSpaceDN w:val="0"/>
        <w:adjustRightInd w:val="0"/>
        <w:jc w:val="both"/>
        <w:rPr>
          <w:lang w:val="pl-PL"/>
        </w:rPr>
      </w:pPr>
      <w:r w:rsidRPr="007F7C92">
        <w:rPr>
          <w:lang w:val="pl-PL"/>
        </w:rPr>
        <w:t xml:space="preserve">Sukladno navedenom planu, tijekom 2006. i 2007. godine, većina županija izradila je i usvojila planove navodnjavanja za područja županije. Po izradi Planova navodnjavanja županija, pokrenuta je i izrada projektne dokumentacije te postupci ishodovanja potrebnih dozvola za izgradnju pojedinih sustava. Do sada je izrađena projektna dokumentacija za 71 projekat koji ukupno obuhvaćaju oko 83.000 ha poljoprivrednih površina. </w:t>
      </w:r>
    </w:p>
    <w:p w:rsidR="008370FB" w:rsidRPr="007F7C92" w:rsidRDefault="008370FB" w:rsidP="008370FB">
      <w:pPr>
        <w:spacing w:after="200" w:line="276" w:lineRule="auto"/>
        <w:jc w:val="both"/>
        <w:rPr>
          <w:rFonts w:eastAsia="Calibri"/>
          <w:lang w:val="pl-PL" w:eastAsia="en-US"/>
        </w:rPr>
      </w:pPr>
    </w:p>
    <w:p w:rsidR="008370FB" w:rsidRPr="007F7C92" w:rsidRDefault="008370FB" w:rsidP="008370FB">
      <w:pPr>
        <w:spacing w:after="200" w:line="276" w:lineRule="auto"/>
        <w:jc w:val="both"/>
        <w:rPr>
          <w:rFonts w:eastAsia="Calibri"/>
          <w:lang w:val="pl-PL" w:eastAsia="en-US"/>
        </w:rPr>
      </w:pPr>
      <w:r w:rsidRPr="007F7C92">
        <w:rPr>
          <w:rFonts w:eastAsia="Calibri"/>
          <w:lang w:val="pl-PL" w:eastAsia="en-US"/>
        </w:rPr>
        <w:t xml:space="preserve">Obzirom da izvođenje sustava za male, usitnjene i izdvojene posjede otežava i znatno poskupljuje kako samu izgradnju tako i održavanje sustava, trebalo bi istovremeno sustavom potpore stimulirati okrupnjavanje i udruživanje poljoprivrednih proizvođača, što u konačnici vodi i racionalnijem gospodarenju izgrađenim sustavima. </w:t>
      </w:r>
    </w:p>
    <w:p w:rsidR="008370FB" w:rsidRPr="007F7C92" w:rsidRDefault="008370FB" w:rsidP="008370FB">
      <w:pPr>
        <w:spacing w:before="120" w:after="120" w:line="276" w:lineRule="auto"/>
        <w:jc w:val="both"/>
        <w:rPr>
          <w:rFonts w:eastAsia="Calibri"/>
          <w:i/>
          <w:lang w:val="pl-PL" w:eastAsia="en-US"/>
        </w:rPr>
      </w:pPr>
      <w:r w:rsidRPr="007F7C92">
        <w:rPr>
          <w:rFonts w:eastAsia="Calibri"/>
          <w:i/>
          <w:lang w:val="pl-PL" w:eastAsia="en-US"/>
        </w:rPr>
        <w:t>Melioracijska odvodnja</w:t>
      </w:r>
    </w:p>
    <w:p w:rsidR="008370FB" w:rsidRPr="007F7C92" w:rsidRDefault="008370FB" w:rsidP="008370FB">
      <w:pPr>
        <w:spacing w:before="120" w:after="120" w:line="276" w:lineRule="auto"/>
        <w:jc w:val="both"/>
        <w:rPr>
          <w:rFonts w:eastAsia="Calibri"/>
          <w:sz w:val="22"/>
          <w:szCs w:val="22"/>
          <w:lang w:val="pl-PL" w:eastAsia="en-US"/>
        </w:rPr>
      </w:pPr>
      <w:r w:rsidRPr="007F7C92">
        <w:rPr>
          <w:rFonts w:eastAsia="Calibri"/>
          <w:sz w:val="22"/>
          <w:szCs w:val="22"/>
          <w:lang w:val="pl-PL" w:eastAsia="en-US"/>
        </w:rPr>
        <w:t xml:space="preserve">Detaljna kanalska mreža (melioracijske građevine III i IV reda) dugi niz godina nije održavana, dijelom zbog ratnih zbivanja, a dijelom zbog nedostatnih financijskih sredstava. Uslijed neodržavanja došlo je do devastacije sustava, te je isti dijelom zapušten i nefunkcionalan zbog čega dolazi do plavljenja poljoprivrednih površina. Stoga je nužno sustav što prije dovesti u funkcionalno stanje, a potom ga redovno održavati i dograđivati. Funkcionalan sustav detaljne melioracijske odvodnje preduvjet za razvoj sustava navodnjavanja, a doprinosi i mjerama preventivne obrane od poplava. Obnova i čišćenje detaljne kanalske mreže stoga su neophodni kako bi se štete od poplava, kojima smo svjedočili posljednjih godina, svele na minimum. Isto se provodi kroz </w:t>
      </w:r>
      <w:r w:rsidRPr="007F7C92">
        <w:rPr>
          <w:rFonts w:eastAsia="Calibri"/>
          <w:i/>
          <w:sz w:val="22"/>
          <w:szCs w:val="22"/>
          <w:lang w:val="pl-PL" w:eastAsia="en-US"/>
        </w:rPr>
        <w:t>Program čišćenja i obnove detaljnih melioracijskih građevina za odvodnju i navodnjavanje na području RH</w:t>
      </w:r>
      <w:r w:rsidRPr="007F7C92">
        <w:rPr>
          <w:rFonts w:eastAsia="Calibri"/>
          <w:sz w:val="22"/>
          <w:szCs w:val="22"/>
          <w:lang w:val="pl-PL" w:eastAsia="en-US"/>
        </w:rPr>
        <w:t xml:space="preserve"> Hrvatskih voda.</w:t>
      </w:r>
    </w:p>
    <w:p w:rsidR="008370FB" w:rsidRPr="007F7C92" w:rsidRDefault="008370FB" w:rsidP="008370FB">
      <w:pPr>
        <w:spacing w:after="200" w:line="276" w:lineRule="auto"/>
        <w:jc w:val="both"/>
        <w:rPr>
          <w:rFonts w:eastAsia="Calibri"/>
          <w:sz w:val="22"/>
          <w:szCs w:val="22"/>
          <w:lang w:val="pl-PL" w:eastAsia="en-US"/>
        </w:rPr>
      </w:pPr>
      <w:r w:rsidRPr="007F7C92">
        <w:rPr>
          <w:rFonts w:eastAsia="Calibri"/>
          <w:sz w:val="22"/>
          <w:szCs w:val="22"/>
          <w:lang w:val="pl-PL" w:eastAsia="en-US"/>
        </w:rPr>
        <w:t xml:space="preserve">U Republici Hrvatskoj ima ukupno 23.036,731 km detaljnih melioracijskih građevina za odvodnju od kojih je 11.956,786 km obnovljeno, dok su, uslijed nastale financijske situacije, za 2012. godinu predviđena tek sredstva za održavanje, ali ne i za nastavak obnove ovih građevina. </w:t>
      </w:r>
    </w:p>
    <w:p w:rsidR="008370FB" w:rsidRPr="007F7C92" w:rsidRDefault="008370FB" w:rsidP="008370FB">
      <w:pPr>
        <w:spacing w:after="200" w:line="276" w:lineRule="auto"/>
        <w:jc w:val="both"/>
        <w:rPr>
          <w:rFonts w:eastAsia="Calibri"/>
          <w:lang w:val="pl-PL" w:eastAsia="en-US"/>
        </w:rPr>
      </w:pPr>
      <w:r w:rsidRPr="007F7C92">
        <w:rPr>
          <w:rFonts w:eastAsia="Calibri"/>
          <w:lang w:val="pl-PL" w:eastAsia="en-US"/>
        </w:rPr>
        <w:t xml:space="preserve">Također vrijedi napomenuti da su, osim detaljne kanalske mreže, tijekom godina zapušteni i brojni drenažni sustavi koje je neophodno sanirati i dograditi kako bi se navodnjavanje uopće moglo primijeniti na nekim za poljoprivredu vrlo značajnim područjima. </w:t>
      </w:r>
    </w:p>
    <w:p w:rsidR="00083972" w:rsidRPr="004A025B" w:rsidRDefault="00083972" w:rsidP="008370FB">
      <w:pPr>
        <w:jc w:val="both"/>
        <w:rPr>
          <w:b/>
          <w:color w:val="000000"/>
          <w:sz w:val="28"/>
          <w:szCs w:val="28"/>
          <w:lang w:val="pl-PL"/>
        </w:rPr>
      </w:pPr>
    </w:p>
    <w:p w:rsidR="000F48F7" w:rsidRPr="004D568E" w:rsidRDefault="00AF27EA" w:rsidP="004D568E">
      <w:pPr>
        <w:keepNext/>
        <w:spacing w:before="240" w:after="60"/>
        <w:ind w:left="708"/>
        <w:jc w:val="both"/>
        <w:outlineLvl w:val="1"/>
        <w:rPr>
          <w:b/>
          <w:bCs/>
          <w:sz w:val="28"/>
          <w:szCs w:val="28"/>
          <w:lang w:val="pl-PL"/>
        </w:rPr>
      </w:pPr>
      <w:bookmarkStart w:id="87" w:name="_Toc360970772"/>
      <w:bookmarkStart w:id="88" w:name="_Toc361049888"/>
      <w:r w:rsidRPr="004D568E">
        <w:rPr>
          <w:b/>
          <w:bCs/>
          <w:sz w:val="28"/>
          <w:szCs w:val="28"/>
          <w:lang w:val="pl-PL"/>
        </w:rPr>
        <w:t>4</w:t>
      </w:r>
      <w:r w:rsidR="000F48F7" w:rsidRPr="004D568E">
        <w:rPr>
          <w:b/>
          <w:bCs/>
          <w:sz w:val="28"/>
          <w:szCs w:val="28"/>
          <w:lang w:val="pl-PL"/>
        </w:rPr>
        <w:t>.</w:t>
      </w:r>
      <w:r w:rsidRPr="004D568E">
        <w:rPr>
          <w:b/>
          <w:bCs/>
          <w:sz w:val="28"/>
          <w:szCs w:val="28"/>
          <w:lang w:val="pl-PL"/>
        </w:rPr>
        <w:t>3.</w:t>
      </w:r>
      <w:r w:rsidR="000F48F7" w:rsidRPr="004D568E">
        <w:rPr>
          <w:b/>
          <w:bCs/>
          <w:sz w:val="28"/>
          <w:szCs w:val="28"/>
          <w:lang w:val="pl-PL"/>
        </w:rPr>
        <w:t xml:space="preserve"> Obnovljivi izvori energije</w:t>
      </w:r>
      <w:bookmarkEnd w:id="87"/>
      <w:bookmarkEnd w:id="88"/>
    </w:p>
    <w:p w:rsidR="000F48F7" w:rsidRPr="007F7C92" w:rsidRDefault="000F48F7" w:rsidP="000F48F7">
      <w:pPr>
        <w:autoSpaceDE w:val="0"/>
        <w:autoSpaceDN w:val="0"/>
        <w:adjustRightInd w:val="0"/>
        <w:jc w:val="both"/>
      </w:pPr>
    </w:p>
    <w:p w:rsidR="000F48F7" w:rsidRPr="007F7C92" w:rsidRDefault="000F48F7" w:rsidP="000F48F7">
      <w:pPr>
        <w:autoSpaceDE w:val="0"/>
        <w:autoSpaceDN w:val="0"/>
        <w:adjustRightInd w:val="0"/>
        <w:jc w:val="both"/>
      </w:pPr>
      <w:r w:rsidRPr="007F7C92">
        <w:t>Korištenje obnovljivih izvora energije i kogeneracije ima široku deklarativnu potporu u strateškim dokumentima razvitka energetskog sektora i zaštite okoliša u Republici Hrvatskoj (Strategija energetskog razvoja Republike Hrvatske, "Narodne novine", broj 130/09). Također, Republika Hrvatska se opredijelila za sustav poticanja zajamčenim otkupnim cijenama (feed-in tarife) koji je u potpunosti bankabilan, pouzdan i najprihvatljiviji jamstveni instrument za financijske institucije. Republika Hrvatska se opredjeljuje za iskorištavanje obnovljivih izvora u skladu s načelima održivog razvoja. Planirano je da će udio obnovljivih izvora energije u bruto neposrednoj potrošnji energije u 2020. godini iznositi 20%, što bi se trebalo postići ispunjavanjem slijedećih sektorskih ciljeva za 2020. godinu:</w:t>
      </w:r>
    </w:p>
    <w:p w:rsidR="000F48F7" w:rsidRPr="007F7C92" w:rsidRDefault="000F48F7" w:rsidP="000F48F7">
      <w:pPr>
        <w:autoSpaceDE w:val="0"/>
        <w:autoSpaceDN w:val="0"/>
        <w:adjustRightInd w:val="0"/>
        <w:jc w:val="both"/>
      </w:pPr>
      <w:r w:rsidRPr="007F7C92">
        <w:t>- 35% će iznositi udio električne energije iz obnovljivih izvora energije, uključivo velike hidroelektrana, u ukupnoj potrošnji električne energije;</w:t>
      </w:r>
    </w:p>
    <w:p w:rsidR="000F48F7" w:rsidRPr="007F7C92" w:rsidRDefault="000F48F7" w:rsidP="000F48F7">
      <w:pPr>
        <w:autoSpaceDE w:val="0"/>
        <w:autoSpaceDN w:val="0"/>
        <w:adjustRightInd w:val="0"/>
        <w:jc w:val="both"/>
      </w:pPr>
      <w:r w:rsidRPr="007F7C92">
        <w:t>- 10% će iznositi udio obnovljivih izvora energije korištenih u svim oblicima prijevoza u odnosu na potrošnju benzina, dizelskog goriva, biogoriva u cestovnom i željezničkom prijevozu te ukupne električne energije korištene u prijevozu;</w:t>
      </w:r>
    </w:p>
    <w:p w:rsidR="000F48F7" w:rsidRPr="007F7C92" w:rsidRDefault="000F48F7" w:rsidP="000F48F7">
      <w:pPr>
        <w:autoSpaceDE w:val="0"/>
        <w:autoSpaceDN w:val="0"/>
        <w:adjustRightInd w:val="0"/>
        <w:jc w:val="both"/>
      </w:pPr>
      <w:r w:rsidRPr="007F7C92">
        <w:t>- 20% će iznositi udio bruto neposredne potrošnje energije za grijanje i hlađenje iz obnovljivih izvora energije u bruto neposrednoj potrošnji energije za grijanje i hlađenje.</w:t>
      </w:r>
    </w:p>
    <w:p w:rsidR="000F48F7" w:rsidRPr="007F7C92" w:rsidRDefault="000F48F7" w:rsidP="000F48F7">
      <w:pPr>
        <w:autoSpaceDE w:val="0"/>
        <w:autoSpaceDN w:val="0"/>
        <w:adjustRightInd w:val="0"/>
        <w:jc w:val="both"/>
      </w:pPr>
    </w:p>
    <w:p w:rsidR="000F48F7" w:rsidRPr="007F7C92" w:rsidRDefault="000F48F7" w:rsidP="000F48F7">
      <w:pPr>
        <w:autoSpaceDE w:val="0"/>
        <w:autoSpaceDN w:val="0"/>
        <w:adjustRightInd w:val="0"/>
        <w:jc w:val="both"/>
      </w:pPr>
      <w:r w:rsidRPr="007F7C92">
        <w:t>Sektorski ciljevi udjela obnovljivih izvora energije u bruto neposrednoj potrošnji energije u 2020. godini:</w:t>
      </w:r>
    </w:p>
    <w:p w:rsidR="000F48F7" w:rsidRPr="007F7C92" w:rsidRDefault="000F48F7" w:rsidP="000F48F7">
      <w:pPr>
        <w:autoSpaceDE w:val="0"/>
        <w:autoSpaceDN w:val="0"/>
        <w:adjustRightInd w:val="0"/>
        <w:spacing w:after="200" w:line="276" w:lineRule="auto"/>
        <w:jc w:val="both"/>
      </w:pPr>
      <w:r w:rsidRPr="007F7C92">
        <w:t>električna energija 9,2%;</w:t>
      </w:r>
    </w:p>
    <w:p w:rsidR="000F48F7" w:rsidRPr="007F7C92" w:rsidRDefault="000F48F7" w:rsidP="000F48F7">
      <w:pPr>
        <w:autoSpaceDE w:val="0"/>
        <w:autoSpaceDN w:val="0"/>
        <w:adjustRightInd w:val="0"/>
        <w:spacing w:after="200" w:line="276" w:lineRule="auto"/>
        <w:jc w:val="both"/>
      </w:pPr>
      <w:r w:rsidRPr="007F7C92">
        <w:t>transport 2,2%;</w:t>
      </w:r>
    </w:p>
    <w:p w:rsidR="000F48F7" w:rsidRPr="007F7C92" w:rsidRDefault="000F48F7" w:rsidP="000F48F7">
      <w:pPr>
        <w:autoSpaceDE w:val="0"/>
        <w:autoSpaceDN w:val="0"/>
        <w:adjustRightInd w:val="0"/>
        <w:spacing w:after="200" w:line="276" w:lineRule="auto"/>
        <w:jc w:val="both"/>
      </w:pPr>
      <w:r w:rsidRPr="007F7C92">
        <w:t>toplinska i rashladna energija 8,6%.</w:t>
      </w:r>
    </w:p>
    <w:p w:rsidR="000F48F7" w:rsidRPr="007F7C92" w:rsidRDefault="000F48F7" w:rsidP="000F48F7">
      <w:pPr>
        <w:autoSpaceDE w:val="0"/>
        <w:autoSpaceDN w:val="0"/>
        <w:adjustRightInd w:val="0"/>
        <w:jc w:val="both"/>
      </w:pPr>
    </w:p>
    <w:p w:rsidR="000F48F7" w:rsidRPr="007F7C92" w:rsidRDefault="000F48F7" w:rsidP="000F48F7">
      <w:pPr>
        <w:autoSpaceDE w:val="0"/>
        <w:autoSpaceDN w:val="0"/>
        <w:adjustRightInd w:val="0"/>
        <w:jc w:val="both"/>
      </w:pPr>
      <w:r w:rsidRPr="007F7C92">
        <w:t>Raspoloživu biomasu se može raznim tehnologijama uporabiti za pretvorbu u električnu energiju i/ili unutarnju energiju (toplinu) ili pak preraditi u komercijalno pogodnije oblike energije (pelete, brikete, drvenu sječku i drveni ugljen). Također, dio biomase može se upotrijebiti za proizvodnju biogoriva druge generacije. Republika Hrvatska je postavila cilj da u 2020. godini upotrebljava oko 26 PJ energije iz biomase, dok je za cilj za upotrebu biogoriva postavljen na oko 9 PJ u 2020. godini. Što se tiče energije dobivene iz bioplina, odnosno plinovitog goriva dobivenog anaerobnom razgradnjom organskih tvari, Republika Hrvatska je postavila cilj da iz poljoprivredne proizvodnje u energetske svrhe iskoristi u 2020. godini ekvivalent od barem 20% ukupnih uvjetnih grla i da tako proizvede oko 2,6 PJ energije iz bioplina odnosno oko 100 milijuna m</w:t>
      </w:r>
      <w:r w:rsidRPr="007F7C92">
        <w:rPr>
          <w:vertAlign w:val="superscript"/>
        </w:rPr>
        <w:t>3</w:t>
      </w:r>
      <w:r w:rsidRPr="007F7C92">
        <w:t xml:space="preserve"> bioplina.</w:t>
      </w:r>
    </w:p>
    <w:p w:rsidR="000F48F7" w:rsidRPr="007F7C92" w:rsidRDefault="000F48F7" w:rsidP="000F48F7">
      <w:pPr>
        <w:autoSpaceDE w:val="0"/>
        <w:autoSpaceDN w:val="0"/>
        <w:adjustRightInd w:val="0"/>
        <w:jc w:val="both"/>
      </w:pPr>
      <w:r w:rsidRPr="007F7C92">
        <w:t>Trenutno je u realizirano 77 projekata, ukupne snage 156.055,68 kW, koji su stekli status povlaštenih proizvođača električne energije iz obnovljivih izvora energije, što znači da se proizvođači prodaju proizvedenu električnu energiju po zajamčenoj otkupnoj cijeni. Od realiziranih projekata 9 je vjetroelektrana, 53 sunčane elektrane, 2 hidroelektrane, 3 elektrane na biomasu, 6 elektrana na bioplin, 3 kogeneracijska postrojenja i 1 projekt elektrane na deponijski plin. U narednom periodu se očekuje realizacija još 114 projekata za koje su sklopljeni ugovori o otkupu električne energije, ukupne snage 188.608,08 kW.</w:t>
      </w:r>
    </w:p>
    <w:p w:rsidR="004A025B" w:rsidRPr="004D568E" w:rsidRDefault="004A025B" w:rsidP="004D568E">
      <w:pPr>
        <w:keepNext/>
        <w:spacing w:before="240" w:after="60"/>
        <w:ind w:left="708"/>
        <w:jc w:val="both"/>
        <w:outlineLvl w:val="1"/>
        <w:rPr>
          <w:b/>
          <w:bCs/>
          <w:sz w:val="28"/>
          <w:szCs w:val="28"/>
          <w:lang w:val="pl-PL"/>
        </w:rPr>
      </w:pPr>
      <w:bookmarkStart w:id="89" w:name="_Toc360970773"/>
      <w:bookmarkStart w:id="90" w:name="_Toc361049889"/>
      <w:r w:rsidRPr="004D568E">
        <w:rPr>
          <w:b/>
          <w:bCs/>
          <w:sz w:val="28"/>
          <w:szCs w:val="28"/>
          <w:lang w:val="pl-PL"/>
        </w:rPr>
        <w:t>4.4.</w:t>
      </w:r>
      <w:r w:rsidR="00FA18FF" w:rsidRPr="004D568E">
        <w:rPr>
          <w:b/>
          <w:bCs/>
          <w:sz w:val="28"/>
          <w:szCs w:val="28"/>
          <w:lang w:val="pl-PL"/>
        </w:rPr>
        <w:t xml:space="preserve"> Poljoprivredno stanovništvo (radna snaga)</w:t>
      </w:r>
      <w:bookmarkEnd w:id="89"/>
      <w:bookmarkEnd w:id="90"/>
    </w:p>
    <w:p w:rsidR="00FA18FF" w:rsidRPr="004A025B" w:rsidRDefault="00FA18FF" w:rsidP="004A025B">
      <w:pPr>
        <w:jc w:val="both"/>
        <w:rPr>
          <w:b/>
          <w:color w:val="000000"/>
          <w:sz w:val="28"/>
          <w:szCs w:val="28"/>
          <w:lang w:val="pl-PL"/>
        </w:rPr>
      </w:pPr>
      <w:r w:rsidRPr="004A025B">
        <w:rPr>
          <w:b/>
          <w:color w:val="000000"/>
          <w:sz w:val="28"/>
          <w:szCs w:val="28"/>
          <w:lang w:val="pl-PL"/>
        </w:rPr>
        <w:t xml:space="preserve"> </w:t>
      </w:r>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pl-PL" w:eastAsia="en-US"/>
        </w:rPr>
        <w:t>Prema</w:t>
      </w:r>
      <w:r w:rsidRPr="007F7C92">
        <w:rPr>
          <w:rFonts w:eastAsia="Calibri"/>
          <w:sz w:val="22"/>
          <w:szCs w:val="22"/>
          <w:lang w:eastAsia="en-US"/>
        </w:rPr>
        <w:t xml:space="preserve"> </w:t>
      </w:r>
      <w:r w:rsidRPr="007F7C92">
        <w:rPr>
          <w:rFonts w:eastAsia="Calibri"/>
          <w:sz w:val="22"/>
          <w:szCs w:val="22"/>
          <w:lang w:val="pl-PL" w:eastAsia="en-US"/>
        </w:rPr>
        <w:t>Upisniku</w:t>
      </w:r>
      <w:r w:rsidRPr="007F7C92">
        <w:rPr>
          <w:rFonts w:eastAsia="Calibri"/>
          <w:sz w:val="22"/>
          <w:szCs w:val="22"/>
          <w:lang w:eastAsia="en-US"/>
        </w:rPr>
        <w:t xml:space="preserve"> </w:t>
      </w:r>
      <w:r w:rsidRPr="007F7C92">
        <w:rPr>
          <w:rFonts w:eastAsia="Calibri"/>
          <w:sz w:val="22"/>
          <w:szCs w:val="22"/>
          <w:lang w:val="pl-PL" w:eastAsia="en-US"/>
        </w:rPr>
        <w:t>poljoprivrednih</w:t>
      </w:r>
      <w:r w:rsidRPr="007F7C92">
        <w:rPr>
          <w:rFonts w:eastAsia="Calibri"/>
          <w:sz w:val="22"/>
          <w:szCs w:val="22"/>
          <w:lang w:eastAsia="en-US"/>
        </w:rPr>
        <w:t xml:space="preserve"> </w:t>
      </w:r>
      <w:r w:rsidRPr="007F7C92">
        <w:rPr>
          <w:rFonts w:eastAsia="Calibri"/>
          <w:sz w:val="22"/>
          <w:szCs w:val="22"/>
          <w:lang w:val="pl-PL" w:eastAsia="en-US"/>
        </w:rPr>
        <w:t>gospodarstava</w:t>
      </w:r>
      <w:r w:rsidRPr="007F7C92">
        <w:rPr>
          <w:rFonts w:eastAsia="Calibri"/>
          <w:sz w:val="22"/>
          <w:szCs w:val="22"/>
          <w:lang w:eastAsia="en-US"/>
        </w:rPr>
        <w:t xml:space="preserve"> </w:t>
      </w:r>
      <w:r w:rsidRPr="007F7C92">
        <w:rPr>
          <w:rFonts w:eastAsia="Calibri"/>
          <w:sz w:val="22"/>
          <w:szCs w:val="22"/>
          <w:lang w:val="pl-PL" w:eastAsia="en-US"/>
        </w:rPr>
        <w:t>iz</w:t>
      </w:r>
      <w:r w:rsidRPr="007F7C92">
        <w:rPr>
          <w:rFonts w:eastAsia="Calibri"/>
          <w:sz w:val="22"/>
          <w:szCs w:val="22"/>
          <w:lang w:eastAsia="en-US"/>
        </w:rPr>
        <w:t xml:space="preserve"> 2011. </w:t>
      </w:r>
      <w:r w:rsidRPr="007F7C92">
        <w:rPr>
          <w:rFonts w:eastAsia="Calibri"/>
          <w:sz w:val="22"/>
          <w:szCs w:val="22"/>
          <w:lang w:val="pl-PL" w:eastAsia="en-US"/>
        </w:rPr>
        <w:t>godine</w:t>
      </w:r>
      <w:r w:rsidRPr="007F7C92">
        <w:rPr>
          <w:rFonts w:eastAsia="Calibri"/>
          <w:sz w:val="22"/>
          <w:szCs w:val="22"/>
          <w:lang w:eastAsia="en-US"/>
        </w:rPr>
        <w:t xml:space="preserve"> </w:t>
      </w:r>
      <w:r w:rsidRPr="007F7C92">
        <w:rPr>
          <w:rFonts w:eastAsia="Calibri"/>
          <w:sz w:val="22"/>
          <w:szCs w:val="22"/>
          <w:lang w:val="pl-PL" w:eastAsia="en-US"/>
        </w:rPr>
        <w:t>ukupan</w:t>
      </w:r>
      <w:r w:rsidRPr="007F7C92">
        <w:rPr>
          <w:rFonts w:eastAsia="Calibri"/>
          <w:sz w:val="22"/>
          <w:szCs w:val="22"/>
          <w:lang w:eastAsia="en-US"/>
        </w:rPr>
        <w:t xml:space="preserve"> </w:t>
      </w:r>
      <w:r w:rsidRPr="007F7C92">
        <w:rPr>
          <w:rFonts w:eastAsia="Calibri"/>
          <w:sz w:val="22"/>
          <w:szCs w:val="22"/>
          <w:lang w:val="pl-PL" w:eastAsia="en-US"/>
        </w:rPr>
        <w:t>broj</w:t>
      </w:r>
      <w:r w:rsidRPr="007F7C92">
        <w:rPr>
          <w:rFonts w:eastAsia="Calibri"/>
          <w:sz w:val="22"/>
          <w:szCs w:val="22"/>
          <w:lang w:eastAsia="en-US"/>
        </w:rPr>
        <w:t xml:space="preserve"> </w:t>
      </w:r>
      <w:r w:rsidRPr="007F7C92">
        <w:rPr>
          <w:rFonts w:eastAsia="Calibri"/>
          <w:sz w:val="22"/>
          <w:szCs w:val="22"/>
          <w:lang w:val="pl-PL" w:eastAsia="en-US"/>
        </w:rPr>
        <w:t>zaposlenih</w:t>
      </w:r>
      <w:r w:rsidRPr="007F7C92">
        <w:rPr>
          <w:rFonts w:eastAsia="Calibri"/>
          <w:sz w:val="22"/>
          <w:szCs w:val="22"/>
          <w:lang w:eastAsia="en-US"/>
        </w:rPr>
        <w:t xml:space="preserve"> </w:t>
      </w:r>
      <w:r w:rsidRPr="007F7C92">
        <w:rPr>
          <w:rFonts w:eastAsia="Calibri"/>
          <w:sz w:val="22"/>
          <w:szCs w:val="22"/>
          <w:lang w:val="pl-PL" w:eastAsia="en-US"/>
        </w:rPr>
        <w:t>u</w:t>
      </w:r>
      <w:r w:rsidRPr="007F7C92">
        <w:rPr>
          <w:rFonts w:eastAsia="Calibri"/>
          <w:sz w:val="22"/>
          <w:szCs w:val="22"/>
          <w:lang w:eastAsia="en-US"/>
        </w:rPr>
        <w:t xml:space="preserve"> </w:t>
      </w:r>
      <w:r w:rsidRPr="007F7C92">
        <w:rPr>
          <w:rFonts w:eastAsia="Calibri"/>
          <w:sz w:val="22"/>
          <w:szCs w:val="22"/>
          <w:lang w:val="pl-PL" w:eastAsia="en-US"/>
        </w:rPr>
        <w:t>OPG</w:t>
      </w:r>
      <w:r w:rsidRPr="007F7C92">
        <w:rPr>
          <w:rFonts w:eastAsia="Calibri"/>
          <w:sz w:val="22"/>
          <w:szCs w:val="22"/>
          <w:lang w:eastAsia="en-US"/>
        </w:rPr>
        <w:t>-</w:t>
      </w:r>
      <w:r w:rsidRPr="007F7C92">
        <w:rPr>
          <w:rFonts w:eastAsia="Calibri"/>
          <w:sz w:val="22"/>
          <w:szCs w:val="22"/>
          <w:lang w:val="pl-PL" w:eastAsia="en-US"/>
        </w:rPr>
        <w:t>u</w:t>
      </w:r>
      <w:r w:rsidRPr="007F7C92">
        <w:rPr>
          <w:rFonts w:eastAsia="Calibri"/>
          <w:sz w:val="22"/>
          <w:szCs w:val="22"/>
          <w:lang w:eastAsia="en-US"/>
        </w:rPr>
        <w:t xml:space="preserve">, </w:t>
      </w:r>
      <w:r w:rsidRPr="007F7C92">
        <w:rPr>
          <w:rFonts w:eastAsia="Calibri"/>
          <w:sz w:val="22"/>
          <w:szCs w:val="22"/>
          <w:lang w:val="pl-PL" w:eastAsia="en-US"/>
        </w:rPr>
        <w:t>obrtu</w:t>
      </w:r>
      <w:r w:rsidRPr="007F7C92">
        <w:rPr>
          <w:rFonts w:eastAsia="Calibri"/>
          <w:sz w:val="22"/>
          <w:szCs w:val="22"/>
          <w:lang w:eastAsia="en-US"/>
        </w:rPr>
        <w:t xml:space="preserve"> </w:t>
      </w:r>
      <w:r w:rsidRPr="007F7C92">
        <w:rPr>
          <w:rFonts w:eastAsia="Calibri"/>
          <w:sz w:val="22"/>
          <w:szCs w:val="22"/>
          <w:lang w:val="pl-PL" w:eastAsia="en-US"/>
        </w:rPr>
        <w:t>i</w:t>
      </w:r>
      <w:r w:rsidRPr="007F7C92">
        <w:rPr>
          <w:rFonts w:eastAsia="Calibri"/>
          <w:sz w:val="22"/>
          <w:szCs w:val="22"/>
          <w:lang w:eastAsia="en-US"/>
        </w:rPr>
        <w:t xml:space="preserve"> </w:t>
      </w:r>
      <w:r w:rsidRPr="007F7C92">
        <w:rPr>
          <w:rFonts w:eastAsia="Calibri"/>
          <w:sz w:val="22"/>
          <w:szCs w:val="22"/>
          <w:lang w:val="pl-PL" w:eastAsia="en-US"/>
        </w:rPr>
        <w:t>zadrugama</w:t>
      </w:r>
      <w:r w:rsidRPr="007F7C92">
        <w:rPr>
          <w:rFonts w:eastAsia="Calibri"/>
          <w:sz w:val="22"/>
          <w:szCs w:val="22"/>
          <w:lang w:eastAsia="en-US"/>
        </w:rPr>
        <w:t xml:space="preserve"> </w:t>
      </w:r>
      <w:r w:rsidRPr="007F7C92">
        <w:rPr>
          <w:rFonts w:eastAsia="Calibri"/>
          <w:sz w:val="22"/>
          <w:szCs w:val="22"/>
          <w:lang w:val="pl-PL" w:eastAsia="en-US"/>
        </w:rPr>
        <w:t>iznosio</w:t>
      </w:r>
      <w:r w:rsidRPr="007F7C92">
        <w:rPr>
          <w:rFonts w:eastAsia="Calibri"/>
          <w:sz w:val="22"/>
          <w:szCs w:val="22"/>
          <w:lang w:eastAsia="en-US"/>
        </w:rPr>
        <w:t xml:space="preserve"> </w:t>
      </w:r>
      <w:r w:rsidRPr="007F7C92">
        <w:rPr>
          <w:rFonts w:eastAsia="Calibri"/>
          <w:sz w:val="22"/>
          <w:szCs w:val="22"/>
          <w:lang w:val="pl-PL" w:eastAsia="en-US"/>
        </w:rPr>
        <w:t>je</w:t>
      </w:r>
      <w:r w:rsidRPr="007F7C92">
        <w:rPr>
          <w:rFonts w:eastAsia="Calibri"/>
          <w:sz w:val="22"/>
          <w:szCs w:val="22"/>
          <w:lang w:eastAsia="en-US"/>
        </w:rPr>
        <w:t xml:space="preserve"> 558.449 </w:t>
      </w:r>
      <w:r w:rsidRPr="007F7C92">
        <w:rPr>
          <w:rFonts w:eastAsia="Calibri"/>
          <w:sz w:val="22"/>
          <w:szCs w:val="22"/>
          <w:lang w:val="pl-PL" w:eastAsia="en-US"/>
        </w:rPr>
        <w:t>zaposlenika</w:t>
      </w:r>
      <w:r w:rsidRPr="007F7C92">
        <w:rPr>
          <w:rFonts w:eastAsia="Calibri"/>
          <w:sz w:val="22"/>
          <w:szCs w:val="22"/>
          <w:lang w:eastAsia="en-US"/>
        </w:rPr>
        <w:t xml:space="preserve">, </w:t>
      </w:r>
      <w:r w:rsidRPr="007F7C92">
        <w:rPr>
          <w:rFonts w:eastAsia="Calibri"/>
          <w:sz w:val="22"/>
          <w:szCs w:val="22"/>
          <w:lang w:val="pl-PL" w:eastAsia="en-US"/>
        </w:rPr>
        <w:t>od</w:t>
      </w:r>
      <w:r w:rsidRPr="007F7C92">
        <w:rPr>
          <w:rFonts w:eastAsia="Calibri"/>
          <w:sz w:val="22"/>
          <w:szCs w:val="22"/>
          <w:lang w:eastAsia="en-US"/>
        </w:rPr>
        <w:t xml:space="preserve"> </w:t>
      </w:r>
      <w:r w:rsidRPr="007F7C92">
        <w:rPr>
          <w:rFonts w:eastAsia="Calibri"/>
          <w:sz w:val="22"/>
          <w:szCs w:val="22"/>
          <w:lang w:val="pl-PL" w:eastAsia="en-US"/>
        </w:rPr>
        <w:t>toga</w:t>
      </w:r>
      <w:r w:rsidRPr="007F7C92">
        <w:rPr>
          <w:rFonts w:eastAsia="Calibri"/>
          <w:sz w:val="22"/>
          <w:szCs w:val="22"/>
          <w:lang w:eastAsia="en-US"/>
        </w:rPr>
        <w:t xml:space="preserve"> 58,65 % </w:t>
      </w:r>
      <w:r w:rsidRPr="007F7C92">
        <w:rPr>
          <w:rFonts w:eastAsia="Calibri"/>
          <w:sz w:val="22"/>
          <w:szCs w:val="22"/>
          <w:lang w:val="pl-PL" w:eastAsia="en-US"/>
        </w:rPr>
        <w:t>mu</w:t>
      </w:r>
      <w:r w:rsidRPr="007F7C92">
        <w:rPr>
          <w:rFonts w:eastAsia="Calibri"/>
          <w:sz w:val="22"/>
          <w:szCs w:val="22"/>
          <w:lang w:eastAsia="en-US"/>
        </w:rPr>
        <w:t>š</w:t>
      </w:r>
      <w:r w:rsidRPr="007F7C92">
        <w:rPr>
          <w:rFonts w:eastAsia="Calibri"/>
          <w:sz w:val="22"/>
          <w:szCs w:val="22"/>
          <w:lang w:val="pl-PL" w:eastAsia="en-US"/>
        </w:rPr>
        <w:t>kih</w:t>
      </w:r>
      <w:r w:rsidRPr="007F7C92">
        <w:rPr>
          <w:rFonts w:eastAsia="Calibri"/>
          <w:sz w:val="22"/>
          <w:szCs w:val="22"/>
          <w:lang w:eastAsia="en-US"/>
        </w:rPr>
        <w:t xml:space="preserve"> </w:t>
      </w:r>
      <w:r w:rsidRPr="007F7C92">
        <w:rPr>
          <w:rFonts w:eastAsia="Calibri"/>
          <w:sz w:val="22"/>
          <w:szCs w:val="22"/>
          <w:lang w:val="pl-PL" w:eastAsia="en-US"/>
        </w:rPr>
        <w:t>i</w:t>
      </w:r>
      <w:r w:rsidRPr="007F7C92">
        <w:rPr>
          <w:rFonts w:eastAsia="Calibri"/>
          <w:sz w:val="22"/>
          <w:szCs w:val="22"/>
          <w:lang w:eastAsia="en-US"/>
        </w:rPr>
        <w:t xml:space="preserve"> 41,35% ž</w:t>
      </w:r>
      <w:r w:rsidRPr="007F7C92">
        <w:rPr>
          <w:rFonts w:eastAsia="Calibri"/>
          <w:sz w:val="22"/>
          <w:szCs w:val="22"/>
          <w:lang w:val="pl-PL" w:eastAsia="en-US"/>
        </w:rPr>
        <w:t>enskih</w:t>
      </w:r>
      <w:r w:rsidRPr="007F7C92">
        <w:rPr>
          <w:rFonts w:eastAsia="Calibri"/>
          <w:sz w:val="22"/>
          <w:szCs w:val="22"/>
          <w:lang w:eastAsia="en-US"/>
        </w:rPr>
        <w:t xml:space="preserve"> </w:t>
      </w:r>
      <w:r w:rsidRPr="007F7C92">
        <w:rPr>
          <w:rFonts w:eastAsia="Calibri"/>
          <w:sz w:val="22"/>
          <w:szCs w:val="22"/>
          <w:lang w:val="pl-PL" w:eastAsia="en-US"/>
        </w:rPr>
        <w:t>zaposlenika</w:t>
      </w:r>
      <w:r w:rsidRPr="007F7C92">
        <w:rPr>
          <w:rFonts w:eastAsia="Calibri"/>
          <w:sz w:val="22"/>
          <w:szCs w:val="22"/>
          <w:lang w:eastAsia="en-US"/>
        </w:rPr>
        <w:t xml:space="preserve">. Tu populaciju karakterizira i </w:t>
      </w:r>
      <w:r w:rsidRPr="007F7C92">
        <w:rPr>
          <w:rFonts w:eastAsia="Calibri"/>
          <w:sz w:val="22"/>
          <w:szCs w:val="22"/>
          <w:lang w:val="pl-PL" w:eastAsia="en-US"/>
        </w:rPr>
        <w:t>izrazito</w:t>
      </w:r>
      <w:r w:rsidRPr="007F7C92">
        <w:rPr>
          <w:rFonts w:eastAsia="Calibri"/>
          <w:sz w:val="22"/>
          <w:szCs w:val="22"/>
          <w:lang w:eastAsia="en-US"/>
        </w:rPr>
        <w:t xml:space="preserve"> </w:t>
      </w:r>
      <w:r w:rsidRPr="007F7C92">
        <w:rPr>
          <w:rFonts w:eastAsia="Calibri"/>
          <w:sz w:val="22"/>
          <w:szCs w:val="22"/>
          <w:lang w:val="pl-PL" w:eastAsia="en-US"/>
        </w:rPr>
        <w:t>nepovoljna</w:t>
      </w:r>
      <w:r w:rsidRPr="007F7C92">
        <w:rPr>
          <w:rFonts w:eastAsia="Calibri"/>
          <w:sz w:val="22"/>
          <w:szCs w:val="22"/>
          <w:lang w:eastAsia="en-US"/>
        </w:rPr>
        <w:t xml:space="preserve"> </w:t>
      </w:r>
      <w:r w:rsidRPr="007F7C92">
        <w:rPr>
          <w:rFonts w:eastAsia="Calibri"/>
          <w:sz w:val="22"/>
          <w:szCs w:val="22"/>
          <w:lang w:val="pl-PL" w:eastAsia="en-US"/>
        </w:rPr>
        <w:t>dobna</w:t>
      </w:r>
      <w:r w:rsidRPr="007F7C92">
        <w:rPr>
          <w:rFonts w:eastAsia="Calibri"/>
          <w:sz w:val="22"/>
          <w:szCs w:val="22"/>
          <w:lang w:eastAsia="en-US"/>
        </w:rPr>
        <w:t xml:space="preserve"> </w:t>
      </w:r>
      <w:r w:rsidRPr="007F7C92">
        <w:rPr>
          <w:rFonts w:eastAsia="Calibri"/>
          <w:sz w:val="22"/>
          <w:szCs w:val="22"/>
          <w:lang w:val="pl-PL" w:eastAsia="en-US"/>
        </w:rPr>
        <w:t>struktura</w:t>
      </w:r>
      <w:r w:rsidRPr="007F7C92">
        <w:rPr>
          <w:rFonts w:eastAsia="Calibri"/>
          <w:sz w:val="22"/>
          <w:szCs w:val="22"/>
          <w:lang w:eastAsia="en-US"/>
        </w:rPr>
        <w:t xml:space="preserve">, </w:t>
      </w:r>
      <w:r w:rsidRPr="007F7C92">
        <w:rPr>
          <w:rFonts w:eastAsia="Calibri"/>
          <w:sz w:val="22"/>
          <w:szCs w:val="22"/>
          <w:lang w:val="pl-PL" w:eastAsia="en-US"/>
        </w:rPr>
        <w:t>a</w:t>
      </w:r>
      <w:r w:rsidRPr="007F7C92">
        <w:rPr>
          <w:rFonts w:eastAsia="Calibri"/>
          <w:sz w:val="22"/>
          <w:szCs w:val="22"/>
          <w:lang w:eastAsia="en-US"/>
        </w:rPr>
        <w:t xml:space="preserve"> </w:t>
      </w:r>
      <w:r w:rsidRPr="007F7C92">
        <w:rPr>
          <w:rFonts w:eastAsia="Calibri"/>
          <w:sz w:val="22"/>
          <w:szCs w:val="22"/>
          <w:lang w:val="pl-PL" w:eastAsia="en-US"/>
        </w:rPr>
        <w:t>koja</w:t>
      </w:r>
      <w:r w:rsidRPr="007F7C92">
        <w:rPr>
          <w:rFonts w:eastAsia="Calibri"/>
          <w:sz w:val="22"/>
          <w:szCs w:val="22"/>
          <w:lang w:eastAsia="en-US"/>
        </w:rPr>
        <w:t xml:space="preserve"> </w:t>
      </w:r>
      <w:r w:rsidRPr="007F7C92">
        <w:rPr>
          <w:rFonts w:eastAsia="Calibri"/>
          <w:sz w:val="22"/>
          <w:szCs w:val="22"/>
          <w:lang w:val="pl-PL" w:eastAsia="en-US"/>
        </w:rPr>
        <w:t>se</w:t>
      </w:r>
      <w:r w:rsidRPr="007F7C92">
        <w:rPr>
          <w:rFonts w:eastAsia="Calibri"/>
          <w:sz w:val="22"/>
          <w:szCs w:val="22"/>
          <w:lang w:eastAsia="en-US"/>
        </w:rPr>
        <w:t xml:space="preserve"> </w:t>
      </w:r>
      <w:r w:rsidRPr="007F7C92">
        <w:rPr>
          <w:rFonts w:eastAsia="Calibri"/>
          <w:sz w:val="22"/>
          <w:szCs w:val="22"/>
          <w:lang w:val="pl-PL" w:eastAsia="en-US"/>
        </w:rPr>
        <w:t>o</w:t>
      </w:r>
      <w:r w:rsidRPr="007F7C92">
        <w:rPr>
          <w:rFonts w:eastAsia="Calibri"/>
          <w:sz w:val="22"/>
          <w:szCs w:val="22"/>
          <w:lang w:eastAsia="en-US"/>
        </w:rPr>
        <w:t>č</w:t>
      </w:r>
      <w:r w:rsidRPr="007F7C92">
        <w:rPr>
          <w:rFonts w:eastAsia="Calibri"/>
          <w:sz w:val="22"/>
          <w:szCs w:val="22"/>
          <w:lang w:val="pl-PL" w:eastAsia="en-US"/>
        </w:rPr>
        <w:t>ituje</w:t>
      </w:r>
      <w:r w:rsidRPr="007F7C92">
        <w:rPr>
          <w:rFonts w:eastAsia="Calibri"/>
          <w:sz w:val="22"/>
          <w:szCs w:val="22"/>
          <w:lang w:eastAsia="en-US"/>
        </w:rPr>
        <w:t xml:space="preserve"> </w:t>
      </w:r>
      <w:r w:rsidRPr="007F7C92">
        <w:rPr>
          <w:rFonts w:eastAsia="Calibri"/>
          <w:sz w:val="22"/>
          <w:szCs w:val="22"/>
          <w:lang w:val="pl-PL" w:eastAsia="en-US"/>
        </w:rPr>
        <w:t>u</w:t>
      </w:r>
      <w:r w:rsidRPr="007F7C92">
        <w:rPr>
          <w:rFonts w:eastAsia="Calibri"/>
          <w:sz w:val="22"/>
          <w:szCs w:val="22"/>
          <w:lang w:eastAsia="en-US"/>
        </w:rPr>
        <w:t xml:space="preserve"> </w:t>
      </w:r>
      <w:r w:rsidRPr="007F7C92">
        <w:rPr>
          <w:rFonts w:eastAsia="Calibri"/>
          <w:sz w:val="22"/>
          <w:szCs w:val="22"/>
          <w:lang w:val="pl-PL" w:eastAsia="en-US"/>
        </w:rPr>
        <w:t>velikom</w:t>
      </w:r>
      <w:r w:rsidRPr="007F7C92">
        <w:rPr>
          <w:rFonts w:eastAsia="Calibri"/>
          <w:sz w:val="22"/>
          <w:szCs w:val="22"/>
          <w:lang w:eastAsia="en-US"/>
        </w:rPr>
        <w:t xml:space="preserve"> </w:t>
      </w:r>
      <w:r w:rsidRPr="007F7C92">
        <w:rPr>
          <w:rFonts w:eastAsia="Calibri"/>
          <w:sz w:val="22"/>
          <w:szCs w:val="22"/>
          <w:lang w:val="pl-PL" w:eastAsia="en-US"/>
        </w:rPr>
        <w:t>udjelu</w:t>
      </w:r>
      <w:r w:rsidRPr="007F7C92">
        <w:rPr>
          <w:rFonts w:eastAsia="Calibri"/>
          <w:sz w:val="22"/>
          <w:szCs w:val="22"/>
          <w:lang w:eastAsia="en-US"/>
        </w:rPr>
        <w:t xml:space="preserve"> </w:t>
      </w:r>
      <w:r w:rsidRPr="007F7C92">
        <w:rPr>
          <w:rFonts w:eastAsia="Calibri"/>
          <w:sz w:val="22"/>
          <w:szCs w:val="22"/>
          <w:lang w:val="pl-PL" w:eastAsia="en-US"/>
        </w:rPr>
        <w:t>poljoprivrednika</w:t>
      </w:r>
      <w:r w:rsidRPr="007F7C92">
        <w:rPr>
          <w:rFonts w:eastAsia="Calibri"/>
          <w:sz w:val="22"/>
          <w:szCs w:val="22"/>
          <w:lang w:eastAsia="en-US"/>
        </w:rPr>
        <w:t xml:space="preserve"> </w:t>
      </w:r>
      <w:r w:rsidRPr="007F7C92">
        <w:rPr>
          <w:rFonts w:eastAsia="Calibri"/>
          <w:sz w:val="22"/>
          <w:szCs w:val="22"/>
          <w:lang w:val="pl-PL" w:eastAsia="en-US"/>
        </w:rPr>
        <w:t>iznad</w:t>
      </w:r>
      <w:r w:rsidRPr="007F7C92">
        <w:rPr>
          <w:rFonts w:eastAsia="Calibri"/>
          <w:sz w:val="22"/>
          <w:szCs w:val="22"/>
          <w:lang w:eastAsia="en-US"/>
        </w:rPr>
        <w:t xml:space="preserve"> 60 </w:t>
      </w:r>
      <w:r w:rsidRPr="007F7C92">
        <w:rPr>
          <w:rFonts w:eastAsia="Calibri"/>
          <w:sz w:val="22"/>
          <w:szCs w:val="22"/>
          <w:lang w:val="pl-PL" w:eastAsia="en-US"/>
        </w:rPr>
        <w:t>godina</w:t>
      </w:r>
      <w:r w:rsidRPr="007F7C92">
        <w:rPr>
          <w:rFonts w:eastAsia="Calibri"/>
          <w:sz w:val="22"/>
          <w:szCs w:val="22"/>
          <w:lang w:eastAsia="en-US"/>
        </w:rPr>
        <w:t xml:space="preserve"> </w:t>
      </w:r>
      <w:r w:rsidRPr="007F7C92">
        <w:rPr>
          <w:rFonts w:eastAsia="Calibri"/>
          <w:sz w:val="22"/>
          <w:szCs w:val="22"/>
          <w:lang w:val="pl-PL" w:eastAsia="en-US"/>
        </w:rPr>
        <w:t>starosti</w:t>
      </w:r>
      <w:r w:rsidRPr="007F7C92">
        <w:rPr>
          <w:rFonts w:eastAsia="Calibri"/>
          <w:sz w:val="22"/>
          <w:szCs w:val="22"/>
          <w:lang w:eastAsia="en-US"/>
        </w:rPr>
        <w:t xml:space="preserve"> (45,16 %), </w:t>
      </w:r>
      <w:r w:rsidRPr="007F7C92">
        <w:rPr>
          <w:rFonts w:eastAsia="Calibri"/>
          <w:sz w:val="22"/>
          <w:szCs w:val="22"/>
          <w:lang w:val="pl-PL" w:eastAsia="en-US"/>
        </w:rPr>
        <w:t>dok</w:t>
      </w:r>
      <w:r w:rsidRPr="007F7C92">
        <w:rPr>
          <w:rFonts w:eastAsia="Calibri"/>
          <w:sz w:val="22"/>
          <w:szCs w:val="22"/>
          <w:lang w:eastAsia="en-US"/>
        </w:rPr>
        <w:t xml:space="preserve"> </w:t>
      </w:r>
      <w:r w:rsidRPr="007F7C92">
        <w:rPr>
          <w:rFonts w:eastAsia="Calibri"/>
          <w:sz w:val="22"/>
          <w:szCs w:val="22"/>
          <w:lang w:val="pl-PL" w:eastAsia="en-US"/>
        </w:rPr>
        <w:t>je</w:t>
      </w:r>
      <w:r w:rsidRPr="007F7C92">
        <w:rPr>
          <w:rFonts w:eastAsia="Calibri"/>
          <w:sz w:val="22"/>
          <w:szCs w:val="22"/>
          <w:lang w:eastAsia="en-US"/>
        </w:rPr>
        <w:t xml:space="preserve"> </w:t>
      </w:r>
      <w:r w:rsidRPr="007F7C92">
        <w:rPr>
          <w:rFonts w:eastAsia="Calibri"/>
          <w:sz w:val="22"/>
          <w:szCs w:val="22"/>
          <w:lang w:val="pl-PL" w:eastAsia="en-US"/>
        </w:rPr>
        <w:t>zastupljenost</w:t>
      </w:r>
      <w:r w:rsidRPr="007F7C92">
        <w:rPr>
          <w:rFonts w:eastAsia="Calibri"/>
          <w:sz w:val="22"/>
          <w:szCs w:val="22"/>
          <w:lang w:eastAsia="en-US"/>
        </w:rPr>
        <w:t xml:space="preserve"> </w:t>
      </w:r>
      <w:r w:rsidRPr="007F7C92">
        <w:rPr>
          <w:rFonts w:eastAsia="Calibri"/>
          <w:sz w:val="22"/>
          <w:szCs w:val="22"/>
          <w:lang w:val="pl-PL" w:eastAsia="en-US"/>
        </w:rPr>
        <w:t>mla</w:t>
      </w:r>
      <w:r w:rsidRPr="007F7C92">
        <w:rPr>
          <w:rFonts w:eastAsia="Calibri"/>
          <w:sz w:val="22"/>
          <w:szCs w:val="22"/>
          <w:lang w:eastAsia="en-US"/>
        </w:rPr>
        <w:t>đ</w:t>
      </w:r>
      <w:r w:rsidRPr="007F7C92">
        <w:rPr>
          <w:rFonts w:eastAsia="Calibri"/>
          <w:sz w:val="22"/>
          <w:szCs w:val="22"/>
          <w:lang w:val="pl-PL" w:eastAsia="en-US"/>
        </w:rPr>
        <w:t>e</w:t>
      </w:r>
      <w:r w:rsidRPr="007F7C92">
        <w:rPr>
          <w:rFonts w:eastAsia="Calibri"/>
          <w:sz w:val="22"/>
          <w:szCs w:val="22"/>
          <w:lang w:eastAsia="en-US"/>
        </w:rPr>
        <w:t xml:space="preserve"> </w:t>
      </w:r>
      <w:r w:rsidRPr="007F7C92">
        <w:rPr>
          <w:rFonts w:eastAsia="Calibri"/>
          <w:sz w:val="22"/>
          <w:szCs w:val="22"/>
          <w:lang w:val="pl-PL" w:eastAsia="en-US"/>
        </w:rPr>
        <w:t>generacije</w:t>
      </w:r>
      <w:r w:rsidRPr="007F7C92">
        <w:rPr>
          <w:rFonts w:eastAsia="Calibri"/>
          <w:sz w:val="22"/>
          <w:szCs w:val="22"/>
          <w:lang w:eastAsia="en-US"/>
        </w:rPr>
        <w:t xml:space="preserve"> </w:t>
      </w:r>
      <w:r w:rsidRPr="007F7C92">
        <w:rPr>
          <w:rFonts w:eastAsia="Calibri"/>
          <w:sz w:val="22"/>
          <w:szCs w:val="22"/>
          <w:lang w:val="pl-PL" w:eastAsia="en-US"/>
        </w:rPr>
        <w:t>do</w:t>
      </w:r>
      <w:r w:rsidRPr="007F7C92">
        <w:rPr>
          <w:rFonts w:eastAsia="Calibri"/>
          <w:sz w:val="22"/>
          <w:szCs w:val="22"/>
          <w:lang w:eastAsia="en-US"/>
        </w:rPr>
        <w:t xml:space="preserve"> 40 </w:t>
      </w:r>
      <w:r w:rsidRPr="007F7C92">
        <w:rPr>
          <w:rFonts w:eastAsia="Calibri"/>
          <w:sz w:val="22"/>
          <w:szCs w:val="22"/>
          <w:lang w:val="pl-PL" w:eastAsia="en-US"/>
        </w:rPr>
        <w:t>godina</w:t>
      </w:r>
      <w:r w:rsidRPr="007F7C92">
        <w:rPr>
          <w:rFonts w:eastAsia="Calibri"/>
          <w:sz w:val="22"/>
          <w:szCs w:val="22"/>
          <w:lang w:eastAsia="en-US"/>
        </w:rPr>
        <w:t xml:space="preserve"> </w:t>
      </w:r>
      <w:r w:rsidRPr="007F7C92">
        <w:rPr>
          <w:rFonts w:eastAsia="Calibri"/>
          <w:sz w:val="22"/>
          <w:szCs w:val="22"/>
          <w:lang w:val="pl-PL" w:eastAsia="en-US"/>
        </w:rPr>
        <w:t>svega</w:t>
      </w:r>
      <w:r w:rsidRPr="007F7C92">
        <w:rPr>
          <w:rFonts w:eastAsia="Calibri"/>
          <w:sz w:val="22"/>
          <w:szCs w:val="22"/>
          <w:lang w:eastAsia="en-US"/>
        </w:rPr>
        <w:t xml:space="preserve"> 15,13 %. </w:t>
      </w:r>
      <w:r w:rsidRPr="007F7C92">
        <w:rPr>
          <w:rFonts w:eastAsia="Calibri"/>
          <w:sz w:val="22"/>
          <w:szCs w:val="22"/>
          <w:lang w:val="pl-PL" w:eastAsia="en-US"/>
        </w:rPr>
        <w:t xml:space="preserve">Nadalje, ukoliko se promatra generacija do 50 godina dobna struktura je i dalje nepovoljna (32%). Ovu činjenicu moramo promatrati i kao potrebu za ulaganjem i poticanjem mjera kojima bi se mlađa populacija ruralnog stanovništva zainteresirala za bavljenjem poljoprivrednom djelatnošću. S obzirom na velik udio starije populacije u narednom razdoblju trebalo bi doći do smjene generacije, a poticajne mjere mogle bi proces ubrzati. </w:t>
      </w:r>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pl-PL" w:eastAsia="en-US"/>
        </w:rPr>
        <w:t>Analizirajući spolnu strukturu vidljivo je da u kategoriji iznad 60 godina zastupljenost žena je veća od 40 posto, dok je u ostalim kategorijama ona niža a posebno u populaciji do 40 godina. Promatrajući spolnu strukturu po nositeljima OPG-a izrazito je nepovoljna po svim dobnim kategorijama u svezi zastupljenosti žena, što ukazuje na potrebu poticanja i ulaganja u mjere kojima bi se to promijenilo.</w:t>
      </w:r>
    </w:p>
    <w:p w:rsidR="00FA18FF" w:rsidRPr="00D0584A" w:rsidRDefault="00FA18FF" w:rsidP="00FA18FF">
      <w:pPr>
        <w:spacing w:after="200" w:line="276" w:lineRule="auto"/>
        <w:jc w:val="both"/>
        <w:rPr>
          <w:rFonts w:eastAsia="Calibri"/>
          <w:lang w:val="pl-PL" w:eastAsia="en-US"/>
        </w:rPr>
      </w:pPr>
      <w:r w:rsidRPr="00D0584A">
        <w:rPr>
          <w:rFonts w:eastAsia="Calibri"/>
          <w:b/>
          <w:color w:val="000000"/>
          <w:lang w:val="pl-PL" w:eastAsia="en-US"/>
        </w:rPr>
        <w:t xml:space="preserve">Tablica </w:t>
      </w:r>
      <w:r w:rsidR="00D0584A" w:rsidRPr="00D0584A">
        <w:rPr>
          <w:rFonts w:eastAsia="Calibri"/>
          <w:b/>
          <w:color w:val="000000"/>
          <w:lang w:val="pl-PL" w:eastAsia="en-US"/>
        </w:rPr>
        <w:t>28</w:t>
      </w:r>
      <w:r w:rsidR="00D0584A">
        <w:rPr>
          <w:rFonts w:eastAsia="Calibri"/>
          <w:b/>
          <w:color w:val="000000"/>
          <w:lang w:val="pl-PL" w:eastAsia="en-US"/>
        </w:rPr>
        <w:t>.</w:t>
      </w:r>
      <w:r w:rsidR="00D0584A" w:rsidRPr="00D0584A">
        <w:rPr>
          <w:rFonts w:eastAsia="Calibri"/>
          <w:b/>
          <w:color w:val="000000"/>
          <w:lang w:val="pl-PL" w:eastAsia="en-US"/>
        </w:rPr>
        <w:t>.</w:t>
      </w:r>
      <w:r w:rsidRPr="00D0584A">
        <w:rPr>
          <w:rFonts w:eastAsia="Calibri"/>
          <w:b/>
          <w:color w:val="000000"/>
          <w:lang w:val="pl-PL" w:eastAsia="en-US"/>
        </w:rPr>
        <w:t>:  Struktura prema dobi i spolu</w:t>
      </w:r>
    </w:p>
    <w:tbl>
      <w:tblPr>
        <w:tblW w:w="9054" w:type="dxa"/>
        <w:tblInd w:w="108" w:type="dxa"/>
        <w:tblLayout w:type="fixed"/>
        <w:tblLook w:val="04A0" w:firstRow="1" w:lastRow="0" w:firstColumn="1" w:lastColumn="0" w:noHBand="0" w:noVBand="1"/>
      </w:tblPr>
      <w:tblGrid>
        <w:gridCol w:w="964"/>
        <w:gridCol w:w="513"/>
        <w:gridCol w:w="770"/>
        <w:gridCol w:w="771"/>
        <w:gridCol w:w="770"/>
        <w:gridCol w:w="771"/>
        <w:gridCol w:w="770"/>
        <w:gridCol w:w="771"/>
        <w:gridCol w:w="770"/>
        <w:gridCol w:w="771"/>
        <w:gridCol w:w="643"/>
        <w:gridCol w:w="770"/>
      </w:tblGrid>
      <w:tr w:rsidR="00FA18FF" w:rsidRPr="007F7C92">
        <w:trPr>
          <w:trHeight w:val="300"/>
        </w:trPr>
        <w:tc>
          <w:tcPr>
            <w:tcW w:w="964" w:type="dxa"/>
            <w:tcBorders>
              <w:top w:val="single" w:sz="8" w:space="0" w:color="auto"/>
              <w:left w:val="single" w:sz="8"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Godina</w:t>
            </w:r>
          </w:p>
        </w:tc>
        <w:tc>
          <w:tcPr>
            <w:tcW w:w="513" w:type="dxa"/>
            <w:tcBorders>
              <w:top w:val="single" w:sz="8"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r w:rsidRPr="007F7C92">
              <w:rPr>
                <w:rFonts w:eastAsia="Calibri"/>
                <w:color w:val="000000"/>
                <w:sz w:val="18"/>
                <w:szCs w:val="18"/>
                <w:lang w:val="en-US" w:eastAsia="en-US"/>
              </w:rPr>
              <w:t> </w:t>
            </w:r>
          </w:p>
        </w:tc>
        <w:tc>
          <w:tcPr>
            <w:tcW w:w="1541" w:type="dxa"/>
            <w:gridSpan w:val="2"/>
            <w:tcBorders>
              <w:top w:val="single" w:sz="8"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&lt; 40</w:t>
            </w:r>
          </w:p>
        </w:tc>
        <w:tc>
          <w:tcPr>
            <w:tcW w:w="1541" w:type="dxa"/>
            <w:gridSpan w:val="2"/>
            <w:tcBorders>
              <w:top w:val="single" w:sz="8"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41 - 50</w:t>
            </w:r>
          </w:p>
        </w:tc>
        <w:tc>
          <w:tcPr>
            <w:tcW w:w="1541" w:type="dxa"/>
            <w:gridSpan w:val="2"/>
            <w:tcBorders>
              <w:top w:val="single" w:sz="8"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51 - 60</w:t>
            </w:r>
          </w:p>
        </w:tc>
        <w:tc>
          <w:tcPr>
            <w:tcW w:w="1541" w:type="dxa"/>
            <w:gridSpan w:val="2"/>
            <w:tcBorders>
              <w:top w:val="single" w:sz="8"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&gt; 60</w:t>
            </w:r>
          </w:p>
        </w:tc>
        <w:tc>
          <w:tcPr>
            <w:tcW w:w="1413" w:type="dxa"/>
            <w:gridSpan w:val="2"/>
            <w:tcBorders>
              <w:top w:val="single" w:sz="8" w:space="0" w:color="auto"/>
              <w:left w:val="nil"/>
              <w:bottom w:val="single" w:sz="4" w:space="0" w:color="auto"/>
              <w:right w:val="single" w:sz="8" w:space="0" w:color="000000"/>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UKUPNO</w:t>
            </w:r>
          </w:p>
        </w:tc>
      </w:tr>
      <w:tr w:rsidR="00FA18FF" w:rsidRPr="007F7C92">
        <w:trPr>
          <w:trHeight w:val="286"/>
        </w:trPr>
        <w:tc>
          <w:tcPr>
            <w:tcW w:w="964" w:type="dxa"/>
            <w:tcBorders>
              <w:top w:val="nil"/>
              <w:left w:val="single" w:sz="8"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SPOL</w:t>
            </w:r>
          </w:p>
        </w:tc>
        <w:tc>
          <w:tcPr>
            <w:tcW w:w="51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r w:rsidRPr="007F7C92">
              <w:rPr>
                <w:rFonts w:eastAsia="Calibri"/>
                <w:color w:val="000000"/>
                <w:sz w:val="18"/>
                <w:szCs w:val="18"/>
                <w:lang w:val="en-US" w:eastAsia="en-US"/>
              </w:rPr>
              <w:t> </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m</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ž</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m</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ž</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m</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ž</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m</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ž</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m</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ž</w:t>
            </w:r>
          </w:p>
        </w:tc>
      </w:tr>
      <w:tr w:rsidR="00FA18FF" w:rsidRPr="007F7C92">
        <w:trPr>
          <w:trHeight w:val="859"/>
        </w:trPr>
        <w:tc>
          <w:tcPr>
            <w:tcW w:w="964" w:type="dxa"/>
            <w:tcBorders>
              <w:top w:val="nil"/>
              <w:left w:val="single" w:sz="8" w:space="0" w:color="auto"/>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OPG - nositelji i članovi</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broj</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55.175</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32.608</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58.075</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39.695</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80.017</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52.740</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147.498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116.230</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340.765</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241.273</w:t>
            </w:r>
          </w:p>
        </w:tc>
      </w:tr>
      <w:tr w:rsidR="00FA18FF" w:rsidRPr="007F7C92">
        <w:trPr>
          <w:trHeight w:val="458"/>
        </w:trPr>
        <w:tc>
          <w:tcPr>
            <w:tcW w:w="964" w:type="dxa"/>
            <w:tcBorders>
              <w:top w:val="nil"/>
              <w:left w:val="single" w:sz="8" w:space="0" w:color="auto"/>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 </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16,19</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13,51</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17,04</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16,45</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23,48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21,86</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43,28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48,17</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58,55</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41,45</w:t>
            </w:r>
          </w:p>
        </w:tc>
      </w:tr>
      <w:tr w:rsidR="00FA18FF" w:rsidRPr="007F7C92">
        <w:trPr>
          <w:trHeight w:val="286"/>
        </w:trPr>
        <w:tc>
          <w:tcPr>
            <w:tcW w:w="964" w:type="dxa"/>
            <w:tcBorders>
              <w:top w:val="nil"/>
              <w:left w:val="single" w:sz="8"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OBRT- vlasnici</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broj</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500</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96</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579</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168</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540</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98</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150</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10</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1.769</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372</w:t>
            </w:r>
          </w:p>
        </w:tc>
      </w:tr>
      <w:tr w:rsidR="00FA18FF" w:rsidRPr="007F7C92">
        <w:trPr>
          <w:trHeight w:val="372"/>
        </w:trPr>
        <w:tc>
          <w:tcPr>
            <w:tcW w:w="964" w:type="dxa"/>
            <w:tcBorders>
              <w:top w:val="nil"/>
              <w:left w:val="single" w:sz="8"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 </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28,64</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25,81</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32,73</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45,16</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30,53</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26,34</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8,48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82,62</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17,38</w:t>
            </w:r>
          </w:p>
        </w:tc>
      </w:tr>
      <w:tr w:rsidR="00FA18FF" w:rsidRPr="007F7C92">
        <w:trPr>
          <w:trHeight w:val="315"/>
        </w:trPr>
        <w:tc>
          <w:tcPr>
            <w:tcW w:w="964" w:type="dxa"/>
            <w:tcBorders>
              <w:top w:val="nil"/>
              <w:left w:val="single" w:sz="8" w:space="0" w:color="auto"/>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ZADRUGA-upravitelji</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broj</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37</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14</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81</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9</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77</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12</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w:t>
            </w:r>
          </w:p>
        </w:tc>
        <w:tc>
          <w:tcPr>
            <w:tcW w:w="643"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233</w:t>
            </w:r>
          </w:p>
        </w:tc>
        <w:tc>
          <w:tcPr>
            <w:tcW w:w="770" w:type="dxa"/>
            <w:tcBorders>
              <w:top w:val="nil"/>
              <w:left w:val="nil"/>
              <w:bottom w:val="single" w:sz="4"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37</w:t>
            </w:r>
          </w:p>
        </w:tc>
      </w:tr>
      <w:tr w:rsidR="00FA18FF" w:rsidRPr="007F7C92" w:rsidTr="00D0584A">
        <w:trPr>
          <w:trHeight w:val="315"/>
        </w:trPr>
        <w:tc>
          <w:tcPr>
            <w:tcW w:w="964" w:type="dxa"/>
            <w:tcBorders>
              <w:top w:val="nil"/>
              <w:left w:val="single" w:sz="8" w:space="0" w:color="auto"/>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 </w:t>
            </w:r>
          </w:p>
        </w:tc>
        <w:tc>
          <w:tcPr>
            <w:tcW w:w="513" w:type="dxa"/>
            <w:tcBorders>
              <w:top w:val="nil"/>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w:t>
            </w:r>
          </w:p>
        </w:tc>
        <w:tc>
          <w:tcPr>
            <w:tcW w:w="770"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15,88</w:t>
            </w:r>
          </w:p>
        </w:tc>
        <w:tc>
          <w:tcPr>
            <w:tcW w:w="771"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37,83</w:t>
            </w:r>
          </w:p>
        </w:tc>
        <w:tc>
          <w:tcPr>
            <w:tcW w:w="770"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34,76</w:t>
            </w:r>
          </w:p>
        </w:tc>
        <w:tc>
          <w:tcPr>
            <w:tcW w:w="771"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24,32</w:t>
            </w:r>
          </w:p>
        </w:tc>
        <w:tc>
          <w:tcPr>
            <w:tcW w:w="770"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33,05</w:t>
            </w:r>
          </w:p>
        </w:tc>
        <w:tc>
          <w:tcPr>
            <w:tcW w:w="771"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32,43</w:t>
            </w:r>
          </w:p>
        </w:tc>
        <w:tc>
          <w:tcPr>
            <w:tcW w:w="770"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16,31</w:t>
            </w:r>
          </w:p>
        </w:tc>
        <w:tc>
          <w:tcPr>
            <w:tcW w:w="771"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5,45</w:t>
            </w:r>
          </w:p>
        </w:tc>
        <w:tc>
          <w:tcPr>
            <w:tcW w:w="643" w:type="dxa"/>
            <w:tcBorders>
              <w:top w:val="nil"/>
              <w:left w:val="nil"/>
              <w:bottom w:val="nil"/>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86,30</w:t>
            </w:r>
          </w:p>
        </w:tc>
        <w:tc>
          <w:tcPr>
            <w:tcW w:w="770" w:type="dxa"/>
            <w:tcBorders>
              <w:top w:val="nil"/>
              <w:left w:val="nil"/>
              <w:bottom w:val="nil"/>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color w:val="000000"/>
                <w:sz w:val="18"/>
                <w:szCs w:val="18"/>
                <w:lang w:val="en-US" w:eastAsia="en-US"/>
              </w:rPr>
            </w:pPr>
            <w:r w:rsidRPr="007F7C92">
              <w:rPr>
                <w:rFonts w:eastAsia="Calibri"/>
                <w:color w:val="000000"/>
                <w:sz w:val="18"/>
                <w:szCs w:val="18"/>
                <w:lang w:val="en-US" w:eastAsia="en-US"/>
              </w:rPr>
              <w:t>13,70</w:t>
            </w:r>
          </w:p>
        </w:tc>
      </w:tr>
      <w:tr w:rsidR="00FA18FF" w:rsidRPr="007F7C92" w:rsidTr="00D0584A">
        <w:trPr>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UKUPNO</w:t>
            </w:r>
          </w:p>
        </w:tc>
        <w:tc>
          <w:tcPr>
            <w:tcW w:w="513" w:type="dxa"/>
            <w:tcBorders>
              <w:top w:val="single" w:sz="4" w:space="0" w:color="auto"/>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broj</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55.712</w:t>
            </w:r>
          </w:p>
        </w:tc>
        <w:tc>
          <w:tcPr>
            <w:tcW w:w="771" w:type="dxa"/>
            <w:tcBorders>
              <w:top w:val="single" w:sz="4" w:space="0" w:color="auto"/>
              <w:left w:val="nil"/>
              <w:bottom w:val="single" w:sz="4"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32.718</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58.735</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39.872</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80.634</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52.850</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147.686</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116.242</w:t>
            </w:r>
          </w:p>
        </w:tc>
        <w:tc>
          <w:tcPr>
            <w:tcW w:w="643" w:type="dxa"/>
            <w:tcBorders>
              <w:top w:val="single" w:sz="4" w:space="0" w:color="auto"/>
              <w:left w:val="nil"/>
              <w:bottom w:val="single" w:sz="8" w:space="0" w:color="auto"/>
              <w:right w:val="single" w:sz="4"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342.767</w:t>
            </w:r>
          </w:p>
        </w:tc>
        <w:tc>
          <w:tcPr>
            <w:tcW w:w="770" w:type="dxa"/>
            <w:tcBorders>
              <w:top w:val="single" w:sz="4" w:space="0" w:color="auto"/>
              <w:left w:val="nil"/>
              <w:bottom w:val="single" w:sz="8" w:space="0" w:color="auto"/>
              <w:right w:val="single" w:sz="8" w:space="0" w:color="auto"/>
            </w:tcBorders>
            <w:shd w:val="clear" w:color="auto" w:fill="auto"/>
            <w:noWrap/>
            <w:vAlign w:val="bottom"/>
          </w:tcPr>
          <w:p w:rsidR="00FA18FF" w:rsidRPr="00D0584A" w:rsidRDefault="00FA18FF" w:rsidP="00680AD4">
            <w:pPr>
              <w:spacing w:after="200" w:line="276" w:lineRule="auto"/>
              <w:jc w:val="right"/>
              <w:rPr>
                <w:rFonts w:eastAsia="Calibri"/>
                <w:color w:val="000000"/>
                <w:sz w:val="18"/>
                <w:szCs w:val="18"/>
                <w:lang w:val="en-US" w:eastAsia="en-US"/>
              </w:rPr>
            </w:pPr>
            <w:r w:rsidRPr="00D0584A">
              <w:rPr>
                <w:rFonts w:eastAsia="Calibri"/>
                <w:color w:val="000000"/>
                <w:sz w:val="18"/>
                <w:szCs w:val="18"/>
                <w:lang w:val="en-US" w:eastAsia="en-US"/>
              </w:rPr>
              <w:t>241.682</w:t>
            </w:r>
          </w:p>
        </w:tc>
      </w:tr>
      <w:tr w:rsidR="00FA18FF" w:rsidRPr="007F7C92" w:rsidTr="00D0584A">
        <w:trPr>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UKUPNO</w:t>
            </w:r>
          </w:p>
        </w:tc>
        <w:tc>
          <w:tcPr>
            <w:tcW w:w="513" w:type="dxa"/>
            <w:tcBorders>
              <w:top w:val="single" w:sz="4" w:space="0" w:color="auto"/>
              <w:left w:val="nil"/>
              <w:bottom w:val="single" w:sz="4"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broj</w:t>
            </w:r>
          </w:p>
        </w:tc>
        <w:tc>
          <w:tcPr>
            <w:tcW w:w="1541" w:type="dxa"/>
            <w:gridSpan w:val="2"/>
            <w:tcBorders>
              <w:top w:val="single" w:sz="4"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88.430</w:t>
            </w:r>
          </w:p>
        </w:tc>
        <w:tc>
          <w:tcPr>
            <w:tcW w:w="1541"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98.607</w:t>
            </w:r>
          </w:p>
        </w:tc>
        <w:tc>
          <w:tcPr>
            <w:tcW w:w="1541" w:type="dxa"/>
            <w:gridSpan w:val="2"/>
            <w:tcBorders>
              <w:top w:val="single" w:sz="8" w:space="0" w:color="auto"/>
              <w:left w:val="nil"/>
              <w:bottom w:val="single" w:sz="8" w:space="0" w:color="auto"/>
              <w:right w:val="single" w:sz="4" w:space="0" w:color="000000"/>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133.484</w:t>
            </w:r>
          </w:p>
        </w:tc>
        <w:tc>
          <w:tcPr>
            <w:tcW w:w="1541" w:type="dxa"/>
            <w:gridSpan w:val="2"/>
            <w:tcBorders>
              <w:top w:val="single" w:sz="8" w:space="0" w:color="auto"/>
              <w:left w:val="nil"/>
              <w:bottom w:val="single" w:sz="8" w:space="0" w:color="auto"/>
              <w:right w:val="single" w:sz="4" w:space="0" w:color="000000"/>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263.928</w:t>
            </w:r>
          </w:p>
        </w:tc>
        <w:tc>
          <w:tcPr>
            <w:tcW w:w="1413" w:type="dxa"/>
            <w:gridSpan w:val="2"/>
            <w:tcBorders>
              <w:top w:val="single" w:sz="8" w:space="0" w:color="auto"/>
              <w:left w:val="nil"/>
              <w:bottom w:val="single" w:sz="8" w:space="0" w:color="auto"/>
              <w:right w:val="single" w:sz="8" w:space="0" w:color="000000"/>
            </w:tcBorders>
            <w:shd w:val="clear" w:color="auto" w:fill="auto"/>
            <w:noWrap/>
            <w:vAlign w:val="bottom"/>
          </w:tcPr>
          <w:p w:rsidR="00FA18FF" w:rsidRPr="007F7C92" w:rsidRDefault="00FA18FF" w:rsidP="00680AD4">
            <w:pPr>
              <w:spacing w:after="200" w:line="276" w:lineRule="auto"/>
              <w:jc w:val="center"/>
              <w:rPr>
                <w:rFonts w:eastAsia="Calibri"/>
                <w:b/>
                <w:bCs/>
                <w:color w:val="000000"/>
                <w:sz w:val="18"/>
                <w:szCs w:val="18"/>
                <w:lang w:val="en-US" w:eastAsia="en-US"/>
              </w:rPr>
            </w:pPr>
            <w:r w:rsidRPr="007F7C92">
              <w:rPr>
                <w:rFonts w:eastAsia="Calibri"/>
                <w:b/>
                <w:bCs/>
                <w:color w:val="000000"/>
                <w:sz w:val="18"/>
                <w:szCs w:val="18"/>
                <w:lang w:val="en-US" w:eastAsia="en-US"/>
              </w:rPr>
              <w:t>584.449</w:t>
            </w:r>
          </w:p>
        </w:tc>
      </w:tr>
      <w:tr w:rsidR="00FA18FF" w:rsidRPr="007F7C92" w:rsidTr="00D0584A">
        <w:trPr>
          <w:trHeight w:val="300"/>
        </w:trPr>
        <w:tc>
          <w:tcPr>
            <w:tcW w:w="964" w:type="dxa"/>
            <w:tcBorders>
              <w:top w:val="single" w:sz="4" w:space="0" w:color="auto"/>
              <w:left w:val="single" w:sz="8" w:space="0" w:color="auto"/>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r w:rsidRPr="007F7C92">
              <w:rPr>
                <w:rFonts w:eastAsia="Calibri"/>
                <w:color w:val="000000"/>
                <w:sz w:val="18"/>
                <w:szCs w:val="18"/>
                <w:lang w:val="en-US" w:eastAsia="en-US"/>
              </w:rPr>
              <w:t> </w:t>
            </w:r>
          </w:p>
        </w:tc>
        <w:tc>
          <w:tcPr>
            <w:tcW w:w="513" w:type="dxa"/>
            <w:tcBorders>
              <w:top w:val="single" w:sz="4" w:space="0" w:color="auto"/>
              <w:left w:val="nil"/>
              <w:bottom w:val="single" w:sz="8" w:space="0" w:color="auto"/>
              <w:right w:val="single" w:sz="4" w:space="0" w:color="auto"/>
            </w:tcBorders>
            <w:shd w:val="clear" w:color="auto" w:fill="auto"/>
            <w:vAlign w:val="bottom"/>
          </w:tcPr>
          <w:p w:rsidR="00FA18FF" w:rsidRPr="007F7C92" w:rsidRDefault="00FA18FF" w:rsidP="00680AD4">
            <w:pPr>
              <w:spacing w:after="200" w:line="276" w:lineRule="auto"/>
              <w:jc w:val="center"/>
              <w:rPr>
                <w:rFonts w:eastAsia="Calibri"/>
                <w:color w:val="000000"/>
                <w:sz w:val="18"/>
                <w:szCs w:val="18"/>
                <w:lang w:val="en-US" w:eastAsia="en-US"/>
              </w:rPr>
            </w:pPr>
            <w:r w:rsidRPr="007F7C92">
              <w:rPr>
                <w:rFonts w:eastAsia="Calibri"/>
                <w:color w:val="000000"/>
                <w:sz w:val="18"/>
                <w:szCs w:val="18"/>
                <w:lang w:val="en-US" w:eastAsia="en-US"/>
              </w:rPr>
              <w:t>%</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16,26</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13,55</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17,14</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16,52</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23,54</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21,89</w:t>
            </w:r>
          </w:p>
        </w:tc>
        <w:tc>
          <w:tcPr>
            <w:tcW w:w="770"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43,12</w:t>
            </w:r>
          </w:p>
        </w:tc>
        <w:tc>
          <w:tcPr>
            <w:tcW w:w="771"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48,12</w:t>
            </w:r>
          </w:p>
        </w:tc>
        <w:tc>
          <w:tcPr>
            <w:tcW w:w="643" w:type="dxa"/>
            <w:tcBorders>
              <w:top w:val="single" w:sz="4" w:space="0" w:color="auto"/>
              <w:left w:val="nil"/>
              <w:bottom w:val="single" w:sz="8" w:space="0" w:color="auto"/>
              <w:right w:val="single" w:sz="4"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58,64</w:t>
            </w:r>
          </w:p>
        </w:tc>
        <w:tc>
          <w:tcPr>
            <w:tcW w:w="770" w:type="dxa"/>
            <w:tcBorders>
              <w:top w:val="single" w:sz="4" w:space="0" w:color="auto"/>
              <w:left w:val="nil"/>
              <w:bottom w:val="single" w:sz="8" w:space="0" w:color="auto"/>
              <w:right w:val="single" w:sz="8" w:space="0" w:color="auto"/>
            </w:tcBorders>
            <w:shd w:val="clear" w:color="auto" w:fill="auto"/>
            <w:noWrap/>
            <w:vAlign w:val="bottom"/>
          </w:tcPr>
          <w:p w:rsidR="00FA18FF" w:rsidRPr="007F7C92" w:rsidRDefault="00FA18FF" w:rsidP="00680AD4">
            <w:pPr>
              <w:spacing w:after="200" w:line="276" w:lineRule="auto"/>
              <w:jc w:val="right"/>
              <w:rPr>
                <w:rFonts w:eastAsia="Calibri"/>
                <w:b/>
                <w:bCs/>
                <w:color w:val="000000"/>
                <w:sz w:val="18"/>
                <w:szCs w:val="18"/>
                <w:lang w:val="en-US" w:eastAsia="en-US"/>
              </w:rPr>
            </w:pPr>
            <w:r w:rsidRPr="007F7C92">
              <w:rPr>
                <w:rFonts w:eastAsia="Calibri"/>
                <w:b/>
                <w:bCs/>
                <w:color w:val="000000"/>
                <w:sz w:val="18"/>
                <w:szCs w:val="18"/>
                <w:lang w:val="en-US" w:eastAsia="en-US"/>
              </w:rPr>
              <w:t>41,36</w:t>
            </w:r>
          </w:p>
        </w:tc>
      </w:tr>
      <w:tr w:rsidR="00FA18FF" w:rsidRPr="007F7C92">
        <w:trPr>
          <w:trHeight w:val="68"/>
        </w:trPr>
        <w:tc>
          <w:tcPr>
            <w:tcW w:w="964" w:type="dxa"/>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20"/>
                <w:szCs w:val="20"/>
                <w:lang w:val="en-US" w:eastAsia="en-US"/>
              </w:rPr>
            </w:pPr>
          </w:p>
        </w:tc>
        <w:tc>
          <w:tcPr>
            <w:tcW w:w="513" w:type="dxa"/>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20"/>
                <w:szCs w:val="20"/>
                <w:lang w:val="en-US" w:eastAsia="en-US"/>
              </w:rPr>
            </w:pPr>
          </w:p>
        </w:tc>
        <w:tc>
          <w:tcPr>
            <w:tcW w:w="5393" w:type="dxa"/>
            <w:gridSpan w:val="7"/>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20"/>
                <w:szCs w:val="20"/>
                <w:lang w:val="en-US" w:eastAsia="en-US"/>
              </w:rPr>
            </w:pPr>
            <w:r w:rsidRPr="007F7C92">
              <w:rPr>
                <w:rFonts w:eastAsia="Calibri"/>
                <w:color w:val="000000"/>
                <w:sz w:val="20"/>
                <w:szCs w:val="20"/>
                <w:lang w:val="en-US" w:eastAsia="en-US"/>
              </w:rPr>
              <w:t>Izvor: MP, Upisnik poljoprivrednih gospodarstava, 2011.</w:t>
            </w:r>
          </w:p>
        </w:tc>
        <w:tc>
          <w:tcPr>
            <w:tcW w:w="771" w:type="dxa"/>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p>
        </w:tc>
        <w:tc>
          <w:tcPr>
            <w:tcW w:w="643" w:type="dxa"/>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p>
        </w:tc>
        <w:tc>
          <w:tcPr>
            <w:tcW w:w="770" w:type="dxa"/>
            <w:tcBorders>
              <w:top w:val="nil"/>
              <w:left w:val="nil"/>
              <w:bottom w:val="nil"/>
              <w:right w:val="nil"/>
            </w:tcBorders>
            <w:shd w:val="clear" w:color="auto" w:fill="auto"/>
            <w:noWrap/>
            <w:vAlign w:val="bottom"/>
          </w:tcPr>
          <w:p w:rsidR="00FA18FF" w:rsidRPr="007F7C92" w:rsidRDefault="00FA18FF" w:rsidP="00680AD4">
            <w:pPr>
              <w:spacing w:after="200" w:line="276" w:lineRule="auto"/>
              <w:rPr>
                <w:rFonts w:eastAsia="Calibri"/>
                <w:color w:val="000000"/>
                <w:sz w:val="18"/>
                <w:szCs w:val="18"/>
                <w:lang w:val="en-US" w:eastAsia="en-US"/>
              </w:rPr>
            </w:pPr>
          </w:p>
        </w:tc>
      </w:tr>
    </w:tbl>
    <w:p w:rsidR="00FA18FF" w:rsidRPr="007F7C92" w:rsidRDefault="00FA18FF" w:rsidP="00FA18FF">
      <w:pPr>
        <w:spacing w:after="200" w:line="276" w:lineRule="auto"/>
        <w:rPr>
          <w:rFonts w:eastAsia="Calibri"/>
          <w:sz w:val="22"/>
          <w:szCs w:val="22"/>
          <w:lang w:val="en-US" w:eastAsia="en-US"/>
        </w:rPr>
      </w:pPr>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en-US" w:eastAsia="en-US"/>
        </w:rPr>
        <w:t xml:space="preserve">Od ukupnog broja nositelja i članova OPG-a, vlasnika obrta i upravitelja zadruga 67,99 % je preko 50 godina starosti a 15,13% mlađe je od 40 godina što pokazuje nepovoljnu starosnu strukturu spomenute populacije. </w:t>
      </w:r>
      <w:r w:rsidRPr="007F7C92">
        <w:rPr>
          <w:rFonts w:eastAsia="Calibri"/>
          <w:sz w:val="22"/>
          <w:szCs w:val="22"/>
          <w:lang w:val="pl-PL" w:eastAsia="en-US"/>
        </w:rPr>
        <w:t xml:space="preserve">Ta dobna struktura ukazuje na potrebu promjene starosne strukture putem prenošenja poljoprivrednih gospodarstava na mlađe nositelje. </w:t>
      </w:r>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pl-PL" w:eastAsia="en-US"/>
        </w:rPr>
        <w:t xml:space="preserve">Isto tako, imajući u vidu nisku prosječnu veličinu poljoprivrednih gospodarstava u RH, (ponajprije OPG-a), moramo konstatirati izraženo prisustvo skrivene nezaposlenosti u sektoru poljoprivrede. Naime, nedovoljna zaposlenost nositelja i članova OPG-a, ponajprije žena, na vlastitom gospodarstvu, stvara potrebu otvaranja novih radnih mjesta kroz pokretanje i razvoj nepoljoprivrednih djelatnosti. </w:t>
      </w:r>
    </w:p>
    <w:p w:rsidR="0020695B" w:rsidRDefault="0020695B" w:rsidP="004D568E">
      <w:pPr>
        <w:keepNext/>
        <w:spacing w:before="240" w:after="60"/>
        <w:ind w:left="708"/>
        <w:jc w:val="both"/>
        <w:outlineLvl w:val="1"/>
        <w:rPr>
          <w:b/>
          <w:bCs/>
          <w:sz w:val="28"/>
          <w:szCs w:val="28"/>
          <w:lang w:val="pl-PL"/>
        </w:rPr>
      </w:pPr>
      <w:bookmarkStart w:id="91" w:name="_Toc360970774"/>
    </w:p>
    <w:p w:rsidR="00FA18FF" w:rsidRPr="004D568E" w:rsidRDefault="004A025B" w:rsidP="004D568E">
      <w:pPr>
        <w:keepNext/>
        <w:spacing w:before="240" w:after="60"/>
        <w:ind w:left="708"/>
        <w:jc w:val="both"/>
        <w:outlineLvl w:val="1"/>
        <w:rPr>
          <w:b/>
          <w:bCs/>
          <w:sz w:val="28"/>
          <w:szCs w:val="28"/>
          <w:lang w:val="pl-PL"/>
        </w:rPr>
      </w:pPr>
      <w:bookmarkStart w:id="92" w:name="_Toc361049890"/>
      <w:r w:rsidRPr="004D568E">
        <w:rPr>
          <w:b/>
          <w:bCs/>
          <w:sz w:val="28"/>
          <w:szCs w:val="28"/>
          <w:lang w:val="pl-PL"/>
        </w:rPr>
        <w:t xml:space="preserve">4.4.1. </w:t>
      </w:r>
      <w:r w:rsidR="00FA18FF" w:rsidRPr="004D568E">
        <w:rPr>
          <w:b/>
          <w:bCs/>
          <w:sz w:val="28"/>
          <w:szCs w:val="28"/>
          <w:lang w:val="pl-PL"/>
        </w:rPr>
        <w:t>Obrazovna struktura poljoprivrednog stanovništva</w:t>
      </w:r>
      <w:bookmarkEnd w:id="91"/>
      <w:bookmarkEnd w:id="92"/>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pl-PL" w:eastAsia="en-US"/>
        </w:rPr>
        <w:t>Poljoprivredno obrazovanje u Republici Hrvatskoj se pruža kroz formalne obrazovne ustanove na dvije razine: poljoprivredno obrazovanje u šest poljoprivrednih škola i oko 20 srednjih škola, te više i visoko kvalificirano obrazovanje putem stručnih predavanja na dva učilišta (u Križevcima i Požegi) i dva fakulteta ( Zagreb i Osijek).</w:t>
      </w:r>
    </w:p>
    <w:p w:rsidR="00FA18FF" w:rsidRPr="007F7C92" w:rsidRDefault="00FA18FF" w:rsidP="00FA18FF">
      <w:pPr>
        <w:spacing w:after="200" w:line="276" w:lineRule="auto"/>
        <w:rPr>
          <w:rFonts w:eastAsia="Calibri"/>
          <w:sz w:val="22"/>
          <w:szCs w:val="22"/>
          <w:lang w:val="pl-PL" w:eastAsia="en-US"/>
        </w:rPr>
      </w:pPr>
    </w:p>
    <w:p w:rsidR="00FA18FF" w:rsidRPr="00C55CDA" w:rsidRDefault="00FA18FF" w:rsidP="00FA18FF">
      <w:pPr>
        <w:spacing w:after="200" w:line="276" w:lineRule="auto"/>
        <w:rPr>
          <w:rFonts w:eastAsia="Calibri"/>
          <w:b/>
          <w:lang w:val="pl-PL" w:eastAsia="en-US"/>
        </w:rPr>
      </w:pPr>
      <w:r w:rsidRPr="00C55CDA">
        <w:rPr>
          <w:rFonts w:eastAsia="Calibri"/>
          <w:b/>
          <w:lang w:val="pl-PL" w:eastAsia="en-US"/>
        </w:rPr>
        <w:t xml:space="preserve">Tablica </w:t>
      </w:r>
      <w:r w:rsidR="00D0584A" w:rsidRPr="00C55CDA">
        <w:rPr>
          <w:rFonts w:eastAsia="Calibri"/>
          <w:b/>
          <w:lang w:val="pl-PL" w:eastAsia="en-US"/>
        </w:rPr>
        <w:t>2</w:t>
      </w:r>
      <w:r w:rsidR="00C55CDA">
        <w:rPr>
          <w:rFonts w:eastAsia="Calibri"/>
          <w:b/>
          <w:lang w:val="pl-PL" w:eastAsia="en-US"/>
        </w:rPr>
        <w:t>9</w:t>
      </w:r>
      <w:r w:rsidR="00D0584A" w:rsidRPr="00C55CDA">
        <w:rPr>
          <w:rFonts w:eastAsia="Calibri"/>
          <w:b/>
          <w:lang w:val="pl-PL" w:eastAsia="en-US"/>
        </w:rPr>
        <w:t>.</w:t>
      </w:r>
      <w:r w:rsidRPr="00C55CDA">
        <w:rPr>
          <w:rFonts w:eastAsia="Calibri"/>
          <w:b/>
          <w:lang w:val="pl-PL" w:eastAsia="en-US"/>
        </w:rPr>
        <w:t xml:space="preserve">:Struktura poljoprivrednog stanovništva prema poljoprivrednom obrazovanju </w:t>
      </w:r>
    </w:p>
    <w:tbl>
      <w:tblPr>
        <w:tblW w:w="9049" w:type="dxa"/>
        <w:tblInd w:w="93" w:type="dxa"/>
        <w:tblLook w:val="0000" w:firstRow="0" w:lastRow="0" w:firstColumn="0" w:lastColumn="0" w:noHBand="0" w:noVBand="0"/>
      </w:tblPr>
      <w:tblGrid>
        <w:gridCol w:w="3434"/>
        <w:gridCol w:w="3239"/>
        <w:gridCol w:w="2376"/>
      </w:tblGrid>
      <w:tr w:rsidR="00FA18FF" w:rsidRPr="007F7C92">
        <w:trPr>
          <w:trHeight w:val="380"/>
        </w:trPr>
        <w:tc>
          <w:tcPr>
            <w:tcW w:w="3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Stupanj obrazovanja</w:t>
            </w:r>
          </w:p>
        </w:tc>
        <w:tc>
          <w:tcPr>
            <w:tcW w:w="3239" w:type="dxa"/>
            <w:tcBorders>
              <w:top w:val="single" w:sz="4"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sz w:val="22"/>
                <w:szCs w:val="22"/>
                <w:lang w:val="en-US" w:eastAsia="en-US"/>
              </w:rPr>
            </w:pPr>
            <w:r w:rsidRPr="007F7C92">
              <w:rPr>
                <w:rFonts w:eastAsia="Calibri"/>
                <w:b/>
                <w:sz w:val="22"/>
                <w:szCs w:val="22"/>
                <w:lang w:val="en-US" w:eastAsia="en-US"/>
              </w:rPr>
              <w:t>Broj</w:t>
            </w:r>
          </w:p>
        </w:tc>
        <w:tc>
          <w:tcPr>
            <w:tcW w:w="2376" w:type="dxa"/>
            <w:tcBorders>
              <w:top w:val="single" w:sz="4" w:space="0" w:color="auto"/>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b/>
                <w:sz w:val="22"/>
                <w:szCs w:val="22"/>
                <w:lang w:val="en-US" w:eastAsia="en-US"/>
              </w:rPr>
            </w:pPr>
            <w:r w:rsidRPr="007F7C92">
              <w:rPr>
                <w:rFonts w:eastAsia="Calibri"/>
                <w:b/>
                <w:sz w:val="22"/>
                <w:szCs w:val="22"/>
                <w:lang w:val="en-US" w:eastAsia="en-US"/>
              </w:rPr>
              <w:t>%</w:t>
            </w:r>
          </w:p>
        </w:tc>
      </w:tr>
      <w:tr w:rsidR="00FA18FF" w:rsidRPr="007F7C92">
        <w:trPr>
          <w:trHeight w:val="380"/>
        </w:trPr>
        <w:tc>
          <w:tcPr>
            <w:tcW w:w="3434" w:type="dxa"/>
            <w:tcBorders>
              <w:top w:val="nil"/>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Bez škole</w:t>
            </w:r>
          </w:p>
        </w:tc>
        <w:tc>
          <w:tcPr>
            <w:tcW w:w="3239"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969.753</w:t>
            </w:r>
          </w:p>
        </w:tc>
        <w:tc>
          <w:tcPr>
            <w:tcW w:w="2376"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98,10</w:t>
            </w:r>
          </w:p>
        </w:tc>
      </w:tr>
      <w:tr w:rsidR="00FA18FF" w:rsidRPr="007F7C92">
        <w:trPr>
          <w:trHeight w:val="380"/>
        </w:trPr>
        <w:tc>
          <w:tcPr>
            <w:tcW w:w="3434" w:type="dxa"/>
            <w:tcBorders>
              <w:top w:val="nil"/>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Tečaj</w:t>
            </w:r>
          </w:p>
        </w:tc>
        <w:tc>
          <w:tcPr>
            <w:tcW w:w="3239"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2.480</w:t>
            </w:r>
          </w:p>
        </w:tc>
        <w:tc>
          <w:tcPr>
            <w:tcW w:w="2376"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0,25</w:t>
            </w:r>
          </w:p>
        </w:tc>
      </w:tr>
      <w:tr w:rsidR="00FA18FF" w:rsidRPr="007F7C92">
        <w:trPr>
          <w:trHeight w:val="380"/>
        </w:trPr>
        <w:tc>
          <w:tcPr>
            <w:tcW w:w="3434" w:type="dxa"/>
            <w:tcBorders>
              <w:top w:val="nil"/>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Srednje školsko</w:t>
            </w:r>
          </w:p>
        </w:tc>
        <w:tc>
          <w:tcPr>
            <w:tcW w:w="3239"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12.405</w:t>
            </w:r>
          </w:p>
        </w:tc>
        <w:tc>
          <w:tcPr>
            <w:tcW w:w="2376"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1,25</w:t>
            </w:r>
          </w:p>
        </w:tc>
      </w:tr>
      <w:tr w:rsidR="00FA18FF" w:rsidRPr="007F7C92">
        <w:trPr>
          <w:trHeight w:val="380"/>
        </w:trPr>
        <w:tc>
          <w:tcPr>
            <w:tcW w:w="3434" w:type="dxa"/>
            <w:tcBorders>
              <w:top w:val="nil"/>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Više i visoko</w:t>
            </w:r>
          </w:p>
        </w:tc>
        <w:tc>
          <w:tcPr>
            <w:tcW w:w="3239"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3.905</w:t>
            </w:r>
          </w:p>
        </w:tc>
        <w:tc>
          <w:tcPr>
            <w:tcW w:w="2376"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0,40</w:t>
            </w:r>
          </w:p>
        </w:tc>
      </w:tr>
      <w:tr w:rsidR="00FA18FF" w:rsidRPr="007F7C92">
        <w:trPr>
          <w:trHeight w:val="380"/>
        </w:trPr>
        <w:tc>
          <w:tcPr>
            <w:tcW w:w="3434" w:type="dxa"/>
            <w:tcBorders>
              <w:top w:val="nil"/>
              <w:left w:val="single" w:sz="4" w:space="0" w:color="auto"/>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rPr>
                <w:rFonts w:eastAsia="Calibri"/>
                <w:b/>
                <w:sz w:val="22"/>
                <w:szCs w:val="22"/>
                <w:lang w:val="en-US" w:eastAsia="en-US"/>
              </w:rPr>
            </w:pPr>
            <w:r w:rsidRPr="007F7C92">
              <w:rPr>
                <w:rFonts w:eastAsia="Calibri"/>
                <w:b/>
                <w:sz w:val="22"/>
                <w:szCs w:val="22"/>
                <w:lang w:val="en-US" w:eastAsia="en-US"/>
              </w:rPr>
              <w:t>Ukupno</w:t>
            </w:r>
          </w:p>
        </w:tc>
        <w:tc>
          <w:tcPr>
            <w:tcW w:w="3239"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988.543</w:t>
            </w:r>
          </w:p>
        </w:tc>
        <w:tc>
          <w:tcPr>
            <w:tcW w:w="2376" w:type="dxa"/>
            <w:tcBorders>
              <w:top w:val="nil"/>
              <w:left w:val="nil"/>
              <w:bottom w:val="single" w:sz="4" w:space="0" w:color="auto"/>
              <w:right w:val="single" w:sz="4" w:space="0" w:color="auto"/>
            </w:tcBorders>
            <w:shd w:val="clear" w:color="auto" w:fill="auto"/>
            <w:noWrap/>
            <w:vAlign w:val="bottom"/>
          </w:tcPr>
          <w:p w:rsidR="00FA18FF" w:rsidRPr="007F7C92" w:rsidRDefault="00FA18FF" w:rsidP="00680AD4">
            <w:pPr>
              <w:spacing w:after="200" w:line="276" w:lineRule="auto"/>
              <w:jc w:val="center"/>
              <w:rPr>
                <w:rFonts w:eastAsia="Calibri"/>
                <w:sz w:val="22"/>
                <w:szCs w:val="22"/>
                <w:lang w:val="en-US" w:eastAsia="en-US"/>
              </w:rPr>
            </w:pPr>
            <w:r w:rsidRPr="007F7C92">
              <w:rPr>
                <w:rFonts w:eastAsia="Calibri"/>
                <w:sz w:val="22"/>
                <w:szCs w:val="22"/>
                <w:lang w:val="en-US" w:eastAsia="en-US"/>
              </w:rPr>
              <w:t>100,00</w:t>
            </w:r>
          </w:p>
        </w:tc>
      </w:tr>
    </w:tbl>
    <w:p w:rsidR="00FA18FF" w:rsidRPr="007F7C92" w:rsidRDefault="00FA18FF" w:rsidP="00FA18FF">
      <w:pPr>
        <w:spacing w:after="200" w:line="276" w:lineRule="auto"/>
        <w:rPr>
          <w:rFonts w:eastAsia="Calibri"/>
          <w:sz w:val="20"/>
          <w:szCs w:val="20"/>
          <w:lang w:val="en-US" w:eastAsia="en-US"/>
        </w:rPr>
      </w:pPr>
      <w:r w:rsidRPr="007F7C92">
        <w:rPr>
          <w:rFonts w:eastAsia="Calibri"/>
          <w:sz w:val="20"/>
          <w:szCs w:val="20"/>
          <w:lang w:val="en-US" w:eastAsia="en-US"/>
        </w:rPr>
        <w:t>Izvor: DZS, Popis poljoprivrede, 2003</w:t>
      </w:r>
    </w:p>
    <w:p w:rsidR="00FA18FF" w:rsidRPr="007F7C92" w:rsidRDefault="00FA18FF" w:rsidP="00FA18FF">
      <w:pPr>
        <w:spacing w:after="200" w:line="276" w:lineRule="auto"/>
        <w:jc w:val="both"/>
        <w:rPr>
          <w:rFonts w:eastAsia="Calibri"/>
          <w:sz w:val="22"/>
          <w:szCs w:val="22"/>
          <w:lang w:val="en-US" w:eastAsia="en-US"/>
        </w:rPr>
      </w:pP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Pokazatelji poljoprivrednog obrazovanja na razini poljoprivrednog stanovništva vrlo su nepovoljni, što ima izravan negativan utjecaj na razvoj i unapređenje poljoprivrede i hrvatskog sela. To stanje uakzuje na potrebu da se putem organiziranja i provođenja seminara, radionica, tečajeva, savjetovanja, razmjene iskustava i svih drugih oblika prenosa znanja i informacija ta situacija mjenja.</w:t>
      </w:r>
    </w:p>
    <w:p w:rsidR="00FA18FF" w:rsidRPr="004D568E" w:rsidRDefault="004A025B" w:rsidP="004D568E">
      <w:pPr>
        <w:keepNext/>
        <w:spacing w:before="240" w:after="60"/>
        <w:ind w:left="708"/>
        <w:jc w:val="both"/>
        <w:outlineLvl w:val="1"/>
        <w:rPr>
          <w:b/>
          <w:bCs/>
          <w:sz w:val="28"/>
          <w:szCs w:val="28"/>
          <w:lang w:val="pl-PL"/>
        </w:rPr>
      </w:pPr>
      <w:bookmarkStart w:id="93" w:name="_Toc360970775"/>
      <w:bookmarkStart w:id="94" w:name="_Toc361049891"/>
      <w:r w:rsidRPr="004D568E">
        <w:rPr>
          <w:b/>
          <w:bCs/>
          <w:sz w:val="28"/>
          <w:szCs w:val="28"/>
          <w:lang w:val="pl-PL"/>
        </w:rPr>
        <w:t>4.2.</w:t>
      </w:r>
      <w:r w:rsidR="00FA18FF" w:rsidRPr="004D568E">
        <w:rPr>
          <w:b/>
          <w:bCs/>
          <w:sz w:val="28"/>
          <w:szCs w:val="28"/>
          <w:lang w:val="pl-PL"/>
        </w:rPr>
        <w:t>Sustav obrazovanja odraslih</w:t>
      </w:r>
      <w:bookmarkEnd w:id="93"/>
      <w:bookmarkEnd w:id="94"/>
    </w:p>
    <w:p w:rsidR="00FA18FF" w:rsidRPr="007F7C92" w:rsidRDefault="00FA18FF" w:rsidP="00FA18FF">
      <w:pPr>
        <w:spacing w:after="200" w:line="276" w:lineRule="auto"/>
        <w:jc w:val="both"/>
        <w:rPr>
          <w:rFonts w:eastAsia="Calibri"/>
          <w:sz w:val="22"/>
          <w:szCs w:val="22"/>
          <w:lang w:val="en-US" w:eastAsia="en-US"/>
        </w:rPr>
      </w:pP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Obrazovanje odraslih, uključujući obrazovanje poljoprivrednika, je utvrđeno Zakonom o obrazovanju odraslih (NN 17/07, od 12. veljače 2007) i u okviru je nadležnosti Ministarstva znanosti, obrazovanja i športa. Obrazovanje odraslih je proces učenja namijenjen odraslima s ciljem stjecanja kvalifikacija potrebnih za zapošljavanje (stjecanje kvalifikacija za prvo zanimanje, ponovno usavršavanje, stjecanje stručnog znanja i vještina, te njihovo poboljšanje) i ostvarivanje prava na slobodni razvoj osobnosti.</w:t>
      </w: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Obrazovanje odraslih može biti formalni, neformalni, neslužbeni ili/i samousmjereni proces učenja i dio je jedinstvenog sustava obrazovanja u Hrvatskoj, koji je javna usluga.</w:t>
      </w: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Oni koji sudjeluju u praćenju i razvoju sustava obrazovanja odraslih su:</w:t>
      </w: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 Vijeće za obrazovanje odraslih (stručno i savjetodavno tijelo Vlade Hrvatske) i</w:t>
      </w:r>
    </w:p>
    <w:p w:rsidR="00FA18FF" w:rsidRPr="007F7C92" w:rsidRDefault="00FA18FF" w:rsidP="00FA18FF">
      <w:pPr>
        <w:spacing w:after="200" w:line="276" w:lineRule="auto"/>
        <w:jc w:val="both"/>
        <w:rPr>
          <w:rFonts w:eastAsia="Calibri"/>
          <w:sz w:val="22"/>
          <w:szCs w:val="22"/>
          <w:lang w:val="en-US" w:eastAsia="en-US"/>
        </w:rPr>
      </w:pPr>
      <w:r w:rsidRPr="007F7C92">
        <w:rPr>
          <w:rFonts w:eastAsia="Calibri"/>
          <w:sz w:val="22"/>
          <w:szCs w:val="22"/>
          <w:lang w:val="en-US" w:eastAsia="en-US"/>
        </w:rPr>
        <w:t>- Agencija za obrazovanje odraslih kao ustanova za praćenje, razvoj, ocjenu i poboljšanje obrazovanja odraslih u Hrvatskoj, utemeljena uredbom Vlade 2006. godine.</w:t>
      </w:r>
    </w:p>
    <w:p w:rsidR="00FA18FF" w:rsidRPr="007F7C92" w:rsidRDefault="00FA18FF" w:rsidP="00FA18FF">
      <w:pPr>
        <w:spacing w:after="200" w:line="276" w:lineRule="auto"/>
        <w:jc w:val="both"/>
        <w:rPr>
          <w:rFonts w:eastAsia="Calibri"/>
          <w:sz w:val="22"/>
          <w:szCs w:val="22"/>
          <w:lang w:val="pl-PL" w:eastAsia="en-US"/>
        </w:rPr>
      </w:pPr>
      <w:r w:rsidRPr="007F7C92">
        <w:rPr>
          <w:rFonts w:eastAsia="Calibri"/>
          <w:sz w:val="22"/>
          <w:szCs w:val="22"/>
          <w:lang w:val="en-US" w:eastAsia="en-US"/>
        </w:rPr>
        <w:t xml:space="preserve">Što se tiče programa obrazovanja i tečajeva za poljoprivrednike, u Hrvatskoj je trenutno ovlašteno 36 ustanova koje vrše kvalifikacijske programe za poljoprivredne proizvođače s ciljem stjecanja različitih zanimanja. </w:t>
      </w:r>
      <w:r w:rsidRPr="007F7C92">
        <w:rPr>
          <w:rFonts w:eastAsia="Calibri"/>
          <w:sz w:val="22"/>
          <w:szCs w:val="22"/>
          <w:lang w:val="pl-PL" w:eastAsia="en-US"/>
        </w:rPr>
        <w:t>Kvalifikacijski programi se sastoje od teoretskog i praktičnog dijela predavanja.</w:t>
      </w:r>
    </w:p>
    <w:p w:rsidR="00FA18FF" w:rsidRPr="007F7C92" w:rsidRDefault="00FA18FF" w:rsidP="00FA18FF">
      <w:pPr>
        <w:spacing w:after="200" w:line="276" w:lineRule="auto"/>
        <w:jc w:val="both"/>
        <w:rPr>
          <w:rFonts w:eastAsia="Calibri"/>
          <w:b/>
          <w:color w:val="000000"/>
          <w:sz w:val="22"/>
          <w:szCs w:val="22"/>
          <w:lang w:val="pl-PL" w:eastAsia="en-US"/>
        </w:rPr>
      </w:pPr>
      <w:r w:rsidRPr="007F7C92">
        <w:rPr>
          <w:rFonts w:eastAsia="Calibri"/>
          <w:sz w:val="22"/>
          <w:szCs w:val="22"/>
          <w:lang w:val="pl-PL" w:eastAsia="en-US"/>
        </w:rPr>
        <w:t>Dodatna usavršavanja u svrhu stjecanja potrebnih dodatnih vještina i sposobnosti koje se odnose na relevantne standarde Zajednice o okolišu, higijeni, dobrobiti životinja, javnog zdravstva, zdravlja biljaka i životinja, sigurnosti na radu, Zajedničke organizacije tržišta za voće i povrće, omogućena su u suradnji s Poljoprivredno-savjetodavnom službom.</w:t>
      </w:r>
    </w:p>
    <w:p w:rsidR="00FA18FF" w:rsidRPr="004D568E" w:rsidRDefault="004A025B" w:rsidP="004D568E">
      <w:pPr>
        <w:keepNext/>
        <w:spacing w:before="240" w:after="60"/>
        <w:ind w:left="708"/>
        <w:jc w:val="both"/>
        <w:outlineLvl w:val="1"/>
        <w:rPr>
          <w:b/>
          <w:bCs/>
          <w:sz w:val="28"/>
          <w:szCs w:val="28"/>
          <w:lang w:val="pl-PL"/>
        </w:rPr>
      </w:pPr>
      <w:bookmarkStart w:id="95" w:name="_Toc360970776"/>
      <w:bookmarkStart w:id="96" w:name="_Toc361049892"/>
      <w:r w:rsidRPr="004D568E">
        <w:rPr>
          <w:b/>
          <w:bCs/>
          <w:sz w:val="28"/>
          <w:szCs w:val="28"/>
          <w:lang w:val="pl-PL"/>
        </w:rPr>
        <w:t xml:space="preserve">4.4.3. </w:t>
      </w:r>
      <w:r w:rsidR="00FA18FF" w:rsidRPr="004D568E">
        <w:rPr>
          <w:b/>
          <w:bCs/>
          <w:sz w:val="28"/>
          <w:szCs w:val="28"/>
          <w:lang w:val="pl-PL"/>
        </w:rPr>
        <w:t>Poljoprivredno-savjetodavna služba</w:t>
      </w:r>
      <w:bookmarkEnd w:id="95"/>
      <w:bookmarkEnd w:id="96"/>
    </w:p>
    <w:p w:rsidR="00FA18FF" w:rsidRPr="007F7C92" w:rsidRDefault="00FA18FF" w:rsidP="00FA18FF">
      <w:pPr>
        <w:rPr>
          <w:b/>
        </w:rPr>
      </w:pPr>
    </w:p>
    <w:p w:rsidR="00FA18FF" w:rsidRPr="007F7C92" w:rsidRDefault="00FA18FF" w:rsidP="00FA18FF">
      <w:pPr>
        <w:jc w:val="both"/>
      </w:pPr>
      <w:r w:rsidRPr="007F7C92">
        <w:t>Obaveza uspostave Sustava poljoprivrednog savjetovanja od 1. siječnja 2007. godine u svim članicama EU, jedan je od glavnih elemenata Reforme Zajedničke poljoprivredne politike. Republika Hrvatska je donošenjem Zakona o Poljoprivrednoj savjetodavnoj službi (NN 50/12) uskladila djelovanje i organizaciju poljoprivrednog savjetovanja u Hrvatskoj sa Uredbom Vijeća (EZ) 73/2009.</w:t>
      </w:r>
    </w:p>
    <w:p w:rsidR="00FA18FF" w:rsidRPr="004A025B" w:rsidRDefault="00FA18FF" w:rsidP="004A025B">
      <w:pPr>
        <w:jc w:val="both"/>
        <w:rPr>
          <w:b/>
          <w:color w:val="000000"/>
          <w:sz w:val="28"/>
          <w:szCs w:val="28"/>
          <w:lang w:val="pl-PL"/>
        </w:rPr>
      </w:pPr>
    </w:p>
    <w:p w:rsidR="00FA18FF" w:rsidRPr="00F733D1" w:rsidRDefault="004A025B" w:rsidP="00F733D1">
      <w:pPr>
        <w:keepNext/>
        <w:spacing w:before="240" w:after="60"/>
        <w:ind w:left="708"/>
        <w:jc w:val="both"/>
        <w:outlineLvl w:val="1"/>
        <w:rPr>
          <w:b/>
          <w:bCs/>
          <w:sz w:val="28"/>
          <w:szCs w:val="28"/>
          <w:lang w:val="pl-PL"/>
        </w:rPr>
      </w:pPr>
      <w:bookmarkStart w:id="97" w:name="_Toc360970777"/>
      <w:bookmarkStart w:id="98" w:name="_Toc361049893"/>
      <w:r w:rsidRPr="00F733D1">
        <w:rPr>
          <w:b/>
          <w:bCs/>
          <w:sz w:val="28"/>
          <w:szCs w:val="28"/>
          <w:lang w:val="pl-PL"/>
        </w:rPr>
        <w:t xml:space="preserve">4.4.3.1. </w:t>
      </w:r>
      <w:r w:rsidR="00FA18FF" w:rsidRPr="00F733D1">
        <w:rPr>
          <w:b/>
          <w:bCs/>
          <w:sz w:val="28"/>
          <w:szCs w:val="28"/>
          <w:lang w:val="pl-PL"/>
        </w:rPr>
        <w:t>Djelatnost Poljoprivredne savjetodavne službe (PSS)</w:t>
      </w:r>
      <w:bookmarkEnd w:id="97"/>
      <w:bookmarkEnd w:id="98"/>
    </w:p>
    <w:p w:rsidR="00FA18FF" w:rsidRPr="007F7C92" w:rsidRDefault="00FA18FF" w:rsidP="00FA18FF">
      <w:pPr>
        <w:rPr>
          <w:b/>
        </w:rPr>
      </w:pPr>
    </w:p>
    <w:p w:rsidR="00FA18FF" w:rsidRPr="007F7C92" w:rsidRDefault="00FA18FF" w:rsidP="00FA18FF">
      <w:pPr>
        <w:jc w:val="both"/>
      </w:pPr>
      <w:r w:rsidRPr="007F7C92">
        <w:t xml:space="preserve">Poljoprivredna savjetodavna služba (PSS) osnovana je temeljem spomenutog Zakona kao specijalizirana javna ustanova za obavljanje poslova poljoprivredno-savjetodavne djelatnosti u poljoprivredi, ruralnom razvoju i ribarstvu. Poslovi i zadaće koje čine temeljnu djelatnost PSS su: tehnološko-tehničko unapređenje poljoprivrednih gospodarstava i pružanje stručne pomoći poljoprivrednicima s ciljem povećanja dobiti od poljoprivredne i dopunskih djelatnosti na gospodarstvu; davanje stručnih savjeta, instrukcija i praktičnih predočenja iz područja poljoprivrede i ribarstva za poboljšanje načina gospodarenja i prijenos stručnih znanja i vještina potrebnih razvitku i očuvanju vrijednosti seoskog prostora i održivog razvoja, sudjelovanje u izradi razvojnih planova za poljoprivredna gospodarstva i provođenje programa razuvoja poljoprivrede, ribarstva i seoskog prostora, promicanje znanja u poljoprivredi, poticanje osnivanja različitih udruženja, provođenje sustava poljoprivrednih knjigovodstvenih podata putem godišnjih FADN istraživanja, informiranje i izdavačka djelatnost za potrebe razvoja poljoprivrede i ribarstva te ruralnog prostora i drugo. </w:t>
      </w:r>
    </w:p>
    <w:p w:rsidR="00FA18FF" w:rsidRPr="007F7C92" w:rsidRDefault="00FA18FF" w:rsidP="00FA18FF">
      <w:pPr>
        <w:jc w:val="both"/>
      </w:pPr>
      <w:r w:rsidRPr="007F7C92">
        <w:t xml:space="preserve">Sukladno Zakonu, poslove provođenja stručnog nadzora u integriranoj proizvodnji i organiziranje i izvođenje obrazovanja i osposobljavanja iz područja poljoprivrede, ribarstva i ruralnog razvoja, PSS obavlja kao javnu ovlast. </w:t>
      </w:r>
    </w:p>
    <w:p w:rsidR="00FA18FF" w:rsidRPr="007F7C92" w:rsidRDefault="00FA18FF" w:rsidP="00FA18FF">
      <w:pPr>
        <w:jc w:val="both"/>
      </w:pPr>
      <w:r w:rsidRPr="007F7C92">
        <w:t xml:space="preserve">Upisom u sudski registar na dan 1. lipnja 2012. godine sa sjedištem u Zagrebu, PSS organizira svoje poslovanje i djeluje na cijelom području Republike Hrvatske putem podružnica u jedinicama regionalne (područne) samouprave sa, trenutno, 230 zaposlenh službenika raspoređenih u ukupno 112 ureda i ispostava. </w:t>
      </w:r>
    </w:p>
    <w:p w:rsidR="00FA18FF" w:rsidRPr="007F7C92" w:rsidRDefault="00FA18FF" w:rsidP="00FA18FF">
      <w:pPr>
        <w:jc w:val="both"/>
      </w:pPr>
      <w:r w:rsidRPr="007F7C92">
        <w:t>PSS sredstva za rad i obavljanje djelatnosti osigurava iz Državnog proračuna Republike Hrvatske kao proračunski korisnik u okviru razdjela Ministarstva poljoprivrede te iz drugih izvora. Svoje usluge korisnicima PSS pruža besplatno.</w:t>
      </w:r>
    </w:p>
    <w:p w:rsidR="00FA18FF" w:rsidRPr="007F7C92" w:rsidRDefault="00FA18FF" w:rsidP="00FA18FF">
      <w:pPr>
        <w:jc w:val="both"/>
      </w:pPr>
    </w:p>
    <w:p w:rsidR="00FA18FF" w:rsidRPr="00F733D1" w:rsidRDefault="004A025B" w:rsidP="00F733D1">
      <w:pPr>
        <w:keepNext/>
        <w:spacing w:before="240" w:after="60"/>
        <w:ind w:left="708"/>
        <w:jc w:val="both"/>
        <w:outlineLvl w:val="1"/>
        <w:rPr>
          <w:b/>
          <w:bCs/>
          <w:sz w:val="28"/>
          <w:szCs w:val="28"/>
          <w:lang w:val="pl-PL"/>
        </w:rPr>
      </w:pPr>
      <w:bookmarkStart w:id="99" w:name="_Toc360970778"/>
      <w:bookmarkStart w:id="100" w:name="_Toc361049894"/>
      <w:r w:rsidRPr="00F733D1">
        <w:rPr>
          <w:b/>
          <w:bCs/>
          <w:sz w:val="28"/>
          <w:szCs w:val="28"/>
          <w:lang w:val="pl-PL"/>
        </w:rPr>
        <w:t>4.4.3.2.</w:t>
      </w:r>
      <w:r w:rsidR="00FA18FF" w:rsidRPr="00F733D1">
        <w:rPr>
          <w:b/>
          <w:bCs/>
          <w:sz w:val="28"/>
          <w:szCs w:val="28"/>
          <w:lang w:val="pl-PL"/>
        </w:rPr>
        <w:t>Snage PSS</w:t>
      </w:r>
      <w:bookmarkEnd w:id="99"/>
      <w:bookmarkEnd w:id="100"/>
    </w:p>
    <w:p w:rsidR="00FA18FF" w:rsidRPr="007F7C92" w:rsidRDefault="00FA18FF" w:rsidP="00FA18FF">
      <w:pPr>
        <w:rPr>
          <w:b/>
        </w:rPr>
      </w:pPr>
    </w:p>
    <w:p w:rsidR="00FA18FF" w:rsidRPr="007F7C92" w:rsidRDefault="00FA18FF" w:rsidP="00FA18FF">
      <w:pPr>
        <w:jc w:val="both"/>
      </w:pPr>
      <w:r w:rsidRPr="007F7C92">
        <w:t xml:space="preserve">Obavljanju temeljne djelatnosti prilagođena je organizacijska struktura i unutarnji ustroj PSS sa visokostručnim i specijaliziranim kadrovima bogatih stručnih znanja te dugogodišnjeg iskustva u savjetodavnom radu. Naime, od ukupno 230 službenika 4 su doktora znanosti, 24 magistra znanosti i 194 službenika ima visoku stručnu spremu. Poljoprivredni suradnici, poljoprivredni savjetnici, stručni suradnici i stručni savjetnici, kao i viši stručni savjetnici, uz svakodnevne stručne, obavljaju i specijalističke poslove koji zahtijevaju svakodnevni obilazak korisnika i dostupnost korisnicima na području cijele RH. </w:t>
      </w:r>
    </w:p>
    <w:p w:rsidR="00FA18FF" w:rsidRPr="007F7C92" w:rsidRDefault="00FA18FF" w:rsidP="00FA18FF">
      <w:pPr>
        <w:jc w:val="both"/>
      </w:pPr>
      <w:r w:rsidRPr="007F7C92">
        <w:t>U svom radu PSS koristi i stalno unaprjeđuje metodologiju savjetodavnog rada, savjetodavne metode i vještine, sve radi dostupnosti što većem broju korisnika te razvija bogatu izdavačku djelatnost. Svi službenici međusobno su umreženi informacijskim i komunikacijskim sustavom PSS te su dobro informatički opremljeni. Stručnom osposobljavanju i usavršavanju službenika u zemlji i inozemstvu posvećuje se velika pažnja radi stjecanja novih znanja i vještina s ciljem prijenosa istih u praksu i parktičnu primjenu na gospodarstvima korisnika.</w:t>
      </w:r>
    </w:p>
    <w:p w:rsidR="00FA18FF" w:rsidRPr="007F7C92" w:rsidRDefault="00FA18FF" w:rsidP="00FA18FF">
      <w:pPr>
        <w:jc w:val="both"/>
      </w:pPr>
      <w:r w:rsidRPr="007F7C92">
        <w:t>Provođenje aktivnosti, evidencija i nadzor rada službenika PSS osigurano je putem Sustava mjesečnog izvješćivanja savjetnika, a pored ostalih resursa, PSS ima izvrsno uređenu mrežnu stranicu na kojoj se dnevno objavljuje niz stručnih sadržaja: stručni savjeti, članci i prilozi, preporuke, vijesti, osvrti i publikacije i mnoštvo drugih sadržaja namijenjenih svim zainteresiranim korisnicima.</w:t>
      </w:r>
    </w:p>
    <w:p w:rsidR="00FA18FF" w:rsidRPr="007F7C92" w:rsidRDefault="00FA18FF" w:rsidP="00FA18FF">
      <w:pPr>
        <w:jc w:val="both"/>
      </w:pPr>
      <w:r w:rsidRPr="007F7C92">
        <w:t xml:space="preserve">PSS ima jako dobru suradnju sa mnogim državnim tijelima i institucijama, osobito resornim ministarstvom, znastvenim i obrazovnim ustanovama i stručnim institucijama u zemlji, ali i brojnim srodnim službama i institucijama u inozemstvu.  </w:t>
      </w:r>
    </w:p>
    <w:p w:rsidR="00FA18FF" w:rsidRPr="007F7C92" w:rsidRDefault="00FA18FF" w:rsidP="00FA18FF"/>
    <w:p w:rsidR="00FA18FF" w:rsidRPr="00F733D1" w:rsidRDefault="004A025B" w:rsidP="00F733D1">
      <w:pPr>
        <w:keepNext/>
        <w:spacing w:before="240" w:after="60"/>
        <w:ind w:left="708"/>
        <w:jc w:val="both"/>
        <w:outlineLvl w:val="1"/>
        <w:rPr>
          <w:b/>
          <w:bCs/>
          <w:sz w:val="28"/>
          <w:szCs w:val="28"/>
          <w:lang w:val="pl-PL"/>
        </w:rPr>
      </w:pPr>
      <w:bookmarkStart w:id="101" w:name="_Toc360970779"/>
      <w:bookmarkStart w:id="102" w:name="_Toc361049895"/>
      <w:r w:rsidRPr="00F733D1">
        <w:rPr>
          <w:b/>
          <w:bCs/>
          <w:sz w:val="28"/>
          <w:szCs w:val="28"/>
          <w:lang w:val="pl-PL"/>
        </w:rPr>
        <w:t>4.4.3.3.</w:t>
      </w:r>
      <w:r w:rsidR="004D568E" w:rsidRPr="00F733D1">
        <w:rPr>
          <w:b/>
          <w:bCs/>
          <w:sz w:val="28"/>
          <w:szCs w:val="28"/>
          <w:lang w:val="pl-PL"/>
        </w:rPr>
        <w:t xml:space="preserve"> </w:t>
      </w:r>
      <w:r w:rsidR="00FA18FF" w:rsidRPr="00F733D1">
        <w:rPr>
          <w:b/>
          <w:bCs/>
          <w:sz w:val="28"/>
          <w:szCs w:val="28"/>
          <w:lang w:val="pl-PL"/>
        </w:rPr>
        <w:t>Slabosti PSS</w:t>
      </w:r>
      <w:bookmarkEnd w:id="101"/>
      <w:bookmarkEnd w:id="102"/>
    </w:p>
    <w:p w:rsidR="00FA18FF" w:rsidRPr="007F7C92" w:rsidRDefault="00FA18FF" w:rsidP="00FA18FF">
      <w:pPr>
        <w:jc w:val="both"/>
        <w:rPr>
          <w:b/>
        </w:rPr>
      </w:pPr>
    </w:p>
    <w:p w:rsidR="00FA18FF" w:rsidRPr="007F7C92" w:rsidRDefault="00FA18FF" w:rsidP="00FA18FF">
      <w:pPr>
        <w:jc w:val="both"/>
      </w:pPr>
      <w:r w:rsidRPr="007F7C92">
        <w:t xml:space="preserve">PSS nedostaje veći broj službenika odnosno izvršitelja na svim razinama, kako bi u većoj mjeri mogle biti zadovoljene brojne potrebe korisnika usluga, a to se sa trenutnim brojem zaposlenih ne može postići, unatoč nastojanjima da se službenici u većem stupnju usvaršavaju odnosno specijaliziraju i profiliraju u struci. Nadalje, dio postojećih službenika raspoređen je na poslove provođenja novih javnih ovlasti, kao i jačanje kapaciteta za provođenje programa razvoja poljoprivrede i ribarstva te programa ruralnog razvoja kao okosnica Zajedničke poljoprivredne i ribarstvene politike u okviru skorog članstva RH i pristupanja Europskoj uniji. Ograničavajući čimbenik u proteklom su razdoblju bila limitirana proračunska sredstva  za rad PSS pa time i zapošljavanje većeg broja kadrova. Za iduće razdoblje, Strateškim planom PSS predviđeno je postupno povećanje broja službenika, jačanje materijalnih kapaciteta kako bi bilo moguće ostvariti strateške ciljeve rada, dalje razvijati cjelokupni sustav savjetovanja korisnika, odnosno osigurati unapređenje, proširenje i pružanje što kvalitetnijih savjetodavnih usluga. Pored toga, potrebno je jačati kompetentnost službenika za stjecanje iskustava u pripremi i izradi projekata za korištenje sredstava EU fondova za korisnike, ali i za PSS. </w:t>
      </w:r>
    </w:p>
    <w:p w:rsidR="00FA18FF" w:rsidRPr="007F7C92" w:rsidRDefault="00FA18FF" w:rsidP="00FA18FF">
      <w:pPr>
        <w:jc w:val="both"/>
      </w:pPr>
      <w:r w:rsidRPr="007F7C92">
        <w:t>Jedan od ograničavajućih čimbenika, iako ne i izravna slabost PSS, vezana je za trenutne okolnosti koje mogu negativno utjecati na učinkovitost djelovanja PSS, a tiču se smanjene ili niske investicijske aktivnosti u poljoprivredi, nepovoljne strukture poljoprivrednih gospodarstava u pogledu veličine posjeda, tehnološke razvijenosti, starosne strukture i kvalificiranosti poljoprivrednika te ekonomske rizičnost poslovanja u ovoj djelatnosti.</w:t>
      </w:r>
    </w:p>
    <w:p w:rsidR="000F48F7" w:rsidRPr="007F7C92" w:rsidRDefault="000F48F7" w:rsidP="000F48F7">
      <w:pPr>
        <w:jc w:val="both"/>
        <w:rPr>
          <w:b/>
          <w:color w:val="000000"/>
        </w:rPr>
      </w:pPr>
    </w:p>
    <w:p w:rsidR="000F48F7" w:rsidRPr="007F7C92" w:rsidRDefault="000F48F7" w:rsidP="000F48F7">
      <w:pPr>
        <w:jc w:val="both"/>
        <w:rPr>
          <w:b/>
          <w:color w:val="000000"/>
        </w:rPr>
      </w:pPr>
    </w:p>
    <w:p w:rsidR="000F48F7" w:rsidRPr="007F7C92" w:rsidRDefault="000F48F7" w:rsidP="000F48F7">
      <w:pPr>
        <w:jc w:val="both"/>
        <w:rPr>
          <w:b/>
          <w:color w:val="000000"/>
        </w:rPr>
      </w:pPr>
    </w:p>
    <w:p w:rsidR="000F48F7" w:rsidRPr="00F733D1" w:rsidRDefault="004A025B" w:rsidP="00F733D1">
      <w:pPr>
        <w:keepNext/>
        <w:spacing w:before="240" w:after="60"/>
        <w:ind w:left="708"/>
        <w:jc w:val="both"/>
        <w:outlineLvl w:val="1"/>
        <w:rPr>
          <w:b/>
          <w:bCs/>
          <w:sz w:val="28"/>
          <w:szCs w:val="28"/>
          <w:lang w:val="pl-PL"/>
        </w:rPr>
      </w:pPr>
      <w:bookmarkStart w:id="103" w:name="_Toc360970780"/>
      <w:bookmarkStart w:id="104" w:name="_Toc361049896"/>
      <w:r w:rsidRPr="00F733D1">
        <w:rPr>
          <w:b/>
          <w:bCs/>
          <w:sz w:val="28"/>
          <w:szCs w:val="28"/>
          <w:lang w:val="pl-PL"/>
        </w:rPr>
        <w:t>4</w:t>
      </w:r>
      <w:r w:rsidR="000F48F7" w:rsidRPr="00F733D1">
        <w:rPr>
          <w:b/>
          <w:bCs/>
          <w:sz w:val="28"/>
          <w:szCs w:val="28"/>
          <w:lang w:val="pl-PL"/>
        </w:rPr>
        <w:t>.5. Stanje poljoprivrednog okoliša</w:t>
      </w:r>
      <w:bookmarkEnd w:id="103"/>
      <w:bookmarkEnd w:id="104"/>
      <w:r w:rsidR="000F48F7" w:rsidRPr="00F733D1">
        <w:rPr>
          <w:b/>
          <w:bCs/>
          <w:sz w:val="28"/>
          <w:szCs w:val="28"/>
          <w:lang w:val="pl-PL"/>
        </w:rPr>
        <w:t xml:space="preserve">  </w:t>
      </w:r>
    </w:p>
    <w:p w:rsidR="000F48F7" w:rsidRPr="007F7C92" w:rsidRDefault="000F48F7" w:rsidP="000F48F7">
      <w:pPr>
        <w:jc w:val="both"/>
        <w:rPr>
          <w:lang w:eastAsia="zh-CN"/>
        </w:rPr>
      </w:pPr>
    </w:p>
    <w:p w:rsidR="000F48F7" w:rsidRPr="007F7C92" w:rsidRDefault="000F48F7" w:rsidP="000F48F7">
      <w:pPr>
        <w:jc w:val="both"/>
        <w:rPr>
          <w:lang w:eastAsia="zh-CN"/>
        </w:rPr>
      </w:pPr>
      <w:r w:rsidRPr="007F7C92">
        <w:rPr>
          <w:lang w:eastAsia="zh-CN"/>
        </w:rPr>
        <w:t>Republika Hrvatska je kroz pred pristupno razdoblje i prilagodbu zajedničkoj pravnoj stečevini Europske unije prilagodila svoje zakonodavstvo onom Europske unije i preuzela smjernice svih politika pa tako i one poljoprivredne i okolišne.</w:t>
      </w:r>
    </w:p>
    <w:p w:rsidR="000F48F7" w:rsidRPr="007F7C92" w:rsidRDefault="000F48F7" w:rsidP="000F48F7">
      <w:pPr>
        <w:jc w:val="both"/>
        <w:rPr>
          <w:lang w:eastAsia="zh-CN"/>
        </w:rPr>
      </w:pPr>
      <w:r w:rsidRPr="007F7C92">
        <w:rPr>
          <w:lang w:eastAsia="zh-CN"/>
        </w:rPr>
        <w:t>Zakonodavni okvir zaštite okoliša i prirode, kao i svih njihovih dijelova, u potpunosti je prilagođen zahtjevima koje je unija postavila pred nas.</w:t>
      </w:r>
    </w:p>
    <w:p w:rsidR="000F48F7" w:rsidRPr="007F7C92" w:rsidRDefault="000F48F7" w:rsidP="000F48F7">
      <w:pPr>
        <w:jc w:val="both"/>
        <w:rPr>
          <w:lang w:eastAsia="zh-CN"/>
        </w:rPr>
      </w:pPr>
      <w:r w:rsidRPr="007F7C92">
        <w:rPr>
          <w:lang w:eastAsia="zh-CN"/>
        </w:rPr>
        <w:t>U tom svijetlu, posebno je apostrofiran utjecaj poljoprivrede na okoliš, u smislu onečišćenja zraka, vode i tla.</w:t>
      </w:r>
    </w:p>
    <w:p w:rsidR="000F48F7" w:rsidRPr="007F7C92" w:rsidRDefault="000F48F7" w:rsidP="000F48F7">
      <w:pPr>
        <w:jc w:val="both"/>
        <w:rPr>
          <w:lang w:eastAsia="zh-CN"/>
        </w:rPr>
      </w:pPr>
      <w:r w:rsidRPr="007F7C92">
        <w:rPr>
          <w:lang w:eastAsia="zh-CN"/>
        </w:rPr>
        <w:t>Ministarstvo poljoprivrede još je 2009. izradilo brošuru Načela dobre poljoprivredne prakse koja se bavi zaštitom tla, vode, zraka i dobrobiti životinja kroz poljoprivrednu djelatnost.</w:t>
      </w:r>
    </w:p>
    <w:p w:rsidR="000F48F7" w:rsidRPr="007F7C92" w:rsidRDefault="000F48F7" w:rsidP="000F48F7">
      <w:pPr>
        <w:jc w:val="both"/>
        <w:rPr>
          <w:lang w:eastAsia="zh-CN"/>
        </w:rPr>
      </w:pPr>
      <w:r w:rsidRPr="007F7C92">
        <w:rPr>
          <w:lang w:eastAsia="zh-CN"/>
        </w:rPr>
        <w:t>Kroz zakonodavstvo o potpori poljoprivredi i ruralnom razvoju poljoprivredni proizvođači, korisnici izravnih plaćanja i IAKS mjera ruralnog razvoja dužni su na svojim gospodarstvima poštivati mjere višestruke sukladnosti koje se odnose na dobre poljoprivredne i okolišne uvjete propisane Pravilnikom o dobrim poljoprivrednim i okolišnim uvjetima („Narodne novine“, broj 89/11) i propisane zahtjeve upravljanja koji predstavljaju vezu s već postojećim zakonodavnim okvirom zaštite okoliša, zaštite prirode, zaštite zdravlja ljudi i životinja i dobrobiti životinja.</w:t>
      </w:r>
    </w:p>
    <w:p w:rsidR="000F48F7" w:rsidRPr="007F7C92" w:rsidRDefault="000F48F7" w:rsidP="000F48F7">
      <w:pPr>
        <w:jc w:val="both"/>
        <w:rPr>
          <w:lang w:eastAsia="zh-CN"/>
        </w:rPr>
      </w:pPr>
    </w:p>
    <w:p w:rsidR="000F48F7" w:rsidRPr="007F7C92" w:rsidRDefault="000F48F7" w:rsidP="000F48F7">
      <w:pPr>
        <w:jc w:val="both"/>
        <w:rPr>
          <w:lang w:eastAsia="zh-CN"/>
        </w:rPr>
      </w:pPr>
      <w:r w:rsidRPr="007F7C92">
        <w:rPr>
          <w:lang w:eastAsia="zh-CN"/>
        </w:rPr>
        <w:t>Pristupanjem Republike Hrvatske Europskoj uniji otvaraju se mogućnosti dodatne zaštite okoliša od negativnih utjecaja poljoprivredne proizvodnje kroz primjenu dobrovoljnih agrookolišnih mjera koje će biti definirane kroz ovaj Program za razdoblje 2014. – 2020. godine.</w:t>
      </w:r>
    </w:p>
    <w:p w:rsidR="000F48F7" w:rsidRPr="007F7C92" w:rsidRDefault="000F48F7" w:rsidP="000F48F7">
      <w:pPr>
        <w:jc w:val="both"/>
      </w:pPr>
    </w:p>
    <w:p w:rsidR="000F48F7" w:rsidRPr="00F733D1" w:rsidRDefault="004D568E" w:rsidP="00F733D1">
      <w:pPr>
        <w:keepNext/>
        <w:spacing w:before="240" w:after="60"/>
        <w:ind w:left="708"/>
        <w:jc w:val="both"/>
        <w:outlineLvl w:val="1"/>
        <w:rPr>
          <w:b/>
          <w:bCs/>
          <w:sz w:val="28"/>
          <w:szCs w:val="28"/>
          <w:lang w:val="pl-PL"/>
        </w:rPr>
      </w:pPr>
      <w:bookmarkStart w:id="105" w:name="_Toc360970781"/>
      <w:bookmarkStart w:id="106" w:name="_Toc361049897"/>
      <w:r w:rsidRPr="00F733D1">
        <w:rPr>
          <w:b/>
          <w:bCs/>
          <w:sz w:val="28"/>
          <w:szCs w:val="28"/>
          <w:lang w:val="pl-PL"/>
        </w:rPr>
        <w:t>4</w:t>
      </w:r>
      <w:r w:rsidR="000F48F7" w:rsidRPr="00F733D1">
        <w:rPr>
          <w:b/>
          <w:bCs/>
          <w:sz w:val="28"/>
          <w:szCs w:val="28"/>
          <w:lang w:val="pl-PL"/>
        </w:rPr>
        <w:t>.5.1. Utjecaj poljoprivrede na tlo i vode</w:t>
      </w:r>
      <w:bookmarkEnd w:id="105"/>
      <w:bookmarkEnd w:id="106"/>
    </w:p>
    <w:p w:rsidR="000F48F7" w:rsidRPr="007F7C92" w:rsidRDefault="000F48F7" w:rsidP="000F48F7">
      <w:pPr>
        <w:jc w:val="both"/>
        <w:rPr>
          <w:b/>
          <w:noProof/>
        </w:rPr>
      </w:pPr>
    </w:p>
    <w:p w:rsidR="003B0D83" w:rsidRPr="007F7C92" w:rsidRDefault="003B0D83" w:rsidP="000F48F7">
      <w:pPr>
        <w:jc w:val="both"/>
        <w:rPr>
          <w:b/>
          <w:noProof/>
        </w:rPr>
      </w:pPr>
    </w:p>
    <w:p w:rsidR="000F48F7" w:rsidRPr="007F7C92" w:rsidRDefault="000F48F7" w:rsidP="000F48F7">
      <w:pPr>
        <w:jc w:val="both"/>
        <w:rPr>
          <w:b/>
          <w:noProof/>
        </w:rPr>
      </w:pPr>
      <w:r w:rsidRPr="007F7C92">
        <w:rPr>
          <w:b/>
          <w:noProof/>
        </w:rPr>
        <w:t>Potrošnja mineralnih gnojiva</w:t>
      </w:r>
    </w:p>
    <w:p w:rsidR="000F48F7" w:rsidRPr="007F7C92" w:rsidRDefault="000F48F7" w:rsidP="000F48F7">
      <w:pPr>
        <w:jc w:val="both"/>
      </w:pPr>
      <w:r w:rsidRPr="007F7C92">
        <w:t>Prema podacima Državnog zavoda za statistiku, u razdoblju 2007. – 2011. godina potrošnja mineralnih gnojiva iznosila oko 350 000 tona, sa 33 % smanjenjem ukupne korištene količine gnojiva između prve i posljednje promatrane godine.</w:t>
      </w:r>
    </w:p>
    <w:p w:rsidR="000F48F7" w:rsidRPr="007F7C92" w:rsidRDefault="000F48F7" w:rsidP="000F48F7">
      <w:pPr>
        <w:jc w:val="both"/>
      </w:pPr>
    </w:p>
    <w:p w:rsidR="003B0D83" w:rsidRPr="007F7C92" w:rsidRDefault="000F48F7" w:rsidP="000F48F7">
      <w:r w:rsidRPr="007F7C92">
        <w:t xml:space="preserve">            </w:t>
      </w:r>
    </w:p>
    <w:p w:rsidR="003B0D83" w:rsidRPr="007F7C92" w:rsidRDefault="003B0D83" w:rsidP="000F48F7"/>
    <w:p w:rsidR="003B0D83" w:rsidRPr="007F7C92" w:rsidRDefault="003B0D83" w:rsidP="000F48F7"/>
    <w:p w:rsidR="003B0D83" w:rsidRPr="007F7C92" w:rsidRDefault="003B0D83" w:rsidP="000F48F7"/>
    <w:p w:rsidR="003B0D83" w:rsidRPr="007F7C92" w:rsidRDefault="003B0D83" w:rsidP="000F48F7"/>
    <w:p w:rsidR="003B0D83" w:rsidRPr="007F7C92" w:rsidRDefault="003B0D83" w:rsidP="000F48F7"/>
    <w:p w:rsidR="003B0D83" w:rsidRPr="007F7C92" w:rsidRDefault="003B0D83" w:rsidP="000F48F7"/>
    <w:p w:rsidR="003B0D83" w:rsidRPr="007F7C92" w:rsidRDefault="003B0D83" w:rsidP="000F48F7"/>
    <w:p w:rsidR="000F48F7" w:rsidRPr="00C55CDA" w:rsidRDefault="000F48F7" w:rsidP="0020695B">
      <w:pPr>
        <w:jc w:val="center"/>
        <w:rPr>
          <w:b/>
        </w:rPr>
      </w:pPr>
      <w:r w:rsidRPr="00C55CDA">
        <w:rPr>
          <w:b/>
        </w:rPr>
        <w:t>Graf</w:t>
      </w:r>
      <w:r w:rsidR="00C55CDA" w:rsidRPr="00C55CDA">
        <w:rPr>
          <w:b/>
        </w:rPr>
        <w:t xml:space="preserve"> 2.</w:t>
      </w:r>
      <w:r w:rsidRPr="00C55CDA">
        <w:rPr>
          <w:b/>
        </w:rPr>
        <w:t xml:space="preserve">: </w:t>
      </w:r>
      <w:r w:rsidR="00C55CDA" w:rsidRPr="00C55CDA">
        <w:rPr>
          <w:b/>
        </w:rPr>
        <w:t>P</w:t>
      </w:r>
      <w:r w:rsidRPr="00C55CDA">
        <w:rPr>
          <w:b/>
        </w:rPr>
        <w:t>otrošnja mineralnih gnojiva u RH (2007. – 2011.)</w:t>
      </w:r>
    </w:p>
    <w:p w:rsidR="000F48F7" w:rsidRPr="007F7C92" w:rsidRDefault="00987E2D" w:rsidP="0020695B">
      <w:pPr>
        <w:jc w:val="center"/>
      </w:pPr>
      <w:r>
        <w:rPr>
          <w:noProof/>
        </w:rPr>
        <w:drawing>
          <wp:inline distT="0" distB="0" distL="0" distR="0">
            <wp:extent cx="4635500" cy="2689860"/>
            <wp:effectExtent l="0" t="0" r="0" b="0"/>
            <wp:docPr id="10" name="Grafiko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0" cy="2689860"/>
                    </a:xfrm>
                    <a:prstGeom prst="rect">
                      <a:avLst/>
                    </a:prstGeom>
                    <a:noFill/>
                    <a:ln>
                      <a:noFill/>
                    </a:ln>
                  </pic:spPr>
                </pic:pic>
              </a:graphicData>
            </a:graphic>
          </wp:inline>
        </w:drawing>
      </w:r>
    </w:p>
    <w:p w:rsidR="000F48F7" w:rsidRPr="007F7C92" w:rsidRDefault="000F48F7" w:rsidP="000F48F7">
      <w:r w:rsidRPr="007F7C92">
        <w:t xml:space="preserve">               Izvor podataka: DZS.</w:t>
      </w:r>
    </w:p>
    <w:p w:rsidR="000F48F7" w:rsidRPr="007F7C92" w:rsidRDefault="000F48F7" w:rsidP="000F48F7">
      <w:pPr>
        <w:jc w:val="both"/>
      </w:pPr>
    </w:p>
    <w:p w:rsidR="000F48F7" w:rsidRPr="007F7C92" w:rsidRDefault="000F48F7" w:rsidP="000F48F7"/>
    <w:p w:rsidR="000F48F7" w:rsidRPr="007F7C92" w:rsidRDefault="000F48F7" w:rsidP="000F48F7">
      <w:pPr>
        <w:jc w:val="both"/>
        <w:rPr>
          <w:b/>
          <w:noProof/>
        </w:rPr>
      </w:pPr>
      <w:r w:rsidRPr="007F7C92">
        <w:rPr>
          <w:b/>
          <w:noProof/>
        </w:rPr>
        <w:t>Ispuštanje organskog gnojiva porijeklom iz uzgoja domaćih životinja</w:t>
      </w:r>
    </w:p>
    <w:p w:rsidR="000F48F7" w:rsidRPr="007F7C92" w:rsidRDefault="000F48F7" w:rsidP="000F48F7">
      <w:pPr>
        <w:jc w:val="both"/>
        <w:rPr>
          <w:noProof/>
        </w:rPr>
      </w:pPr>
      <w:r w:rsidRPr="007F7C92">
        <w:rPr>
          <w:noProof/>
        </w:rPr>
        <w:t xml:space="preserve">Prema raspoloživim podacima iz 2010. godine u Hrvatskoj je bilo evidentirano, prema podacima Hrvatske poljoprivredne agencije 1.020.200 uvjetnih grla (UG) domaćih životnija. </w:t>
      </w:r>
    </w:p>
    <w:p w:rsidR="000F48F7" w:rsidRPr="007F7C92" w:rsidRDefault="000F48F7" w:rsidP="000F48F7">
      <w:pPr>
        <w:jc w:val="both"/>
        <w:rPr>
          <w:noProof/>
        </w:rPr>
      </w:pPr>
      <w:r w:rsidRPr="007F7C92">
        <w:rPr>
          <w:noProof/>
        </w:rPr>
        <w:t xml:space="preserve">Po uvjetnom grlu procjenjena je proizvodnja oko 75 kg dušika (N) u stajskom gnoju što iznosi ukupno oko 76.500 tona N. Te količine dušika u stajskom gnoju predstavljaju vrijedan izvor  hranjiva koje bi trebalo pravilno koristiti, u skladu s potrebama biljaka i stanju hranjiva u tlu. </w:t>
      </w:r>
    </w:p>
    <w:p w:rsidR="000F48F7" w:rsidRPr="007F7C92" w:rsidRDefault="000F48F7" w:rsidP="000F48F7">
      <w:pPr>
        <w:jc w:val="both"/>
        <w:rPr>
          <w:noProof/>
        </w:rPr>
      </w:pPr>
      <w:r w:rsidRPr="007F7C92">
        <w:rPr>
          <w:noProof/>
        </w:rPr>
        <w:t>Međutim, značajan problem predstavlja činjenica da još uvijek najveći broj farmi u RH nema adekvatan sustav zbrinjavanja i skladištenja stajskog gnoja. Ta činjenica ukazuje na prisutnost daljnjeg zagađivanja okoliša i neracionalno korištenje hranjiva porijeklom iz stajskog gnoja.</w:t>
      </w:r>
    </w:p>
    <w:p w:rsidR="000F48F7" w:rsidRPr="007F7C92" w:rsidRDefault="000F48F7" w:rsidP="000F48F7">
      <w:pPr>
        <w:jc w:val="both"/>
        <w:rPr>
          <w:noProof/>
        </w:rPr>
      </w:pPr>
      <w:r w:rsidRPr="007F7C92">
        <w:rPr>
          <w:noProof/>
        </w:rPr>
        <w:t xml:space="preserve">U idućem periodu a kroz mjere ovog programa nužno je investirati u sustave zbrinjavanja stajskog gnoja na farmama kao i implementiranje dobrovoljnih mjera za zaštitu vode i tla. Da bi ove mjere imali učinka nužno je uspostaviti i učinkovit sustav praćenja poljoprivrednog onečišćenja tla i voda. </w:t>
      </w:r>
    </w:p>
    <w:p w:rsidR="000F48F7" w:rsidRPr="007F7C92" w:rsidRDefault="000F48F7" w:rsidP="000F48F7">
      <w:pPr>
        <w:jc w:val="both"/>
        <w:rPr>
          <w:noProof/>
        </w:rPr>
      </w:pPr>
    </w:p>
    <w:p w:rsidR="000F48F7" w:rsidRPr="007F7C92" w:rsidRDefault="000F48F7" w:rsidP="000F48F7">
      <w:pPr>
        <w:jc w:val="both"/>
        <w:rPr>
          <w:b/>
          <w:noProof/>
        </w:rPr>
      </w:pPr>
      <w:r w:rsidRPr="007F7C92">
        <w:rPr>
          <w:b/>
          <w:noProof/>
        </w:rPr>
        <w:t>Utjecaj potrošnje sredstava za zaštitu bilja na tlo i vodu</w:t>
      </w:r>
    </w:p>
    <w:p w:rsidR="000F48F7" w:rsidRPr="007F7C92" w:rsidRDefault="000F48F7" w:rsidP="000F48F7">
      <w:pPr>
        <w:jc w:val="both"/>
        <w:rPr>
          <w:noProof/>
        </w:rPr>
      </w:pPr>
    </w:p>
    <w:p w:rsidR="000F48F7" w:rsidRPr="007F7C92" w:rsidRDefault="000F48F7" w:rsidP="000F48F7">
      <w:pPr>
        <w:spacing w:before="120" w:after="120"/>
        <w:jc w:val="both"/>
        <w:rPr>
          <w:color w:val="000000"/>
        </w:rPr>
      </w:pPr>
      <w:r w:rsidRPr="007F7C92">
        <w:rPr>
          <w:noProof/>
        </w:rPr>
        <w:t xml:space="preserve">Nije moguće utvrditi točnu količinu potrošnje sredstava za zaštitu bilja (SZB) u Republici Hrvatskoj. Procjene Ministarstva poljoprivrede iznose do 5 000 tona SZB na godišnjoj razini. Monitoring rezidua pesticida uspostavljen je na više različitih institucija. Program motrenja rezidua pesticida u proizvodima biljnog porijekla uspstavljen je 2007. U postupku monitoringa 2007.-2012. godina u nekim slučajevima utvrđeno je prekoračenje maksimalno dozvoljenih koncentracija aktivnih tvari Isto tako je utvrđena prisutnost ilegalnog korištenja pojedinih sredstava kojima je ukinuta dozvola. Iako bi se iz navedenih podataka o rezultatima monitoringa moglo procijeniti da je izloženost potrošača ostacima pesticida u Hrvatskoj relativno niska s obzirom da samo 1 – 2 % proizvoda sadržava nedopuštene ostatke pesticida (iznad MDK vrijednosti), potrebno je uzeti u obzir da se u Hrvatskoj analiza provodi na manji broj aktivnih tvari nego je to propisano Uredbom Komisije (EU) br. 788/2012. </w:t>
      </w:r>
      <w:r w:rsidRPr="007F7C92">
        <w:rPr>
          <w:color w:val="000000"/>
        </w:rPr>
        <w:t>Monitoring podzemnih voda, u skladu s Okvirnom direktivom o vodama te Zakonom o vodama, obuhvaća pokazatelje potrebne da se utvrdi količinsko i kemijsko stanje podzemnih voda. Prva sustavna praćenja kakvoće podzemnih voda kaptiranih izvorišta na području krša započeta su osamdesetih godina prošloga stoljeća. Nakon toga, 2000. godine uspostavljen je sustavni monitoring podzemnih voda na priljevnim područjima vodocrpilišta grada Zagreba, a 2006. godine i sustavni monitoring podzemnih voda na nacionalnoj razini. U nadležnosti Ministarstva zdravlja po Pravilniku o zdravstvenoj ispravnosti vode za piće (47/2008) provode se dva monitoringa:</w:t>
      </w:r>
    </w:p>
    <w:p w:rsidR="000F48F7" w:rsidRPr="007F7C92" w:rsidRDefault="000F48F7" w:rsidP="000F48F7">
      <w:pPr>
        <w:spacing w:after="200" w:line="276" w:lineRule="auto"/>
        <w:contextualSpacing/>
        <w:jc w:val="both"/>
        <w:rPr>
          <w:rFonts w:eastAsia="Calibri"/>
          <w:iCs/>
          <w:color w:val="000000"/>
          <w:sz w:val="22"/>
          <w:szCs w:val="22"/>
        </w:rPr>
      </w:pPr>
      <w:r w:rsidRPr="007F7C92">
        <w:rPr>
          <w:rFonts w:eastAsia="Calibri"/>
          <w:iCs/>
          <w:color w:val="000000"/>
          <w:sz w:val="22"/>
          <w:szCs w:val="22"/>
          <w:lang w:val="en-US"/>
        </w:rPr>
        <w:t>Monitoring</w:t>
      </w:r>
      <w:r w:rsidRPr="007F7C92">
        <w:rPr>
          <w:rFonts w:eastAsia="Calibri"/>
          <w:iCs/>
          <w:color w:val="000000"/>
          <w:sz w:val="22"/>
          <w:szCs w:val="22"/>
        </w:rPr>
        <w:t xml:space="preserve"> </w:t>
      </w:r>
      <w:r w:rsidRPr="007F7C92">
        <w:rPr>
          <w:rFonts w:eastAsia="Calibri"/>
          <w:iCs/>
          <w:color w:val="000000"/>
          <w:sz w:val="22"/>
          <w:szCs w:val="22"/>
          <w:lang w:val="en-US"/>
        </w:rPr>
        <w:t>izvori</w:t>
      </w:r>
      <w:r w:rsidRPr="007F7C92">
        <w:rPr>
          <w:rFonts w:eastAsia="Calibri"/>
          <w:iCs/>
          <w:color w:val="000000"/>
          <w:sz w:val="22"/>
          <w:szCs w:val="22"/>
        </w:rPr>
        <w:t>š</w:t>
      </w:r>
      <w:r w:rsidRPr="007F7C92">
        <w:rPr>
          <w:rFonts w:eastAsia="Calibri"/>
          <w:iCs/>
          <w:color w:val="000000"/>
          <w:sz w:val="22"/>
          <w:szCs w:val="22"/>
          <w:lang w:val="en-US"/>
        </w:rPr>
        <w:t>ta</w:t>
      </w:r>
      <w:r w:rsidRPr="007F7C92">
        <w:rPr>
          <w:rFonts w:eastAsia="Calibri"/>
          <w:iCs/>
          <w:color w:val="000000"/>
          <w:sz w:val="22"/>
          <w:szCs w:val="22"/>
        </w:rPr>
        <w:t xml:space="preserve"> </w:t>
      </w:r>
      <w:r w:rsidRPr="007F7C92">
        <w:rPr>
          <w:rFonts w:eastAsia="Calibri"/>
          <w:iCs/>
          <w:color w:val="000000"/>
          <w:sz w:val="22"/>
          <w:szCs w:val="22"/>
          <w:lang w:val="en-US"/>
        </w:rPr>
        <w:t>vode</w:t>
      </w:r>
      <w:r w:rsidRPr="007F7C92">
        <w:rPr>
          <w:rFonts w:eastAsia="Calibri"/>
          <w:iCs/>
          <w:color w:val="000000"/>
          <w:sz w:val="22"/>
          <w:szCs w:val="22"/>
        </w:rPr>
        <w:t xml:space="preserve"> </w:t>
      </w:r>
      <w:r w:rsidRPr="007F7C92">
        <w:rPr>
          <w:rFonts w:eastAsia="Calibri"/>
          <w:iCs/>
          <w:color w:val="000000"/>
          <w:sz w:val="22"/>
          <w:szCs w:val="22"/>
          <w:lang w:val="en-US"/>
        </w:rPr>
        <w:t>za</w:t>
      </w:r>
      <w:r w:rsidRPr="007F7C92">
        <w:rPr>
          <w:rFonts w:eastAsia="Calibri"/>
          <w:iCs/>
          <w:color w:val="000000"/>
          <w:sz w:val="22"/>
          <w:szCs w:val="22"/>
        </w:rPr>
        <w:t xml:space="preserve"> </w:t>
      </w:r>
      <w:r w:rsidRPr="007F7C92">
        <w:rPr>
          <w:rFonts w:eastAsia="Calibri"/>
          <w:iCs/>
          <w:color w:val="000000"/>
          <w:sz w:val="22"/>
          <w:szCs w:val="22"/>
          <w:lang w:val="en-US"/>
        </w:rPr>
        <w:t>pi</w:t>
      </w:r>
      <w:r w:rsidRPr="007F7C92">
        <w:rPr>
          <w:rFonts w:eastAsia="Calibri"/>
          <w:iCs/>
          <w:color w:val="000000"/>
          <w:sz w:val="22"/>
          <w:szCs w:val="22"/>
        </w:rPr>
        <w:t>ć</w:t>
      </w:r>
      <w:r w:rsidRPr="007F7C92">
        <w:rPr>
          <w:rFonts w:eastAsia="Calibri"/>
          <w:iCs/>
          <w:color w:val="000000"/>
          <w:sz w:val="22"/>
          <w:szCs w:val="22"/>
          <w:lang w:val="en-US"/>
        </w:rPr>
        <w:t>e</w:t>
      </w:r>
      <w:r w:rsidRPr="007F7C92">
        <w:rPr>
          <w:rFonts w:eastAsia="Calibri"/>
          <w:iCs/>
          <w:color w:val="000000"/>
          <w:sz w:val="22"/>
          <w:szCs w:val="22"/>
        </w:rPr>
        <w:t xml:space="preserve"> – </w:t>
      </w:r>
      <w:r w:rsidRPr="007F7C92">
        <w:rPr>
          <w:rFonts w:eastAsia="Calibri"/>
          <w:iCs/>
          <w:color w:val="000000"/>
          <w:sz w:val="22"/>
          <w:szCs w:val="22"/>
          <w:lang w:val="en-US"/>
        </w:rPr>
        <w:t>financiraju</w:t>
      </w:r>
      <w:r w:rsidRPr="007F7C92">
        <w:rPr>
          <w:rFonts w:eastAsia="Calibri"/>
          <w:iCs/>
          <w:color w:val="000000"/>
          <w:sz w:val="22"/>
          <w:szCs w:val="22"/>
        </w:rPr>
        <w:t xml:space="preserve"> </w:t>
      </w:r>
      <w:r w:rsidRPr="007F7C92">
        <w:rPr>
          <w:rFonts w:eastAsia="Calibri"/>
          <w:iCs/>
          <w:color w:val="000000"/>
          <w:sz w:val="22"/>
          <w:szCs w:val="22"/>
          <w:lang w:val="en-US"/>
        </w:rPr>
        <w:t>pravne</w:t>
      </w:r>
      <w:r w:rsidRPr="007F7C92">
        <w:rPr>
          <w:rFonts w:eastAsia="Calibri"/>
          <w:iCs/>
          <w:color w:val="000000"/>
          <w:sz w:val="22"/>
          <w:szCs w:val="22"/>
        </w:rPr>
        <w:t xml:space="preserve"> </w:t>
      </w:r>
      <w:r w:rsidRPr="007F7C92">
        <w:rPr>
          <w:rFonts w:eastAsia="Calibri"/>
          <w:iCs/>
          <w:color w:val="000000"/>
          <w:sz w:val="22"/>
          <w:szCs w:val="22"/>
          <w:lang w:val="en-US"/>
        </w:rPr>
        <w:t>osobe</w:t>
      </w:r>
      <w:r w:rsidRPr="007F7C92">
        <w:rPr>
          <w:rFonts w:eastAsia="Calibri"/>
          <w:iCs/>
          <w:color w:val="000000"/>
          <w:sz w:val="22"/>
          <w:szCs w:val="22"/>
        </w:rPr>
        <w:t xml:space="preserve"> </w:t>
      </w:r>
      <w:r w:rsidRPr="007F7C92">
        <w:rPr>
          <w:rFonts w:eastAsia="Calibri"/>
          <w:iCs/>
          <w:color w:val="000000"/>
          <w:sz w:val="22"/>
          <w:szCs w:val="22"/>
          <w:lang w:val="en-US"/>
        </w:rPr>
        <w:t>koje</w:t>
      </w:r>
      <w:r w:rsidRPr="007F7C92">
        <w:rPr>
          <w:rFonts w:eastAsia="Calibri"/>
          <w:iCs/>
          <w:color w:val="000000"/>
          <w:sz w:val="22"/>
          <w:szCs w:val="22"/>
        </w:rPr>
        <w:t xml:space="preserve"> </w:t>
      </w:r>
      <w:r w:rsidRPr="007F7C92">
        <w:rPr>
          <w:rFonts w:eastAsia="Calibri"/>
          <w:iCs/>
          <w:color w:val="000000"/>
          <w:sz w:val="22"/>
          <w:szCs w:val="22"/>
          <w:lang w:val="en-US"/>
        </w:rPr>
        <w:t>upravljaju</w:t>
      </w:r>
      <w:r w:rsidRPr="007F7C92">
        <w:rPr>
          <w:rFonts w:eastAsia="Calibri"/>
          <w:iCs/>
          <w:color w:val="000000"/>
          <w:sz w:val="22"/>
          <w:szCs w:val="22"/>
        </w:rPr>
        <w:t xml:space="preserve"> </w:t>
      </w:r>
      <w:r w:rsidRPr="007F7C92">
        <w:rPr>
          <w:rFonts w:eastAsia="Calibri"/>
          <w:iCs/>
          <w:color w:val="000000"/>
          <w:sz w:val="22"/>
          <w:szCs w:val="22"/>
          <w:lang w:val="en-US"/>
        </w:rPr>
        <w:t>vodoopskrbnim</w:t>
      </w:r>
      <w:r w:rsidRPr="007F7C92">
        <w:rPr>
          <w:rFonts w:eastAsia="Calibri"/>
          <w:iCs/>
          <w:color w:val="000000"/>
          <w:sz w:val="22"/>
          <w:szCs w:val="22"/>
        </w:rPr>
        <w:t xml:space="preserve"> </w:t>
      </w:r>
      <w:r w:rsidRPr="007F7C92">
        <w:rPr>
          <w:rFonts w:eastAsia="Calibri"/>
          <w:iCs/>
          <w:color w:val="000000"/>
          <w:sz w:val="22"/>
          <w:szCs w:val="22"/>
          <w:lang w:val="en-US"/>
        </w:rPr>
        <w:t>sustavima</w:t>
      </w:r>
    </w:p>
    <w:p w:rsidR="000F48F7" w:rsidRPr="007F7C92" w:rsidRDefault="000F48F7" w:rsidP="000F48F7">
      <w:pPr>
        <w:spacing w:after="200" w:line="276" w:lineRule="auto"/>
        <w:contextualSpacing/>
        <w:jc w:val="both"/>
        <w:rPr>
          <w:rFonts w:eastAsia="Calibri"/>
          <w:iCs/>
          <w:color w:val="000000"/>
          <w:sz w:val="22"/>
          <w:szCs w:val="22"/>
        </w:rPr>
      </w:pPr>
      <w:r w:rsidRPr="007F7C92">
        <w:rPr>
          <w:rFonts w:eastAsia="Calibri"/>
          <w:iCs/>
          <w:color w:val="000000"/>
          <w:sz w:val="22"/>
          <w:szCs w:val="22"/>
          <w:lang w:val="en-US"/>
        </w:rPr>
        <w:t>Monitoring</w:t>
      </w:r>
      <w:r w:rsidRPr="007F7C92">
        <w:rPr>
          <w:rFonts w:eastAsia="Calibri"/>
          <w:iCs/>
          <w:color w:val="000000"/>
          <w:sz w:val="22"/>
          <w:szCs w:val="22"/>
        </w:rPr>
        <w:t xml:space="preserve"> </w:t>
      </w:r>
      <w:r w:rsidRPr="007F7C92">
        <w:rPr>
          <w:rFonts w:eastAsia="Calibri"/>
          <w:iCs/>
          <w:color w:val="000000"/>
          <w:sz w:val="22"/>
          <w:szCs w:val="22"/>
          <w:lang w:val="en-US"/>
        </w:rPr>
        <w:t>vode</w:t>
      </w:r>
      <w:r w:rsidRPr="007F7C92">
        <w:rPr>
          <w:rFonts w:eastAsia="Calibri"/>
          <w:iCs/>
          <w:color w:val="000000"/>
          <w:sz w:val="22"/>
          <w:szCs w:val="22"/>
        </w:rPr>
        <w:t xml:space="preserve"> </w:t>
      </w:r>
      <w:r w:rsidRPr="007F7C92">
        <w:rPr>
          <w:rFonts w:eastAsia="Calibri"/>
          <w:iCs/>
          <w:color w:val="000000"/>
          <w:sz w:val="22"/>
          <w:szCs w:val="22"/>
          <w:lang w:val="en-US"/>
        </w:rPr>
        <w:t>za</w:t>
      </w:r>
      <w:r w:rsidRPr="007F7C92">
        <w:rPr>
          <w:rFonts w:eastAsia="Calibri"/>
          <w:iCs/>
          <w:color w:val="000000"/>
          <w:sz w:val="22"/>
          <w:szCs w:val="22"/>
        </w:rPr>
        <w:t xml:space="preserve"> </w:t>
      </w:r>
      <w:r w:rsidRPr="007F7C92">
        <w:rPr>
          <w:rFonts w:eastAsia="Calibri"/>
          <w:iCs/>
          <w:color w:val="000000"/>
          <w:sz w:val="22"/>
          <w:szCs w:val="22"/>
          <w:lang w:val="en-US"/>
        </w:rPr>
        <w:t>pi</w:t>
      </w:r>
      <w:r w:rsidRPr="007F7C92">
        <w:rPr>
          <w:rFonts w:eastAsia="Calibri"/>
          <w:iCs/>
          <w:color w:val="000000"/>
          <w:sz w:val="22"/>
          <w:szCs w:val="22"/>
        </w:rPr>
        <w:t>ć</w:t>
      </w:r>
      <w:r w:rsidRPr="007F7C92">
        <w:rPr>
          <w:rFonts w:eastAsia="Calibri"/>
          <w:iCs/>
          <w:color w:val="000000"/>
          <w:sz w:val="22"/>
          <w:szCs w:val="22"/>
          <w:lang w:val="en-US"/>
        </w:rPr>
        <w:t>e</w:t>
      </w:r>
      <w:r w:rsidRPr="007F7C92">
        <w:rPr>
          <w:rFonts w:eastAsia="Calibri"/>
          <w:iCs/>
          <w:color w:val="000000"/>
          <w:sz w:val="22"/>
          <w:szCs w:val="22"/>
        </w:rPr>
        <w:t xml:space="preserve"> </w:t>
      </w:r>
      <w:r w:rsidRPr="007F7C92">
        <w:rPr>
          <w:rFonts w:eastAsia="Calibri"/>
          <w:iCs/>
          <w:color w:val="000000"/>
          <w:sz w:val="22"/>
          <w:szCs w:val="22"/>
          <w:lang w:val="en-US"/>
        </w:rPr>
        <w:t>iz</w:t>
      </w:r>
      <w:r w:rsidRPr="007F7C92">
        <w:rPr>
          <w:rFonts w:eastAsia="Calibri"/>
          <w:iCs/>
          <w:color w:val="000000"/>
          <w:sz w:val="22"/>
          <w:szCs w:val="22"/>
        </w:rPr>
        <w:t xml:space="preserve"> </w:t>
      </w:r>
      <w:r w:rsidRPr="007F7C92">
        <w:rPr>
          <w:rFonts w:eastAsia="Calibri"/>
          <w:iCs/>
          <w:color w:val="000000"/>
          <w:sz w:val="22"/>
          <w:szCs w:val="22"/>
          <w:lang w:val="en-US"/>
        </w:rPr>
        <w:t>razvodne</w:t>
      </w:r>
      <w:r w:rsidRPr="007F7C92">
        <w:rPr>
          <w:rFonts w:eastAsia="Calibri"/>
          <w:iCs/>
          <w:color w:val="000000"/>
          <w:sz w:val="22"/>
          <w:szCs w:val="22"/>
        </w:rPr>
        <w:t xml:space="preserve"> </w:t>
      </w:r>
      <w:r w:rsidRPr="007F7C92">
        <w:rPr>
          <w:rFonts w:eastAsia="Calibri"/>
          <w:iCs/>
          <w:color w:val="000000"/>
          <w:sz w:val="22"/>
          <w:szCs w:val="22"/>
          <w:lang w:val="en-US"/>
        </w:rPr>
        <w:t>mre</w:t>
      </w:r>
      <w:r w:rsidRPr="007F7C92">
        <w:rPr>
          <w:rFonts w:eastAsia="Calibri"/>
          <w:iCs/>
          <w:color w:val="000000"/>
          <w:sz w:val="22"/>
          <w:szCs w:val="22"/>
        </w:rPr>
        <w:t>ž</w:t>
      </w:r>
      <w:r w:rsidRPr="007F7C92">
        <w:rPr>
          <w:rFonts w:eastAsia="Calibri"/>
          <w:iCs/>
          <w:color w:val="000000"/>
          <w:sz w:val="22"/>
          <w:szCs w:val="22"/>
          <w:lang w:val="en-US"/>
        </w:rPr>
        <w:t>e</w:t>
      </w:r>
      <w:r w:rsidRPr="007F7C92">
        <w:rPr>
          <w:rFonts w:eastAsia="Calibri"/>
          <w:iCs/>
          <w:color w:val="000000"/>
          <w:sz w:val="22"/>
          <w:szCs w:val="22"/>
        </w:rPr>
        <w:t xml:space="preserve"> – </w:t>
      </w:r>
      <w:r w:rsidRPr="007F7C92">
        <w:rPr>
          <w:rFonts w:eastAsia="Calibri"/>
          <w:iCs/>
          <w:color w:val="000000"/>
          <w:sz w:val="22"/>
          <w:szCs w:val="22"/>
          <w:lang w:val="en-US"/>
        </w:rPr>
        <w:t>financiraju</w:t>
      </w:r>
      <w:r w:rsidRPr="007F7C92">
        <w:rPr>
          <w:rFonts w:eastAsia="Calibri"/>
          <w:iCs/>
          <w:color w:val="000000"/>
          <w:sz w:val="22"/>
          <w:szCs w:val="22"/>
        </w:rPr>
        <w:t xml:space="preserve"> ž</w:t>
      </w:r>
      <w:r w:rsidRPr="007F7C92">
        <w:rPr>
          <w:rFonts w:eastAsia="Calibri"/>
          <w:iCs/>
          <w:color w:val="000000"/>
          <w:sz w:val="22"/>
          <w:szCs w:val="22"/>
          <w:lang w:val="en-US"/>
        </w:rPr>
        <w:t>upanije</w:t>
      </w:r>
    </w:p>
    <w:p w:rsidR="000F48F7" w:rsidRPr="007F7C92" w:rsidRDefault="000F48F7" w:rsidP="000F48F7">
      <w:pPr>
        <w:spacing w:before="120" w:after="120"/>
        <w:jc w:val="both"/>
        <w:rPr>
          <w:color w:val="000000"/>
        </w:rPr>
      </w:pPr>
      <w:r w:rsidRPr="007F7C92">
        <w:rPr>
          <w:color w:val="000000"/>
        </w:rPr>
        <w:t>Pri donošenju je novi Zakon o vodi za ljudsku potrošnju. Ovaj je zakon u potpunosti usklađen s Direktivom Vijeća 1998/83/EZ o kvaliteti vode za ljudsku potrošnju. Provedba monitoringa vode za piće bit će znatno izmijenjena u vrsti i obimu analiza. Po pitanju pesticida trebat će se analizirati znatno veći broj uzoraka vode iz razvodnog sustava kao i znatno veći broj pesticida.</w:t>
      </w:r>
      <w:r w:rsidRPr="007F7C92">
        <w:t xml:space="preserve"> </w:t>
      </w:r>
      <w:r w:rsidRPr="007F7C92">
        <w:rPr>
          <w:color w:val="000000"/>
        </w:rPr>
        <w:t xml:space="preserve">U tom smislu potrebno je unaprijediti monitoring na takav način da obuhvaća što više onih aktivnih tvari koje su u aktualnoj primjeni, koje mogu predstavljati rizik za pitke vode. </w:t>
      </w:r>
    </w:p>
    <w:p w:rsidR="000F48F7" w:rsidRPr="007F7C92" w:rsidRDefault="000F48F7" w:rsidP="000F48F7">
      <w:pPr>
        <w:spacing w:before="120" w:after="120"/>
        <w:jc w:val="both"/>
        <w:rPr>
          <w:color w:val="000000"/>
        </w:rPr>
      </w:pPr>
      <w:r w:rsidRPr="007F7C92">
        <w:rPr>
          <w:color w:val="000000"/>
        </w:rPr>
        <w:t xml:space="preserve">U travnju 2013.godine. stupio je na snagu i Nacionalni akcijski plan postizanje održive uporabe pesticida koji donosi niz mjera za profesionalne korisnike sredstava za zaštitu bilja u cilju smanjenja štetnog djelovanja pesticida na zdravlje ljudi i kvalitetu okoliša. </w:t>
      </w:r>
    </w:p>
    <w:p w:rsidR="000F48F7" w:rsidRPr="007F7C92" w:rsidRDefault="000F48F7" w:rsidP="000F48F7">
      <w:pPr>
        <w:spacing w:after="200" w:line="264" w:lineRule="auto"/>
        <w:jc w:val="both"/>
        <w:rPr>
          <w:rFonts w:eastAsia="Calibri"/>
          <w:noProof/>
          <w:sz w:val="22"/>
          <w:szCs w:val="22"/>
          <w:lang w:eastAsia="en-US"/>
        </w:rPr>
      </w:pPr>
      <w:r w:rsidRPr="007F7C92">
        <w:rPr>
          <w:rFonts w:eastAsia="Calibri"/>
          <w:noProof/>
          <w:sz w:val="22"/>
          <w:szCs w:val="22"/>
          <w:lang w:val="pl-PL" w:eastAsia="en-US"/>
        </w:rPr>
        <w:t>U</w:t>
      </w:r>
      <w:r w:rsidRPr="007F7C92">
        <w:rPr>
          <w:rFonts w:eastAsia="Calibri"/>
          <w:noProof/>
          <w:sz w:val="22"/>
          <w:szCs w:val="22"/>
          <w:lang w:eastAsia="en-US"/>
        </w:rPr>
        <w:t xml:space="preserve"> </w:t>
      </w:r>
      <w:r w:rsidRPr="007F7C92">
        <w:rPr>
          <w:rFonts w:eastAsia="Calibri"/>
          <w:noProof/>
          <w:sz w:val="22"/>
          <w:szCs w:val="22"/>
          <w:lang w:val="pl-PL" w:eastAsia="en-US"/>
        </w:rPr>
        <w:t>Republici</w:t>
      </w:r>
      <w:r w:rsidRPr="007F7C92">
        <w:rPr>
          <w:rFonts w:eastAsia="Calibri"/>
          <w:noProof/>
          <w:sz w:val="22"/>
          <w:szCs w:val="22"/>
          <w:lang w:eastAsia="en-US"/>
        </w:rPr>
        <w:t xml:space="preserve"> </w:t>
      </w:r>
      <w:r w:rsidRPr="007F7C92">
        <w:rPr>
          <w:rFonts w:eastAsia="Calibri"/>
          <w:noProof/>
          <w:sz w:val="22"/>
          <w:szCs w:val="22"/>
          <w:lang w:val="pl-PL" w:eastAsia="en-US"/>
        </w:rPr>
        <w:t>Hrvatskoj</w:t>
      </w:r>
      <w:r w:rsidRPr="007F7C92">
        <w:rPr>
          <w:rFonts w:eastAsia="Calibri"/>
          <w:noProof/>
          <w:sz w:val="22"/>
          <w:szCs w:val="22"/>
          <w:lang w:eastAsia="en-US"/>
        </w:rPr>
        <w:t xml:space="preserve"> </w:t>
      </w:r>
      <w:r w:rsidRPr="007F7C92">
        <w:rPr>
          <w:rFonts w:eastAsia="Calibri"/>
          <w:noProof/>
          <w:sz w:val="22"/>
          <w:szCs w:val="22"/>
          <w:lang w:val="pl-PL" w:eastAsia="en-US"/>
        </w:rPr>
        <w:t>je</w:t>
      </w:r>
      <w:r w:rsidRPr="007F7C92">
        <w:rPr>
          <w:rFonts w:eastAsia="Calibri"/>
          <w:noProof/>
          <w:sz w:val="22"/>
          <w:szCs w:val="22"/>
          <w:lang w:eastAsia="en-US"/>
        </w:rPr>
        <w:t xml:space="preserve"> </w:t>
      </w:r>
      <w:r w:rsidRPr="007F7C92">
        <w:rPr>
          <w:rFonts w:eastAsia="Calibri"/>
          <w:noProof/>
          <w:sz w:val="22"/>
          <w:szCs w:val="22"/>
          <w:lang w:val="pl-PL" w:eastAsia="en-US"/>
        </w:rPr>
        <w:t>prisutan</w:t>
      </w:r>
      <w:r w:rsidRPr="007F7C92">
        <w:rPr>
          <w:rFonts w:eastAsia="Calibri"/>
          <w:noProof/>
          <w:sz w:val="22"/>
          <w:szCs w:val="22"/>
          <w:lang w:eastAsia="en-US"/>
        </w:rPr>
        <w:t xml:space="preserve"> </w:t>
      </w:r>
      <w:r w:rsidRPr="007F7C92">
        <w:rPr>
          <w:rFonts w:eastAsia="Calibri"/>
          <w:noProof/>
          <w:sz w:val="22"/>
          <w:szCs w:val="22"/>
          <w:lang w:val="pl-PL" w:eastAsia="en-US"/>
        </w:rPr>
        <w:t>i</w:t>
      </w:r>
      <w:r w:rsidRPr="007F7C92">
        <w:rPr>
          <w:rFonts w:eastAsia="Calibri"/>
          <w:noProof/>
          <w:sz w:val="22"/>
          <w:szCs w:val="22"/>
          <w:lang w:eastAsia="en-US"/>
        </w:rPr>
        <w:t xml:space="preserve"> </w:t>
      </w:r>
      <w:r w:rsidRPr="007F7C92">
        <w:rPr>
          <w:rFonts w:eastAsia="Calibri"/>
          <w:noProof/>
          <w:sz w:val="22"/>
          <w:szCs w:val="22"/>
          <w:lang w:val="pl-PL" w:eastAsia="en-US"/>
        </w:rPr>
        <w:t>proces</w:t>
      </w:r>
      <w:r w:rsidRPr="007F7C92">
        <w:rPr>
          <w:rFonts w:eastAsia="Calibri"/>
          <w:noProof/>
          <w:sz w:val="22"/>
          <w:szCs w:val="22"/>
          <w:lang w:eastAsia="en-US"/>
        </w:rPr>
        <w:t xml:space="preserve"> </w:t>
      </w:r>
      <w:r w:rsidRPr="007F7C92">
        <w:rPr>
          <w:rFonts w:eastAsia="Calibri"/>
          <w:noProof/>
          <w:sz w:val="22"/>
          <w:szCs w:val="22"/>
          <w:lang w:val="pl-PL" w:eastAsia="en-US"/>
        </w:rPr>
        <w:t>zakiseljavanja</w:t>
      </w:r>
      <w:r w:rsidRPr="007F7C92">
        <w:rPr>
          <w:rFonts w:eastAsia="Calibri"/>
          <w:noProof/>
          <w:sz w:val="22"/>
          <w:szCs w:val="22"/>
          <w:lang w:eastAsia="en-US"/>
        </w:rPr>
        <w:t xml:space="preserve"> </w:t>
      </w:r>
      <w:r w:rsidRPr="007F7C92">
        <w:rPr>
          <w:rFonts w:eastAsia="Calibri"/>
          <w:noProof/>
          <w:sz w:val="22"/>
          <w:szCs w:val="22"/>
          <w:lang w:val="pl-PL" w:eastAsia="en-US"/>
        </w:rPr>
        <w:t>tla</w:t>
      </w:r>
      <w:r w:rsidRPr="007F7C92">
        <w:rPr>
          <w:rFonts w:eastAsia="Calibri"/>
          <w:noProof/>
          <w:sz w:val="22"/>
          <w:szCs w:val="22"/>
          <w:lang w:eastAsia="en-US"/>
        </w:rPr>
        <w:t xml:space="preserve"> </w:t>
      </w:r>
      <w:r w:rsidRPr="007F7C92">
        <w:rPr>
          <w:rFonts w:eastAsia="Calibri"/>
          <w:noProof/>
          <w:sz w:val="22"/>
          <w:szCs w:val="22"/>
          <w:lang w:val="pl-PL" w:eastAsia="en-US"/>
        </w:rPr>
        <w:t>i</w:t>
      </w:r>
      <w:r w:rsidRPr="007F7C92">
        <w:rPr>
          <w:rFonts w:eastAsia="Calibri"/>
          <w:noProof/>
          <w:sz w:val="22"/>
          <w:szCs w:val="22"/>
          <w:lang w:eastAsia="en-US"/>
        </w:rPr>
        <w:t xml:space="preserve"> </w:t>
      </w:r>
      <w:r w:rsidRPr="007F7C92">
        <w:rPr>
          <w:rFonts w:eastAsia="Calibri"/>
          <w:noProof/>
          <w:sz w:val="22"/>
          <w:szCs w:val="22"/>
          <w:lang w:val="pl-PL" w:eastAsia="en-US"/>
        </w:rPr>
        <w:t>degradacije</w:t>
      </w:r>
      <w:r w:rsidRPr="007F7C92">
        <w:rPr>
          <w:rFonts w:eastAsia="Calibri"/>
          <w:noProof/>
          <w:sz w:val="22"/>
          <w:szCs w:val="22"/>
          <w:lang w:eastAsia="en-US"/>
        </w:rPr>
        <w:t xml:space="preserve"> </w:t>
      </w:r>
      <w:r w:rsidRPr="007F7C92">
        <w:rPr>
          <w:rFonts w:eastAsia="Calibri"/>
          <w:noProof/>
          <w:sz w:val="22"/>
          <w:szCs w:val="22"/>
          <w:lang w:val="pl-PL" w:eastAsia="en-US"/>
        </w:rPr>
        <w:t>organske</w:t>
      </w:r>
      <w:r w:rsidRPr="007F7C92">
        <w:rPr>
          <w:rFonts w:eastAsia="Calibri"/>
          <w:noProof/>
          <w:sz w:val="22"/>
          <w:szCs w:val="22"/>
          <w:lang w:eastAsia="en-US"/>
        </w:rPr>
        <w:t xml:space="preserve"> </w:t>
      </w:r>
      <w:r w:rsidRPr="007F7C92">
        <w:rPr>
          <w:rFonts w:eastAsia="Calibri"/>
          <w:noProof/>
          <w:sz w:val="22"/>
          <w:szCs w:val="22"/>
          <w:lang w:val="pl-PL" w:eastAsia="en-US"/>
        </w:rPr>
        <w:t>tvari</w:t>
      </w:r>
      <w:r w:rsidRPr="007F7C92">
        <w:rPr>
          <w:rFonts w:eastAsia="Calibri"/>
          <w:noProof/>
          <w:sz w:val="22"/>
          <w:szCs w:val="22"/>
          <w:lang w:eastAsia="en-US"/>
        </w:rPr>
        <w:t xml:space="preserve">, </w:t>
      </w:r>
      <w:r w:rsidRPr="007F7C92">
        <w:rPr>
          <w:rFonts w:eastAsia="Calibri"/>
          <w:noProof/>
          <w:sz w:val="22"/>
          <w:szCs w:val="22"/>
          <w:lang w:val="pl-PL" w:eastAsia="en-US"/>
        </w:rPr>
        <w:t>posebno</w:t>
      </w:r>
      <w:r w:rsidRPr="007F7C92">
        <w:rPr>
          <w:rFonts w:eastAsia="Calibri"/>
          <w:noProof/>
          <w:sz w:val="22"/>
          <w:szCs w:val="22"/>
          <w:lang w:eastAsia="en-US"/>
        </w:rPr>
        <w:t xml:space="preserve"> </w:t>
      </w:r>
      <w:r w:rsidRPr="007F7C92">
        <w:rPr>
          <w:rFonts w:eastAsia="Calibri"/>
          <w:noProof/>
          <w:sz w:val="22"/>
          <w:szCs w:val="22"/>
          <w:lang w:val="pl-PL" w:eastAsia="en-US"/>
        </w:rPr>
        <w:t>na</w:t>
      </w:r>
      <w:r w:rsidRPr="007F7C92">
        <w:rPr>
          <w:rFonts w:eastAsia="Calibri"/>
          <w:noProof/>
          <w:sz w:val="22"/>
          <w:szCs w:val="22"/>
          <w:lang w:eastAsia="en-US"/>
        </w:rPr>
        <w:t xml:space="preserve"> </w:t>
      </w:r>
      <w:r w:rsidRPr="007F7C92">
        <w:rPr>
          <w:rFonts w:eastAsia="Calibri"/>
          <w:noProof/>
          <w:sz w:val="22"/>
          <w:szCs w:val="22"/>
          <w:lang w:val="pl-PL" w:eastAsia="en-US"/>
        </w:rPr>
        <w:t>poljoprivrednom</w:t>
      </w:r>
      <w:r w:rsidRPr="007F7C92">
        <w:rPr>
          <w:rFonts w:eastAsia="Calibri"/>
          <w:noProof/>
          <w:sz w:val="22"/>
          <w:szCs w:val="22"/>
          <w:lang w:eastAsia="en-US"/>
        </w:rPr>
        <w:t xml:space="preserve"> </w:t>
      </w:r>
      <w:r w:rsidRPr="007F7C92">
        <w:rPr>
          <w:rFonts w:eastAsia="Calibri"/>
          <w:noProof/>
          <w:sz w:val="22"/>
          <w:szCs w:val="22"/>
          <w:lang w:val="pl-PL" w:eastAsia="en-US"/>
        </w:rPr>
        <w:t>zemlji</w:t>
      </w:r>
      <w:r w:rsidRPr="007F7C92">
        <w:rPr>
          <w:rFonts w:eastAsia="Calibri"/>
          <w:noProof/>
          <w:sz w:val="22"/>
          <w:szCs w:val="22"/>
          <w:lang w:eastAsia="en-US"/>
        </w:rPr>
        <w:t>š</w:t>
      </w:r>
      <w:r w:rsidRPr="007F7C92">
        <w:rPr>
          <w:rFonts w:eastAsia="Calibri"/>
          <w:noProof/>
          <w:sz w:val="22"/>
          <w:szCs w:val="22"/>
          <w:lang w:val="pl-PL" w:eastAsia="en-US"/>
        </w:rPr>
        <w:t>tu</w:t>
      </w:r>
      <w:r w:rsidRPr="007F7C92">
        <w:rPr>
          <w:rFonts w:eastAsia="Calibri"/>
          <w:noProof/>
          <w:sz w:val="22"/>
          <w:szCs w:val="22"/>
          <w:lang w:eastAsia="en-US"/>
        </w:rPr>
        <w:t xml:space="preserve">. </w:t>
      </w:r>
      <w:r w:rsidRPr="007F7C92">
        <w:rPr>
          <w:rFonts w:eastAsia="Calibri"/>
          <w:noProof/>
          <w:sz w:val="22"/>
          <w:szCs w:val="22"/>
          <w:lang w:val="pl-PL" w:eastAsia="en-US"/>
        </w:rPr>
        <w:t>U</w:t>
      </w:r>
      <w:r w:rsidRPr="007F7C92">
        <w:rPr>
          <w:rFonts w:eastAsia="Calibri"/>
          <w:noProof/>
          <w:sz w:val="22"/>
          <w:szCs w:val="22"/>
          <w:lang w:eastAsia="en-US"/>
        </w:rPr>
        <w:t xml:space="preserve"> </w:t>
      </w:r>
      <w:r w:rsidRPr="007F7C92">
        <w:rPr>
          <w:rFonts w:eastAsia="Calibri"/>
          <w:noProof/>
          <w:sz w:val="22"/>
          <w:szCs w:val="22"/>
          <w:lang w:val="pl-PL" w:eastAsia="en-US"/>
        </w:rPr>
        <w:t>dolini</w:t>
      </w:r>
      <w:r w:rsidRPr="007F7C92">
        <w:rPr>
          <w:rFonts w:eastAsia="Calibri"/>
          <w:noProof/>
          <w:sz w:val="22"/>
          <w:szCs w:val="22"/>
          <w:lang w:eastAsia="en-US"/>
        </w:rPr>
        <w:t xml:space="preserve"> </w:t>
      </w:r>
      <w:r w:rsidRPr="007F7C92">
        <w:rPr>
          <w:rFonts w:eastAsia="Calibri"/>
          <w:noProof/>
          <w:sz w:val="22"/>
          <w:szCs w:val="22"/>
          <w:lang w:val="pl-PL" w:eastAsia="en-US"/>
        </w:rPr>
        <w:t>Neretve</w:t>
      </w:r>
      <w:r w:rsidRPr="007F7C92">
        <w:rPr>
          <w:rFonts w:eastAsia="Calibri"/>
          <w:noProof/>
          <w:sz w:val="22"/>
          <w:szCs w:val="22"/>
          <w:lang w:eastAsia="en-US"/>
        </w:rPr>
        <w:t xml:space="preserve"> </w:t>
      </w:r>
      <w:r w:rsidRPr="007F7C92">
        <w:rPr>
          <w:rFonts w:eastAsia="Calibri"/>
          <w:noProof/>
          <w:sz w:val="22"/>
          <w:szCs w:val="22"/>
          <w:lang w:val="pl-PL" w:eastAsia="en-US"/>
        </w:rPr>
        <w:t>kontinuirano</w:t>
      </w:r>
      <w:r w:rsidRPr="007F7C92">
        <w:rPr>
          <w:rFonts w:eastAsia="Calibri"/>
          <w:noProof/>
          <w:sz w:val="22"/>
          <w:szCs w:val="22"/>
          <w:lang w:eastAsia="en-US"/>
        </w:rPr>
        <w:t xml:space="preserve"> </w:t>
      </w:r>
      <w:r w:rsidRPr="007F7C92">
        <w:rPr>
          <w:rFonts w:eastAsia="Calibri"/>
          <w:noProof/>
          <w:sz w:val="22"/>
          <w:szCs w:val="22"/>
          <w:lang w:val="pl-PL" w:eastAsia="en-US"/>
        </w:rPr>
        <w:t>se</w:t>
      </w:r>
      <w:r w:rsidRPr="007F7C92">
        <w:rPr>
          <w:rFonts w:eastAsia="Calibri"/>
          <w:noProof/>
          <w:sz w:val="22"/>
          <w:szCs w:val="22"/>
          <w:lang w:eastAsia="en-US"/>
        </w:rPr>
        <w:t xml:space="preserve"> </w:t>
      </w:r>
      <w:r w:rsidRPr="007F7C92">
        <w:rPr>
          <w:rFonts w:eastAsia="Calibri"/>
          <w:noProof/>
          <w:sz w:val="22"/>
          <w:szCs w:val="22"/>
          <w:lang w:val="pl-PL" w:eastAsia="en-US"/>
        </w:rPr>
        <w:t>pove</w:t>
      </w:r>
      <w:r w:rsidRPr="007F7C92">
        <w:rPr>
          <w:rFonts w:eastAsia="Calibri"/>
          <w:noProof/>
          <w:sz w:val="22"/>
          <w:szCs w:val="22"/>
          <w:lang w:eastAsia="en-US"/>
        </w:rPr>
        <w:t>ć</w:t>
      </w:r>
      <w:r w:rsidRPr="007F7C92">
        <w:rPr>
          <w:rFonts w:eastAsia="Calibri"/>
          <w:noProof/>
          <w:sz w:val="22"/>
          <w:szCs w:val="22"/>
          <w:lang w:val="pl-PL" w:eastAsia="en-US"/>
        </w:rPr>
        <w:t>avaju</w:t>
      </w:r>
      <w:r w:rsidRPr="007F7C92">
        <w:rPr>
          <w:rFonts w:eastAsia="Calibri"/>
          <w:noProof/>
          <w:sz w:val="22"/>
          <w:szCs w:val="22"/>
          <w:lang w:eastAsia="en-US"/>
        </w:rPr>
        <w:t xml:space="preserve"> </w:t>
      </w:r>
      <w:r w:rsidRPr="007F7C92">
        <w:rPr>
          <w:rFonts w:eastAsia="Calibri"/>
          <w:noProof/>
          <w:sz w:val="22"/>
          <w:szCs w:val="22"/>
          <w:lang w:val="pl-PL" w:eastAsia="en-US"/>
        </w:rPr>
        <w:t>povr</w:t>
      </w:r>
      <w:r w:rsidRPr="007F7C92">
        <w:rPr>
          <w:rFonts w:eastAsia="Calibri"/>
          <w:noProof/>
          <w:sz w:val="22"/>
          <w:szCs w:val="22"/>
          <w:lang w:eastAsia="en-US"/>
        </w:rPr>
        <w:t>š</w:t>
      </w:r>
      <w:r w:rsidRPr="007F7C92">
        <w:rPr>
          <w:rFonts w:eastAsia="Calibri"/>
          <w:noProof/>
          <w:sz w:val="22"/>
          <w:szCs w:val="22"/>
          <w:lang w:val="pl-PL" w:eastAsia="en-US"/>
        </w:rPr>
        <w:t>ine</w:t>
      </w:r>
      <w:r w:rsidRPr="007F7C92">
        <w:rPr>
          <w:rFonts w:eastAsia="Calibri"/>
          <w:noProof/>
          <w:sz w:val="22"/>
          <w:szCs w:val="22"/>
          <w:lang w:eastAsia="en-US"/>
        </w:rPr>
        <w:t xml:space="preserve"> </w:t>
      </w:r>
      <w:r w:rsidRPr="007F7C92">
        <w:rPr>
          <w:rFonts w:eastAsia="Calibri"/>
          <w:noProof/>
          <w:sz w:val="22"/>
          <w:szCs w:val="22"/>
          <w:lang w:val="pl-PL" w:eastAsia="en-US"/>
        </w:rPr>
        <w:t>zaslanjenog</w:t>
      </w:r>
      <w:r w:rsidRPr="007F7C92">
        <w:rPr>
          <w:rFonts w:eastAsia="Calibri"/>
          <w:noProof/>
          <w:sz w:val="22"/>
          <w:szCs w:val="22"/>
          <w:lang w:eastAsia="en-US"/>
        </w:rPr>
        <w:t xml:space="preserve"> </w:t>
      </w:r>
      <w:r w:rsidRPr="007F7C92">
        <w:rPr>
          <w:rFonts w:eastAsia="Calibri"/>
          <w:noProof/>
          <w:sz w:val="22"/>
          <w:szCs w:val="22"/>
          <w:lang w:val="pl-PL" w:eastAsia="en-US"/>
        </w:rPr>
        <w:t>tla</w:t>
      </w:r>
      <w:r w:rsidRPr="007F7C92">
        <w:rPr>
          <w:rFonts w:eastAsia="Calibri"/>
          <w:noProof/>
          <w:sz w:val="22"/>
          <w:szCs w:val="22"/>
          <w:lang w:eastAsia="en-US"/>
        </w:rPr>
        <w:t xml:space="preserve">, </w:t>
      </w:r>
      <w:r w:rsidRPr="007F7C92">
        <w:rPr>
          <w:rFonts w:eastAsia="Calibri"/>
          <w:noProof/>
          <w:sz w:val="22"/>
          <w:szCs w:val="22"/>
          <w:lang w:val="pl-PL" w:eastAsia="en-US"/>
        </w:rPr>
        <w:t>kao</w:t>
      </w:r>
      <w:r w:rsidRPr="007F7C92">
        <w:rPr>
          <w:rFonts w:eastAsia="Calibri"/>
          <w:noProof/>
          <w:sz w:val="22"/>
          <w:szCs w:val="22"/>
          <w:lang w:eastAsia="en-US"/>
        </w:rPr>
        <w:t xml:space="preserve"> </w:t>
      </w:r>
      <w:r w:rsidRPr="007F7C92">
        <w:rPr>
          <w:rFonts w:eastAsia="Calibri"/>
          <w:noProof/>
          <w:sz w:val="22"/>
          <w:szCs w:val="22"/>
          <w:lang w:val="pl-PL" w:eastAsia="en-US"/>
        </w:rPr>
        <w:t>i</w:t>
      </w:r>
      <w:r w:rsidRPr="007F7C92">
        <w:rPr>
          <w:rFonts w:eastAsia="Calibri"/>
          <w:noProof/>
          <w:sz w:val="22"/>
          <w:szCs w:val="22"/>
          <w:lang w:eastAsia="en-US"/>
        </w:rPr>
        <w:t xml:space="preserve"> </w:t>
      </w:r>
      <w:r w:rsidRPr="007F7C92">
        <w:rPr>
          <w:rFonts w:eastAsia="Calibri"/>
          <w:noProof/>
          <w:sz w:val="22"/>
          <w:szCs w:val="22"/>
          <w:lang w:val="pl-PL" w:eastAsia="en-US"/>
        </w:rPr>
        <w:t>stupanj</w:t>
      </w:r>
      <w:r w:rsidRPr="007F7C92">
        <w:rPr>
          <w:rFonts w:eastAsia="Calibri"/>
          <w:noProof/>
          <w:sz w:val="22"/>
          <w:szCs w:val="22"/>
          <w:lang w:eastAsia="en-US"/>
        </w:rPr>
        <w:t xml:space="preserve"> </w:t>
      </w:r>
      <w:r w:rsidRPr="007F7C92">
        <w:rPr>
          <w:rFonts w:eastAsia="Calibri"/>
          <w:noProof/>
          <w:sz w:val="22"/>
          <w:szCs w:val="22"/>
          <w:lang w:val="pl-PL" w:eastAsia="en-US"/>
        </w:rPr>
        <w:t>zaslanjenosti</w:t>
      </w:r>
      <w:r w:rsidRPr="007F7C92">
        <w:rPr>
          <w:rFonts w:eastAsia="Calibri"/>
          <w:noProof/>
          <w:sz w:val="22"/>
          <w:szCs w:val="22"/>
          <w:lang w:eastAsia="en-US"/>
        </w:rPr>
        <w:t xml:space="preserve">, </w:t>
      </w:r>
      <w:r w:rsidRPr="007F7C92">
        <w:rPr>
          <w:rFonts w:eastAsia="Calibri"/>
          <w:noProof/>
          <w:sz w:val="22"/>
          <w:szCs w:val="22"/>
          <w:lang w:val="pl-PL" w:eastAsia="en-US"/>
        </w:rPr>
        <w:t>dok</w:t>
      </w:r>
      <w:r w:rsidRPr="007F7C92">
        <w:rPr>
          <w:rFonts w:eastAsia="Calibri"/>
          <w:noProof/>
          <w:sz w:val="22"/>
          <w:szCs w:val="22"/>
          <w:lang w:eastAsia="en-US"/>
        </w:rPr>
        <w:t xml:space="preserve"> </w:t>
      </w:r>
      <w:r w:rsidRPr="007F7C92">
        <w:rPr>
          <w:rFonts w:eastAsia="Calibri"/>
          <w:noProof/>
          <w:sz w:val="22"/>
          <w:szCs w:val="22"/>
          <w:lang w:val="pl-PL" w:eastAsia="en-US"/>
        </w:rPr>
        <w:t>na</w:t>
      </w:r>
      <w:r w:rsidRPr="007F7C92">
        <w:rPr>
          <w:rFonts w:eastAsia="Calibri"/>
          <w:noProof/>
          <w:sz w:val="22"/>
          <w:szCs w:val="22"/>
          <w:lang w:eastAsia="en-US"/>
        </w:rPr>
        <w:t xml:space="preserve"> </w:t>
      </w:r>
      <w:r w:rsidRPr="007F7C92">
        <w:rPr>
          <w:rFonts w:eastAsia="Calibri"/>
          <w:noProof/>
          <w:sz w:val="22"/>
          <w:szCs w:val="22"/>
          <w:lang w:val="pl-PL" w:eastAsia="en-US"/>
        </w:rPr>
        <w:t>podru</w:t>
      </w:r>
      <w:r w:rsidRPr="007F7C92">
        <w:rPr>
          <w:rFonts w:eastAsia="Calibri"/>
          <w:noProof/>
          <w:sz w:val="22"/>
          <w:szCs w:val="22"/>
          <w:lang w:eastAsia="en-US"/>
        </w:rPr>
        <w:t>č</w:t>
      </w:r>
      <w:r w:rsidRPr="007F7C92">
        <w:rPr>
          <w:rFonts w:eastAsia="Calibri"/>
          <w:noProof/>
          <w:sz w:val="22"/>
          <w:szCs w:val="22"/>
          <w:lang w:val="pl-PL" w:eastAsia="en-US"/>
        </w:rPr>
        <w:t>ju</w:t>
      </w:r>
      <w:r w:rsidRPr="007F7C92">
        <w:rPr>
          <w:rFonts w:eastAsia="Calibri"/>
          <w:noProof/>
          <w:sz w:val="22"/>
          <w:szCs w:val="22"/>
          <w:lang w:eastAsia="en-US"/>
        </w:rPr>
        <w:t xml:space="preserve"> </w:t>
      </w:r>
      <w:r w:rsidRPr="007F7C92">
        <w:rPr>
          <w:rFonts w:eastAsia="Calibri"/>
          <w:noProof/>
          <w:sz w:val="22"/>
          <w:szCs w:val="22"/>
          <w:lang w:val="pl-PL" w:eastAsia="en-US"/>
        </w:rPr>
        <w:t>Slavonije</w:t>
      </w:r>
      <w:r w:rsidRPr="007F7C92">
        <w:rPr>
          <w:rFonts w:eastAsia="Calibri"/>
          <w:noProof/>
          <w:sz w:val="22"/>
          <w:szCs w:val="22"/>
          <w:lang w:eastAsia="en-US"/>
        </w:rPr>
        <w:t xml:space="preserve"> </w:t>
      </w:r>
      <w:r w:rsidRPr="007F7C92">
        <w:rPr>
          <w:rFonts w:eastAsia="Calibri"/>
          <w:noProof/>
          <w:sz w:val="22"/>
          <w:szCs w:val="22"/>
          <w:lang w:val="pl-PL" w:eastAsia="en-US"/>
        </w:rPr>
        <w:t>i</w:t>
      </w:r>
      <w:r w:rsidRPr="007F7C92">
        <w:rPr>
          <w:rFonts w:eastAsia="Calibri"/>
          <w:noProof/>
          <w:sz w:val="22"/>
          <w:szCs w:val="22"/>
          <w:lang w:eastAsia="en-US"/>
        </w:rPr>
        <w:t xml:space="preserve"> </w:t>
      </w:r>
      <w:r w:rsidRPr="007F7C92">
        <w:rPr>
          <w:rFonts w:eastAsia="Calibri"/>
          <w:noProof/>
          <w:sz w:val="22"/>
          <w:szCs w:val="22"/>
          <w:lang w:val="pl-PL" w:eastAsia="en-US"/>
        </w:rPr>
        <w:t>Baranje</w:t>
      </w:r>
      <w:r w:rsidRPr="007F7C92">
        <w:rPr>
          <w:rFonts w:eastAsia="Calibri"/>
          <w:noProof/>
          <w:sz w:val="22"/>
          <w:szCs w:val="22"/>
          <w:lang w:eastAsia="en-US"/>
        </w:rPr>
        <w:t xml:space="preserve"> </w:t>
      </w:r>
      <w:r w:rsidRPr="007F7C92">
        <w:rPr>
          <w:rFonts w:eastAsia="Calibri"/>
          <w:noProof/>
          <w:sz w:val="22"/>
          <w:szCs w:val="22"/>
          <w:lang w:val="pl-PL" w:eastAsia="en-US"/>
        </w:rPr>
        <w:t>postupno</w:t>
      </w:r>
      <w:r w:rsidRPr="007F7C92">
        <w:rPr>
          <w:rFonts w:eastAsia="Calibri"/>
          <w:noProof/>
          <w:sz w:val="22"/>
          <w:szCs w:val="22"/>
          <w:lang w:eastAsia="en-US"/>
        </w:rPr>
        <w:t xml:space="preserve"> </w:t>
      </w:r>
      <w:r w:rsidRPr="007F7C92">
        <w:rPr>
          <w:rFonts w:eastAsia="Calibri"/>
          <w:noProof/>
          <w:sz w:val="22"/>
          <w:szCs w:val="22"/>
          <w:lang w:val="pl-PL" w:eastAsia="en-US"/>
        </w:rPr>
        <w:t>dolazi</w:t>
      </w:r>
      <w:r w:rsidRPr="007F7C92">
        <w:rPr>
          <w:rFonts w:eastAsia="Calibri"/>
          <w:noProof/>
          <w:sz w:val="22"/>
          <w:szCs w:val="22"/>
          <w:lang w:eastAsia="en-US"/>
        </w:rPr>
        <w:t xml:space="preserve"> </w:t>
      </w:r>
      <w:r w:rsidRPr="007F7C92">
        <w:rPr>
          <w:rFonts w:eastAsia="Calibri"/>
          <w:noProof/>
          <w:sz w:val="22"/>
          <w:szCs w:val="22"/>
          <w:lang w:val="pl-PL" w:eastAsia="en-US"/>
        </w:rPr>
        <w:t>do</w:t>
      </w:r>
      <w:r w:rsidRPr="007F7C92">
        <w:rPr>
          <w:rFonts w:eastAsia="Calibri"/>
          <w:noProof/>
          <w:sz w:val="22"/>
          <w:szCs w:val="22"/>
          <w:lang w:eastAsia="en-US"/>
        </w:rPr>
        <w:t xml:space="preserve"> š</w:t>
      </w:r>
      <w:r w:rsidRPr="007F7C92">
        <w:rPr>
          <w:rFonts w:eastAsia="Calibri"/>
          <w:noProof/>
          <w:sz w:val="22"/>
          <w:szCs w:val="22"/>
          <w:lang w:val="pl-PL" w:eastAsia="en-US"/>
        </w:rPr>
        <w:t>irenja</w:t>
      </w:r>
      <w:r w:rsidRPr="007F7C92">
        <w:rPr>
          <w:rFonts w:eastAsia="Calibri"/>
          <w:noProof/>
          <w:sz w:val="22"/>
          <w:szCs w:val="22"/>
          <w:lang w:eastAsia="en-US"/>
        </w:rPr>
        <w:t xml:space="preserve"> </w:t>
      </w:r>
      <w:r w:rsidRPr="007F7C92">
        <w:rPr>
          <w:rFonts w:eastAsia="Calibri"/>
          <w:noProof/>
          <w:sz w:val="22"/>
          <w:szCs w:val="22"/>
          <w:lang w:val="pl-PL" w:eastAsia="en-US"/>
        </w:rPr>
        <w:t>pjega</w:t>
      </w:r>
      <w:r w:rsidRPr="007F7C92">
        <w:rPr>
          <w:rFonts w:eastAsia="Calibri"/>
          <w:noProof/>
          <w:sz w:val="22"/>
          <w:szCs w:val="22"/>
          <w:lang w:eastAsia="en-US"/>
        </w:rPr>
        <w:t xml:space="preserve"> </w:t>
      </w:r>
      <w:r w:rsidRPr="007F7C92">
        <w:rPr>
          <w:rFonts w:eastAsia="Calibri"/>
          <w:noProof/>
          <w:sz w:val="22"/>
          <w:szCs w:val="22"/>
          <w:lang w:val="pl-PL" w:eastAsia="en-US"/>
        </w:rPr>
        <w:t>alkalnog</w:t>
      </w:r>
      <w:r w:rsidRPr="007F7C92">
        <w:rPr>
          <w:rFonts w:eastAsia="Calibri"/>
          <w:noProof/>
          <w:sz w:val="22"/>
          <w:szCs w:val="22"/>
          <w:lang w:eastAsia="en-US"/>
        </w:rPr>
        <w:t xml:space="preserve"> </w:t>
      </w:r>
      <w:r w:rsidRPr="007F7C92">
        <w:rPr>
          <w:rFonts w:eastAsia="Calibri"/>
          <w:noProof/>
          <w:sz w:val="22"/>
          <w:szCs w:val="22"/>
          <w:lang w:val="pl-PL" w:eastAsia="en-US"/>
        </w:rPr>
        <w:t>tla</w:t>
      </w:r>
      <w:r w:rsidRPr="007F7C92">
        <w:rPr>
          <w:rFonts w:eastAsia="Calibri"/>
          <w:noProof/>
          <w:sz w:val="22"/>
          <w:szCs w:val="22"/>
          <w:lang w:eastAsia="en-US"/>
        </w:rPr>
        <w:t xml:space="preserve">. </w:t>
      </w:r>
    </w:p>
    <w:p w:rsidR="000F48F7" w:rsidRPr="007F7C92" w:rsidRDefault="000F48F7" w:rsidP="000F48F7">
      <w:pPr>
        <w:jc w:val="both"/>
        <w:rPr>
          <w:noProof/>
        </w:rPr>
      </w:pPr>
    </w:p>
    <w:p w:rsidR="003B0D83" w:rsidRPr="007F7C92" w:rsidRDefault="003B0D83" w:rsidP="000F48F7">
      <w:pPr>
        <w:jc w:val="both"/>
        <w:rPr>
          <w:noProof/>
        </w:rPr>
      </w:pPr>
    </w:p>
    <w:p w:rsidR="000F48F7" w:rsidRPr="007F7C92" w:rsidRDefault="000F48F7" w:rsidP="000F48F7">
      <w:pPr>
        <w:jc w:val="both"/>
        <w:rPr>
          <w:noProof/>
        </w:rPr>
      </w:pPr>
    </w:p>
    <w:p w:rsidR="000F48F7" w:rsidRPr="007F7C92" w:rsidRDefault="000F48F7" w:rsidP="000F48F7">
      <w:pPr>
        <w:jc w:val="both"/>
        <w:rPr>
          <w:b/>
          <w:noProof/>
        </w:rPr>
      </w:pPr>
      <w:r w:rsidRPr="007F7C92">
        <w:rPr>
          <w:b/>
          <w:noProof/>
        </w:rPr>
        <w:t>Ranjiva područja u Republici Hrvatskoj</w:t>
      </w:r>
    </w:p>
    <w:p w:rsidR="003B0D83" w:rsidRPr="007F7C92" w:rsidRDefault="003B0D83" w:rsidP="000F48F7">
      <w:pPr>
        <w:jc w:val="both"/>
        <w:rPr>
          <w:b/>
          <w:noProof/>
        </w:rPr>
      </w:pPr>
    </w:p>
    <w:p w:rsidR="000F48F7" w:rsidRPr="007F7C92" w:rsidRDefault="000F48F7" w:rsidP="000F48F7">
      <w:pPr>
        <w:jc w:val="both"/>
        <w:rPr>
          <w:noProof/>
        </w:rPr>
      </w:pPr>
      <w:r w:rsidRPr="007F7C92">
        <w:rPr>
          <w:noProof/>
        </w:rPr>
        <w:t xml:space="preserve">Vlada Republike Hrvatske donijela je Odluku o određivanju ranjivih područja u Republici Hrvatskoj („Narodne novine“, broj 130/12) koja obuhvaća 9 % teritorija, odnosno područja 75 općina i gradova Republike Hrvatske na čijim je vodotocima monitoringom utvrđeno onečišćenje uzrokovano poljoprivrednom djelatnosti. </w:t>
      </w:r>
    </w:p>
    <w:p w:rsidR="000F48F7" w:rsidRPr="007F7C92" w:rsidRDefault="000F48F7" w:rsidP="000F48F7">
      <w:pPr>
        <w:jc w:val="both"/>
        <w:rPr>
          <w:noProof/>
        </w:rPr>
      </w:pPr>
      <w:r w:rsidRPr="007F7C92">
        <w:rPr>
          <w:noProof/>
        </w:rPr>
        <w:t>Onečišćenje je utvrđeno prema prisutnosti dušika u površinskim i podzemnim vodama te prema eutrofikaciji površinskih voda.</w:t>
      </w:r>
    </w:p>
    <w:p w:rsidR="000F48F7" w:rsidRPr="007F7C92" w:rsidRDefault="000F48F7" w:rsidP="000F48F7">
      <w:pPr>
        <w:jc w:val="both"/>
        <w:rPr>
          <w:noProof/>
        </w:rPr>
      </w:pPr>
      <w:r w:rsidRPr="007F7C92">
        <w:rPr>
          <w:noProof/>
        </w:rPr>
        <w:t>Na tim područjima se, od dana pristupanja Republike Hrvatske Europskoj uniji moraju primjenjivati odredbe I. Akcijskog programa zaštite voda od onečišćenja uzrokovanog nitratima poljoprivrednog podrijetla („Narodne novine“, broj 15/13) koje se posebno odnose na dobru poljoprivrednu praksu u korištenju gnojiva na poljoprivrednim površinama, načine skladištenja i zbrinjavanja gnojiva, korištenja u blizini vodotokova i druge odredbe koje definiraju dobro gospodarenje gnojivom na poljoprivrenim gospodarstvima.</w:t>
      </w:r>
    </w:p>
    <w:p w:rsidR="000F48F7" w:rsidRPr="007F7C92" w:rsidRDefault="000F48F7" w:rsidP="000F48F7">
      <w:pPr>
        <w:jc w:val="both"/>
        <w:rPr>
          <w:noProof/>
        </w:rPr>
      </w:pPr>
      <w:r w:rsidRPr="007F7C92">
        <w:rPr>
          <w:noProof/>
        </w:rPr>
        <w:t>Odredbe ovoga Akcijskog programa smatraju se preporukom poljoprivrenim proizvođačima van ranjivih područja te su kao takve smjernice za dobro gospodarenje gnojivom na cijelom području Republike Hrvatske.</w:t>
      </w:r>
    </w:p>
    <w:p w:rsidR="000F48F7" w:rsidRPr="007F7C92" w:rsidRDefault="000F48F7" w:rsidP="000F48F7">
      <w:pPr>
        <w:jc w:val="both"/>
        <w:rPr>
          <w:noProof/>
        </w:rPr>
      </w:pPr>
      <w:r w:rsidRPr="007F7C92">
        <w:rPr>
          <w:noProof/>
        </w:rPr>
        <w:t>Vrlo je važno, za potreba adekvatne kontrole onečišćenja voda uzrokovanog poljoprivrednom djelatnošću, uvesti kvalitetan monitoring površinskih i podzemnih voda na cijelom teritoriju republike Hrvatske.</w:t>
      </w:r>
    </w:p>
    <w:p w:rsidR="000F48F7" w:rsidRPr="007F7C92" w:rsidRDefault="000F48F7" w:rsidP="000F48F7">
      <w:pPr>
        <w:jc w:val="both"/>
        <w:rPr>
          <w:noProof/>
        </w:rPr>
      </w:pPr>
    </w:p>
    <w:p w:rsidR="000F48F7" w:rsidRPr="007F7C92" w:rsidRDefault="000F48F7" w:rsidP="000F48F7">
      <w:pPr>
        <w:jc w:val="both"/>
        <w:rPr>
          <w:noProof/>
        </w:rPr>
      </w:pPr>
    </w:p>
    <w:p w:rsidR="003B0D83" w:rsidRPr="007F7C92" w:rsidRDefault="003B0D83" w:rsidP="000F48F7">
      <w:pPr>
        <w:jc w:val="both"/>
        <w:rPr>
          <w:noProof/>
        </w:rPr>
      </w:pPr>
    </w:p>
    <w:p w:rsidR="000F48F7" w:rsidRPr="007F7C92" w:rsidRDefault="000F48F7" w:rsidP="000F48F7">
      <w:pPr>
        <w:jc w:val="both"/>
        <w:rPr>
          <w:b/>
          <w:noProof/>
        </w:rPr>
      </w:pPr>
      <w:r w:rsidRPr="007F7C92">
        <w:rPr>
          <w:b/>
          <w:noProof/>
        </w:rPr>
        <w:t xml:space="preserve">Erozija tla u Hrvatskoj </w:t>
      </w:r>
    </w:p>
    <w:p w:rsidR="0020695B" w:rsidRDefault="0020695B" w:rsidP="000F48F7">
      <w:pPr>
        <w:jc w:val="both"/>
        <w:rPr>
          <w:noProof/>
        </w:rPr>
      </w:pPr>
    </w:p>
    <w:p w:rsidR="000F48F7" w:rsidRPr="007F7C92" w:rsidRDefault="000F48F7" w:rsidP="000F48F7">
      <w:pPr>
        <w:autoSpaceDE w:val="0"/>
        <w:autoSpaceDN w:val="0"/>
        <w:adjustRightInd w:val="0"/>
        <w:rPr>
          <w:rFonts w:eastAsia="PalatinoLinotype-Roman"/>
        </w:rPr>
      </w:pPr>
      <w:r w:rsidRPr="007F7C92">
        <w:rPr>
          <w:rFonts w:eastAsia="PalatinoLinotype-Roman"/>
        </w:rPr>
        <w:t>Procjenjuje se da je na prostoru RH procesima erozĳe zahvaćeno 1.489.605 ha, što čini 48 % poljoprivrednoga zemljišta. Postojeće stanje erozĳ e zemljišta proizlazi iz prirodnih čimbenika (tlo, klima, reljef, vegetacĳ a), te antropogenih utjecaja na njih. Osim nepovoljnog smjera obradbe tla (često zbog usitnjenosti parcela), u kontinentalnim slivovima problem je i sve veća zastupljenost jarina rijetkoga sklopa. Šezdesetih godina prošloga stoljeća podjednaku zastupljenost na obradivim površinama imale su ozimine i jarine, dok podatci iz 2003. godine pokazuju da su jarine zastupljene na oko 40 % obradivih površina, a ozimine samo na 20 %. Također je nepovoljan trend smanjenja površina pod krmnim usjevima, što dodatno pospješuje erozĳske procese.</w:t>
      </w:r>
    </w:p>
    <w:p w:rsidR="000F48F7" w:rsidRPr="007F7C92" w:rsidRDefault="000F48F7" w:rsidP="000F48F7">
      <w:pPr>
        <w:autoSpaceDE w:val="0"/>
        <w:autoSpaceDN w:val="0"/>
        <w:adjustRightInd w:val="0"/>
        <w:rPr>
          <w:rFonts w:eastAsia="PalatinoLinotype-Roman"/>
        </w:rPr>
      </w:pPr>
      <w:r w:rsidRPr="007F7C92">
        <w:rPr>
          <w:rFonts w:eastAsia="PalatinoLinotype-Roman"/>
        </w:rPr>
        <w:t>U priobalnim slivovima u posljednje su vrijeme važan uzročnik erozije ljetni požari, što je povezano s neodržavanjem i napuštanjem poljoprivrednih površina.</w:t>
      </w:r>
    </w:p>
    <w:p w:rsidR="000F48F7" w:rsidRDefault="000F48F7" w:rsidP="000F48F7">
      <w:pPr>
        <w:autoSpaceDE w:val="0"/>
        <w:autoSpaceDN w:val="0"/>
        <w:adjustRightInd w:val="0"/>
        <w:rPr>
          <w:rFonts w:eastAsia="PalatinoLinotype-Roman"/>
          <w:sz w:val="18"/>
          <w:szCs w:val="18"/>
        </w:rPr>
      </w:pPr>
    </w:p>
    <w:p w:rsidR="0020695B" w:rsidRPr="00C55CDA" w:rsidRDefault="0020695B" w:rsidP="000F48F7">
      <w:pPr>
        <w:autoSpaceDE w:val="0"/>
        <w:autoSpaceDN w:val="0"/>
        <w:adjustRightInd w:val="0"/>
        <w:rPr>
          <w:rFonts w:eastAsia="PalatinoLinotype-Roman"/>
          <w:b/>
        </w:rPr>
      </w:pPr>
    </w:p>
    <w:p w:rsidR="000F48F7" w:rsidRPr="00C55CDA" w:rsidRDefault="00C55CDA" w:rsidP="000F48F7">
      <w:pPr>
        <w:autoSpaceDE w:val="0"/>
        <w:autoSpaceDN w:val="0"/>
        <w:adjustRightInd w:val="0"/>
        <w:rPr>
          <w:rFonts w:eastAsia="PalatinoLinotype-Roman"/>
          <w:b/>
        </w:rPr>
      </w:pPr>
      <w:r w:rsidRPr="00C55CDA">
        <w:rPr>
          <w:rFonts w:eastAsia="PalatinoLinotype-Roman"/>
          <w:b/>
        </w:rPr>
        <w:t>Tablica 30.:</w:t>
      </w:r>
      <w:r w:rsidR="000F48F7" w:rsidRPr="00C55CDA">
        <w:rPr>
          <w:rFonts w:eastAsia="PalatinoLinotype-Roman"/>
          <w:b/>
        </w:rPr>
        <w:t xml:space="preserve"> Temeljni oblici erozije na području RH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54"/>
      </w:tblGrid>
      <w:tr w:rsidR="000F48F7" w:rsidRPr="007F7C92" w:rsidTr="00C1495E">
        <w:tc>
          <w:tcPr>
            <w:tcW w:w="9090" w:type="dxa"/>
            <w:gridSpan w:val="2"/>
            <w:shd w:val="clear" w:color="auto" w:fill="auto"/>
          </w:tcPr>
          <w:p w:rsidR="000F48F7" w:rsidRPr="007F7C92" w:rsidRDefault="000F48F7" w:rsidP="00680AD4">
            <w:pPr>
              <w:autoSpaceDE w:val="0"/>
              <w:autoSpaceDN w:val="0"/>
              <w:adjustRightInd w:val="0"/>
              <w:jc w:val="center"/>
              <w:rPr>
                <w:noProof/>
              </w:rPr>
            </w:pPr>
            <w:r w:rsidRPr="007F7C92">
              <w:rPr>
                <w:noProof/>
              </w:rPr>
              <w:t>Sliv Save</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noProof/>
              </w:rPr>
              <w:t>Površina poljoprivrednoga zemljišta: 1.244.890 ha</w:t>
            </w:r>
          </w:p>
        </w:tc>
        <w:tc>
          <w:tcPr>
            <w:tcW w:w="4554" w:type="dxa"/>
            <w:shd w:val="clear" w:color="auto" w:fill="auto"/>
          </w:tcPr>
          <w:p w:rsidR="000F48F7" w:rsidRPr="007F7C92" w:rsidRDefault="000F48F7" w:rsidP="00680AD4">
            <w:pPr>
              <w:autoSpaceDE w:val="0"/>
              <w:autoSpaceDN w:val="0"/>
              <w:adjustRightInd w:val="0"/>
              <w:rPr>
                <w:noProof/>
              </w:rPr>
            </w:pPr>
            <w:r w:rsidRPr="007F7C92">
              <w:rPr>
                <w:rFonts w:eastAsia="PalatinoLinotype-Roman"/>
                <w:sz w:val="18"/>
                <w:szCs w:val="18"/>
              </w:rPr>
              <w:t>Površina poljoprivrednoga zemljišta zahvaćena erozĳ om: 416.069 ha ili 33% ukupnoga poljoprivrednog zemljišta</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rFonts w:eastAsia="PalatinoLinotype-Roman"/>
                <w:sz w:val="18"/>
                <w:szCs w:val="18"/>
              </w:rPr>
              <w:t>Dominantni oblik erozĳ e: plošna</w:t>
            </w:r>
          </w:p>
        </w:tc>
        <w:tc>
          <w:tcPr>
            <w:tcW w:w="4554" w:type="dxa"/>
            <w:shd w:val="clear" w:color="auto" w:fill="auto"/>
          </w:tcPr>
          <w:p w:rsidR="000F48F7" w:rsidRPr="007F7C92" w:rsidRDefault="000F48F7" w:rsidP="00680AD4">
            <w:pPr>
              <w:autoSpaceDE w:val="0"/>
              <w:autoSpaceDN w:val="0"/>
              <w:adjustRightInd w:val="0"/>
              <w:rPr>
                <w:noProof/>
              </w:rPr>
            </w:pPr>
            <w:r w:rsidRPr="007F7C92">
              <w:rPr>
                <w:rFonts w:eastAsia="PalatinoLinotype-Roman"/>
                <w:sz w:val="18"/>
                <w:szCs w:val="18"/>
              </w:rPr>
              <w:t>Prisutni oblik erozĳ e: brazdasta i bujična</w:t>
            </w:r>
          </w:p>
        </w:tc>
      </w:tr>
      <w:tr w:rsidR="000F48F7" w:rsidRPr="007F7C92" w:rsidTr="00C1495E">
        <w:tc>
          <w:tcPr>
            <w:tcW w:w="9090" w:type="dxa"/>
            <w:gridSpan w:val="2"/>
            <w:shd w:val="clear" w:color="auto" w:fill="auto"/>
          </w:tcPr>
          <w:p w:rsidR="000F48F7" w:rsidRPr="007F7C92" w:rsidRDefault="000F48F7" w:rsidP="00680AD4">
            <w:pPr>
              <w:autoSpaceDE w:val="0"/>
              <w:autoSpaceDN w:val="0"/>
              <w:adjustRightInd w:val="0"/>
              <w:jc w:val="center"/>
              <w:rPr>
                <w:noProof/>
              </w:rPr>
            </w:pPr>
            <w:r w:rsidRPr="007F7C92">
              <w:rPr>
                <w:rFonts w:eastAsia="PalatinoLinotype-Roman"/>
                <w:sz w:val="18"/>
                <w:szCs w:val="18"/>
              </w:rPr>
              <w:t>Sliv Drave i Dunava</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rFonts w:eastAsia="PalatinoLinotype-Roman"/>
              </w:rPr>
              <w:t>Površina poljoprivrednoga zemljišta: 657.951 ha</w:t>
            </w:r>
          </w:p>
        </w:tc>
        <w:tc>
          <w:tcPr>
            <w:tcW w:w="4554" w:type="dxa"/>
            <w:shd w:val="clear" w:color="auto" w:fill="auto"/>
          </w:tcPr>
          <w:p w:rsidR="000F48F7" w:rsidRPr="007F7C92" w:rsidRDefault="000F48F7" w:rsidP="00680AD4">
            <w:pPr>
              <w:autoSpaceDE w:val="0"/>
              <w:autoSpaceDN w:val="0"/>
              <w:adjustRightInd w:val="0"/>
              <w:rPr>
                <w:noProof/>
              </w:rPr>
            </w:pPr>
            <w:r w:rsidRPr="007F7C92">
              <w:rPr>
                <w:noProof/>
              </w:rPr>
              <w:t>Površina poljoprivrednoga zemljišta zahvaćena erozijom:</w:t>
            </w:r>
          </w:p>
          <w:p w:rsidR="000F48F7" w:rsidRPr="007F7C92" w:rsidRDefault="000F48F7" w:rsidP="00680AD4">
            <w:pPr>
              <w:autoSpaceDE w:val="0"/>
              <w:autoSpaceDN w:val="0"/>
              <w:adjustRightInd w:val="0"/>
              <w:rPr>
                <w:noProof/>
              </w:rPr>
            </w:pPr>
            <w:r w:rsidRPr="007F7C92">
              <w:rPr>
                <w:noProof/>
              </w:rPr>
              <w:t>69.054 ha ili 10% ukupnoga poljoprivrednog zemljišta</w:t>
            </w:r>
          </w:p>
        </w:tc>
      </w:tr>
      <w:tr w:rsidR="000F48F7" w:rsidRPr="007F7C92" w:rsidTr="00C1495E">
        <w:tc>
          <w:tcPr>
            <w:tcW w:w="9090" w:type="dxa"/>
            <w:gridSpan w:val="2"/>
            <w:shd w:val="clear" w:color="auto" w:fill="auto"/>
          </w:tcPr>
          <w:p w:rsidR="000F48F7" w:rsidRPr="007F7C92" w:rsidRDefault="000F48F7" w:rsidP="00680AD4">
            <w:pPr>
              <w:autoSpaceDE w:val="0"/>
              <w:autoSpaceDN w:val="0"/>
              <w:adjustRightInd w:val="0"/>
              <w:jc w:val="center"/>
              <w:rPr>
                <w:noProof/>
              </w:rPr>
            </w:pPr>
            <w:r w:rsidRPr="007F7C92">
              <w:rPr>
                <w:noProof/>
              </w:rPr>
              <w:t>Primorsko-istarski slivovi</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noProof/>
              </w:rPr>
              <w:t>Površina poljoprivrednoga zemljišta: 454.611 ha</w:t>
            </w:r>
          </w:p>
        </w:tc>
        <w:tc>
          <w:tcPr>
            <w:tcW w:w="4554" w:type="dxa"/>
            <w:shd w:val="clear" w:color="auto" w:fill="auto"/>
          </w:tcPr>
          <w:p w:rsidR="000F48F7" w:rsidRPr="007F7C92" w:rsidRDefault="000F48F7" w:rsidP="00680AD4">
            <w:pPr>
              <w:autoSpaceDE w:val="0"/>
              <w:autoSpaceDN w:val="0"/>
              <w:adjustRightInd w:val="0"/>
              <w:rPr>
                <w:noProof/>
              </w:rPr>
            </w:pPr>
            <w:r w:rsidRPr="007F7C92">
              <w:rPr>
                <w:noProof/>
              </w:rPr>
              <w:t>Površina poljoprivrednog zemljišta zahvaćena erozĳom: 337.183 ha ili 74% ukupnoga poljoprivrednog zemljišta</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noProof/>
              </w:rPr>
              <w:t>Dominantni oblik erozĳe: brazdasta</w:t>
            </w:r>
          </w:p>
        </w:tc>
        <w:tc>
          <w:tcPr>
            <w:tcW w:w="4554" w:type="dxa"/>
            <w:shd w:val="clear" w:color="auto" w:fill="auto"/>
          </w:tcPr>
          <w:p w:rsidR="000F48F7" w:rsidRPr="007F7C92" w:rsidRDefault="000F48F7" w:rsidP="00680AD4">
            <w:pPr>
              <w:autoSpaceDE w:val="0"/>
              <w:autoSpaceDN w:val="0"/>
              <w:adjustRightInd w:val="0"/>
              <w:rPr>
                <w:noProof/>
              </w:rPr>
            </w:pPr>
            <w:r w:rsidRPr="007F7C92">
              <w:rPr>
                <w:noProof/>
              </w:rPr>
              <w:t>Prisutni oblik erozĳe: bujična, jaružna i podzemna erozĳa</w:t>
            </w:r>
          </w:p>
        </w:tc>
      </w:tr>
      <w:tr w:rsidR="000F48F7" w:rsidRPr="007F7C92" w:rsidTr="00C1495E">
        <w:tc>
          <w:tcPr>
            <w:tcW w:w="9090" w:type="dxa"/>
            <w:gridSpan w:val="2"/>
            <w:shd w:val="clear" w:color="auto" w:fill="auto"/>
          </w:tcPr>
          <w:p w:rsidR="000F48F7" w:rsidRPr="007F7C92" w:rsidRDefault="000F48F7" w:rsidP="00680AD4">
            <w:pPr>
              <w:autoSpaceDE w:val="0"/>
              <w:autoSpaceDN w:val="0"/>
              <w:adjustRightInd w:val="0"/>
              <w:jc w:val="center"/>
              <w:rPr>
                <w:noProof/>
              </w:rPr>
            </w:pPr>
            <w:r w:rsidRPr="007F7C92">
              <w:rPr>
                <w:noProof/>
              </w:rPr>
              <w:t>Dalmatinski slivovi</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noProof/>
              </w:rPr>
              <w:t>Površina poljoprivrednoga zemljišta: 772.865 ha</w:t>
            </w:r>
          </w:p>
        </w:tc>
        <w:tc>
          <w:tcPr>
            <w:tcW w:w="4554" w:type="dxa"/>
            <w:shd w:val="clear" w:color="auto" w:fill="auto"/>
          </w:tcPr>
          <w:p w:rsidR="000F48F7" w:rsidRPr="007F7C92" w:rsidRDefault="000F48F7" w:rsidP="00680AD4">
            <w:pPr>
              <w:autoSpaceDE w:val="0"/>
              <w:autoSpaceDN w:val="0"/>
              <w:adjustRightInd w:val="0"/>
              <w:rPr>
                <w:noProof/>
              </w:rPr>
            </w:pPr>
            <w:r w:rsidRPr="007F7C92">
              <w:rPr>
                <w:noProof/>
              </w:rPr>
              <w:t>Površina poljoprivrednog zemljišta zahvaćena erozĳom:</w:t>
            </w:r>
          </w:p>
          <w:p w:rsidR="000F48F7" w:rsidRPr="007F7C92" w:rsidRDefault="000F48F7" w:rsidP="00680AD4">
            <w:pPr>
              <w:autoSpaceDE w:val="0"/>
              <w:autoSpaceDN w:val="0"/>
              <w:adjustRightInd w:val="0"/>
              <w:rPr>
                <w:noProof/>
              </w:rPr>
            </w:pPr>
            <w:r w:rsidRPr="007F7C92">
              <w:rPr>
                <w:noProof/>
              </w:rPr>
              <w:t>667.299 ha ili 86% ukupnoga poljoprivrednog zemljišta</w:t>
            </w:r>
          </w:p>
        </w:tc>
      </w:tr>
      <w:tr w:rsidR="000F48F7" w:rsidRPr="007F7C92" w:rsidTr="00C1495E">
        <w:tc>
          <w:tcPr>
            <w:tcW w:w="4536" w:type="dxa"/>
            <w:shd w:val="clear" w:color="auto" w:fill="auto"/>
          </w:tcPr>
          <w:p w:rsidR="000F48F7" w:rsidRPr="007F7C92" w:rsidRDefault="000F48F7" w:rsidP="00680AD4">
            <w:pPr>
              <w:autoSpaceDE w:val="0"/>
              <w:autoSpaceDN w:val="0"/>
              <w:adjustRightInd w:val="0"/>
              <w:rPr>
                <w:noProof/>
              </w:rPr>
            </w:pPr>
            <w:r w:rsidRPr="007F7C92">
              <w:rPr>
                <w:noProof/>
              </w:rPr>
              <w:t>Dominantni oblik erozĳe: bujična</w:t>
            </w:r>
          </w:p>
        </w:tc>
        <w:tc>
          <w:tcPr>
            <w:tcW w:w="4554" w:type="dxa"/>
            <w:shd w:val="clear" w:color="auto" w:fill="auto"/>
          </w:tcPr>
          <w:p w:rsidR="000F48F7" w:rsidRPr="007F7C92" w:rsidRDefault="000F48F7" w:rsidP="00680AD4">
            <w:pPr>
              <w:autoSpaceDE w:val="0"/>
              <w:autoSpaceDN w:val="0"/>
              <w:adjustRightInd w:val="0"/>
              <w:rPr>
                <w:noProof/>
              </w:rPr>
            </w:pPr>
            <w:r w:rsidRPr="007F7C92">
              <w:rPr>
                <w:noProof/>
              </w:rPr>
              <w:t>Prisutni oblik erozĳe: bujična, jaružna i podzemna erozĳa</w:t>
            </w:r>
          </w:p>
        </w:tc>
      </w:tr>
    </w:tbl>
    <w:p w:rsidR="000F48F7" w:rsidRPr="007F7C92" w:rsidRDefault="000F48F7" w:rsidP="000F48F7">
      <w:pPr>
        <w:autoSpaceDE w:val="0"/>
        <w:autoSpaceDN w:val="0"/>
        <w:adjustRightInd w:val="0"/>
        <w:rPr>
          <w:noProof/>
        </w:rPr>
      </w:pPr>
      <w:r w:rsidRPr="007F7C92">
        <w:rPr>
          <w:noProof/>
        </w:rPr>
        <w:t>Izvor: Izvješće AZO, 2007.</w:t>
      </w:r>
    </w:p>
    <w:p w:rsidR="000F48F7" w:rsidRPr="007F7C92" w:rsidRDefault="000F48F7" w:rsidP="000F48F7">
      <w:pPr>
        <w:jc w:val="both"/>
        <w:rPr>
          <w:noProof/>
        </w:rPr>
      </w:pPr>
    </w:p>
    <w:p w:rsidR="000F48F7" w:rsidRPr="007F7C92" w:rsidRDefault="000F48F7" w:rsidP="000F48F7">
      <w:pPr>
        <w:jc w:val="both"/>
        <w:rPr>
          <w:noProof/>
          <w:color w:val="FF0000"/>
        </w:rPr>
      </w:pPr>
      <w:r w:rsidRPr="007F7C92">
        <w:rPr>
          <w:noProof/>
        </w:rPr>
        <w:t>Kako bi se takva kvalitetnija tla zaštitila od daljnje degradacije, s njima treba prije svega obazrivo gospodariti a zatim i provoditi adekvatne mjere zaštite od erozije u sklopu redovite biljne proizvodnje. Detaljan pregled može se vidjeti na slijedećoj tablici:</w:t>
      </w:r>
      <w:r w:rsidRPr="007F7C92">
        <w:rPr>
          <w:noProof/>
          <w:color w:val="FF0000"/>
        </w:rPr>
        <w:t xml:space="preserve"> </w:t>
      </w:r>
    </w:p>
    <w:p w:rsidR="000F48F7" w:rsidRPr="007F7C92" w:rsidRDefault="000F48F7" w:rsidP="000F48F7">
      <w:pPr>
        <w:jc w:val="both"/>
        <w:rPr>
          <w:noProof/>
        </w:rPr>
      </w:pPr>
      <w:r w:rsidRPr="007F7C92">
        <w:rPr>
          <w:noProof/>
        </w:rPr>
        <w:t>Tablica br. Površina klasa pogodnosti tla za obradu i klasa stvarnog rizika od erozije tla vodom na poljoprivrednom zemljištu po poljoprivrednim regija u Republici Hrvatskoj.</w:t>
      </w:r>
    </w:p>
    <w:p w:rsidR="000F48F7" w:rsidRDefault="000F48F7" w:rsidP="000F48F7">
      <w:pPr>
        <w:jc w:val="both"/>
        <w:rPr>
          <w:noProof/>
        </w:rPr>
      </w:pPr>
    </w:p>
    <w:tbl>
      <w:tblPr>
        <w:tblpPr w:leftFromText="180" w:rightFromText="180" w:vertAnchor="page" w:horzAnchor="margin" w:tblpY="4063"/>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1418"/>
        <w:gridCol w:w="724"/>
        <w:gridCol w:w="1241"/>
        <w:gridCol w:w="724"/>
        <w:gridCol w:w="1241"/>
        <w:gridCol w:w="724"/>
        <w:gridCol w:w="1241"/>
        <w:gridCol w:w="724"/>
      </w:tblGrid>
      <w:tr w:rsidR="00E7552D" w:rsidRPr="00C1495E" w:rsidTr="00C55CDA">
        <w:trPr>
          <w:trHeight w:val="277"/>
        </w:trPr>
        <w:tc>
          <w:tcPr>
            <w:tcW w:w="1116" w:type="dxa"/>
            <w:vMerge w:val="restart"/>
            <w:shd w:val="clear" w:color="auto" w:fill="auto"/>
          </w:tcPr>
          <w:p w:rsidR="00E7552D" w:rsidRPr="00C1495E" w:rsidRDefault="00E7552D" w:rsidP="00C55CDA">
            <w:pPr>
              <w:jc w:val="both"/>
              <w:rPr>
                <w:noProof/>
                <w:sz w:val="22"/>
                <w:szCs w:val="22"/>
                <w:lang w:val="en-US"/>
              </w:rPr>
            </w:pPr>
            <w:r w:rsidRPr="00C1495E">
              <w:rPr>
                <w:noProof/>
                <w:sz w:val="22"/>
                <w:szCs w:val="22"/>
                <w:lang w:val="en-US"/>
              </w:rPr>
              <w:t>Klase pogodnosti</w:t>
            </w:r>
          </w:p>
          <w:p w:rsidR="00E7552D" w:rsidRPr="00C1495E" w:rsidRDefault="00E7552D" w:rsidP="00C55CDA">
            <w:pPr>
              <w:jc w:val="both"/>
              <w:rPr>
                <w:noProof/>
                <w:sz w:val="22"/>
                <w:szCs w:val="22"/>
                <w:lang w:val="en-US"/>
              </w:rPr>
            </w:pPr>
            <w:r w:rsidRPr="00C1495E">
              <w:rPr>
                <w:noProof/>
                <w:sz w:val="22"/>
                <w:szCs w:val="22"/>
                <w:lang w:val="en-US"/>
              </w:rPr>
              <w:t>tla</w:t>
            </w:r>
          </w:p>
        </w:tc>
        <w:tc>
          <w:tcPr>
            <w:tcW w:w="8037" w:type="dxa"/>
            <w:gridSpan w:val="8"/>
            <w:shd w:val="clear" w:color="auto" w:fill="auto"/>
          </w:tcPr>
          <w:p w:rsidR="00E7552D" w:rsidRPr="00C1495E" w:rsidRDefault="00E7552D" w:rsidP="00C55CDA">
            <w:pPr>
              <w:jc w:val="both"/>
              <w:rPr>
                <w:noProof/>
                <w:sz w:val="22"/>
                <w:szCs w:val="22"/>
                <w:lang w:val="en-US"/>
              </w:rPr>
            </w:pPr>
            <w:r w:rsidRPr="00C1495E">
              <w:rPr>
                <w:noProof/>
                <w:sz w:val="22"/>
                <w:szCs w:val="22"/>
                <w:lang w:val="en-US"/>
              </w:rPr>
              <w:t>Klase stvarnog rizika tla od erozije u Republici Hrvatskoj</w:t>
            </w:r>
          </w:p>
        </w:tc>
      </w:tr>
      <w:tr w:rsidR="00E7552D" w:rsidRPr="00C1495E" w:rsidTr="00C55CDA">
        <w:trPr>
          <w:trHeight w:val="79"/>
        </w:trPr>
        <w:tc>
          <w:tcPr>
            <w:tcW w:w="1116" w:type="dxa"/>
            <w:vMerge/>
            <w:shd w:val="clear" w:color="auto" w:fill="auto"/>
          </w:tcPr>
          <w:p w:rsidR="00E7552D" w:rsidRPr="00C1495E" w:rsidRDefault="00E7552D" w:rsidP="00C55CDA">
            <w:pPr>
              <w:jc w:val="both"/>
              <w:rPr>
                <w:noProof/>
                <w:sz w:val="22"/>
                <w:szCs w:val="22"/>
                <w:lang w:val="en-US"/>
              </w:rPr>
            </w:pPr>
          </w:p>
        </w:tc>
        <w:tc>
          <w:tcPr>
            <w:tcW w:w="2142" w:type="dxa"/>
            <w:gridSpan w:val="2"/>
            <w:shd w:val="clear" w:color="auto" w:fill="auto"/>
          </w:tcPr>
          <w:p w:rsidR="00E7552D" w:rsidRPr="00C1495E" w:rsidRDefault="00E7552D" w:rsidP="00C55CDA">
            <w:pPr>
              <w:jc w:val="both"/>
              <w:rPr>
                <w:noProof/>
                <w:sz w:val="22"/>
                <w:szCs w:val="22"/>
                <w:lang w:val="en-US"/>
              </w:rPr>
            </w:pPr>
            <w:r w:rsidRPr="00C1495E">
              <w:rPr>
                <w:noProof/>
                <w:sz w:val="22"/>
                <w:szCs w:val="22"/>
                <w:lang w:val="en-US"/>
              </w:rPr>
              <w:t>Niski rizik</w:t>
            </w:r>
          </w:p>
        </w:tc>
        <w:tc>
          <w:tcPr>
            <w:tcW w:w="1965" w:type="dxa"/>
            <w:gridSpan w:val="2"/>
            <w:shd w:val="clear" w:color="auto" w:fill="auto"/>
          </w:tcPr>
          <w:p w:rsidR="00E7552D" w:rsidRPr="00C1495E" w:rsidRDefault="00E7552D" w:rsidP="00C55CDA">
            <w:pPr>
              <w:jc w:val="both"/>
              <w:rPr>
                <w:noProof/>
                <w:sz w:val="22"/>
                <w:szCs w:val="22"/>
                <w:lang w:val="en-US"/>
              </w:rPr>
            </w:pPr>
            <w:r w:rsidRPr="00C1495E">
              <w:rPr>
                <w:noProof/>
                <w:sz w:val="22"/>
                <w:szCs w:val="22"/>
                <w:lang w:val="en-US"/>
              </w:rPr>
              <w:t>Umjereni rizik</w:t>
            </w:r>
          </w:p>
        </w:tc>
        <w:tc>
          <w:tcPr>
            <w:tcW w:w="1965" w:type="dxa"/>
            <w:gridSpan w:val="2"/>
            <w:shd w:val="clear" w:color="auto" w:fill="auto"/>
          </w:tcPr>
          <w:p w:rsidR="00E7552D" w:rsidRPr="00C1495E" w:rsidRDefault="00E7552D" w:rsidP="00C55CDA">
            <w:pPr>
              <w:jc w:val="both"/>
              <w:rPr>
                <w:noProof/>
                <w:sz w:val="22"/>
                <w:szCs w:val="22"/>
                <w:lang w:val="en-US"/>
              </w:rPr>
            </w:pPr>
            <w:r w:rsidRPr="00C1495E">
              <w:rPr>
                <w:noProof/>
                <w:sz w:val="22"/>
                <w:szCs w:val="22"/>
                <w:lang w:val="en-US"/>
              </w:rPr>
              <w:t>Visoki rizik</w:t>
            </w:r>
          </w:p>
        </w:tc>
        <w:tc>
          <w:tcPr>
            <w:tcW w:w="1965" w:type="dxa"/>
            <w:gridSpan w:val="2"/>
            <w:shd w:val="clear" w:color="auto" w:fill="auto"/>
          </w:tcPr>
          <w:p w:rsidR="00E7552D" w:rsidRPr="00C1495E" w:rsidRDefault="00E7552D" w:rsidP="00C55CDA">
            <w:pPr>
              <w:jc w:val="both"/>
              <w:rPr>
                <w:noProof/>
                <w:sz w:val="22"/>
                <w:szCs w:val="22"/>
                <w:lang w:val="en-US"/>
              </w:rPr>
            </w:pPr>
            <w:r w:rsidRPr="00C1495E">
              <w:rPr>
                <w:noProof/>
                <w:sz w:val="22"/>
                <w:szCs w:val="22"/>
                <w:lang w:val="en-US"/>
              </w:rPr>
              <w:t>Ukupno</w:t>
            </w:r>
          </w:p>
        </w:tc>
      </w:tr>
      <w:tr w:rsidR="00C1495E" w:rsidRPr="00C1495E" w:rsidTr="00C55CDA">
        <w:trPr>
          <w:trHeight w:val="79"/>
        </w:trPr>
        <w:tc>
          <w:tcPr>
            <w:tcW w:w="1116" w:type="dxa"/>
            <w:vMerge/>
            <w:shd w:val="clear" w:color="auto" w:fill="auto"/>
          </w:tcPr>
          <w:p w:rsidR="00E7552D" w:rsidRPr="00C1495E" w:rsidRDefault="00E7552D" w:rsidP="00C55CDA">
            <w:pPr>
              <w:jc w:val="both"/>
              <w:rPr>
                <w:noProof/>
                <w:sz w:val="22"/>
                <w:szCs w:val="22"/>
                <w:lang w:val="en-US"/>
              </w:rPr>
            </w:pP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ha</w:t>
            </w: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ha</w:t>
            </w: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ha</w:t>
            </w: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ha</w:t>
            </w: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w:t>
            </w:r>
          </w:p>
        </w:tc>
      </w:tr>
      <w:tr w:rsidR="00C1495E" w:rsidRPr="00C1495E" w:rsidTr="00C55CDA">
        <w:trPr>
          <w:trHeight w:val="466"/>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P-1</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259.345,00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14,39</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9.106,60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1,30</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987,00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0,13</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269.438,50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8,38</w:t>
            </w:r>
          </w:p>
          <w:p w:rsidR="00E7552D" w:rsidRPr="00C1495E" w:rsidRDefault="00E7552D" w:rsidP="00C55CDA">
            <w:pPr>
              <w:jc w:val="both"/>
              <w:rPr>
                <w:noProof/>
                <w:sz w:val="22"/>
                <w:szCs w:val="22"/>
                <w:lang w:val="en-US"/>
              </w:rPr>
            </w:pPr>
          </w:p>
        </w:tc>
      </w:tr>
      <w:tr w:rsidR="00C1495E" w:rsidRPr="00C1495E" w:rsidTr="00C55CDA">
        <w:trPr>
          <w:trHeight w:val="564"/>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P-2</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396.546,50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22,01</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116.764,30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16,71</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7.322,00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1,02</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520.632,90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16,20</w:t>
            </w:r>
          </w:p>
          <w:p w:rsidR="00E7552D" w:rsidRPr="00C1495E" w:rsidRDefault="00E7552D" w:rsidP="00C55CDA">
            <w:pPr>
              <w:jc w:val="both"/>
              <w:rPr>
                <w:noProof/>
                <w:sz w:val="22"/>
                <w:szCs w:val="22"/>
                <w:lang w:val="en-US"/>
              </w:rPr>
            </w:pPr>
          </w:p>
        </w:tc>
      </w:tr>
      <w:tr w:rsidR="00C1495E" w:rsidRPr="00C1495E" w:rsidTr="00C55CDA">
        <w:trPr>
          <w:trHeight w:val="543"/>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P-3</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440.895,90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24,47</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224.629,60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32,16</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265.677,00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37,28</w:t>
            </w:r>
          </w:p>
          <w:p w:rsidR="00E7552D" w:rsidRPr="00C1495E" w:rsidRDefault="00E7552D" w:rsidP="00C55CDA">
            <w:pPr>
              <w:jc w:val="both"/>
              <w:rPr>
                <w:noProof/>
                <w:sz w:val="22"/>
                <w:szCs w:val="22"/>
                <w:lang w:val="en-US"/>
              </w:rPr>
            </w:pP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931.202,50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28,98</w:t>
            </w:r>
          </w:p>
        </w:tc>
      </w:tr>
      <w:tr w:rsidR="00C1495E" w:rsidRPr="00C1495E" w:rsidTr="00C55CDA">
        <w:trPr>
          <w:trHeight w:val="543"/>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N-1</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441.599,00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24,51</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48.134,60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6,89</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25.877,70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3,63</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515.611,20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16,05</w:t>
            </w:r>
          </w:p>
        </w:tc>
      </w:tr>
      <w:tr w:rsidR="00C1495E" w:rsidRPr="00C1495E" w:rsidTr="00C55CDA">
        <w:trPr>
          <w:trHeight w:val="554"/>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N-2</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262.926,80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14,59</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299.718,20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42,91</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412.763,90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57,92</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975.408,90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30,36</w:t>
            </w:r>
          </w:p>
        </w:tc>
      </w:tr>
      <w:tr w:rsidR="00C1495E" w:rsidRPr="00C1495E" w:rsidTr="00C55CDA">
        <w:trPr>
          <w:trHeight w:val="543"/>
        </w:trPr>
        <w:tc>
          <w:tcPr>
            <w:tcW w:w="1116"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Ukupno</w:t>
            </w:r>
          </w:p>
        </w:tc>
        <w:tc>
          <w:tcPr>
            <w:tcW w:w="1418"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1.801.313,20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100</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698.353,30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100</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712.627,60</w:t>
            </w:r>
          </w:p>
          <w:p w:rsidR="00E7552D" w:rsidRPr="00C1495E" w:rsidRDefault="00E7552D" w:rsidP="00C55CDA">
            <w:pPr>
              <w:jc w:val="both"/>
              <w:rPr>
                <w:noProof/>
                <w:sz w:val="22"/>
                <w:szCs w:val="22"/>
                <w:lang w:val="en-US"/>
              </w:rPr>
            </w:pP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100</w:t>
            </w:r>
          </w:p>
        </w:tc>
        <w:tc>
          <w:tcPr>
            <w:tcW w:w="1241"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3.212.294</w:t>
            </w:r>
          </w:p>
        </w:tc>
        <w:tc>
          <w:tcPr>
            <w:tcW w:w="724" w:type="dxa"/>
            <w:shd w:val="clear" w:color="auto" w:fill="auto"/>
          </w:tcPr>
          <w:p w:rsidR="00E7552D" w:rsidRPr="00C1495E" w:rsidRDefault="00E7552D" w:rsidP="00C55CDA">
            <w:pPr>
              <w:jc w:val="both"/>
              <w:rPr>
                <w:noProof/>
                <w:sz w:val="22"/>
                <w:szCs w:val="22"/>
                <w:lang w:val="en-US"/>
              </w:rPr>
            </w:pPr>
            <w:r w:rsidRPr="00C1495E">
              <w:rPr>
                <w:noProof/>
                <w:sz w:val="22"/>
                <w:szCs w:val="22"/>
                <w:lang w:val="en-US"/>
              </w:rPr>
              <w:t>100</w:t>
            </w:r>
          </w:p>
        </w:tc>
      </w:tr>
    </w:tbl>
    <w:p w:rsidR="00E7552D" w:rsidRPr="00E7552D" w:rsidRDefault="00E7552D" w:rsidP="00E7552D">
      <w:pPr>
        <w:jc w:val="both"/>
        <w:rPr>
          <w:noProof/>
        </w:rPr>
      </w:pPr>
    </w:p>
    <w:p w:rsidR="00C55CDA" w:rsidRPr="00C55CDA" w:rsidRDefault="00C55CDA" w:rsidP="00C55CDA">
      <w:pPr>
        <w:autoSpaceDE w:val="0"/>
        <w:autoSpaceDN w:val="0"/>
        <w:adjustRightInd w:val="0"/>
        <w:rPr>
          <w:rFonts w:eastAsia="PalatinoLinotype-Roman"/>
          <w:b/>
        </w:rPr>
      </w:pPr>
      <w:r w:rsidRPr="00C55CDA">
        <w:rPr>
          <w:rFonts w:eastAsia="PalatinoLinotype-Roman"/>
          <w:b/>
        </w:rPr>
        <w:t xml:space="preserve">Tablica 31.: </w:t>
      </w:r>
      <w:r w:rsidRPr="00C55CDA">
        <w:rPr>
          <w:b/>
          <w:noProof/>
          <w:lang w:val="en-US"/>
        </w:rPr>
        <w:t xml:space="preserve">Klase stvarnog rizika tla od erozije u </w:t>
      </w:r>
      <w:r w:rsidRPr="00C55CDA">
        <w:rPr>
          <w:rFonts w:eastAsia="PalatinoLinotype-Roman"/>
          <w:b/>
        </w:rPr>
        <w:t>RH</w:t>
      </w:r>
    </w:p>
    <w:p w:rsidR="00E7552D" w:rsidRPr="00E7552D" w:rsidRDefault="00E7552D" w:rsidP="00E7552D">
      <w:pPr>
        <w:jc w:val="both"/>
        <w:rPr>
          <w:noProof/>
        </w:rPr>
      </w:pPr>
    </w:p>
    <w:p w:rsidR="00E7552D" w:rsidRPr="00E7552D" w:rsidRDefault="00E7552D" w:rsidP="00E7552D">
      <w:pPr>
        <w:jc w:val="both"/>
        <w:rPr>
          <w:noProof/>
        </w:rPr>
      </w:pPr>
      <w:r w:rsidRPr="00E7552D">
        <w:rPr>
          <w:noProof/>
        </w:rPr>
        <w:t>Izvor: Agronomski fakultet u Zagrebu</w:t>
      </w:r>
    </w:p>
    <w:p w:rsidR="00E7552D" w:rsidRPr="007F7C92" w:rsidRDefault="00E7552D" w:rsidP="000F48F7">
      <w:pPr>
        <w:jc w:val="both"/>
        <w:rPr>
          <w:noProof/>
        </w:rPr>
      </w:pPr>
    </w:p>
    <w:p w:rsidR="000F48F7" w:rsidRPr="007F7C92" w:rsidRDefault="000F48F7" w:rsidP="000F48F7">
      <w:pPr>
        <w:jc w:val="both"/>
        <w:rPr>
          <w:noProof/>
        </w:rPr>
      </w:pPr>
      <w:r w:rsidRPr="007F7C92">
        <w:rPr>
          <w:noProof/>
        </w:rPr>
        <w:t>Procjenjuje se da gubitak poljoprivrednog tla, uzrokovan erozijom, u Hrvatskoj iznosi od 3,8 milijuna tona do 4., milijuna tona godišnje. Najplodnija tla u Hrvatskoj (crnica i eutrično smeđe tlo) su kroz prethodnih stotinu godina obrađivanja izgubila 50-70 posto organske tvari, a udio humusa je pao s prosječne razine od 4-6 posto na 1-2 posto. Najvažnija poljoprivredna tla u Hrvatskoj su u posljednjih 50 godina izgubila 2,1-2,8% organske tvari, tj. 2,5% organske tvari tijekom posljednjih trideset godina. Meliorirana tla su u razdoblju od oko dvadeset godina izgubila količinu humusa sa 6-10% na 4-5%, dok većina poljoprivrednih  tala u Hrvatskoj danas ima sadržaj humusa od 1,5-2,5%.</w:t>
      </w:r>
    </w:p>
    <w:p w:rsidR="000F48F7" w:rsidRPr="007F7C92" w:rsidRDefault="000F48F7" w:rsidP="000F48F7">
      <w:pPr>
        <w:jc w:val="both"/>
        <w:rPr>
          <w:b/>
          <w:noProof/>
        </w:rPr>
      </w:pPr>
    </w:p>
    <w:p w:rsidR="000F48F7" w:rsidRPr="007F7C92" w:rsidRDefault="000F48F7" w:rsidP="000F48F7">
      <w:pPr>
        <w:jc w:val="both"/>
        <w:rPr>
          <w:b/>
          <w:noProof/>
        </w:rPr>
      </w:pPr>
      <w:r w:rsidRPr="007F7C92">
        <w:rPr>
          <w:b/>
          <w:noProof/>
        </w:rPr>
        <w:t xml:space="preserve">Sustav trajnog motrenja poljoprivrednog tla </w:t>
      </w:r>
    </w:p>
    <w:p w:rsidR="000F48F7" w:rsidRPr="007F7C92" w:rsidRDefault="000F48F7" w:rsidP="000F48F7">
      <w:pPr>
        <w:jc w:val="both"/>
        <w:rPr>
          <w:noProof/>
        </w:rPr>
      </w:pPr>
    </w:p>
    <w:p w:rsidR="000F48F7" w:rsidRPr="007F7C92" w:rsidRDefault="000F48F7" w:rsidP="000F48F7">
      <w:pPr>
        <w:jc w:val="both"/>
        <w:rPr>
          <w:noProof/>
        </w:rPr>
      </w:pPr>
      <w:r w:rsidRPr="007F7C92">
        <w:rPr>
          <w:noProof/>
        </w:rPr>
        <w:t xml:space="preserve">Sustav trajnog motrenja tala nije uspostavljen. </w:t>
      </w:r>
    </w:p>
    <w:p w:rsidR="000F48F7" w:rsidRPr="007F7C92" w:rsidRDefault="000F48F7" w:rsidP="000F48F7">
      <w:pPr>
        <w:jc w:val="both"/>
        <w:rPr>
          <w:noProof/>
        </w:rPr>
      </w:pPr>
      <w:r w:rsidRPr="007F7C92">
        <w:rPr>
          <w:noProof/>
        </w:rPr>
        <w:t>Temeljem donesene zakonske regulative normativno je stvorena pretpostavka za izradu trajnog sustava motrenja tala u Republici Hrvatskoj (po metodi pilot projekta u okviru projekta LIFE 05). Pravilnikom o metodologiji za praćenje stanja poljoprivrednog zemljišta („Narodne novine“, broj 60/10) stvara se mogućnost za uspostavu sustava trajnog praćenja poljoprivrednog zemljišta na nivou Republike Hrvatske (do sto postaja se planira uspostava kroz 9 godina), a čija je uspostava ovisi o raspoloživosti proračunskih sredstava.</w:t>
      </w:r>
    </w:p>
    <w:p w:rsidR="000F48F7" w:rsidRPr="007F7C92" w:rsidRDefault="000F48F7" w:rsidP="000F48F7">
      <w:pPr>
        <w:jc w:val="both"/>
        <w:rPr>
          <w:noProof/>
        </w:rPr>
      </w:pPr>
      <w:r w:rsidRPr="007F7C92">
        <w:rPr>
          <w:noProof/>
        </w:rPr>
        <w:t>Zakonom o poljoprivrednom zemljištu („Narodne novine“, broj 39/13) definira se onečišćenje poljoprivrednog zemljišta kao i utvrđivanje onečišćenja, praćenje stanja i zaštita poljoprivrednog zemljišta od onečišćenja</w:t>
      </w:r>
    </w:p>
    <w:p w:rsidR="000F48F7" w:rsidRPr="007F7C92" w:rsidRDefault="000F48F7" w:rsidP="000F48F7">
      <w:pPr>
        <w:jc w:val="both"/>
        <w:rPr>
          <w:rFonts w:eastAsia="SimSun"/>
          <w:b/>
          <w:bCs/>
          <w:iCs/>
          <w:lang w:eastAsia="zh-CN"/>
        </w:rPr>
      </w:pPr>
    </w:p>
    <w:p w:rsidR="000F48F7" w:rsidRPr="00F733D1" w:rsidRDefault="004D568E" w:rsidP="00F733D1">
      <w:pPr>
        <w:keepNext/>
        <w:spacing w:before="240" w:after="60"/>
        <w:ind w:left="708"/>
        <w:jc w:val="both"/>
        <w:outlineLvl w:val="1"/>
        <w:rPr>
          <w:b/>
          <w:bCs/>
          <w:sz w:val="28"/>
          <w:szCs w:val="28"/>
          <w:lang w:val="pl-PL"/>
        </w:rPr>
      </w:pPr>
      <w:bookmarkStart w:id="107" w:name="_Toc360970782"/>
      <w:bookmarkStart w:id="108" w:name="_Toc361049898"/>
      <w:r w:rsidRPr="00F733D1">
        <w:rPr>
          <w:b/>
          <w:bCs/>
          <w:sz w:val="28"/>
          <w:szCs w:val="28"/>
          <w:lang w:val="pl-PL"/>
        </w:rPr>
        <w:t>4</w:t>
      </w:r>
      <w:r w:rsidR="000F48F7" w:rsidRPr="00F733D1">
        <w:rPr>
          <w:b/>
          <w:bCs/>
          <w:sz w:val="28"/>
          <w:szCs w:val="28"/>
          <w:lang w:val="pl-PL"/>
        </w:rPr>
        <w:t>.5.2. Kvaliteta zraka i emisije stakleničkih plinova</w:t>
      </w:r>
      <w:bookmarkEnd w:id="107"/>
      <w:bookmarkEnd w:id="108"/>
      <w:r w:rsidR="000F48F7" w:rsidRPr="00F733D1">
        <w:rPr>
          <w:b/>
          <w:bCs/>
          <w:sz w:val="28"/>
          <w:szCs w:val="28"/>
          <w:lang w:val="pl-PL"/>
        </w:rPr>
        <w:t xml:space="preserve"> </w:t>
      </w:r>
    </w:p>
    <w:p w:rsidR="000F48F7" w:rsidRPr="007F7C92" w:rsidRDefault="000F48F7" w:rsidP="000F48F7">
      <w:pPr>
        <w:jc w:val="both"/>
        <w:rPr>
          <w:noProof/>
        </w:rPr>
      </w:pPr>
    </w:p>
    <w:p w:rsidR="000F48F7" w:rsidRPr="007F7C92" w:rsidRDefault="000F48F7" w:rsidP="000F48F7">
      <w:pPr>
        <w:jc w:val="both"/>
        <w:rPr>
          <w:noProof/>
        </w:rPr>
      </w:pPr>
      <w:r w:rsidRPr="007F7C92">
        <w:rPr>
          <w:noProof/>
        </w:rPr>
        <w:t>U razdoblju od 2001. do 2003. hrvatska je poljoprivredna proizvodnja emitirala u prosjeku ekvivalent od 3,8 milijuna tona CO</w:t>
      </w:r>
      <w:r w:rsidRPr="007F7C92">
        <w:rPr>
          <w:noProof/>
          <w:vertAlign w:val="subscript"/>
        </w:rPr>
        <w:t>2</w:t>
      </w:r>
      <w:r w:rsidRPr="007F7C92">
        <w:rPr>
          <w:noProof/>
        </w:rPr>
        <w:t xml:space="preserve"> godišnje.</w:t>
      </w:r>
    </w:p>
    <w:p w:rsidR="000F48F7" w:rsidRPr="007F7C92" w:rsidRDefault="000F48F7" w:rsidP="000F48F7">
      <w:pPr>
        <w:jc w:val="both"/>
        <w:rPr>
          <w:noProof/>
        </w:rPr>
      </w:pPr>
      <w:r w:rsidRPr="007F7C92">
        <w:rPr>
          <w:noProof/>
        </w:rPr>
        <w:t>Ugljikov dioksid (CO</w:t>
      </w:r>
      <w:r w:rsidRPr="007F7C92">
        <w:rPr>
          <w:noProof/>
          <w:vertAlign w:val="subscript"/>
        </w:rPr>
        <w:t>2</w:t>
      </w:r>
      <w:r w:rsidRPr="007F7C92">
        <w:rPr>
          <w:noProof/>
        </w:rPr>
        <w:t>) najznačajniji je staklenički plin i ima daleko najveći udio u ukupnim emisijama stakleničkih plinova u Republici Hrvatskoj. U 2010. godini njegov je udio bio oko 74,1%, a slijede CH</w:t>
      </w:r>
      <w:r w:rsidRPr="007F7C92">
        <w:rPr>
          <w:noProof/>
          <w:vertAlign w:val="subscript"/>
        </w:rPr>
        <w:t>4</w:t>
      </w:r>
      <w:r w:rsidRPr="007F7C92">
        <w:rPr>
          <w:noProof/>
        </w:rPr>
        <w:t xml:space="preserve"> s 12,5% i N</w:t>
      </w:r>
      <w:r w:rsidRPr="007F7C92">
        <w:rPr>
          <w:noProof/>
          <w:vertAlign w:val="subscript"/>
        </w:rPr>
        <w:t>2</w:t>
      </w:r>
      <w:r w:rsidRPr="007F7C92">
        <w:rPr>
          <w:noProof/>
        </w:rPr>
        <w:t>O s 11,7%, dok je zajednički udio HFC-a, PFC-a i SF6 bio ispod 1,7%.</w:t>
      </w:r>
    </w:p>
    <w:p w:rsidR="000F48F7" w:rsidRPr="007F7C92" w:rsidRDefault="000F48F7" w:rsidP="000F48F7">
      <w:pPr>
        <w:jc w:val="both"/>
        <w:rPr>
          <w:noProof/>
        </w:rPr>
      </w:pPr>
      <w:r w:rsidRPr="007F7C92">
        <w:rPr>
          <w:noProof/>
        </w:rPr>
        <w:t>Glavni izvori emisija CH</w:t>
      </w:r>
      <w:r w:rsidRPr="007F7C92">
        <w:rPr>
          <w:noProof/>
          <w:vertAlign w:val="subscript"/>
        </w:rPr>
        <w:t>4</w:t>
      </w:r>
      <w:r w:rsidRPr="007F7C92">
        <w:rPr>
          <w:noProof/>
        </w:rPr>
        <w:t xml:space="preserve"> su aktivnosti u sektorima energetika, poljoprivreda i otpad, dok najveći udio emisija N</w:t>
      </w:r>
      <w:r w:rsidRPr="007F7C92">
        <w:rPr>
          <w:noProof/>
          <w:vertAlign w:val="subscript"/>
        </w:rPr>
        <w:t>2</w:t>
      </w:r>
      <w:r w:rsidRPr="007F7C92">
        <w:rPr>
          <w:noProof/>
        </w:rPr>
        <w:t>O dolazi iz sektora poljoprivrede i industrijskih procesa. U usporedbi s prvom izvještajnom godinom, odliv CO</w:t>
      </w:r>
      <w:r w:rsidRPr="007F7C92">
        <w:rPr>
          <w:noProof/>
          <w:vertAlign w:val="subscript"/>
        </w:rPr>
        <w:t>2</w:t>
      </w:r>
      <w:r w:rsidRPr="007F7C92">
        <w:rPr>
          <w:noProof/>
        </w:rPr>
        <w:t xml:space="preserve"> se u 2010. godini povećao za oko 23%. Glavni razlog je porast zalihe ugljika u biomasi zbog povećanja šumskoga prirasta i činjenici da se sječa nije značajnije mijenjala kroz godine (oko 50% prirasta). Emisije amonijaka iz poljoprivrede predstavljaju 60% ukupnih emisija amonijaka u Hrvatskoj, dok dušični oksid i metan čine 53% odnosno 21% ukupnih emisija.</w:t>
      </w:r>
    </w:p>
    <w:p w:rsidR="000F48F7" w:rsidRPr="007F7C92" w:rsidRDefault="000F48F7" w:rsidP="000F48F7">
      <w:pPr>
        <w:jc w:val="both"/>
        <w:rPr>
          <w:noProof/>
        </w:rPr>
      </w:pPr>
      <w:r w:rsidRPr="007F7C92">
        <w:rPr>
          <w:noProof/>
        </w:rPr>
        <w:t>U 2010. poljoprivredna proizvodnja sudjelovala je s 11,42% (3 326,88 Gg CO2-eq) u ukupnoj emisiji stakleničkih plinova RH. Najznačajniji staklenički plin iz tog sektora je CH4, koji se pojavljuje kao direktni produkt životinjskoga metabolizma (crijevna fermentacija ≈ 80%)</w:t>
      </w:r>
    </w:p>
    <w:p w:rsidR="000F48F7" w:rsidRPr="007F7C92" w:rsidRDefault="000F48F7" w:rsidP="000F48F7">
      <w:pPr>
        <w:jc w:val="both"/>
        <w:rPr>
          <w:noProof/>
        </w:rPr>
      </w:pPr>
      <w:r w:rsidRPr="007F7C92">
        <w:rPr>
          <w:noProof/>
        </w:rPr>
        <w:t>i prilikom anaerobne razgradnje stajskoga gnoja (≈ 20%). Najveći proizvođači metana su preživači (goveda i ovce). Količina CH4 ovisi o broju životinja, probavnome traktu životinje te o količini i tipu prehrane. U razdoblju od 1990. do 2000. emisije CH4 kontinuirano su se</w:t>
      </w:r>
    </w:p>
    <w:p w:rsidR="000F48F7" w:rsidRPr="007F7C92" w:rsidRDefault="000F48F7" w:rsidP="000F48F7">
      <w:pPr>
        <w:jc w:val="both"/>
        <w:rPr>
          <w:noProof/>
        </w:rPr>
      </w:pPr>
      <w:r w:rsidRPr="007F7C92">
        <w:rPr>
          <w:noProof/>
        </w:rPr>
        <w:t>smanjivale uslijed smanjenja stočarske proizvodnje (pad broja stoke za 49%). Od 2001. do 2006. slijedi rast za 16,8%, koji prati porast aktivnosti u ovoj poljoprivrednoj grani. Na razini EU udio emisija stakleničkih plinova iz poljoprivrede iznosi 9%, što je 2% -tno smanjenje</w:t>
      </w:r>
    </w:p>
    <w:p w:rsidR="000F48F7" w:rsidRPr="007F7C92" w:rsidRDefault="000F48F7" w:rsidP="000F48F7">
      <w:pPr>
        <w:jc w:val="both"/>
        <w:rPr>
          <w:noProof/>
        </w:rPr>
      </w:pPr>
      <w:r w:rsidRPr="007F7C92">
        <w:rPr>
          <w:noProof/>
        </w:rPr>
        <w:t>u odnosu na 1990. godinu. Emisije N2O i NOX izravno su povezane s načinom gospodarenja stajskim gnojem, postupcima kultivacije tla, tehnologijama uzgoja te vrstom usjeva. U razdoblju od 1990. Do 2010. vrijednosti emisija NOX i N2O nisu se bitno mijenjale.</w:t>
      </w:r>
    </w:p>
    <w:p w:rsidR="000F48F7" w:rsidRPr="007F7C92" w:rsidRDefault="000F48F7" w:rsidP="000F48F7">
      <w:pPr>
        <w:jc w:val="both"/>
        <w:rPr>
          <w:rFonts w:eastAsia="SimSun"/>
          <w:b/>
          <w:bCs/>
          <w:iCs/>
          <w:lang w:eastAsia="zh-CN"/>
        </w:rPr>
      </w:pPr>
    </w:p>
    <w:p w:rsidR="000F48F7" w:rsidRPr="00F733D1" w:rsidRDefault="004D568E" w:rsidP="00F733D1">
      <w:pPr>
        <w:keepNext/>
        <w:spacing w:before="240" w:after="60"/>
        <w:ind w:left="708"/>
        <w:jc w:val="both"/>
        <w:outlineLvl w:val="1"/>
        <w:rPr>
          <w:b/>
          <w:bCs/>
          <w:sz w:val="28"/>
          <w:szCs w:val="28"/>
          <w:lang w:val="pl-PL"/>
        </w:rPr>
      </w:pPr>
      <w:bookmarkStart w:id="109" w:name="_Toc360970783"/>
      <w:bookmarkStart w:id="110" w:name="_Toc361049899"/>
      <w:r w:rsidRPr="00F733D1">
        <w:rPr>
          <w:b/>
          <w:bCs/>
          <w:sz w:val="28"/>
          <w:szCs w:val="28"/>
          <w:lang w:val="pl-PL"/>
        </w:rPr>
        <w:t>4</w:t>
      </w:r>
      <w:r w:rsidR="000F48F7" w:rsidRPr="00F733D1">
        <w:rPr>
          <w:b/>
          <w:bCs/>
          <w:sz w:val="28"/>
          <w:szCs w:val="28"/>
          <w:lang w:val="pl-PL"/>
        </w:rPr>
        <w:t>.5.3. Bioraznolikost i poljoprivreda</w:t>
      </w:r>
      <w:bookmarkEnd w:id="109"/>
      <w:bookmarkEnd w:id="110"/>
    </w:p>
    <w:p w:rsidR="000F48F7" w:rsidRPr="007F7C92" w:rsidRDefault="000F48F7" w:rsidP="000F48F7">
      <w:pPr>
        <w:jc w:val="both"/>
      </w:pPr>
    </w:p>
    <w:p w:rsidR="000F48F7" w:rsidRPr="007F7C92" w:rsidRDefault="000F48F7" w:rsidP="000F48F7">
      <w:pPr>
        <w:jc w:val="both"/>
      </w:pPr>
      <w:r w:rsidRPr="007F7C92">
        <w:t>Zbog specifičnog geografskog položaja na razmeđi tri biogeografske regije - alpske, mediteranske i kontinentalne te osobitih ekoloških, klimatskih i geomorfoloških uvjeta, Hrvatska je jedna od najbogatijih europskih zemalja u pogledu biološke raznolikosti.</w:t>
      </w:r>
    </w:p>
    <w:p w:rsidR="000F48F7" w:rsidRPr="007F7C92" w:rsidRDefault="000F48F7" w:rsidP="000F48F7">
      <w:pPr>
        <w:jc w:val="both"/>
        <w:rPr>
          <w:b/>
        </w:rPr>
      </w:pPr>
    </w:p>
    <w:p w:rsidR="000F48F7" w:rsidRPr="007F7C92" w:rsidRDefault="000F48F7" w:rsidP="000F48F7">
      <w:pPr>
        <w:jc w:val="both"/>
        <w:rPr>
          <w:b/>
        </w:rPr>
      </w:pPr>
      <w:r w:rsidRPr="007F7C92">
        <w:rPr>
          <w:b/>
        </w:rPr>
        <w:t>Ekološka mreža i NATURA 2000 područja</w:t>
      </w:r>
    </w:p>
    <w:p w:rsidR="000F48F7" w:rsidRPr="007F7C92" w:rsidRDefault="000F48F7" w:rsidP="000F48F7">
      <w:pPr>
        <w:jc w:val="both"/>
      </w:pPr>
      <w:r w:rsidRPr="007F7C92">
        <w:t xml:space="preserve">Ekološka mreža (EM) je sustav međusobno povezanih ili prostorno bliskih ekološki značajnih područja, koja uravnoteženom biogeografskom raspoređenošću značajno pridonose očuvanju prirodne ravnoteže i biološke raznolikosti. Uredba o proglašenju ekološke mreže,donesena je u listopadu 2007. godine . Ekološku mrežu čine sva područja u RH važna za vrste i stanišne tipove koji su ugroženi na europskoj i državnoj razini te predstavljaju temelj za europsku ekološku mrežu Natura 2000 koja obuhvaća područja važna za vrste i stanišne tipove propisane Direktivom o pticama  i Direktivom o staništima. Područja ekološke mreže u Hrvatskoj podijeljena su na međunarodno važna područja za ptice te područja važna za ostale divlje svojte i stanišne tipove, a EM obuhvaća značajan dio hrvatskog teritorija (47 % kopnenog i 39 % teritorijalnog mora) a od toga su oko 80% poljoprivredna i šumska područja, gdje oko 58% čine šumska područja, uključujući prijelazno područje šume (izvor: AZO,  CLC, 2006).  </w:t>
      </w:r>
    </w:p>
    <w:p w:rsidR="000F48F7" w:rsidRPr="007F7C92" w:rsidRDefault="000F48F7" w:rsidP="000F48F7">
      <w:pPr>
        <w:jc w:val="both"/>
      </w:pPr>
      <w:r w:rsidRPr="007F7C92">
        <w:t>Poljoprivredna zemljišta čine 33% površine prijedloga Natura 2000 područja. Značajan dio područja ekološke mreže RH i potencijalne EU ekološke mreže Natura 2000 čine ekstenzivno gospodarene poljoprivredne površine (pašnjaci, livade, mozaične poljoprivredne površine bogate prirodnim živicama). Najvažniji mehanizam očuvanja takvih površina, ali i poljoprivrednih površina koje pridonose očuvanju prirodne ravnoteže i biološke raznolikosti, a nalaze se izvan nacionalne odnosno europske ekološke mreže, je osiguranje poticaja za dobrovoljno provođenje mjera očuvanja biološke raznolikosti u poljoprivrednoj djelatnosti (održavanje takvih staništa košnjom ili ispašom, prilagodba gospodarenja potrebama ugroženih divljih svojti koje obitavaju na tim površinama, održavanje prirodnih živica i rubova oranica i dr.).</w:t>
      </w:r>
    </w:p>
    <w:p w:rsidR="000F48F7" w:rsidRPr="007F7C92" w:rsidRDefault="000F48F7" w:rsidP="000F48F7">
      <w:pPr>
        <w:jc w:val="both"/>
        <w:rPr>
          <w:color w:val="000000"/>
        </w:rPr>
      </w:pPr>
    </w:p>
    <w:p w:rsidR="000F48F7" w:rsidRPr="007F7C92" w:rsidRDefault="000F48F7" w:rsidP="000F48F7">
      <w:pPr>
        <w:jc w:val="both"/>
      </w:pPr>
    </w:p>
    <w:p w:rsidR="000F48F7" w:rsidRPr="00F733D1" w:rsidRDefault="004D568E" w:rsidP="00F733D1">
      <w:pPr>
        <w:keepNext/>
        <w:spacing w:before="240" w:after="60"/>
        <w:ind w:left="708"/>
        <w:jc w:val="both"/>
        <w:outlineLvl w:val="1"/>
        <w:rPr>
          <w:b/>
          <w:bCs/>
          <w:sz w:val="28"/>
          <w:szCs w:val="28"/>
          <w:lang w:val="pl-PL"/>
        </w:rPr>
      </w:pPr>
      <w:bookmarkStart w:id="111" w:name="_Toc360970784"/>
      <w:bookmarkStart w:id="112" w:name="_Toc361049900"/>
      <w:r w:rsidRPr="00F733D1">
        <w:rPr>
          <w:b/>
          <w:bCs/>
          <w:sz w:val="28"/>
          <w:szCs w:val="28"/>
          <w:lang w:val="pl-PL"/>
        </w:rPr>
        <w:t>4</w:t>
      </w:r>
      <w:r w:rsidR="000F48F7" w:rsidRPr="00F733D1">
        <w:rPr>
          <w:b/>
          <w:bCs/>
          <w:sz w:val="28"/>
          <w:szCs w:val="28"/>
          <w:lang w:val="pl-PL"/>
        </w:rPr>
        <w:t>.5.4.Genetski resursi</w:t>
      </w:r>
      <w:bookmarkEnd w:id="111"/>
      <w:bookmarkEnd w:id="112"/>
    </w:p>
    <w:p w:rsidR="000F48F7" w:rsidRPr="007F7C92" w:rsidRDefault="000F48F7" w:rsidP="000F48F7">
      <w:pPr>
        <w:jc w:val="both"/>
      </w:pPr>
      <w:r w:rsidRPr="007F7C92">
        <w:rPr>
          <w:lang w:val="pl-PL"/>
        </w:rPr>
        <w:t>Izvorne</w:t>
      </w:r>
      <w:r w:rsidRPr="007F7C92">
        <w:t xml:space="preserve"> </w:t>
      </w:r>
      <w:r w:rsidRPr="007F7C92">
        <w:rPr>
          <w:lang w:val="pl-PL"/>
        </w:rPr>
        <w:t>i</w:t>
      </w:r>
      <w:r w:rsidRPr="007F7C92">
        <w:t xml:space="preserve"> </w:t>
      </w:r>
      <w:r w:rsidRPr="007F7C92">
        <w:rPr>
          <w:lang w:val="pl-PL"/>
        </w:rPr>
        <w:t>za</w:t>
      </w:r>
      <w:r w:rsidRPr="007F7C92">
        <w:t>š</w:t>
      </w:r>
      <w:r w:rsidRPr="007F7C92">
        <w:rPr>
          <w:lang w:val="pl-PL"/>
        </w:rPr>
        <w:t>ti</w:t>
      </w:r>
      <w:r w:rsidRPr="007F7C92">
        <w:t>ć</w:t>
      </w:r>
      <w:r w:rsidRPr="007F7C92">
        <w:rPr>
          <w:lang w:val="pl-PL"/>
        </w:rPr>
        <w:t>ene</w:t>
      </w:r>
      <w:r w:rsidRPr="007F7C92">
        <w:t xml:space="preserve"> </w:t>
      </w:r>
      <w:r w:rsidRPr="007F7C92">
        <w:rPr>
          <w:lang w:val="pl-PL"/>
        </w:rPr>
        <w:t>pasmine</w:t>
      </w:r>
      <w:r w:rsidRPr="007F7C92">
        <w:t xml:space="preserve"> </w:t>
      </w:r>
      <w:r w:rsidRPr="007F7C92">
        <w:rPr>
          <w:lang w:val="pl-PL"/>
        </w:rPr>
        <w:t>doma</w:t>
      </w:r>
      <w:r w:rsidRPr="007F7C92">
        <w:t>ć</w:t>
      </w:r>
      <w:r w:rsidRPr="007F7C92">
        <w:rPr>
          <w:lang w:val="pl-PL"/>
        </w:rPr>
        <w:t>ih</w:t>
      </w:r>
      <w:r w:rsidRPr="007F7C92">
        <w:t xml:space="preserve"> ž</w:t>
      </w:r>
      <w:r w:rsidRPr="007F7C92">
        <w:rPr>
          <w:lang w:val="pl-PL"/>
        </w:rPr>
        <w:t>ivotinja</w:t>
      </w:r>
      <w:r w:rsidRPr="007F7C92">
        <w:t xml:space="preserve">, </w:t>
      </w:r>
      <w:r w:rsidRPr="007F7C92">
        <w:rPr>
          <w:lang w:val="pl-PL"/>
        </w:rPr>
        <w:t>kao</w:t>
      </w:r>
      <w:r w:rsidRPr="007F7C92">
        <w:t xml:space="preserve"> </w:t>
      </w:r>
      <w:r w:rsidRPr="007F7C92">
        <w:rPr>
          <w:lang w:val="pl-PL"/>
        </w:rPr>
        <w:t>i</w:t>
      </w:r>
      <w:r w:rsidRPr="007F7C92">
        <w:t xml:space="preserve"> </w:t>
      </w:r>
      <w:r w:rsidRPr="007F7C92">
        <w:rPr>
          <w:lang w:val="pl-PL"/>
        </w:rPr>
        <w:t>biljni</w:t>
      </w:r>
      <w:r w:rsidRPr="007F7C92">
        <w:t xml:space="preserve"> </w:t>
      </w:r>
      <w:r w:rsidRPr="007F7C92">
        <w:rPr>
          <w:lang w:val="pl-PL"/>
        </w:rPr>
        <w:t>genetski</w:t>
      </w:r>
      <w:r w:rsidRPr="007F7C92">
        <w:t xml:space="preserve"> </w:t>
      </w:r>
      <w:r w:rsidRPr="007F7C92">
        <w:rPr>
          <w:lang w:val="pl-PL"/>
        </w:rPr>
        <w:t>izvori</w:t>
      </w:r>
      <w:r w:rsidRPr="007F7C92">
        <w:t xml:space="preserve"> </w:t>
      </w:r>
      <w:r w:rsidRPr="007F7C92">
        <w:rPr>
          <w:lang w:val="pl-PL"/>
        </w:rPr>
        <w:t>za</w:t>
      </w:r>
      <w:r w:rsidRPr="007F7C92">
        <w:t xml:space="preserve"> </w:t>
      </w:r>
      <w:r w:rsidRPr="007F7C92">
        <w:rPr>
          <w:lang w:val="pl-PL"/>
        </w:rPr>
        <w:t>hranu</w:t>
      </w:r>
      <w:r w:rsidRPr="007F7C92">
        <w:t xml:space="preserve"> </w:t>
      </w:r>
      <w:r w:rsidRPr="007F7C92">
        <w:rPr>
          <w:lang w:val="pl-PL"/>
        </w:rPr>
        <w:t>i</w:t>
      </w:r>
      <w:r w:rsidRPr="007F7C92">
        <w:t xml:space="preserve"> </w:t>
      </w:r>
      <w:r w:rsidRPr="007F7C92">
        <w:rPr>
          <w:lang w:val="pl-PL"/>
        </w:rPr>
        <w:t>poljoprivredu</w:t>
      </w:r>
      <w:r w:rsidRPr="007F7C92">
        <w:t xml:space="preserve">, </w:t>
      </w:r>
      <w:r w:rsidRPr="007F7C92">
        <w:rPr>
          <w:lang w:val="pl-PL"/>
        </w:rPr>
        <w:t>predstavljaju</w:t>
      </w:r>
      <w:r w:rsidRPr="007F7C92">
        <w:t xml:space="preserve"> </w:t>
      </w:r>
      <w:r w:rsidRPr="007F7C92">
        <w:rPr>
          <w:lang w:val="pl-PL"/>
        </w:rPr>
        <w:t>kulturnu</w:t>
      </w:r>
      <w:r w:rsidRPr="007F7C92">
        <w:t xml:space="preserve">, </w:t>
      </w:r>
      <w:r w:rsidRPr="007F7C92">
        <w:rPr>
          <w:lang w:val="pl-PL"/>
        </w:rPr>
        <w:t>povijesnu</w:t>
      </w:r>
      <w:r w:rsidRPr="007F7C92">
        <w:t xml:space="preserve"> </w:t>
      </w:r>
      <w:r w:rsidRPr="007F7C92">
        <w:rPr>
          <w:lang w:val="pl-PL"/>
        </w:rPr>
        <w:t>i</w:t>
      </w:r>
      <w:r w:rsidRPr="007F7C92">
        <w:t xml:space="preserve"> </w:t>
      </w:r>
      <w:r w:rsidRPr="007F7C92">
        <w:rPr>
          <w:lang w:val="pl-PL"/>
        </w:rPr>
        <w:t>tradicijsku</w:t>
      </w:r>
      <w:r w:rsidRPr="007F7C92">
        <w:t xml:space="preserve"> </w:t>
      </w:r>
      <w:r w:rsidRPr="007F7C92">
        <w:rPr>
          <w:lang w:val="pl-PL"/>
        </w:rPr>
        <w:t>ba</w:t>
      </w:r>
      <w:r w:rsidRPr="007F7C92">
        <w:t>š</w:t>
      </w:r>
      <w:r w:rsidRPr="007F7C92">
        <w:rPr>
          <w:lang w:val="pl-PL"/>
        </w:rPr>
        <w:t>tinu</w:t>
      </w:r>
      <w:r w:rsidRPr="007F7C92">
        <w:t xml:space="preserve"> </w:t>
      </w:r>
      <w:r w:rsidRPr="007F7C92">
        <w:rPr>
          <w:lang w:val="pl-PL"/>
        </w:rPr>
        <w:t>Republike</w:t>
      </w:r>
      <w:r w:rsidRPr="007F7C92">
        <w:t xml:space="preserve"> </w:t>
      </w:r>
      <w:r w:rsidRPr="007F7C92">
        <w:rPr>
          <w:lang w:val="pl-PL"/>
        </w:rPr>
        <w:t>Hrvatske</w:t>
      </w:r>
      <w:r w:rsidRPr="007F7C92">
        <w:t xml:space="preserve">. </w:t>
      </w:r>
      <w:r w:rsidRPr="007F7C92">
        <w:rPr>
          <w:lang w:val="pl-PL"/>
        </w:rPr>
        <w:t>Isto</w:t>
      </w:r>
      <w:r w:rsidRPr="007F7C92">
        <w:t xml:space="preserve"> </w:t>
      </w:r>
      <w:r w:rsidRPr="007F7C92">
        <w:rPr>
          <w:lang w:val="pl-PL"/>
        </w:rPr>
        <w:t>tako</w:t>
      </w:r>
      <w:r w:rsidRPr="007F7C92">
        <w:t xml:space="preserve"> </w:t>
      </w:r>
      <w:r w:rsidRPr="007F7C92">
        <w:rPr>
          <w:lang w:val="pl-PL"/>
        </w:rPr>
        <w:t>one</w:t>
      </w:r>
      <w:r w:rsidRPr="007F7C92">
        <w:t xml:space="preserve"> č</w:t>
      </w:r>
      <w:r w:rsidRPr="007F7C92">
        <w:rPr>
          <w:lang w:val="pl-PL"/>
        </w:rPr>
        <w:t>ine</w:t>
      </w:r>
      <w:r w:rsidRPr="007F7C92">
        <w:t xml:space="preserve"> </w:t>
      </w:r>
      <w:r w:rsidRPr="007F7C92">
        <w:rPr>
          <w:lang w:val="pl-PL"/>
        </w:rPr>
        <w:t>ukupno</w:t>
      </w:r>
      <w:r w:rsidRPr="007F7C92">
        <w:t xml:space="preserve"> </w:t>
      </w:r>
      <w:r w:rsidRPr="007F7C92">
        <w:rPr>
          <w:lang w:val="pl-PL"/>
        </w:rPr>
        <w:t>bogatstvo</w:t>
      </w:r>
      <w:r w:rsidRPr="007F7C92">
        <w:t xml:space="preserve"> </w:t>
      </w:r>
      <w:r w:rsidRPr="007F7C92">
        <w:rPr>
          <w:lang w:val="pl-PL"/>
        </w:rPr>
        <w:t>bioraznolikosti</w:t>
      </w:r>
      <w:r w:rsidRPr="007F7C92">
        <w:t xml:space="preserve"> </w:t>
      </w:r>
      <w:r w:rsidRPr="007F7C92">
        <w:rPr>
          <w:lang w:val="pl-PL"/>
        </w:rPr>
        <w:t>jedne</w:t>
      </w:r>
      <w:r w:rsidRPr="007F7C92">
        <w:t xml:space="preserve"> </w:t>
      </w:r>
      <w:r w:rsidRPr="007F7C92">
        <w:rPr>
          <w:lang w:val="pl-PL"/>
        </w:rPr>
        <w:t>dr</w:t>
      </w:r>
      <w:r w:rsidRPr="007F7C92">
        <w:t>ž</w:t>
      </w:r>
      <w:r w:rsidRPr="007F7C92">
        <w:rPr>
          <w:lang w:val="pl-PL"/>
        </w:rPr>
        <w:t>ave</w:t>
      </w:r>
      <w:r w:rsidRPr="007F7C92">
        <w:t xml:space="preserve">. </w:t>
      </w:r>
      <w:r w:rsidRPr="007F7C92">
        <w:rPr>
          <w:lang w:val="pl-PL"/>
        </w:rPr>
        <w:t>Republika</w:t>
      </w:r>
      <w:r w:rsidRPr="007F7C92">
        <w:t xml:space="preserve"> </w:t>
      </w:r>
      <w:r w:rsidRPr="007F7C92">
        <w:rPr>
          <w:lang w:val="pl-PL"/>
        </w:rPr>
        <w:t>Hrvatska</w:t>
      </w:r>
      <w:r w:rsidRPr="007F7C92">
        <w:t xml:space="preserve"> </w:t>
      </w:r>
      <w:r w:rsidRPr="007F7C92">
        <w:rPr>
          <w:lang w:val="pl-PL"/>
        </w:rPr>
        <w:t>ima</w:t>
      </w:r>
      <w:r w:rsidRPr="007F7C92">
        <w:t xml:space="preserve"> </w:t>
      </w:r>
      <w:r w:rsidRPr="007F7C92">
        <w:rPr>
          <w:lang w:val="pl-PL"/>
        </w:rPr>
        <w:t>pravo</w:t>
      </w:r>
      <w:r w:rsidRPr="007F7C92">
        <w:t xml:space="preserve"> </w:t>
      </w:r>
      <w:r w:rsidRPr="007F7C92">
        <w:rPr>
          <w:lang w:val="pl-PL"/>
        </w:rPr>
        <w:t>i</w:t>
      </w:r>
      <w:r w:rsidRPr="007F7C92">
        <w:t xml:space="preserve"> </w:t>
      </w:r>
      <w:r w:rsidRPr="007F7C92">
        <w:rPr>
          <w:lang w:val="pl-PL"/>
        </w:rPr>
        <w:t>obvezu</w:t>
      </w:r>
      <w:r w:rsidRPr="007F7C92">
        <w:t xml:space="preserve"> č</w:t>
      </w:r>
      <w:r w:rsidRPr="007F7C92">
        <w:rPr>
          <w:lang w:val="pl-PL"/>
        </w:rPr>
        <w:t>uvati</w:t>
      </w:r>
      <w:r w:rsidRPr="007F7C92">
        <w:t xml:space="preserve"> </w:t>
      </w:r>
      <w:r w:rsidRPr="007F7C92">
        <w:rPr>
          <w:lang w:val="pl-PL"/>
        </w:rPr>
        <w:t>i</w:t>
      </w:r>
      <w:r w:rsidRPr="007F7C92">
        <w:t xml:space="preserve"> </w:t>
      </w:r>
      <w:r w:rsidRPr="007F7C92">
        <w:rPr>
          <w:lang w:val="pl-PL"/>
        </w:rPr>
        <w:t>razvija</w:t>
      </w:r>
      <w:r w:rsidRPr="007F7C92">
        <w:t xml:space="preserve"> </w:t>
      </w:r>
      <w:r w:rsidRPr="007F7C92">
        <w:rPr>
          <w:lang w:val="pl-PL"/>
        </w:rPr>
        <w:t>svoju</w:t>
      </w:r>
      <w:r w:rsidRPr="007F7C92">
        <w:t xml:space="preserve"> </w:t>
      </w:r>
      <w:r w:rsidRPr="007F7C92">
        <w:rPr>
          <w:lang w:val="pl-PL"/>
        </w:rPr>
        <w:t>izvornu</w:t>
      </w:r>
      <w:r w:rsidRPr="007F7C92">
        <w:t xml:space="preserve"> </w:t>
      </w:r>
      <w:r w:rsidRPr="007F7C92">
        <w:rPr>
          <w:lang w:val="pl-PL"/>
        </w:rPr>
        <w:t>gensku</w:t>
      </w:r>
      <w:r w:rsidRPr="007F7C92">
        <w:t xml:space="preserve"> </w:t>
      </w:r>
      <w:r w:rsidRPr="007F7C92">
        <w:rPr>
          <w:lang w:val="pl-PL"/>
        </w:rPr>
        <w:t>osnovu</w:t>
      </w:r>
      <w:r w:rsidRPr="007F7C92">
        <w:t xml:space="preserve">. </w:t>
      </w:r>
      <w:r w:rsidRPr="007F7C92">
        <w:rPr>
          <w:lang w:val="pl-PL"/>
        </w:rPr>
        <w:t>Republika</w:t>
      </w:r>
      <w:r w:rsidRPr="007F7C92">
        <w:t xml:space="preserve"> </w:t>
      </w:r>
      <w:r w:rsidRPr="007F7C92">
        <w:rPr>
          <w:lang w:val="pl-PL"/>
        </w:rPr>
        <w:t>Hrvatska</w:t>
      </w:r>
      <w:r w:rsidRPr="007F7C92">
        <w:t xml:space="preserve">  </w:t>
      </w:r>
      <w:r w:rsidRPr="007F7C92">
        <w:rPr>
          <w:lang w:val="pl-PL"/>
        </w:rPr>
        <w:t>izradila</w:t>
      </w:r>
      <w:r w:rsidRPr="007F7C92">
        <w:t xml:space="preserve"> </w:t>
      </w:r>
      <w:r w:rsidRPr="007F7C92">
        <w:rPr>
          <w:lang w:val="pl-PL"/>
        </w:rPr>
        <w:t>Nacionalni</w:t>
      </w:r>
      <w:r w:rsidRPr="007F7C92">
        <w:t xml:space="preserve"> </w:t>
      </w:r>
      <w:r w:rsidRPr="007F7C92">
        <w:rPr>
          <w:lang w:val="pl-PL"/>
        </w:rPr>
        <w:t>program</w:t>
      </w:r>
      <w:r w:rsidRPr="007F7C92">
        <w:t xml:space="preserve"> </w:t>
      </w:r>
      <w:r w:rsidRPr="007F7C92">
        <w:rPr>
          <w:lang w:val="pl-PL"/>
        </w:rPr>
        <w:t>o</w:t>
      </w:r>
      <w:r w:rsidRPr="007F7C92">
        <w:t>č</w:t>
      </w:r>
      <w:r w:rsidRPr="007F7C92">
        <w:rPr>
          <w:lang w:val="pl-PL"/>
        </w:rPr>
        <w:t>uvanja</w:t>
      </w:r>
      <w:r w:rsidRPr="007F7C92">
        <w:t xml:space="preserve"> </w:t>
      </w:r>
      <w:r w:rsidRPr="007F7C92">
        <w:rPr>
          <w:lang w:val="pl-PL"/>
        </w:rPr>
        <w:t>izvornih</w:t>
      </w:r>
      <w:r w:rsidRPr="007F7C92">
        <w:t xml:space="preserve"> </w:t>
      </w:r>
      <w:r w:rsidRPr="007F7C92">
        <w:rPr>
          <w:lang w:val="pl-PL"/>
        </w:rPr>
        <w:t>i</w:t>
      </w:r>
      <w:r w:rsidRPr="007F7C92">
        <w:t xml:space="preserve"> </w:t>
      </w:r>
      <w:r w:rsidRPr="007F7C92">
        <w:rPr>
          <w:lang w:val="pl-PL"/>
        </w:rPr>
        <w:t>za</w:t>
      </w:r>
      <w:r w:rsidRPr="007F7C92">
        <w:t>š</w:t>
      </w:r>
      <w:r w:rsidRPr="007F7C92">
        <w:rPr>
          <w:lang w:val="pl-PL"/>
        </w:rPr>
        <w:t>ti</w:t>
      </w:r>
      <w:r w:rsidRPr="007F7C92">
        <w:t>ć</w:t>
      </w:r>
      <w:r w:rsidRPr="007F7C92">
        <w:rPr>
          <w:lang w:val="pl-PL"/>
        </w:rPr>
        <w:t>enih</w:t>
      </w:r>
      <w:r w:rsidRPr="007F7C92">
        <w:t xml:space="preserve"> </w:t>
      </w:r>
      <w:r w:rsidRPr="007F7C92">
        <w:rPr>
          <w:lang w:val="pl-PL"/>
        </w:rPr>
        <w:t>pasmina</w:t>
      </w:r>
      <w:r w:rsidRPr="007F7C92">
        <w:t xml:space="preserve"> </w:t>
      </w:r>
      <w:r w:rsidRPr="007F7C92">
        <w:rPr>
          <w:lang w:val="pl-PL"/>
        </w:rPr>
        <w:t>doma</w:t>
      </w:r>
      <w:r w:rsidRPr="007F7C92">
        <w:t>ć</w:t>
      </w:r>
      <w:r w:rsidRPr="007F7C92">
        <w:rPr>
          <w:lang w:val="pl-PL"/>
        </w:rPr>
        <w:t>ih</w:t>
      </w:r>
      <w:r w:rsidRPr="007F7C92">
        <w:t xml:space="preserve"> ž</w:t>
      </w:r>
      <w:r w:rsidRPr="007F7C92">
        <w:rPr>
          <w:lang w:val="pl-PL"/>
        </w:rPr>
        <w:t>ivotinja</w:t>
      </w:r>
      <w:r w:rsidRPr="007F7C92">
        <w:t xml:space="preserve"> </w:t>
      </w:r>
      <w:r w:rsidRPr="007F7C92">
        <w:rPr>
          <w:lang w:val="pl-PL"/>
        </w:rPr>
        <w:t>u</w:t>
      </w:r>
      <w:r w:rsidRPr="007F7C92">
        <w:t xml:space="preserve"> </w:t>
      </w:r>
      <w:r w:rsidRPr="007F7C92">
        <w:rPr>
          <w:lang w:val="pl-PL"/>
        </w:rPr>
        <w:t>Republici</w:t>
      </w:r>
      <w:r w:rsidRPr="007F7C92">
        <w:t xml:space="preserve"> </w:t>
      </w:r>
      <w:r w:rsidRPr="007F7C92">
        <w:rPr>
          <w:lang w:val="pl-PL"/>
        </w:rPr>
        <w:t>Hrvatskoj</w:t>
      </w:r>
      <w:r w:rsidRPr="007F7C92">
        <w:t xml:space="preserve">, 2010.,  </w:t>
      </w:r>
      <w:r w:rsidRPr="007F7C92">
        <w:rPr>
          <w:lang w:val="pl-PL"/>
        </w:rPr>
        <w:t>kao</w:t>
      </w:r>
      <w:r w:rsidRPr="007F7C92">
        <w:t xml:space="preserve"> </w:t>
      </w:r>
      <w:r w:rsidRPr="007F7C92">
        <w:rPr>
          <w:lang w:val="pl-PL"/>
        </w:rPr>
        <w:t>i</w:t>
      </w:r>
      <w:r w:rsidRPr="007F7C92">
        <w:t xml:space="preserve"> </w:t>
      </w:r>
      <w:r w:rsidRPr="007F7C92">
        <w:rPr>
          <w:lang w:val="pl-PL"/>
        </w:rPr>
        <w:t>Pravilnik</w:t>
      </w:r>
      <w:r w:rsidRPr="007F7C92">
        <w:t xml:space="preserve"> </w:t>
      </w:r>
      <w:r w:rsidRPr="007F7C92">
        <w:rPr>
          <w:lang w:val="pl-PL"/>
        </w:rPr>
        <w:t>o</w:t>
      </w:r>
      <w:r w:rsidRPr="007F7C92">
        <w:t xml:space="preserve"> </w:t>
      </w:r>
      <w:r w:rsidRPr="007F7C92">
        <w:rPr>
          <w:lang w:val="pl-PL"/>
        </w:rPr>
        <w:t>o</w:t>
      </w:r>
      <w:r w:rsidRPr="007F7C92">
        <w:t>č</w:t>
      </w:r>
      <w:r w:rsidRPr="007F7C92">
        <w:rPr>
          <w:lang w:val="pl-PL"/>
        </w:rPr>
        <w:t>uvanju</w:t>
      </w:r>
      <w:r w:rsidRPr="007F7C92">
        <w:t xml:space="preserve"> </w:t>
      </w:r>
      <w:r w:rsidRPr="007F7C92">
        <w:rPr>
          <w:lang w:val="pl-PL"/>
        </w:rPr>
        <w:t>i</w:t>
      </w:r>
      <w:r w:rsidRPr="007F7C92">
        <w:t xml:space="preserve"> </w:t>
      </w:r>
      <w:r w:rsidRPr="007F7C92">
        <w:rPr>
          <w:lang w:val="pl-PL"/>
        </w:rPr>
        <w:t>odr</w:t>
      </w:r>
      <w:r w:rsidRPr="007F7C92">
        <w:t>ž</w:t>
      </w:r>
      <w:r w:rsidRPr="007F7C92">
        <w:rPr>
          <w:lang w:val="pl-PL"/>
        </w:rPr>
        <w:t>ivoj</w:t>
      </w:r>
      <w:r w:rsidRPr="007F7C92">
        <w:t xml:space="preserve"> </w:t>
      </w:r>
      <w:r w:rsidRPr="007F7C92">
        <w:rPr>
          <w:lang w:val="pl-PL"/>
        </w:rPr>
        <w:t>uporabi</w:t>
      </w:r>
      <w:r w:rsidRPr="007F7C92">
        <w:t xml:space="preserve"> </w:t>
      </w:r>
      <w:r w:rsidRPr="007F7C92">
        <w:rPr>
          <w:lang w:val="pl-PL"/>
        </w:rPr>
        <w:t>biljnih</w:t>
      </w:r>
      <w:r w:rsidRPr="007F7C92">
        <w:t xml:space="preserve"> </w:t>
      </w:r>
      <w:r w:rsidRPr="007F7C92">
        <w:rPr>
          <w:lang w:val="pl-PL"/>
        </w:rPr>
        <w:t>genetskih</w:t>
      </w:r>
      <w:r w:rsidRPr="007F7C92">
        <w:t xml:space="preserve"> </w:t>
      </w:r>
      <w:r w:rsidRPr="007F7C92">
        <w:rPr>
          <w:lang w:val="pl-PL"/>
        </w:rPr>
        <w:t>izvora</w:t>
      </w:r>
      <w:r w:rsidRPr="007F7C92">
        <w:t xml:space="preserve"> (</w:t>
      </w:r>
      <w:r w:rsidRPr="007F7C92">
        <w:rPr>
          <w:lang w:val="pl-PL"/>
        </w:rPr>
        <w:t>NN</w:t>
      </w:r>
      <w:r w:rsidRPr="007F7C92">
        <w:t xml:space="preserve"> 89/09.) </w:t>
      </w:r>
      <w:r w:rsidRPr="007F7C92">
        <w:rPr>
          <w:lang w:val="pl-PL"/>
        </w:rPr>
        <w:t>u</w:t>
      </w:r>
      <w:r w:rsidRPr="007F7C92">
        <w:t xml:space="preserve"> </w:t>
      </w:r>
      <w:r w:rsidRPr="007F7C92">
        <w:rPr>
          <w:lang w:val="pl-PL"/>
        </w:rPr>
        <w:t>kojem</w:t>
      </w:r>
      <w:r w:rsidRPr="007F7C92">
        <w:t xml:space="preserve"> </w:t>
      </w:r>
      <w:r w:rsidRPr="007F7C92">
        <w:rPr>
          <w:lang w:val="pl-PL"/>
        </w:rPr>
        <w:t>se</w:t>
      </w:r>
      <w:r w:rsidRPr="007F7C92">
        <w:t xml:space="preserve"> </w:t>
      </w:r>
      <w:r w:rsidRPr="007F7C92">
        <w:rPr>
          <w:lang w:val="pl-PL"/>
        </w:rPr>
        <w:t>definira</w:t>
      </w:r>
      <w:r w:rsidRPr="007F7C92">
        <w:t xml:space="preserve"> </w:t>
      </w:r>
      <w:r w:rsidRPr="007F7C92">
        <w:rPr>
          <w:lang w:val="pl-PL"/>
        </w:rPr>
        <w:t>provedba</w:t>
      </w:r>
      <w:r w:rsidRPr="007F7C92">
        <w:t xml:space="preserve"> </w:t>
      </w:r>
      <w:r w:rsidRPr="007F7C92">
        <w:rPr>
          <w:lang w:val="pl-PL"/>
        </w:rPr>
        <w:t>Nacionalnog</w:t>
      </w:r>
      <w:r w:rsidRPr="007F7C92">
        <w:t xml:space="preserve"> </w:t>
      </w:r>
      <w:r w:rsidRPr="007F7C92">
        <w:rPr>
          <w:lang w:val="pl-PL"/>
        </w:rPr>
        <w:t>programa</w:t>
      </w:r>
      <w:r w:rsidRPr="007F7C92">
        <w:t xml:space="preserve"> </w:t>
      </w:r>
      <w:r w:rsidRPr="007F7C92">
        <w:rPr>
          <w:lang w:val="pl-PL"/>
        </w:rPr>
        <w:t>o</w:t>
      </w:r>
      <w:r w:rsidRPr="007F7C92">
        <w:t>č</w:t>
      </w:r>
      <w:r w:rsidRPr="007F7C92">
        <w:rPr>
          <w:lang w:val="pl-PL"/>
        </w:rPr>
        <w:t>uvanja</w:t>
      </w:r>
      <w:r w:rsidRPr="007F7C92">
        <w:t xml:space="preserve"> </w:t>
      </w:r>
      <w:r w:rsidRPr="007F7C92">
        <w:rPr>
          <w:lang w:val="pl-PL"/>
        </w:rPr>
        <w:t>i</w:t>
      </w:r>
      <w:r w:rsidRPr="007F7C92">
        <w:t xml:space="preserve"> </w:t>
      </w:r>
      <w:r w:rsidRPr="007F7C92">
        <w:rPr>
          <w:lang w:val="pl-PL"/>
        </w:rPr>
        <w:t>odr</w:t>
      </w:r>
      <w:r w:rsidRPr="007F7C92">
        <w:t>ž</w:t>
      </w:r>
      <w:r w:rsidRPr="007F7C92">
        <w:rPr>
          <w:lang w:val="pl-PL"/>
        </w:rPr>
        <w:t>ive</w:t>
      </w:r>
      <w:r w:rsidRPr="007F7C92">
        <w:t xml:space="preserve"> </w:t>
      </w:r>
      <w:r w:rsidRPr="007F7C92">
        <w:rPr>
          <w:lang w:val="pl-PL"/>
        </w:rPr>
        <w:t>uporabe</w:t>
      </w:r>
      <w:r w:rsidRPr="007F7C92">
        <w:t xml:space="preserve"> </w:t>
      </w:r>
      <w:r w:rsidRPr="007F7C92">
        <w:rPr>
          <w:lang w:val="pl-PL"/>
        </w:rPr>
        <w:t>biljnih</w:t>
      </w:r>
      <w:r w:rsidRPr="007F7C92">
        <w:t xml:space="preserve"> </w:t>
      </w:r>
      <w:r w:rsidRPr="007F7C92">
        <w:rPr>
          <w:lang w:val="pl-PL"/>
        </w:rPr>
        <w:t>genetskih</w:t>
      </w:r>
      <w:r w:rsidRPr="007F7C92">
        <w:t xml:space="preserve"> </w:t>
      </w:r>
      <w:r w:rsidRPr="007F7C92">
        <w:rPr>
          <w:lang w:val="pl-PL"/>
        </w:rPr>
        <w:t>izvora</w:t>
      </w:r>
      <w:r w:rsidRPr="007F7C92">
        <w:t xml:space="preserve"> </w:t>
      </w:r>
      <w:r w:rsidRPr="007F7C92">
        <w:rPr>
          <w:lang w:val="pl-PL"/>
        </w:rPr>
        <w:t>za</w:t>
      </w:r>
      <w:r w:rsidRPr="007F7C92">
        <w:t xml:space="preserve"> </w:t>
      </w:r>
      <w:r w:rsidRPr="007F7C92">
        <w:rPr>
          <w:lang w:val="pl-PL"/>
        </w:rPr>
        <w:t>hranu</w:t>
      </w:r>
      <w:r w:rsidRPr="007F7C92">
        <w:t xml:space="preserve"> </w:t>
      </w:r>
      <w:r w:rsidRPr="007F7C92">
        <w:rPr>
          <w:lang w:val="pl-PL"/>
        </w:rPr>
        <w:t>i</w:t>
      </w:r>
      <w:r w:rsidRPr="007F7C92">
        <w:t xml:space="preserve"> </w:t>
      </w:r>
      <w:r w:rsidRPr="007F7C92">
        <w:rPr>
          <w:lang w:val="pl-PL"/>
        </w:rPr>
        <w:t>poljoprivredu</w:t>
      </w:r>
      <w:r w:rsidRPr="007F7C92">
        <w:t xml:space="preserve"> </w:t>
      </w:r>
      <w:r w:rsidRPr="007F7C92">
        <w:rPr>
          <w:lang w:val="pl-PL"/>
        </w:rPr>
        <w:t>u</w:t>
      </w:r>
      <w:r w:rsidRPr="007F7C92">
        <w:t xml:space="preserve"> </w:t>
      </w:r>
      <w:r w:rsidRPr="007F7C92">
        <w:rPr>
          <w:lang w:val="pl-PL"/>
        </w:rPr>
        <w:t>Republici</w:t>
      </w:r>
      <w:r w:rsidRPr="007F7C92">
        <w:t xml:space="preserve"> </w:t>
      </w:r>
      <w:r w:rsidRPr="007F7C92">
        <w:rPr>
          <w:lang w:val="pl-PL"/>
        </w:rPr>
        <w:t>Hrvatskoj</w:t>
      </w:r>
      <w:r w:rsidRPr="007F7C92">
        <w:t>.</w:t>
      </w:r>
    </w:p>
    <w:p w:rsidR="000F48F7" w:rsidRPr="007F7C92" w:rsidRDefault="000F48F7" w:rsidP="000F48F7">
      <w:pPr>
        <w:jc w:val="both"/>
        <w:rPr>
          <w:b/>
        </w:rPr>
      </w:pPr>
      <w:r w:rsidRPr="007F7C92">
        <w:rPr>
          <w:b/>
          <w:lang w:val="pl-PL"/>
        </w:rPr>
        <w:t>O</w:t>
      </w:r>
      <w:r w:rsidRPr="007F7C92">
        <w:rPr>
          <w:b/>
        </w:rPr>
        <w:t>č</w:t>
      </w:r>
      <w:r w:rsidRPr="007F7C92">
        <w:rPr>
          <w:b/>
          <w:lang w:val="pl-PL"/>
        </w:rPr>
        <w:t>uvanje</w:t>
      </w:r>
      <w:r w:rsidRPr="007F7C92">
        <w:rPr>
          <w:b/>
        </w:rPr>
        <w:t xml:space="preserve"> </w:t>
      </w:r>
      <w:r w:rsidRPr="007F7C92">
        <w:rPr>
          <w:b/>
          <w:lang w:val="pl-PL"/>
        </w:rPr>
        <w:t>izvornih</w:t>
      </w:r>
      <w:r w:rsidRPr="007F7C92">
        <w:rPr>
          <w:b/>
        </w:rPr>
        <w:t xml:space="preserve"> </w:t>
      </w:r>
      <w:r w:rsidRPr="007F7C92">
        <w:rPr>
          <w:b/>
          <w:lang w:val="pl-PL"/>
        </w:rPr>
        <w:t>i</w:t>
      </w:r>
      <w:r w:rsidRPr="007F7C92">
        <w:rPr>
          <w:b/>
        </w:rPr>
        <w:t xml:space="preserve"> </w:t>
      </w:r>
      <w:r w:rsidRPr="007F7C92">
        <w:rPr>
          <w:b/>
          <w:lang w:val="pl-PL"/>
        </w:rPr>
        <w:t>za</w:t>
      </w:r>
      <w:r w:rsidRPr="007F7C92">
        <w:rPr>
          <w:b/>
        </w:rPr>
        <w:t>š</w:t>
      </w:r>
      <w:r w:rsidRPr="007F7C92">
        <w:rPr>
          <w:b/>
          <w:lang w:val="pl-PL"/>
        </w:rPr>
        <w:t>ti</w:t>
      </w:r>
      <w:r w:rsidRPr="007F7C92">
        <w:rPr>
          <w:b/>
        </w:rPr>
        <w:t>ć</w:t>
      </w:r>
      <w:r w:rsidRPr="007F7C92">
        <w:rPr>
          <w:b/>
          <w:lang w:val="pl-PL"/>
        </w:rPr>
        <w:t>enih</w:t>
      </w:r>
      <w:r w:rsidRPr="007F7C92">
        <w:rPr>
          <w:b/>
        </w:rPr>
        <w:t xml:space="preserve"> </w:t>
      </w:r>
      <w:r w:rsidRPr="007F7C92">
        <w:rPr>
          <w:b/>
          <w:lang w:val="pl-PL"/>
        </w:rPr>
        <w:t>pasmina</w:t>
      </w:r>
      <w:r w:rsidRPr="007F7C92">
        <w:rPr>
          <w:b/>
        </w:rPr>
        <w:t xml:space="preserve"> </w:t>
      </w:r>
      <w:r w:rsidRPr="007F7C92">
        <w:rPr>
          <w:b/>
          <w:lang w:val="pl-PL"/>
        </w:rPr>
        <w:t>doma</w:t>
      </w:r>
      <w:r w:rsidRPr="007F7C92">
        <w:rPr>
          <w:b/>
        </w:rPr>
        <w:t>ć</w:t>
      </w:r>
      <w:r w:rsidRPr="007F7C92">
        <w:rPr>
          <w:b/>
          <w:lang w:val="pl-PL"/>
        </w:rPr>
        <w:t>ih</w:t>
      </w:r>
      <w:r w:rsidRPr="007F7C92">
        <w:rPr>
          <w:b/>
        </w:rPr>
        <w:t xml:space="preserve"> ž</w:t>
      </w:r>
      <w:r w:rsidRPr="007F7C92">
        <w:rPr>
          <w:b/>
          <w:lang w:val="pl-PL"/>
        </w:rPr>
        <w:t>ivotinja</w:t>
      </w:r>
      <w:r w:rsidRPr="007F7C92">
        <w:rPr>
          <w:b/>
        </w:rPr>
        <w:t xml:space="preserve"> </w:t>
      </w:r>
      <w:r w:rsidRPr="007F7C92">
        <w:rPr>
          <w:b/>
          <w:lang w:val="pl-PL"/>
        </w:rPr>
        <w:t>u</w:t>
      </w:r>
      <w:r w:rsidRPr="007F7C92">
        <w:rPr>
          <w:b/>
        </w:rPr>
        <w:t xml:space="preserve"> </w:t>
      </w:r>
      <w:r w:rsidRPr="007F7C92">
        <w:rPr>
          <w:b/>
          <w:lang w:val="pl-PL"/>
        </w:rPr>
        <w:t>poljoprivredi</w:t>
      </w:r>
    </w:p>
    <w:p w:rsidR="000F48F7" w:rsidRPr="007F7C92" w:rsidRDefault="000F48F7" w:rsidP="000F48F7">
      <w:pPr>
        <w:jc w:val="both"/>
      </w:pPr>
      <w:r w:rsidRPr="007F7C92">
        <w:rPr>
          <w:lang w:val="pl-PL"/>
        </w:rPr>
        <w:t>Izvorne</w:t>
      </w:r>
      <w:r w:rsidRPr="007F7C92">
        <w:t xml:space="preserve"> </w:t>
      </w:r>
      <w:r w:rsidRPr="007F7C92">
        <w:rPr>
          <w:lang w:val="pl-PL"/>
        </w:rPr>
        <w:t>pasmine</w:t>
      </w:r>
      <w:r w:rsidRPr="007F7C92">
        <w:t xml:space="preserve"> </w:t>
      </w:r>
      <w:r w:rsidRPr="007F7C92">
        <w:rPr>
          <w:lang w:val="pl-PL"/>
        </w:rPr>
        <w:t>doma</w:t>
      </w:r>
      <w:r w:rsidRPr="007F7C92">
        <w:t>ć</w:t>
      </w:r>
      <w:r w:rsidRPr="007F7C92">
        <w:rPr>
          <w:lang w:val="pl-PL"/>
        </w:rPr>
        <w:t>ih</w:t>
      </w:r>
      <w:r w:rsidRPr="007F7C92">
        <w:t xml:space="preserve"> ž</w:t>
      </w:r>
      <w:r w:rsidRPr="007F7C92">
        <w:rPr>
          <w:lang w:val="pl-PL"/>
        </w:rPr>
        <w:t>ivotinja</w:t>
      </w:r>
      <w:r w:rsidRPr="007F7C92">
        <w:t xml:space="preserve"> </w:t>
      </w:r>
      <w:r w:rsidRPr="007F7C92">
        <w:rPr>
          <w:lang w:val="pl-PL"/>
        </w:rPr>
        <w:t>uzgojene</w:t>
      </w:r>
      <w:r w:rsidRPr="007F7C92">
        <w:t xml:space="preserve"> </w:t>
      </w:r>
      <w:r w:rsidRPr="007F7C92">
        <w:rPr>
          <w:lang w:val="pl-PL"/>
        </w:rPr>
        <w:t>u</w:t>
      </w:r>
      <w:r w:rsidRPr="007F7C92">
        <w:t xml:space="preserve"> </w:t>
      </w:r>
      <w:r w:rsidRPr="007F7C92">
        <w:rPr>
          <w:lang w:val="pl-PL"/>
        </w:rPr>
        <w:t>Hrvatskoj</w:t>
      </w:r>
      <w:r w:rsidRPr="007F7C92">
        <w:t xml:space="preserve"> </w:t>
      </w:r>
      <w:r w:rsidRPr="007F7C92">
        <w:rPr>
          <w:lang w:val="pl-PL"/>
        </w:rPr>
        <w:t>registrirane</w:t>
      </w:r>
      <w:r w:rsidRPr="007F7C92">
        <w:t xml:space="preserve"> </w:t>
      </w:r>
      <w:r w:rsidRPr="007F7C92">
        <w:rPr>
          <w:lang w:val="pl-PL"/>
        </w:rPr>
        <w:t>su</w:t>
      </w:r>
      <w:r w:rsidRPr="007F7C92">
        <w:t xml:space="preserve"> </w:t>
      </w:r>
      <w:r w:rsidRPr="007F7C92">
        <w:rPr>
          <w:lang w:val="pl-PL"/>
        </w:rPr>
        <w:t>pri</w:t>
      </w:r>
      <w:r w:rsidRPr="007F7C92">
        <w:t xml:space="preserve"> </w:t>
      </w:r>
      <w:r w:rsidRPr="007F7C92">
        <w:rPr>
          <w:lang w:val="pl-PL"/>
        </w:rPr>
        <w:t>Hrvatskoj</w:t>
      </w:r>
      <w:r w:rsidRPr="007F7C92">
        <w:t xml:space="preserve"> </w:t>
      </w:r>
      <w:r w:rsidRPr="007F7C92">
        <w:rPr>
          <w:lang w:val="pl-PL"/>
        </w:rPr>
        <w:t>poljoprivrednoj</w:t>
      </w:r>
      <w:r w:rsidRPr="007F7C92">
        <w:t xml:space="preserve"> </w:t>
      </w:r>
      <w:r w:rsidRPr="007F7C92">
        <w:rPr>
          <w:lang w:val="pl-PL"/>
        </w:rPr>
        <w:t>agenciji</w:t>
      </w:r>
      <w:r w:rsidRPr="007F7C92">
        <w:t xml:space="preserve"> </w:t>
      </w:r>
      <w:r w:rsidRPr="007F7C92">
        <w:rPr>
          <w:lang w:val="pl-PL"/>
        </w:rPr>
        <w:t>koja</w:t>
      </w:r>
      <w:r w:rsidRPr="007F7C92">
        <w:t xml:space="preserve"> </w:t>
      </w:r>
      <w:r w:rsidRPr="007F7C92">
        <w:rPr>
          <w:lang w:val="pl-PL"/>
        </w:rPr>
        <w:t>procjenjuje</w:t>
      </w:r>
      <w:r w:rsidRPr="007F7C92">
        <w:t xml:space="preserve"> </w:t>
      </w:r>
      <w:r w:rsidRPr="007F7C92">
        <w:rPr>
          <w:lang w:val="pl-PL"/>
        </w:rPr>
        <w:t>njihovu</w:t>
      </w:r>
      <w:r w:rsidRPr="007F7C92">
        <w:t xml:space="preserve"> </w:t>
      </w:r>
      <w:r w:rsidRPr="007F7C92">
        <w:rPr>
          <w:lang w:val="pl-PL"/>
        </w:rPr>
        <w:t>ugro</w:t>
      </w:r>
      <w:r w:rsidRPr="007F7C92">
        <w:t>ž</w:t>
      </w:r>
      <w:r w:rsidRPr="007F7C92">
        <w:rPr>
          <w:lang w:val="pl-PL"/>
        </w:rPr>
        <w:t>enost</w:t>
      </w:r>
      <w:r w:rsidRPr="007F7C92">
        <w:t xml:space="preserve"> </w:t>
      </w:r>
      <w:r w:rsidRPr="007F7C92">
        <w:rPr>
          <w:lang w:val="pl-PL"/>
        </w:rPr>
        <w:t>na</w:t>
      </w:r>
      <w:r w:rsidRPr="007F7C92">
        <w:t xml:space="preserve"> </w:t>
      </w:r>
      <w:r w:rsidRPr="007F7C92">
        <w:rPr>
          <w:lang w:val="pl-PL"/>
        </w:rPr>
        <w:t>nacionalnoj</w:t>
      </w:r>
      <w:r w:rsidRPr="007F7C92">
        <w:t xml:space="preserve"> </w:t>
      </w:r>
      <w:r w:rsidRPr="007F7C92">
        <w:rPr>
          <w:lang w:val="pl-PL"/>
        </w:rPr>
        <w:t>razini</w:t>
      </w:r>
      <w:r w:rsidRPr="007F7C92">
        <w:t xml:space="preserve"> </w:t>
      </w:r>
      <w:r w:rsidRPr="007F7C92">
        <w:rPr>
          <w:lang w:val="pl-PL"/>
        </w:rPr>
        <w:t>sukladno</w:t>
      </w:r>
      <w:r w:rsidRPr="007F7C92">
        <w:t xml:space="preserve"> </w:t>
      </w:r>
      <w:r w:rsidRPr="007F7C92">
        <w:rPr>
          <w:lang w:val="pl-PL"/>
        </w:rPr>
        <w:t>klasifikaciji</w:t>
      </w:r>
      <w:r w:rsidRPr="007F7C92">
        <w:t xml:space="preserve"> </w:t>
      </w:r>
      <w:r w:rsidRPr="007F7C92">
        <w:rPr>
          <w:lang w:val="pl-PL"/>
        </w:rPr>
        <w:t>FAO</w:t>
      </w:r>
      <w:r w:rsidRPr="007F7C92">
        <w:t>-</w:t>
      </w:r>
      <w:r w:rsidRPr="007F7C92">
        <w:rPr>
          <w:lang w:val="pl-PL"/>
        </w:rPr>
        <w:t>a</w:t>
      </w:r>
      <w:r w:rsidRPr="007F7C92">
        <w:t xml:space="preserve">. </w:t>
      </w:r>
      <w:r w:rsidRPr="007F7C92">
        <w:rPr>
          <w:lang w:val="pl-PL"/>
        </w:rPr>
        <w:t>Kategorizacija</w:t>
      </w:r>
      <w:r w:rsidRPr="007F7C92">
        <w:t xml:space="preserve"> </w:t>
      </w:r>
      <w:r w:rsidRPr="007F7C92">
        <w:rPr>
          <w:lang w:val="pl-PL"/>
        </w:rPr>
        <w:t>statusa</w:t>
      </w:r>
      <w:r w:rsidRPr="007F7C92">
        <w:t xml:space="preserve"> </w:t>
      </w:r>
      <w:r w:rsidRPr="007F7C92">
        <w:rPr>
          <w:lang w:val="pl-PL"/>
        </w:rPr>
        <w:t>prepoznaje</w:t>
      </w:r>
      <w:r w:rsidRPr="007F7C92">
        <w:t xml:space="preserve"> č</w:t>
      </w:r>
      <w:r w:rsidRPr="007F7C92">
        <w:rPr>
          <w:lang w:val="pl-PL"/>
        </w:rPr>
        <w:t>etiri</w:t>
      </w:r>
      <w:r w:rsidRPr="007F7C92">
        <w:t xml:space="preserve"> </w:t>
      </w:r>
      <w:r w:rsidRPr="007F7C92">
        <w:rPr>
          <w:lang w:val="pl-PL"/>
        </w:rPr>
        <w:t>stupnja</w:t>
      </w:r>
      <w:r w:rsidRPr="007F7C92">
        <w:t xml:space="preserve"> </w:t>
      </w:r>
      <w:r w:rsidRPr="007F7C92">
        <w:rPr>
          <w:lang w:val="pl-PL"/>
        </w:rPr>
        <w:t>ugro</w:t>
      </w:r>
      <w:r w:rsidRPr="007F7C92">
        <w:t>ž</w:t>
      </w:r>
      <w:r w:rsidRPr="007F7C92">
        <w:rPr>
          <w:lang w:val="pl-PL"/>
        </w:rPr>
        <w:t>enosti</w:t>
      </w:r>
      <w:r w:rsidRPr="007F7C92">
        <w:t xml:space="preserve">: </w:t>
      </w:r>
      <w:r w:rsidRPr="007F7C92">
        <w:rPr>
          <w:lang w:val="pl-PL"/>
        </w:rPr>
        <w:t>kriti</w:t>
      </w:r>
      <w:r w:rsidRPr="007F7C92">
        <w:t>č</w:t>
      </w:r>
      <w:r w:rsidRPr="007F7C92">
        <w:rPr>
          <w:lang w:val="pl-PL"/>
        </w:rPr>
        <w:t>no</w:t>
      </w:r>
      <w:r w:rsidRPr="007F7C92">
        <w:t xml:space="preserve"> </w:t>
      </w:r>
      <w:r w:rsidRPr="007F7C92">
        <w:rPr>
          <w:lang w:val="pl-PL"/>
        </w:rPr>
        <w:t>ugro</w:t>
      </w:r>
      <w:r w:rsidRPr="007F7C92">
        <w:t>ž</w:t>
      </w:r>
      <w:r w:rsidRPr="007F7C92">
        <w:rPr>
          <w:lang w:val="pl-PL"/>
        </w:rPr>
        <w:t>ene</w:t>
      </w:r>
      <w:r w:rsidRPr="007F7C92">
        <w:t xml:space="preserve">, </w:t>
      </w:r>
      <w:r w:rsidRPr="007F7C92">
        <w:rPr>
          <w:lang w:val="pl-PL"/>
        </w:rPr>
        <w:t>visoko</w:t>
      </w:r>
      <w:r w:rsidRPr="007F7C92">
        <w:t xml:space="preserve"> </w:t>
      </w:r>
      <w:r w:rsidRPr="007F7C92">
        <w:rPr>
          <w:lang w:val="pl-PL"/>
        </w:rPr>
        <w:t>ugro</w:t>
      </w:r>
      <w:r w:rsidRPr="007F7C92">
        <w:t>ž</w:t>
      </w:r>
      <w:r w:rsidRPr="007F7C92">
        <w:rPr>
          <w:lang w:val="pl-PL"/>
        </w:rPr>
        <w:t>ene</w:t>
      </w:r>
      <w:r w:rsidRPr="007F7C92">
        <w:t xml:space="preserve">, </w:t>
      </w:r>
      <w:r w:rsidRPr="007F7C92">
        <w:rPr>
          <w:lang w:val="pl-PL"/>
        </w:rPr>
        <w:t>potencijalno</w:t>
      </w:r>
      <w:r w:rsidRPr="007F7C92">
        <w:t xml:space="preserve"> </w:t>
      </w:r>
      <w:r w:rsidRPr="007F7C92">
        <w:rPr>
          <w:lang w:val="pl-PL"/>
        </w:rPr>
        <w:t>ugro</w:t>
      </w:r>
      <w:r w:rsidRPr="007F7C92">
        <w:t>ž</w:t>
      </w:r>
      <w:r w:rsidRPr="007F7C92">
        <w:rPr>
          <w:lang w:val="pl-PL"/>
        </w:rPr>
        <w:t>ene</w:t>
      </w:r>
      <w:r w:rsidRPr="007F7C92">
        <w:t xml:space="preserve"> </w:t>
      </w:r>
      <w:r w:rsidRPr="007F7C92">
        <w:rPr>
          <w:lang w:val="pl-PL"/>
        </w:rPr>
        <w:t>i</w:t>
      </w:r>
      <w:r w:rsidRPr="007F7C92">
        <w:t xml:space="preserve"> </w:t>
      </w:r>
      <w:r w:rsidRPr="007F7C92">
        <w:rPr>
          <w:lang w:val="pl-PL"/>
        </w:rPr>
        <w:t>neugro</w:t>
      </w:r>
      <w:r w:rsidRPr="007F7C92">
        <w:t>ž</w:t>
      </w:r>
      <w:r w:rsidRPr="007F7C92">
        <w:rPr>
          <w:lang w:val="pl-PL"/>
        </w:rPr>
        <w:t>ene</w:t>
      </w:r>
      <w:r w:rsidRPr="007F7C92">
        <w:t xml:space="preserve"> </w:t>
      </w:r>
      <w:r w:rsidRPr="007F7C92">
        <w:rPr>
          <w:lang w:val="pl-PL"/>
        </w:rPr>
        <w:t>pasmine</w:t>
      </w:r>
      <w:r w:rsidRPr="007F7C92">
        <w:t xml:space="preserve">. </w:t>
      </w:r>
      <w:r w:rsidRPr="007F7C92">
        <w:rPr>
          <w:lang w:val="pl-PL"/>
        </w:rPr>
        <w:t>Prema</w:t>
      </w:r>
      <w:r w:rsidRPr="007F7C92">
        <w:t xml:space="preserve"> </w:t>
      </w:r>
      <w:r w:rsidRPr="007F7C92">
        <w:rPr>
          <w:lang w:val="pl-PL"/>
        </w:rPr>
        <w:t>podacima</w:t>
      </w:r>
      <w:r w:rsidRPr="007F7C92">
        <w:t xml:space="preserve"> </w:t>
      </w:r>
      <w:r w:rsidRPr="007F7C92">
        <w:rPr>
          <w:lang w:val="pl-PL"/>
        </w:rPr>
        <w:t>iz</w:t>
      </w:r>
      <w:r w:rsidRPr="007F7C92">
        <w:t xml:space="preserve"> 2009. </w:t>
      </w:r>
      <w:r w:rsidRPr="007F7C92">
        <w:rPr>
          <w:lang w:val="pl-PL"/>
        </w:rPr>
        <w:t>godine</w:t>
      </w:r>
      <w:r w:rsidRPr="007F7C92">
        <w:t xml:space="preserve"> </w:t>
      </w:r>
      <w:r w:rsidRPr="007F7C92">
        <w:rPr>
          <w:lang w:val="pl-PL"/>
        </w:rPr>
        <w:t>od</w:t>
      </w:r>
      <w:r w:rsidRPr="007F7C92">
        <w:t xml:space="preserve"> </w:t>
      </w:r>
      <w:r w:rsidRPr="007F7C92">
        <w:rPr>
          <w:lang w:val="pl-PL"/>
        </w:rPr>
        <w:t>ukupno</w:t>
      </w:r>
      <w:r w:rsidRPr="007F7C92">
        <w:t xml:space="preserve"> 26 </w:t>
      </w:r>
      <w:r w:rsidRPr="007F7C92">
        <w:rPr>
          <w:lang w:val="pl-PL"/>
        </w:rPr>
        <w:t>izvornih</w:t>
      </w:r>
      <w:r w:rsidRPr="007F7C92">
        <w:t xml:space="preserve"> </w:t>
      </w:r>
      <w:r w:rsidRPr="007F7C92">
        <w:rPr>
          <w:lang w:val="pl-PL"/>
        </w:rPr>
        <w:t>pasmina</w:t>
      </w:r>
      <w:r w:rsidRPr="007F7C92">
        <w:t xml:space="preserve"> 19,23 %, </w:t>
      </w:r>
      <w:r w:rsidRPr="007F7C92">
        <w:rPr>
          <w:lang w:val="pl-PL"/>
        </w:rPr>
        <w:t>odnosno</w:t>
      </w:r>
      <w:r w:rsidRPr="007F7C92">
        <w:t xml:space="preserve"> </w:t>
      </w:r>
      <w:r w:rsidRPr="007F7C92">
        <w:rPr>
          <w:lang w:val="pl-PL"/>
        </w:rPr>
        <w:t>njih</w:t>
      </w:r>
      <w:r w:rsidRPr="007F7C92">
        <w:t xml:space="preserve"> 5 </w:t>
      </w:r>
      <w:r w:rsidRPr="007F7C92">
        <w:rPr>
          <w:lang w:val="pl-PL"/>
        </w:rPr>
        <w:t>je</w:t>
      </w:r>
      <w:r w:rsidRPr="007F7C92">
        <w:t xml:space="preserve"> </w:t>
      </w:r>
      <w:r w:rsidRPr="007F7C92">
        <w:rPr>
          <w:lang w:val="pl-PL"/>
        </w:rPr>
        <w:t>kriti</w:t>
      </w:r>
      <w:r w:rsidRPr="007F7C92">
        <w:t>č</w:t>
      </w:r>
      <w:r w:rsidRPr="007F7C92">
        <w:rPr>
          <w:lang w:val="pl-PL"/>
        </w:rPr>
        <w:t>no</w:t>
      </w:r>
      <w:r w:rsidRPr="007F7C92">
        <w:t xml:space="preserve"> </w:t>
      </w:r>
      <w:r w:rsidRPr="007F7C92">
        <w:rPr>
          <w:lang w:val="pl-PL"/>
        </w:rPr>
        <w:t>ugro</w:t>
      </w:r>
      <w:r w:rsidRPr="007F7C92">
        <w:t>ž</w:t>
      </w:r>
      <w:r w:rsidRPr="007F7C92">
        <w:rPr>
          <w:lang w:val="pl-PL"/>
        </w:rPr>
        <w:t>eno</w:t>
      </w:r>
      <w:r w:rsidRPr="007F7C92">
        <w:t xml:space="preserve">: </w:t>
      </w:r>
      <w:r w:rsidRPr="007F7C92">
        <w:rPr>
          <w:lang w:val="pl-PL"/>
        </w:rPr>
        <w:t>Me</w:t>
      </w:r>
      <w:r w:rsidRPr="007F7C92">
        <w:t>đ</w:t>
      </w:r>
      <w:r w:rsidRPr="007F7C92">
        <w:rPr>
          <w:lang w:val="pl-PL"/>
        </w:rPr>
        <w:t>imurski</w:t>
      </w:r>
      <w:r w:rsidRPr="007F7C92">
        <w:t xml:space="preserve"> </w:t>
      </w:r>
      <w:r w:rsidRPr="007F7C92">
        <w:rPr>
          <w:lang w:val="pl-PL"/>
        </w:rPr>
        <w:t>konj</w:t>
      </w:r>
      <w:r w:rsidRPr="007F7C92">
        <w:t xml:space="preserve">, </w:t>
      </w:r>
      <w:r w:rsidRPr="007F7C92">
        <w:rPr>
          <w:lang w:val="pl-PL"/>
        </w:rPr>
        <w:t>Istarski</w:t>
      </w:r>
      <w:r w:rsidRPr="007F7C92">
        <w:t xml:space="preserve"> </w:t>
      </w:r>
      <w:r w:rsidRPr="007F7C92">
        <w:rPr>
          <w:lang w:val="pl-PL"/>
        </w:rPr>
        <w:t>magarac</w:t>
      </w:r>
      <w:r w:rsidRPr="007F7C92">
        <w:t xml:space="preserve">, </w:t>
      </w:r>
      <w:r w:rsidRPr="007F7C92">
        <w:rPr>
          <w:lang w:val="pl-PL"/>
        </w:rPr>
        <w:t>Sjeverno</w:t>
      </w:r>
      <w:r w:rsidRPr="007F7C92">
        <w:t xml:space="preserve"> </w:t>
      </w:r>
      <w:r w:rsidRPr="007F7C92">
        <w:rPr>
          <w:lang w:val="pl-PL"/>
        </w:rPr>
        <w:t>jadranski</w:t>
      </w:r>
      <w:r w:rsidRPr="007F7C92">
        <w:t xml:space="preserve"> </w:t>
      </w:r>
      <w:r w:rsidRPr="007F7C92">
        <w:rPr>
          <w:lang w:val="pl-PL"/>
        </w:rPr>
        <w:t>magarac</w:t>
      </w:r>
      <w:r w:rsidRPr="007F7C92">
        <w:t xml:space="preserve">, </w:t>
      </w:r>
      <w:r w:rsidRPr="007F7C92">
        <w:rPr>
          <w:lang w:val="pl-PL"/>
        </w:rPr>
        <w:t>Slavonsko</w:t>
      </w:r>
      <w:r w:rsidRPr="007F7C92">
        <w:t>-</w:t>
      </w:r>
      <w:r w:rsidRPr="007F7C92">
        <w:rPr>
          <w:lang w:val="pl-PL"/>
        </w:rPr>
        <w:t>srijemsko</w:t>
      </w:r>
      <w:r w:rsidRPr="007F7C92">
        <w:t xml:space="preserve"> </w:t>
      </w:r>
      <w:r w:rsidRPr="007F7C92">
        <w:rPr>
          <w:lang w:val="pl-PL"/>
        </w:rPr>
        <w:t>podolsko</w:t>
      </w:r>
      <w:r w:rsidRPr="007F7C92">
        <w:t xml:space="preserve"> </w:t>
      </w:r>
      <w:r w:rsidRPr="007F7C92">
        <w:rPr>
          <w:lang w:val="pl-PL"/>
        </w:rPr>
        <w:t>govedo</w:t>
      </w:r>
      <w:r w:rsidRPr="007F7C92">
        <w:t xml:space="preserve"> </w:t>
      </w:r>
      <w:r w:rsidRPr="007F7C92">
        <w:rPr>
          <w:lang w:val="pl-PL"/>
        </w:rPr>
        <w:t>i</w:t>
      </w:r>
      <w:r w:rsidRPr="007F7C92">
        <w:t xml:space="preserve"> </w:t>
      </w:r>
      <w:r w:rsidRPr="007F7C92">
        <w:rPr>
          <w:lang w:val="pl-PL"/>
        </w:rPr>
        <w:t>Turopoljska</w:t>
      </w:r>
      <w:r w:rsidRPr="007F7C92">
        <w:t xml:space="preserve"> </w:t>
      </w:r>
      <w:r w:rsidRPr="007F7C92">
        <w:rPr>
          <w:lang w:val="pl-PL"/>
        </w:rPr>
        <w:t>svinja</w:t>
      </w:r>
      <w:r w:rsidRPr="007F7C92">
        <w:t xml:space="preserve">. </w:t>
      </w:r>
      <w:r w:rsidRPr="007F7C92">
        <w:rPr>
          <w:lang w:val="pl-PL"/>
        </w:rPr>
        <w:t>Nadalje</w:t>
      </w:r>
      <w:r w:rsidRPr="007F7C92">
        <w:t xml:space="preserve">, 23,08 % </w:t>
      </w:r>
      <w:r w:rsidRPr="007F7C92">
        <w:rPr>
          <w:lang w:val="pl-PL"/>
        </w:rPr>
        <w:t>je</w:t>
      </w:r>
      <w:r w:rsidRPr="007F7C92">
        <w:t xml:space="preserve"> </w:t>
      </w:r>
      <w:r w:rsidRPr="007F7C92">
        <w:rPr>
          <w:lang w:val="pl-PL"/>
        </w:rPr>
        <w:t>visoko</w:t>
      </w:r>
      <w:r w:rsidRPr="007F7C92">
        <w:t xml:space="preserve"> </w:t>
      </w:r>
      <w:r w:rsidRPr="007F7C92">
        <w:rPr>
          <w:lang w:val="pl-PL"/>
        </w:rPr>
        <w:t>ugro</w:t>
      </w:r>
      <w:r w:rsidRPr="007F7C92">
        <w:t>ž</w:t>
      </w:r>
      <w:r w:rsidRPr="007F7C92">
        <w:rPr>
          <w:lang w:val="pl-PL"/>
        </w:rPr>
        <w:t>enih</w:t>
      </w:r>
      <w:r w:rsidRPr="007F7C92">
        <w:t xml:space="preserve">, </w:t>
      </w:r>
      <w:r w:rsidRPr="007F7C92">
        <w:rPr>
          <w:lang w:val="pl-PL"/>
        </w:rPr>
        <w:t>odnosno</w:t>
      </w:r>
      <w:r w:rsidRPr="007F7C92">
        <w:t xml:space="preserve"> </w:t>
      </w:r>
      <w:r w:rsidRPr="007F7C92">
        <w:rPr>
          <w:lang w:val="pl-PL"/>
        </w:rPr>
        <w:t>njih</w:t>
      </w:r>
      <w:r w:rsidRPr="007F7C92">
        <w:t xml:space="preserve"> 6, </w:t>
      </w:r>
      <w:r w:rsidRPr="007F7C92">
        <w:rPr>
          <w:lang w:val="pl-PL"/>
        </w:rPr>
        <w:t>i</w:t>
      </w:r>
      <w:r w:rsidRPr="007F7C92">
        <w:t xml:space="preserve"> </w:t>
      </w:r>
      <w:r w:rsidRPr="007F7C92">
        <w:rPr>
          <w:lang w:val="pl-PL"/>
        </w:rPr>
        <w:t>to</w:t>
      </w:r>
      <w:r w:rsidRPr="007F7C92">
        <w:t xml:space="preserve">: </w:t>
      </w:r>
      <w:r w:rsidRPr="007F7C92">
        <w:rPr>
          <w:lang w:val="pl-PL"/>
        </w:rPr>
        <w:t>Primorsko</w:t>
      </w:r>
      <w:r w:rsidRPr="007F7C92">
        <w:t>-</w:t>
      </w:r>
      <w:r w:rsidRPr="007F7C92">
        <w:rPr>
          <w:lang w:val="pl-PL"/>
        </w:rPr>
        <w:t>dinarski</w:t>
      </w:r>
      <w:r w:rsidRPr="007F7C92">
        <w:t xml:space="preserve"> </w:t>
      </w:r>
      <w:r w:rsidRPr="007F7C92">
        <w:rPr>
          <w:lang w:val="pl-PL"/>
        </w:rPr>
        <w:t>magarac</w:t>
      </w:r>
      <w:r w:rsidRPr="007F7C92">
        <w:t xml:space="preserve">, </w:t>
      </w:r>
      <w:r w:rsidRPr="007F7C92">
        <w:rPr>
          <w:lang w:val="pl-PL"/>
        </w:rPr>
        <w:t>Istarsko</w:t>
      </w:r>
      <w:r w:rsidRPr="007F7C92">
        <w:t xml:space="preserve"> </w:t>
      </w:r>
      <w:r w:rsidRPr="007F7C92">
        <w:rPr>
          <w:lang w:val="pl-PL"/>
        </w:rPr>
        <w:t>govedo</w:t>
      </w:r>
      <w:r w:rsidRPr="007F7C92">
        <w:t xml:space="preserve">, </w:t>
      </w:r>
      <w:r w:rsidRPr="007F7C92">
        <w:rPr>
          <w:lang w:val="pl-PL"/>
        </w:rPr>
        <w:t>govedo</w:t>
      </w:r>
      <w:r w:rsidRPr="007F7C92">
        <w:t xml:space="preserve"> </w:t>
      </w:r>
      <w:r w:rsidRPr="007F7C92">
        <w:rPr>
          <w:lang w:val="pl-PL"/>
        </w:rPr>
        <w:t>Bu</w:t>
      </w:r>
      <w:r w:rsidRPr="007F7C92">
        <w:t>š</w:t>
      </w:r>
      <w:r w:rsidRPr="007F7C92">
        <w:rPr>
          <w:lang w:val="pl-PL"/>
        </w:rPr>
        <w:t>a</w:t>
      </w:r>
      <w:r w:rsidRPr="007F7C92">
        <w:t xml:space="preserve">, </w:t>
      </w:r>
      <w:r w:rsidRPr="007F7C92">
        <w:rPr>
          <w:lang w:val="pl-PL"/>
        </w:rPr>
        <w:t>Ruda</w:t>
      </w:r>
      <w:r w:rsidRPr="007F7C92">
        <w:t xml:space="preserve"> </w:t>
      </w:r>
      <w:r w:rsidRPr="007F7C92">
        <w:rPr>
          <w:lang w:val="pl-PL"/>
        </w:rPr>
        <w:t>ovca</w:t>
      </w:r>
      <w:r w:rsidRPr="007F7C92">
        <w:t xml:space="preserve">, </w:t>
      </w:r>
      <w:r w:rsidRPr="007F7C92">
        <w:rPr>
          <w:lang w:val="pl-PL"/>
        </w:rPr>
        <w:t>Zagorski</w:t>
      </w:r>
      <w:r w:rsidRPr="007F7C92">
        <w:t xml:space="preserve"> </w:t>
      </w:r>
      <w:r w:rsidRPr="007F7C92">
        <w:rPr>
          <w:lang w:val="pl-PL"/>
        </w:rPr>
        <w:t>puran</w:t>
      </w:r>
      <w:r w:rsidRPr="007F7C92">
        <w:t xml:space="preserve"> </w:t>
      </w:r>
      <w:r w:rsidRPr="007F7C92">
        <w:rPr>
          <w:lang w:val="pl-PL"/>
        </w:rPr>
        <w:t>i</w:t>
      </w:r>
      <w:r w:rsidRPr="007F7C92">
        <w:t xml:space="preserve"> </w:t>
      </w:r>
      <w:r w:rsidRPr="007F7C92">
        <w:rPr>
          <w:lang w:val="pl-PL"/>
        </w:rPr>
        <w:t>Koko</w:t>
      </w:r>
      <w:r w:rsidRPr="007F7C92">
        <w:t xml:space="preserve">š </w:t>
      </w:r>
      <w:r w:rsidRPr="007F7C92">
        <w:rPr>
          <w:lang w:val="pl-PL"/>
        </w:rPr>
        <w:t>Hrvatica</w:t>
      </w:r>
      <w:r w:rsidRPr="007F7C92">
        <w:t xml:space="preserve"> (</w:t>
      </w:r>
      <w:r w:rsidRPr="007F7C92">
        <w:rPr>
          <w:lang w:val="pl-PL"/>
        </w:rPr>
        <w:t>Izvor</w:t>
      </w:r>
      <w:r w:rsidRPr="007F7C92">
        <w:t xml:space="preserve">: </w:t>
      </w:r>
      <w:r w:rsidRPr="007F7C92">
        <w:rPr>
          <w:lang w:val="pl-PL"/>
        </w:rPr>
        <w:t>HPA</w:t>
      </w:r>
      <w:r w:rsidRPr="007F7C92">
        <w:t>).</w:t>
      </w:r>
    </w:p>
    <w:p w:rsidR="000F48F7" w:rsidRPr="007F7C92" w:rsidRDefault="000F48F7" w:rsidP="000F48F7">
      <w:pPr>
        <w:jc w:val="both"/>
        <w:rPr>
          <w:b/>
        </w:rPr>
      </w:pPr>
      <w:r w:rsidRPr="007F7C92">
        <w:rPr>
          <w:b/>
          <w:lang w:val="pl-PL"/>
        </w:rPr>
        <w:t>O</w:t>
      </w:r>
      <w:r w:rsidRPr="007F7C92">
        <w:rPr>
          <w:b/>
        </w:rPr>
        <w:t>č</w:t>
      </w:r>
      <w:r w:rsidRPr="007F7C92">
        <w:rPr>
          <w:b/>
          <w:lang w:val="pl-PL"/>
        </w:rPr>
        <w:t>uvanje</w:t>
      </w:r>
      <w:r w:rsidRPr="007F7C92">
        <w:rPr>
          <w:b/>
        </w:rPr>
        <w:t xml:space="preserve"> </w:t>
      </w:r>
      <w:r w:rsidRPr="007F7C92">
        <w:rPr>
          <w:b/>
          <w:lang w:val="pl-PL"/>
        </w:rPr>
        <w:t>i</w:t>
      </w:r>
      <w:r w:rsidRPr="007F7C92">
        <w:rPr>
          <w:b/>
        </w:rPr>
        <w:t xml:space="preserve"> </w:t>
      </w:r>
      <w:r w:rsidRPr="007F7C92">
        <w:rPr>
          <w:b/>
          <w:lang w:val="pl-PL"/>
        </w:rPr>
        <w:t>odr</w:t>
      </w:r>
      <w:r w:rsidRPr="007F7C92">
        <w:rPr>
          <w:b/>
        </w:rPr>
        <w:t>ž</w:t>
      </w:r>
      <w:r w:rsidRPr="007F7C92">
        <w:rPr>
          <w:b/>
          <w:lang w:val="pl-PL"/>
        </w:rPr>
        <w:t>iva</w:t>
      </w:r>
      <w:r w:rsidRPr="007F7C92">
        <w:rPr>
          <w:b/>
        </w:rPr>
        <w:t xml:space="preserve"> </w:t>
      </w:r>
      <w:r w:rsidRPr="007F7C92">
        <w:rPr>
          <w:b/>
          <w:lang w:val="pl-PL"/>
        </w:rPr>
        <w:t>uporabe</w:t>
      </w:r>
      <w:r w:rsidRPr="007F7C92">
        <w:rPr>
          <w:b/>
        </w:rPr>
        <w:t xml:space="preserve"> </w:t>
      </w:r>
      <w:r w:rsidRPr="007F7C92">
        <w:rPr>
          <w:b/>
          <w:lang w:val="pl-PL"/>
        </w:rPr>
        <w:t>biljnih</w:t>
      </w:r>
      <w:r w:rsidRPr="007F7C92">
        <w:rPr>
          <w:b/>
        </w:rPr>
        <w:t xml:space="preserve"> </w:t>
      </w:r>
      <w:r w:rsidRPr="007F7C92">
        <w:rPr>
          <w:b/>
          <w:lang w:val="pl-PL"/>
        </w:rPr>
        <w:t>genetskih</w:t>
      </w:r>
      <w:r w:rsidRPr="007F7C92">
        <w:rPr>
          <w:b/>
        </w:rPr>
        <w:t xml:space="preserve"> </w:t>
      </w:r>
      <w:r w:rsidRPr="007F7C92">
        <w:rPr>
          <w:b/>
          <w:lang w:val="pl-PL"/>
        </w:rPr>
        <w:t>izvora</w:t>
      </w:r>
      <w:r w:rsidRPr="007F7C92">
        <w:rPr>
          <w:b/>
        </w:rPr>
        <w:t xml:space="preserve"> </w:t>
      </w:r>
      <w:r w:rsidRPr="007F7C92">
        <w:rPr>
          <w:b/>
          <w:lang w:val="pl-PL"/>
        </w:rPr>
        <w:t>za</w:t>
      </w:r>
      <w:r w:rsidRPr="007F7C92">
        <w:rPr>
          <w:b/>
        </w:rPr>
        <w:t xml:space="preserve"> </w:t>
      </w:r>
      <w:r w:rsidRPr="007F7C92">
        <w:rPr>
          <w:b/>
          <w:lang w:val="pl-PL"/>
        </w:rPr>
        <w:t>hranu</w:t>
      </w:r>
      <w:r w:rsidRPr="007F7C92">
        <w:rPr>
          <w:b/>
        </w:rPr>
        <w:t xml:space="preserve"> </w:t>
      </w:r>
      <w:r w:rsidRPr="007F7C92">
        <w:rPr>
          <w:b/>
          <w:lang w:val="pl-PL"/>
        </w:rPr>
        <w:t>i</w:t>
      </w:r>
      <w:r w:rsidRPr="007F7C92">
        <w:rPr>
          <w:b/>
        </w:rPr>
        <w:t xml:space="preserve"> </w:t>
      </w:r>
      <w:r w:rsidRPr="007F7C92">
        <w:rPr>
          <w:b/>
          <w:lang w:val="pl-PL"/>
        </w:rPr>
        <w:t>poljoprivredu</w:t>
      </w:r>
    </w:p>
    <w:p w:rsidR="000F48F7" w:rsidRPr="007F7C92" w:rsidRDefault="000F48F7" w:rsidP="000F48F7">
      <w:pPr>
        <w:jc w:val="both"/>
        <w:rPr>
          <w:b/>
        </w:rPr>
      </w:pPr>
    </w:p>
    <w:p w:rsidR="000F48F7" w:rsidRPr="007F7C92" w:rsidRDefault="000F48F7" w:rsidP="000F48F7">
      <w:pPr>
        <w:jc w:val="both"/>
      </w:pPr>
      <w:r w:rsidRPr="007F7C92">
        <w:rPr>
          <w:lang w:val="pl-PL"/>
        </w:rPr>
        <w:t>Godine</w:t>
      </w:r>
      <w:r w:rsidRPr="007F7C92">
        <w:t xml:space="preserve"> 2012. </w:t>
      </w:r>
      <w:r w:rsidRPr="007F7C92">
        <w:rPr>
          <w:lang w:val="pl-PL"/>
        </w:rPr>
        <w:t>u</w:t>
      </w:r>
      <w:r w:rsidRPr="007F7C92">
        <w:t xml:space="preserve"> </w:t>
      </w:r>
      <w:r w:rsidRPr="007F7C92">
        <w:rPr>
          <w:lang w:val="pl-PL"/>
        </w:rPr>
        <w:t>okviru</w:t>
      </w:r>
      <w:r w:rsidRPr="007F7C92">
        <w:t xml:space="preserve"> </w:t>
      </w:r>
      <w:r w:rsidRPr="007F7C92">
        <w:rPr>
          <w:lang w:val="pl-PL"/>
        </w:rPr>
        <w:t>mjera</w:t>
      </w:r>
      <w:r w:rsidRPr="007F7C92">
        <w:t xml:space="preserve"> </w:t>
      </w:r>
      <w:r w:rsidRPr="007F7C92">
        <w:rPr>
          <w:lang w:val="pl-PL"/>
        </w:rPr>
        <w:t>potpore</w:t>
      </w:r>
      <w:r w:rsidRPr="007F7C92">
        <w:t xml:space="preserve"> </w:t>
      </w:r>
      <w:r w:rsidRPr="007F7C92">
        <w:rPr>
          <w:lang w:val="pl-PL"/>
        </w:rPr>
        <w:t>ruralnog</w:t>
      </w:r>
      <w:r w:rsidRPr="007F7C92">
        <w:t xml:space="preserve"> </w:t>
      </w:r>
      <w:r w:rsidRPr="007F7C92">
        <w:rPr>
          <w:lang w:val="pl-PL"/>
        </w:rPr>
        <w:t>razvoja</w:t>
      </w:r>
      <w:r w:rsidRPr="007F7C92">
        <w:t xml:space="preserve">, </w:t>
      </w:r>
      <w:r w:rsidRPr="007F7C92">
        <w:rPr>
          <w:lang w:val="pl-PL"/>
        </w:rPr>
        <w:t>Ministarstvo</w:t>
      </w:r>
      <w:r w:rsidRPr="007F7C92">
        <w:t xml:space="preserve"> </w:t>
      </w:r>
      <w:r w:rsidRPr="007F7C92">
        <w:rPr>
          <w:lang w:val="pl-PL"/>
        </w:rPr>
        <w:t>poljoprivrede</w:t>
      </w:r>
      <w:r w:rsidRPr="007F7C92">
        <w:t xml:space="preserve"> </w:t>
      </w:r>
      <w:r w:rsidRPr="007F7C92">
        <w:rPr>
          <w:lang w:val="pl-PL"/>
        </w:rPr>
        <w:t>uvodi</w:t>
      </w:r>
      <w:r w:rsidRPr="007F7C92">
        <w:t xml:space="preserve"> </w:t>
      </w:r>
      <w:r w:rsidRPr="007F7C92">
        <w:rPr>
          <w:lang w:val="pl-PL"/>
        </w:rPr>
        <w:t>novu</w:t>
      </w:r>
      <w:r w:rsidRPr="007F7C92">
        <w:t xml:space="preserve"> </w:t>
      </w:r>
      <w:r w:rsidRPr="007F7C92">
        <w:rPr>
          <w:lang w:val="pl-PL"/>
        </w:rPr>
        <w:t>mjeru</w:t>
      </w:r>
      <w:r w:rsidRPr="007F7C92">
        <w:t xml:space="preserve"> „</w:t>
      </w:r>
      <w:r w:rsidRPr="007F7C92">
        <w:rPr>
          <w:lang w:val="pl-PL"/>
        </w:rPr>
        <w:t>O</w:t>
      </w:r>
      <w:r w:rsidRPr="007F7C92">
        <w:t>č</w:t>
      </w:r>
      <w:r w:rsidRPr="007F7C92">
        <w:rPr>
          <w:lang w:val="pl-PL"/>
        </w:rPr>
        <w:t>uvanje</w:t>
      </w:r>
      <w:r w:rsidRPr="007F7C92">
        <w:t xml:space="preserve"> </w:t>
      </w:r>
      <w:r w:rsidRPr="007F7C92">
        <w:rPr>
          <w:lang w:val="pl-PL"/>
        </w:rPr>
        <w:t>izvornih</w:t>
      </w:r>
      <w:r w:rsidRPr="007F7C92">
        <w:t xml:space="preserve"> </w:t>
      </w:r>
      <w:r w:rsidRPr="007F7C92">
        <w:rPr>
          <w:lang w:val="pl-PL"/>
        </w:rPr>
        <w:t>i</w:t>
      </w:r>
      <w:r w:rsidRPr="007F7C92">
        <w:t xml:space="preserve"> </w:t>
      </w:r>
      <w:r w:rsidRPr="007F7C92">
        <w:rPr>
          <w:lang w:val="pl-PL"/>
        </w:rPr>
        <w:t>za</w:t>
      </w:r>
      <w:r w:rsidRPr="007F7C92">
        <w:t>š</w:t>
      </w:r>
      <w:r w:rsidRPr="007F7C92">
        <w:rPr>
          <w:lang w:val="pl-PL"/>
        </w:rPr>
        <w:t>ti</w:t>
      </w:r>
      <w:r w:rsidRPr="007F7C92">
        <w:t>ć</w:t>
      </w:r>
      <w:r w:rsidRPr="007F7C92">
        <w:rPr>
          <w:lang w:val="pl-PL"/>
        </w:rPr>
        <w:t>enih</w:t>
      </w:r>
      <w:r w:rsidRPr="007F7C92">
        <w:t xml:space="preserve"> </w:t>
      </w:r>
      <w:r w:rsidRPr="007F7C92">
        <w:rPr>
          <w:lang w:val="pl-PL"/>
        </w:rPr>
        <w:t>vrsta</w:t>
      </w:r>
      <w:r w:rsidRPr="007F7C92">
        <w:t xml:space="preserve"> </w:t>
      </w:r>
      <w:r w:rsidRPr="007F7C92">
        <w:rPr>
          <w:lang w:val="pl-PL"/>
        </w:rPr>
        <w:t>i</w:t>
      </w:r>
      <w:r w:rsidRPr="007F7C92">
        <w:t xml:space="preserve"> </w:t>
      </w:r>
      <w:r w:rsidRPr="007F7C92">
        <w:rPr>
          <w:lang w:val="pl-PL"/>
        </w:rPr>
        <w:t>kultivara</w:t>
      </w:r>
      <w:r w:rsidRPr="007F7C92">
        <w:t xml:space="preserve"> </w:t>
      </w:r>
      <w:r w:rsidRPr="007F7C92">
        <w:rPr>
          <w:lang w:val="pl-PL"/>
        </w:rPr>
        <w:t>poljoprivrednog</w:t>
      </w:r>
      <w:r w:rsidRPr="007F7C92">
        <w:t xml:space="preserve"> </w:t>
      </w:r>
      <w:r w:rsidRPr="007F7C92">
        <w:rPr>
          <w:lang w:val="pl-PL"/>
        </w:rPr>
        <w:t>bilja</w:t>
      </w:r>
      <w:r w:rsidRPr="007F7C92">
        <w:t>“ č</w:t>
      </w:r>
      <w:r w:rsidRPr="007F7C92">
        <w:rPr>
          <w:lang w:val="pl-PL"/>
        </w:rPr>
        <w:t>iji</w:t>
      </w:r>
      <w:r w:rsidRPr="007F7C92">
        <w:t xml:space="preserve"> </w:t>
      </w:r>
      <w:r w:rsidRPr="007F7C92">
        <w:rPr>
          <w:lang w:val="pl-PL"/>
        </w:rPr>
        <w:t>je</w:t>
      </w:r>
      <w:r w:rsidRPr="007F7C92">
        <w:t xml:space="preserve"> </w:t>
      </w:r>
      <w:r w:rsidRPr="007F7C92">
        <w:rPr>
          <w:lang w:val="pl-PL"/>
        </w:rPr>
        <w:t>cilj</w:t>
      </w:r>
      <w:r w:rsidRPr="007F7C92">
        <w:t xml:space="preserve"> </w:t>
      </w:r>
      <w:r w:rsidRPr="007F7C92">
        <w:rPr>
          <w:lang w:val="pl-PL"/>
        </w:rPr>
        <w:t>o</w:t>
      </w:r>
      <w:r w:rsidRPr="007F7C92">
        <w:t>č</w:t>
      </w:r>
      <w:r w:rsidRPr="007F7C92">
        <w:rPr>
          <w:lang w:val="pl-PL"/>
        </w:rPr>
        <w:t>uvanje</w:t>
      </w:r>
      <w:r w:rsidRPr="007F7C92">
        <w:t xml:space="preserve"> </w:t>
      </w:r>
      <w:r w:rsidRPr="007F7C92">
        <w:rPr>
          <w:lang w:val="pl-PL"/>
        </w:rPr>
        <w:t>tradicionalnih</w:t>
      </w:r>
      <w:r w:rsidRPr="007F7C92">
        <w:t xml:space="preserve"> </w:t>
      </w:r>
      <w:r w:rsidRPr="007F7C92">
        <w:rPr>
          <w:lang w:val="pl-PL"/>
        </w:rPr>
        <w:t>i</w:t>
      </w:r>
      <w:r w:rsidRPr="007F7C92">
        <w:t xml:space="preserve"> </w:t>
      </w:r>
      <w:r w:rsidRPr="007F7C92">
        <w:rPr>
          <w:lang w:val="pl-PL"/>
        </w:rPr>
        <w:t>autohtonih</w:t>
      </w:r>
      <w:r w:rsidRPr="007F7C92">
        <w:t xml:space="preserve"> </w:t>
      </w:r>
      <w:r w:rsidRPr="007F7C92">
        <w:rPr>
          <w:lang w:val="pl-PL"/>
        </w:rPr>
        <w:t>vrsta</w:t>
      </w:r>
      <w:r w:rsidRPr="007F7C92">
        <w:t xml:space="preserve"> </w:t>
      </w:r>
      <w:r w:rsidRPr="007F7C92">
        <w:rPr>
          <w:lang w:val="pl-PL"/>
        </w:rPr>
        <w:t>i</w:t>
      </w:r>
      <w:r w:rsidRPr="007F7C92">
        <w:t xml:space="preserve"> </w:t>
      </w:r>
      <w:r w:rsidRPr="007F7C92">
        <w:rPr>
          <w:lang w:val="pl-PL"/>
        </w:rPr>
        <w:t>kultivara</w:t>
      </w:r>
      <w:r w:rsidRPr="007F7C92">
        <w:t xml:space="preserve"> </w:t>
      </w:r>
      <w:r w:rsidRPr="007F7C92">
        <w:rPr>
          <w:lang w:val="pl-PL"/>
        </w:rPr>
        <w:t>kojima</w:t>
      </w:r>
      <w:r w:rsidRPr="007F7C92">
        <w:t xml:space="preserve"> </w:t>
      </w:r>
      <w:r w:rsidRPr="007F7C92">
        <w:rPr>
          <w:lang w:val="pl-PL"/>
        </w:rPr>
        <w:t>prijeti</w:t>
      </w:r>
      <w:r w:rsidRPr="007F7C92">
        <w:t xml:space="preserve"> </w:t>
      </w:r>
      <w:r w:rsidRPr="007F7C92">
        <w:rPr>
          <w:lang w:val="pl-PL"/>
        </w:rPr>
        <w:t>genska</w:t>
      </w:r>
      <w:r w:rsidRPr="007F7C92">
        <w:t xml:space="preserve"> </w:t>
      </w:r>
      <w:r w:rsidRPr="007F7C92">
        <w:rPr>
          <w:lang w:val="pl-PL"/>
        </w:rPr>
        <w:t>erozija</w:t>
      </w:r>
      <w:r w:rsidRPr="007F7C92">
        <w:t xml:space="preserve"> </w:t>
      </w:r>
      <w:r w:rsidRPr="007F7C92">
        <w:rPr>
          <w:lang w:val="pl-PL"/>
        </w:rPr>
        <w:t>odnosno</w:t>
      </w:r>
      <w:r w:rsidRPr="007F7C92">
        <w:t xml:space="preserve"> </w:t>
      </w:r>
      <w:r w:rsidRPr="007F7C92">
        <w:rPr>
          <w:lang w:val="pl-PL"/>
        </w:rPr>
        <w:t>koji</w:t>
      </w:r>
      <w:r w:rsidRPr="007F7C92">
        <w:t xml:space="preserve"> </w:t>
      </w:r>
      <w:r w:rsidRPr="007F7C92">
        <w:rPr>
          <w:lang w:val="pl-PL"/>
        </w:rPr>
        <w:t>su</w:t>
      </w:r>
      <w:r w:rsidRPr="007F7C92">
        <w:t xml:space="preserve"> </w:t>
      </w:r>
      <w:r w:rsidRPr="007F7C92">
        <w:rPr>
          <w:lang w:val="pl-PL"/>
        </w:rPr>
        <w:t>sve</w:t>
      </w:r>
      <w:r w:rsidRPr="007F7C92">
        <w:t xml:space="preserve"> </w:t>
      </w:r>
      <w:r w:rsidRPr="007F7C92">
        <w:rPr>
          <w:lang w:val="pl-PL"/>
        </w:rPr>
        <w:t>manji</w:t>
      </w:r>
      <w:r w:rsidRPr="007F7C92">
        <w:t xml:space="preserve"> </w:t>
      </w:r>
      <w:r w:rsidRPr="007F7C92">
        <w:rPr>
          <w:lang w:val="pl-PL"/>
        </w:rPr>
        <w:t>prisutni</w:t>
      </w:r>
      <w:r w:rsidRPr="007F7C92">
        <w:t xml:space="preserve"> </w:t>
      </w:r>
      <w:r w:rsidRPr="007F7C92">
        <w:rPr>
          <w:lang w:val="pl-PL"/>
        </w:rPr>
        <w:t>u</w:t>
      </w:r>
      <w:r w:rsidRPr="007F7C92">
        <w:t xml:space="preserve">  </w:t>
      </w:r>
      <w:r w:rsidRPr="007F7C92">
        <w:rPr>
          <w:lang w:val="pl-PL"/>
        </w:rPr>
        <w:t>proizvodnji</w:t>
      </w:r>
      <w:r w:rsidRPr="007F7C92">
        <w:t xml:space="preserve"> </w:t>
      </w:r>
      <w:r w:rsidRPr="007F7C92">
        <w:rPr>
          <w:lang w:val="pl-PL"/>
        </w:rPr>
        <w:t>uslijed</w:t>
      </w:r>
      <w:r w:rsidRPr="007F7C92">
        <w:t xml:space="preserve"> </w:t>
      </w:r>
      <w:r w:rsidRPr="007F7C92">
        <w:rPr>
          <w:lang w:val="pl-PL"/>
        </w:rPr>
        <w:t>pojave</w:t>
      </w:r>
      <w:r w:rsidRPr="007F7C92">
        <w:t xml:space="preserve"> </w:t>
      </w:r>
      <w:r w:rsidRPr="007F7C92">
        <w:rPr>
          <w:lang w:val="pl-PL"/>
        </w:rPr>
        <w:t>novih</w:t>
      </w:r>
      <w:r w:rsidRPr="007F7C92">
        <w:t xml:space="preserve"> </w:t>
      </w:r>
      <w:r w:rsidRPr="007F7C92">
        <w:rPr>
          <w:lang w:val="pl-PL"/>
        </w:rPr>
        <w:t>visokorodnih</w:t>
      </w:r>
      <w:r w:rsidRPr="007F7C92">
        <w:t xml:space="preserve"> </w:t>
      </w:r>
      <w:r w:rsidRPr="007F7C92">
        <w:rPr>
          <w:lang w:val="pl-PL"/>
        </w:rPr>
        <w:t>sorti</w:t>
      </w:r>
      <w:r w:rsidRPr="007F7C92">
        <w:t xml:space="preserve"> </w:t>
      </w:r>
      <w:r w:rsidRPr="007F7C92">
        <w:rPr>
          <w:lang w:val="pl-PL"/>
        </w:rPr>
        <w:t>i</w:t>
      </w:r>
      <w:r w:rsidRPr="007F7C92">
        <w:t xml:space="preserve"> </w:t>
      </w:r>
      <w:r w:rsidRPr="007F7C92">
        <w:rPr>
          <w:lang w:val="pl-PL"/>
        </w:rPr>
        <w:t>hibrida</w:t>
      </w:r>
      <w:r w:rsidRPr="007F7C92">
        <w:t xml:space="preserve"> </w:t>
      </w:r>
      <w:r w:rsidRPr="007F7C92">
        <w:rPr>
          <w:lang w:val="pl-PL"/>
        </w:rPr>
        <w:t>poljoprivrednog</w:t>
      </w:r>
      <w:r w:rsidRPr="007F7C92">
        <w:t xml:space="preserve"> </w:t>
      </w:r>
      <w:r w:rsidRPr="007F7C92">
        <w:rPr>
          <w:lang w:val="pl-PL"/>
        </w:rPr>
        <w:t>bilja</w:t>
      </w:r>
      <w:r w:rsidRPr="007F7C92">
        <w:t xml:space="preserve">. </w:t>
      </w:r>
      <w:r w:rsidRPr="007F7C92">
        <w:rPr>
          <w:lang w:val="pl-PL"/>
        </w:rPr>
        <w:t>Na</w:t>
      </w:r>
      <w:r w:rsidRPr="007F7C92">
        <w:t xml:space="preserve"> </w:t>
      </w:r>
      <w:r w:rsidRPr="007F7C92">
        <w:rPr>
          <w:lang w:val="pl-PL"/>
        </w:rPr>
        <w:t>popisu</w:t>
      </w:r>
      <w:r w:rsidRPr="007F7C92">
        <w:t xml:space="preserve"> </w:t>
      </w:r>
      <w:r w:rsidRPr="007F7C92">
        <w:rPr>
          <w:lang w:val="pl-PL"/>
        </w:rPr>
        <w:t>poljoprivrednog</w:t>
      </w:r>
      <w:r w:rsidRPr="007F7C92">
        <w:t xml:space="preserve"> </w:t>
      </w:r>
      <w:r w:rsidRPr="007F7C92">
        <w:rPr>
          <w:lang w:val="pl-PL"/>
        </w:rPr>
        <w:t>bilja</w:t>
      </w:r>
      <w:r w:rsidRPr="007F7C92">
        <w:t xml:space="preserve"> </w:t>
      </w:r>
      <w:r w:rsidRPr="007F7C92">
        <w:rPr>
          <w:lang w:val="pl-PL"/>
        </w:rPr>
        <w:t>kojim</w:t>
      </w:r>
      <w:r w:rsidRPr="007F7C92">
        <w:t xml:space="preserve"> ć</w:t>
      </w:r>
      <w:r w:rsidRPr="007F7C92">
        <w:rPr>
          <w:lang w:val="pl-PL"/>
        </w:rPr>
        <w:t>e</w:t>
      </w:r>
      <w:r w:rsidRPr="007F7C92">
        <w:t xml:space="preserve"> </w:t>
      </w:r>
      <w:r w:rsidRPr="007F7C92">
        <w:rPr>
          <w:lang w:val="pl-PL"/>
        </w:rPr>
        <w:t>se</w:t>
      </w:r>
      <w:r w:rsidRPr="007F7C92">
        <w:t xml:space="preserve"> </w:t>
      </w:r>
      <w:r w:rsidRPr="007F7C92">
        <w:rPr>
          <w:lang w:val="pl-PL"/>
        </w:rPr>
        <w:t>obuhvatiti</w:t>
      </w:r>
      <w:r w:rsidRPr="007F7C92">
        <w:t xml:space="preserve"> </w:t>
      </w:r>
      <w:r w:rsidRPr="007F7C92">
        <w:rPr>
          <w:lang w:val="pl-PL"/>
        </w:rPr>
        <w:t>sufinanciranje</w:t>
      </w:r>
      <w:r w:rsidRPr="007F7C92">
        <w:t xml:space="preserve"> </w:t>
      </w:r>
      <w:r w:rsidRPr="007F7C92">
        <w:rPr>
          <w:lang w:val="pl-PL"/>
        </w:rPr>
        <w:t>putem</w:t>
      </w:r>
      <w:r w:rsidRPr="007F7C92">
        <w:t xml:space="preserve"> </w:t>
      </w:r>
      <w:r w:rsidRPr="007F7C92">
        <w:rPr>
          <w:lang w:val="pl-PL"/>
        </w:rPr>
        <w:t>nacionalnih</w:t>
      </w:r>
      <w:r w:rsidRPr="007F7C92">
        <w:t xml:space="preserve"> </w:t>
      </w:r>
      <w:r w:rsidRPr="007F7C92">
        <w:rPr>
          <w:lang w:val="pl-PL"/>
        </w:rPr>
        <w:t>sredstava</w:t>
      </w:r>
      <w:r w:rsidRPr="007F7C92">
        <w:t xml:space="preserve"> </w:t>
      </w:r>
      <w:r w:rsidRPr="007F7C92">
        <w:rPr>
          <w:lang w:val="pl-PL"/>
        </w:rPr>
        <w:t>nalazi</w:t>
      </w:r>
      <w:r w:rsidRPr="007F7C92">
        <w:t xml:space="preserve"> </w:t>
      </w:r>
      <w:r w:rsidRPr="007F7C92">
        <w:rPr>
          <w:lang w:val="pl-PL"/>
        </w:rPr>
        <w:t>se</w:t>
      </w:r>
      <w:r w:rsidRPr="007F7C92">
        <w:t xml:space="preserve">  70 </w:t>
      </w:r>
      <w:r w:rsidRPr="007F7C92">
        <w:rPr>
          <w:lang w:val="pl-PL"/>
        </w:rPr>
        <w:t>vrsta</w:t>
      </w:r>
      <w:r w:rsidRPr="007F7C92">
        <w:t xml:space="preserve"> </w:t>
      </w:r>
      <w:r w:rsidRPr="007F7C92">
        <w:rPr>
          <w:lang w:val="pl-PL"/>
        </w:rPr>
        <w:t>povr</w:t>
      </w:r>
      <w:r w:rsidRPr="007F7C92">
        <w:t>ć</w:t>
      </w:r>
      <w:r w:rsidRPr="007F7C92">
        <w:rPr>
          <w:lang w:val="pl-PL"/>
        </w:rPr>
        <w:t>a</w:t>
      </w:r>
      <w:r w:rsidRPr="007F7C92">
        <w:t xml:space="preserve">, </w:t>
      </w:r>
      <w:r w:rsidRPr="007F7C92">
        <w:rPr>
          <w:lang w:val="pl-PL"/>
        </w:rPr>
        <w:t>ratarskog</w:t>
      </w:r>
      <w:r w:rsidRPr="007F7C92">
        <w:t xml:space="preserve"> </w:t>
      </w:r>
      <w:r w:rsidRPr="007F7C92">
        <w:rPr>
          <w:lang w:val="pl-PL"/>
        </w:rPr>
        <w:t>bilja</w:t>
      </w:r>
      <w:r w:rsidRPr="007F7C92">
        <w:t xml:space="preserve">, </w:t>
      </w:r>
      <w:r w:rsidRPr="007F7C92">
        <w:rPr>
          <w:lang w:val="pl-PL"/>
        </w:rPr>
        <w:t>vo</w:t>
      </w:r>
      <w:r w:rsidRPr="007F7C92">
        <w:t>ć</w:t>
      </w:r>
      <w:r w:rsidRPr="007F7C92">
        <w:rPr>
          <w:lang w:val="pl-PL"/>
        </w:rPr>
        <w:t>a</w:t>
      </w:r>
      <w:r w:rsidRPr="007F7C92">
        <w:t xml:space="preserve"> </w:t>
      </w:r>
      <w:r w:rsidRPr="007F7C92">
        <w:rPr>
          <w:lang w:val="pl-PL"/>
        </w:rPr>
        <w:t>i</w:t>
      </w:r>
      <w:r w:rsidRPr="007F7C92">
        <w:t xml:space="preserve"> </w:t>
      </w:r>
      <w:r w:rsidRPr="007F7C92">
        <w:rPr>
          <w:lang w:val="pl-PL"/>
        </w:rPr>
        <w:t>vinove</w:t>
      </w:r>
      <w:r w:rsidRPr="007F7C92">
        <w:t xml:space="preserve"> </w:t>
      </w:r>
      <w:r w:rsidRPr="007F7C92">
        <w:rPr>
          <w:lang w:val="pl-PL"/>
        </w:rPr>
        <w:t>loze</w:t>
      </w:r>
      <w:r w:rsidRPr="007F7C92">
        <w:t xml:space="preserve">. </w:t>
      </w:r>
      <w:r w:rsidRPr="007F7C92">
        <w:rPr>
          <w:lang w:val="pl-PL"/>
        </w:rPr>
        <w:t>Temeljem</w:t>
      </w:r>
      <w:r w:rsidRPr="007F7C92">
        <w:t xml:space="preserve"> </w:t>
      </w:r>
      <w:r w:rsidRPr="007F7C92">
        <w:rPr>
          <w:lang w:val="pl-PL"/>
        </w:rPr>
        <w:t>Zakona</w:t>
      </w:r>
      <w:r w:rsidRPr="007F7C92">
        <w:t xml:space="preserve"> </w:t>
      </w:r>
      <w:r w:rsidRPr="007F7C92">
        <w:rPr>
          <w:lang w:val="pl-PL"/>
        </w:rPr>
        <w:t>o</w:t>
      </w:r>
      <w:r w:rsidRPr="007F7C92">
        <w:t xml:space="preserve"> </w:t>
      </w:r>
      <w:r w:rsidRPr="007F7C92">
        <w:rPr>
          <w:lang w:val="pl-PL"/>
        </w:rPr>
        <w:t>sjemenu</w:t>
      </w:r>
      <w:r w:rsidRPr="007F7C92">
        <w:t xml:space="preserve"> </w:t>
      </w:r>
      <w:r w:rsidRPr="007F7C92">
        <w:rPr>
          <w:lang w:val="pl-PL"/>
        </w:rPr>
        <w:t>i</w:t>
      </w:r>
      <w:r w:rsidRPr="007F7C92">
        <w:t xml:space="preserve"> </w:t>
      </w:r>
      <w:r w:rsidRPr="007F7C92">
        <w:rPr>
          <w:lang w:val="pl-PL"/>
        </w:rPr>
        <w:t>sadnom</w:t>
      </w:r>
      <w:r w:rsidRPr="007F7C92">
        <w:t xml:space="preserve"> </w:t>
      </w:r>
      <w:r w:rsidRPr="007F7C92">
        <w:rPr>
          <w:lang w:val="pl-PL"/>
        </w:rPr>
        <w:t>materijalu</w:t>
      </w:r>
      <w:r w:rsidRPr="007F7C92">
        <w:t xml:space="preserve"> </w:t>
      </w:r>
      <w:r w:rsidRPr="007F7C92">
        <w:rPr>
          <w:lang w:val="pl-PL"/>
        </w:rPr>
        <w:t>i</w:t>
      </w:r>
      <w:r w:rsidRPr="007F7C92">
        <w:t xml:space="preserve"> </w:t>
      </w:r>
      <w:r w:rsidRPr="007F7C92">
        <w:rPr>
          <w:lang w:val="pl-PL"/>
        </w:rPr>
        <w:t>priznavanju</w:t>
      </w:r>
      <w:r w:rsidRPr="007F7C92">
        <w:t xml:space="preserve"> </w:t>
      </w:r>
      <w:r w:rsidRPr="007F7C92">
        <w:rPr>
          <w:lang w:val="pl-PL"/>
        </w:rPr>
        <w:t>sorti</w:t>
      </w:r>
      <w:r w:rsidRPr="007F7C92">
        <w:t xml:space="preserve"> </w:t>
      </w:r>
      <w:r w:rsidRPr="007F7C92">
        <w:rPr>
          <w:lang w:val="pl-PL"/>
        </w:rPr>
        <w:t>poljoprivrednog</w:t>
      </w:r>
      <w:r w:rsidRPr="007F7C92">
        <w:t xml:space="preserve"> </w:t>
      </w:r>
      <w:r w:rsidRPr="007F7C92">
        <w:rPr>
          <w:lang w:val="pl-PL"/>
        </w:rPr>
        <w:t>bilja</w:t>
      </w:r>
      <w:r w:rsidRPr="007F7C92">
        <w:t xml:space="preserve"> </w:t>
      </w:r>
      <w:r w:rsidRPr="007F7C92">
        <w:rPr>
          <w:lang w:val="pl-PL"/>
        </w:rPr>
        <w:t>donesen</w:t>
      </w:r>
      <w:r w:rsidRPr="007F7C92">
        <w:t xml:space="preserve"> </w:t>
      </w:r>
      <w:r w:rsidRPr="007F7C92">
        <w:rPr>
          <w:lang w:val="pl-PL"/>
        </w:rPr>
        <w:t>je</w:t>
      </w:r>
      <w:r w:rsidRPr="007F7C92">
        <w:rPr>
          <w:b/>
          <w:bCs/>
        </w:rPr>
        <w:t xml:space="preserve"> </w:t>
      </w:r>
      <w:r w:rsidRPr="007F7C92">
        <w:rPr>
          <w:lang w:val="pl-PL"/>
        </w:rPr>
        <w:t>P</w:t>
      </w:r>
      <w:r w:rsidRPr="007F7C92">
        <w:rPr>
          <w:color w:val="000000"/>
        </w:rPr>
        <w:t>ravilnik o stavljanju na tržište sjemena čuvanih sorti (Narodne novine broj 43/13)</w:t>
      </w:r>
      <w:r w:rsidRPr="007F7C92">
        <w:rPr>
          <w:b/>
          <w:bCs/>
          <w:color w:val="000000"/>
        </w:rPr>
        <w:t xml:space="preserve"> </w:t>
      </w:r>
      <w:r w:rsidRPr="007F7C92">
        <w:rPr>
          <w:lang w:val="pl-PL"/>
        </w:rPr>
        <w:t>kojim</w:t>
      </w:r>
      <w:r w:rsidRPr="007F7C92">
        <w:t xml:space="preserve"> </w:t>
      </w:r>
      <w:r w:rsidRPr="007F7C92">
        <w:rPr>
          <w:lang w:val="pl-PL"/>
        </w:rPr>
        <w:t>se</w:t>
      </w:r>
      <w:r w:rsidRPr="007F7C92">
        <w:t xml:space="preserve"> </w:t>
      </w:r>
      <w:r w:rsidRPr="007F7C92">
        <w:rPr>
          <w:lang w:val="pl-PL"/>
        </w:rPr>
        <w:t>ure</w:t>
      </w:r>
      <w:r w:rsidRPr="007F7C92">
        <w:t>đ</w:t>
      </w:r>
      <w:r w:rsidRPr="007F7C92">
        <w:rPr>
          <w:lang w:val="pl-PL"/>
        </w:rPr>
        <w:t>uje</w:t>
      </w:r>
      <w:r w:rsidRPr="007F7C92">
        <w:t xml:space="preserve"> priznavanje </w:t>
      </w:r>
      <w:r w:rsidRPr="007F7C92">
        <w:rPr>
          <w:lang w:val="pl-PL"/>
        </w:rPr>
        <w:t>tradicionalnih</w:t>
      </w:r>
      <w:r w:rsidRPr="007F7C92">
        <w:t xml:space="preserve"> , </w:t>
      </w:r>
      <w:r w:rsidRPr="007F7C92">
        <w:rPr>
          <w:lang w:val="pl-PL"/>
        </w:rPr>
        <w:t>autohtonih</w:t>
      </w:r>
      <w:r w:rsidRPr="007F7C92">
        <w:t xml:space="preserve"> </w:t>
      </w:r>
      <w:r w:rsidRPr="007F7C92">
        <w:rPr>
          <w:lang w:val="pl-PL"/>
        </w:rPr>
        <w:t>i</w:t>
      </w:r>
      <w:r w:rsidRPr="007F7C92">
        <w:t xml:space="preserve"> </w:t>
      </w:r>
      <w:r w:rsidRPr="007F7C92">
        <w:rPr>
          <w:lang w:val="pl-PL"/>
        </w:rPr>
        <w:t>doma</w:t>
      </w:r>
      <w:r w:rsidRPr="007F7C92">
        <w:t>ć</w:t>
      </w:r>
      <w:r w:rsidRPr="007F7C92">
        <w:rPr>
          <w:lang w:val="pl-PL"/>
        </w:rPr>
        <w:t>ih</w:t>
      </w:r>
      <w:r w:rsidRPr="007F7C92">
        <w:t xml:space="preserve"> </w:t>
      </w:r>
      <w:r w:rsidRPr="007F7C92">
        <w:rPr>
          <w:lang w:val="pl-PL"/>
        </w:rPr>
        <w:t>sorti</w:t>
      </w:r>
      <w:r w:rsidRPr="007F7C92">
        <w:t xml:space="preserve">, kao čuvanih sorti te , </w:t>
      </w:r>
      <w:r w:rsidRPr="007F7C92">
        <w:rPr>
          <w:lang w:val="pl-PL"/>
        </w:rPr>
        <w:t>stavljanje</w:t>
      </w:r>
      <w:r w:rsidRPr="007F7C92">
        <w:t xml:space="preserve"> na tržište sjemena i čuvanih sorti.  </w:t>
      </w:r>
    </w:p>
    <w:p w:rsidR="00083972" w:rsidRPr="007F7C92" w:rsidRDefault="00083972" w:rsidP="008370FB">
      <w:pPr>
        <w:jc w:val="both"/>
        <w:rPr>
          <w:b/>
          <w:color w:val="000000"/>
          <w:sz w:val="28"/>
          <w:szCs w:val="28"/>
        </w:rPr>
      </w:pPr>
    </w:p>
    <w:p w:rsidR="00083972" w:rsidRPr="007F7C92" w:rsidRDefault="00083972" w:rsidP="008370FB">
      <w:pPr>
        <w:jc w:val="both"/>
        <w:rPr>
          <w:b/>
          <w:color w:val="000000"/>
          <w:sz w:val="28"/>
          <w:szCs w:val="28"/>
        </w:rPr>
      </w:pPr>
    </w:p>
    <w:p w:rsidR="00083972" w:rsidRPr="007F7C92" w:rsidRDefault="00083972" w:rsidP="008370FB">
      <w:pPr>
        <w:jc w:val="both"/>
        <w:rPr>
          <w:b/>
          <w:color w:val="000000"/>
          <w:sz w:val="28"/>
          <w:szCs w:val="28"/>
        </w:rPr>
      </w:pPr>
    </w:p>
    <w:p w:rsidR="00083972" w:rsidRPr="007F7C92" w:rsidRDefault="00083972" w:rsidP="008370FB">
      <w:pPr>
        <w:jc w:val="both"/>
        <w:rPr>
          <w:b/>
          <w:color w:val="000000"/>
          <w:sz w:val="28"/>
          <w:szCs w:val="28"/>
        </w:rPr>
      </w:pPr>
    </w:p>
    <w:p w:rsidR="008370FB" w:rsidRPr="0005036D" w:rsidRDefault="00F733D1" w:rsidP="0005036D">
      <w:pPr>
        <w:keepNext/>
        <w:spacing w:before="240" w:after="60"/>
        <w:jc w:val="both"/>
        <w:outlineLvl w:val="1"/>
        <w:rPr>
          <w:b/>
          <w:bCs/>
          <w:sz w:val="28"/>
          <w:szCs w:val="28"/>
          <w:lang w:val="pl-PL"/>
        </w:rPr>
      </w:pPr>
      <w:bookmarkStart w:id="113" w:name="_Toc360970785"/>
      <w:bookmarkStart w:id="114" w:name="_Toc361049901"/>
      <w:r w:rsidRPr="0005036D">
        <w:rPr>
          <w:b/>
          <w:bCs/>
          <w:sz w:val="28"/>
          <w:szCs w:val="28"/>
          <w:lang w:val="pl-PL"/>
        </w:rPr>
        <w:t>4</w:t>
      </w:r>
      <w:r w:rsidR="008370FB" w:rsidRPr="0005036D">
        <w:rPr>
          <w:b/>
          <w:bCs/>
          <w:sz w:val="28"/>
          <w:szCs w:val="28"/>
          <w:lang w:val="pl-PL"/>
        </w:rPr>
        <w:t>.</w:t>
      </w:r>
      <w:r w:rsidR="006C5B4E" w:rsidRPr="0005036D" w:rsidDel="006C5B4E">
        <w:rPr>
          <w:b/>
          <w:bCs/>
          <w:sz w:val="28"/>
          <w:szCs w:val="28"/>
          <w:lang w:val="pl-PL"/>
        </w:rPr>
        <w:t xml:space="preserve"> </w:t>
      </w:r>
      <w:r w:rsidRPr="0005036D">
        <w:rPr>
          <w:b/>
          <w:bCs/>
          <w:sz w:val="28"/>
          <w:szCs w:val="28"/>
          <w:lang w:val="pl-PL"/>
        </w:rPr>
        <w:t>6</w:t>
      </w:r>
      <w:r w:rsidR="008370FB" w:rsidRPr="0005036D">
        <w:rPr>
          <w:b/>
          <w:bCs/>
          <w:sz w:val="28"/>
          <w:szCs w:val="28"/>
          <w:lang w:val="pl-PL"/>
        </w:rPr>
        <w:t>. Poljoprivredna proizvodnja</w:t>
      </w:r>
      <w:bookmarkEnd w:id="113"/>
      <w:bookmarkEnd w:id="114"/>
    </w:p>
    <w:p w:rsidR="008370FB" w:rsidRPr="007F7C92" w:rsidRDefault="008370FB" w:rsidP="008370FB">
      <w:pPr>
        <w:jc w:val="both"/>
        <w:rPr>
          <w:b/>
          <w:sz w:val="28"/>
          <w:szCs w:val="28"/>
        </w:rPr>
      </w:pPr>
    </w:p>
    <w:p w:rsidR="008370FB" w:rsidRPr="0005036D" w:rsidRDefault="00F733D1" w:rsidP="0005036D">
      <w:pPr>
        <w:keepNext/>
        <w:spacing w:before="240" w:after="60"/>
        <w:ind w:left="708"/>
        <w:jc w:val="both"/>
        <w:outlineLvl w:val="1"/>
        <w:rPr>
          <w:b/>
          <w:bCs/>
          <w:sz w:val="28"/>
          <w:szCs w:val="28"/>
          <w:lang w:val="pl-PL"/>
        </w:rPr>
      </w:pPr>
      <w:bookmarkStart w:id="115" w:name="_Toc360970786"/>
      <w:bookmarkStart w:id="116" w:name="_Toc361049902"/>
      <w:r w:rsidRPr="0005036D">
        <w:rPr>
          <w:b/>
          <w:bCs/>
          <w:sz w:val="28"/>
          <w:szCs w:val="28"/>
          <w:lang w:val="pl-PL"/>
        </w:rPr>
        <w:t>4.</w:t>
      </w:r>
      <w:r w:rsidRPr="0005036D" w:rsidDel="006C5B4E">
        <w:rPr>
          <w:b/>
          <w:bCs/>
          <w:sz w:val="28"/>
          <w:szCs w:val="28"/>
          <w:lang w:val="pl-PL"/>
        </w:rPr>
        <w:t xml:space="preserve"> </w:t>
      </w:r>
      <w:r w:rsidRPr="0005036D">
        <w:rPr>
          <w:b/>
          <w:bCs/>
          <w:sz w:val="28"/>
          <w:szCs w:val="28"/>
          <w:lang w:val="pl-PL"/>
        </w:rPr>
        <w:t xml:space="preserve">6. </w:t>
      </w:r>
      <w:r w:rsidR="008370FB" w:rsidRPr="0005036D">
        <w:rPr>
          <w:b/>
          <w:bCs/>
          <w:sz w:val="28"/>
          <w:szCs w:val="28"/>
          <w:lang w:val="pl-PL"/>
        </w:rPr>
        <w:t>1. Biljna proizvodnja</w:t>
      </w:r>
      <w:bookmarkEnd w:id="115"/>
      <w:bookmarkEnd w:id="116"/>
      <w:r w:rsidR="008370FB" w:rsidRPr="0005036D">
        <w:rPr>
          <w:b/>
          <w:bCs/>
          <w:sz w:val="28"/>
          <w:szCs w:val="28"/>
          <w:lang w:val="pl-PL"/>
        </w:rPr>
        <w:t xml:space="preserve"> </w:t>
      </w:r>
    </w:p>
    <w:p w:rsidR="008370FB" w:rsidRPr="007F7C92" w:rsidRDefault="008370FB" w:rsidP="008370FB">
      <w:pPr>
        <w:spacing w:before="120"/>
        <w:jc w:val="both"/>
        <w:rPr>
          <w:b/>
        </w:rPr>
      </w:pPr>
    </w:p>
    <w:p w:rsidR="008370FB" w:rsidRPr="007F7C92" w:rsidRDefault="008370FB" w:rsidP="008370FB">
      <w:pPr>
        <w:shd w:val="clear" w:color="auto" w:fill="FFFFFF"/>
        <w:autoSpaceDE w:val="0"/>
        <w:autoSpaceDN w:val="0"/>
        <w:jc w:val="both"/>
      </w:pPr>
      <w:r w:rsidRPr="007F7C92">
        <w:rPr>
          <w:lang w:val="pl-PL"/>
        </w:rPr>
        <w:t>U</w:t>
      </w:r>
      <w:r w:rsidRPr="007F7C92">
        <w:t xml:space="preserve"> </w:t>
      </w:r>
      <w:r w:rsidRPr="007F7C92">
        <w:rPr>
          <w:lang w:val="pl-PL"/>
        </w:rPr>
        <w:t>biljnoj</w:t>
      </w:r>
      <w:r w:rsidRPr="007F7C92">
        <w:t xml:space="preserve"> </w:t>
      </w:r>
      <w:r w:rsidRPr="007F7C92">
        <w:rPr>
          <w:lang w:val="pl-PL"/>
        </w:rPr>
        <w:t>proizvodnji</w:t>
      </w:r>
      <w:r w:rsidRPr="007F7C92">
        <w:t xml:space="preserve"> </w:t>
      </w:r>
      <w:r w:rsidRPr="007F7C92">
        <w:rPr>
          <w:lang w:val="pl-PL"/>
        </w:rPr>
        <w:t>Republike</w:t>
      </w:r>
      <w:r w:rsidRPr="007F7C92">
        <w:t xml:space="preserve"> </w:t>
      </w:r>
      <w:r w:rsidRPr="007F7C92">
        <w:rPr>
          <w:lang w:val="pl-PL"/>
        </w:rPr>
        <w:t>Hrvatske</w:t>
      </w:r>
      <w:r w:rsidRPr="007F7C92">
        <w:t xml:space="preserve"> </w:t>
      </w:r>
      <w:r w:rsidRPr="007F7C92">
        <w:rPr>
          <w:lang w:val="pl-PL"/>
        </w:rPr>
        <w:t>u</w:t>
      </w:r>
      <w:r w:rsidRPr="007F7C92">
        <w:t xml:space="preserve"> </w:t>
      </w:r>
      <w:r w:rsidRPr="007F7C92">
        <w:rPr>
          <w:lang w:val="pl-PL"/>
        </w:rPr>
        <w:t>najve</w:t>
      </w:r>
      <w:r w:rsidRPr="007F7C92">
        <w:t>ć</w:t>
      </w:r>
      <w:r w:rsidRPr="007F7C92">
        <w:rPr>
          <w:lang w:val="pl-PL"/>
        </w:rPr>
        <w:t>em</w:t>
      </w:r>
      <w:r w:rsidRPr="007F7C92">
        <w:t xml:space="preserve"> </w:t>
      </w:r>
      <w:r w:rsidRPr="007F7C92">
        <w:rPr>
          <w:lang w:val="pl-PL"/>
        </w:rPr>
        <w:t>udijelu</w:t>
      </w:r>
      <w:r w:rsidRPr="007F7C92">
        <w:t xml:space="preserve"> </w:t>
      </w:r>
      <w:r w:rsidRPr="007F7C92">
        <w:rPr>
          <w:rFonts w:eastAsia="SimSun"/>
          <w:lang w:val="pl-PL"/>
        </w:rPr>
        <w:t>kori</w:t>
      </w:r>
      <w:r w:rsidRPr="007F7C92">
        <w:rPr>
          <w:rFonts w:eastAsia="SimSun"/>
        </w:rPr>
        <w:t>š</w:t>
      </w:r>
      <w:r w:rsidRPr="007F7C92">
        <w:rPr>
          <w:rFonts w:eastAsia="SimSun"/>
          <w:lang w:val="pl-PL"/>
        </w:rPr>
        <w:t>tenih</w:t>
      </w:r>
      <w:r w:rsidRPr="007F7C92">
        <w:rPr>
          <w:rFonts w:eastAsia="SimSun"/>
        </w:rPr>
        <w:t xml:space="preserve"> </w:t>
      </w:r>
      <w:r w:rsidRPr="007F7C92">
        <w:rPr>
          <w:rFonts w:eastAsia="SimSun"/>
          <w:lang w:val="pl-PL"/>
        </w:rPr>
        <w:t>poljoprivrednih</w:t>
      </w:r>
      <w:r w:rsidRPr="007F7C92">
        <w:rPr>
          <w:rFonts w:eastAsia="SimSun"/>
        </w:rPr>
        <w:t xml:space="preserve"> </w:t>
      </w:r>
      <w:r w:rsidRPr="007F7C92">
        <w:rPr>
          <w:rFonts w:eastAsia="SimSun"/>
          <w:lang w:val="pl-PL"/>
        </w:rPr>
        <w:t>povr</w:t>
      </w:r>
      <w:r w:rsidRPr="007F7C92">
        <w:rPr>
          <w:rFonts w:eastAsia="SimSun"/>
        </w:rPr>
        <w:t>š</w:t>
      </w:r>
      <w:r w:rsidRPr="007F7C92">
        <w:rPr>
          <w:rFonts w:eastAsia="SimSun"/>
          <w:lang w:val="pl-PL"/>
        </w:rPr>
        <w:t>ina</w:t>
      </w:r>
      <w:r w:rsidRPr="007F7C92">
        <w:rPr>
          <w:rFonts w:eastAsia="SimSun"/>
        </w:rPr>
        <w:t xml:space="preserve"> </w:t>
      </w:r>
      <w:r w:rsidRPr="007F7C92">
        <w:rPr>
          <w:lang w:val="pl-PL"/>
        </w:rPr>
        <w:t>tijekom</w:t>
      </w:r>
      <w:r w:rsidRPr="007F7C92">
        <w:t xml:space="preserve"> </w:t>
      </w:r>
      <w:r w:rsidRPr="007F7C92">
        <w:rPr>
          <w:rFonts w:eastAsia="SimSun"/>
        </w:rPr>
        <w:t xml:space="preserve">2011. </w:t>
      </w:r>
      <w:r w:rsidRPr="007F7C92">
        <w:rPr>
          <w:rFonts w:eastAsia="SimSun"/>
          <w:lang w:val="pl-PL"/>
        </w:rPr>
        <w:t>godine</w:t>
      </w:r>
      <w:r w:rsidRPr="007F7C92">
        <w:rPr>
          <w:rFonts w:eastAsia="SimSun"/>
        </w:rPr>
        <w:t xml:space="preserve"> </w:t>
      </w:r>
      <w:r w:rsidRPr="007F7C92">
        <w:rPr>
          <w:rFonts w:eastAsia="SimSun"/>
          <w:lang w:val="pl-PL"/>
        </w:rPr>
        <w:t>zastupljene</w:t>
      </w:r>
      <w:r w:rsidRPr="007F7C92">
        <w:rPr>
          <w:rFonts w:eastAsia="SimSun"/>
        </w:rPr>
        <w:t xml:space="preserve"> </w:t>
      </w:r>
      <w:r w:rsidRPr="007F7C92">
        <w:rPr>
          <w:rFonts w:eastAsia="SimSun"/>
          <w:lang w:val="pl-PL"/>
        </w:rPr>
        <w:t>su</w:t>
      </w:r>
      <w:r w:rsidRPr="007F7C92">
        <w:rPr>
          <w:rFonts w:eastAsia="SimSun"/>
        </w:rPr>
        <w:t xml:space="preserve"> </w:t>
      </w:r>
      <w:r w:rsidRPr="007F7C92">
        <w:rPr>
          <w:rFonts w:eastAsia="SimSun"/>
          <w:lang w:val="pl-PL"/>
        </w:rPr>
        <w:t>oranice</w:t>
      </w:r>
      <w:r w:rsidRPr="007F7C92">
        <w:rPr>
          <w:rFonts w:eastAsia="SimSun"/>
        </w:rPr>
        <w:t xml:space="preserve"> </w:t>
      </w:r>
      <w:r w:rsidRPr="007F7C92">
        <w:rPr>
          <w:rFonts w:eastAsia="SimSun"/>
          <w:lang w:val="pl-PL"/>
        </w:rPr>
        <w:t>i</w:t>
      </w:r>
      <w:r w:rsidRPr="007F7C92">
        <w:rPr>
          <w:rFonts w:eastAsia="SimSun"/>
        </w:rPr>
        <w:t xml:space="preserve"> </w:t>
      </w:r>
      <w:r w:rsidRPr="007F7C92">
        <w:rPr>
          <w:rFonts w:eastAsia="SimSun"/>
          <w:lang w:val="pl-PL"/>
        </w:rPr>
        <w:t>vrtovi</w:t>
      </w:r>
      <w:r w:rsidRPr="007F7C92">
        <w:rPr>
          <w:rFonts w:eastAsia="SimSun"/>
        </w:rPr>
        <w:t xml:space="preserve"> </w:t>
      </w:r>
      <w:r w:rsidRPr="007F7C92">
        <w:rPr>
          <w:rFonts w:eastAsia="SimSun"/>
          <w:lang w:val="pl-PL"/>
        </w:rPr>
        <w:t>sa</w:t>
      </w:r>
      <w:r w:rsidRPr="007F7C92">
        <w:rPr>
          <w:rFonts w:eastAsia="SimSun"/>
        </w:rPr>
        <w:t xml:space="preserve"> 67,3% </w:t>
      </w:r>
      <w:r w:rsidRPr="007F7C92">
        <w:rPr>
          <w:rFonts w:eastAsia="SimSun"/>
          <w:lang w:val="pl-PL"/>
        </w:rPr>
        <w:t>od</w:t>
      </w:r>
      <w:r w:rsidRPr="007F7C92">
        <w:rPr>
          <w:rFonts w:eastAsia="SimSun"/>
        </w:rPr>
        <w:t xml:space="preserve"> </w:t>
      </w:r>
      <w:r w:rsidRPr="007F7C92">
        <w:rPr>
          <w:rFonts w:eastAsia="SimSun"/>
          <w:lang w:val="pl-PL"/>
        </w:rPr>
        <w:t>kojih</w:t>
      </w:r>
      <w:r w:rsidRPr="007F7C92">
        <w:rPr>
          <w:rFonts w:eastAsia="SimSun"/>
        </w:rPr>
        <w:t xml:space="preserve"> </w:t>
      </w:r>
      <w:r w:rsidRPr="007F7C92">
        <w:rPr>
          <w:rFonts w:eastAsia="SimSun"/>
          <w:lang w:val="pl-PL"/>
        </w:rPr>
        <w:t>najve</w:t>
      </w:r>
      <w:r w:rsidRPr="007F7C92">
        <w:rPr>
          <w:rFonts w:eastAsia="SimSun"/>
        </w:rPr>
        <w:t>ć</w:t>
      </w:r>
      <w:r w:rsidRPr="007F7C92">
        <w:rPr>
          <w:rFonts w:eastAsia="SimSun"/>
          <w:lang w:val="pl-PL"/>
        </w:rPr>
        <w:t>i</w:t>
      </w:r>
      <w:r w:rsidRPr="007F7C92">
        <w:rPr>
          <w:rFonts w:eastAsia="SimSun"/>
        </w:rPr>
        <w:t xml:space="preserve"> </w:t>
      </w:r>
      <w:r w:rsidRPr="007F7C92">
        <w:rPr>
          <w:rFonts w:eastAsia="SimSun"/>
          <w:lang w:val="pl-PL"/>
        </w:rPr>
        <w:t>dio</w:t>
      </w:r>
      <w:r w:rsidRPr="007F7C92">
        <w:rPr>
          <w:rFonts w:eastAsia="SimSun"/>
        </w:rPr>
        <w:t xml:space="preserve"> </w:t>
      </w:r>
      <w:r w:rsidRPr="007F7C92">
        <w:rPr>
          <w:lang w:val="pl-PL"/>
        </w:rPr>
        <w:t>otpada</w:t>
      </w:r>
      <w:r w:rsidRPr="007F7C92">
        <w:t xml:space="preserve"> </w:t>
      </w:r>
      <w:r w:rsidRPr="007F7C92">
        <w:rPr>
          <w:lang w:val="pl-PL"/>
        </w:rPr>
        <w:t>na</w:t>
      </w:r>
      <w:r w:rsidRPr="007F7C92">
        <w:t xml:space="preserve"> </w:t>
      </w:r>
      <w:r w:rsidRPr="007F7C92">
        <w:rPr>
          <w:lang w:val="pl-PL"/>
        </w:rPr>
        <w:t>proizvodnju</w:t>
      </w:r>
      <w:r w:rsidRPr="007F7C92">
        <w:t xml:space="preserve"> ž</w:t>
      </w:r>
      <w:r w:rsidRPr="007F7C92">
        <w:rPr>
          <w:lang w:val="pl-PL"/>
        </w:rPr>
        <w:t>itarica</w:t>
      </w:r>
      <w:r w:rsidRPr="007F7C92">
        <w:t xml:space="preserve"> (64,6%). </w:t>
      </w:r>
    </w:p>
    <w:p w:rsidR="008370FB" w:rsidRPr="007F7C92" w:rsidRDefault="008370FB" w:rsidP="008370FB">
      <w:pPr>
        <w:jc w:val="both"/>
      </w:pPr>
    </w:p>
    <w:p w:rsidR="008370FB" w:rsidRPr="00C55CDA" w:rsidRDefault="008370FB" w:rsidP="008370FB">
      <w:pPr>
        <w:rPr>
          <w:b/>
        </w:rPr>
      </w:pPr>
      <w:r w:rsidRPr="00C55CDA">
        <w:rPr>
          <w:b/>
        </w:rPr>
        <w:t>Tablica</w:t>
      </w:r>
      <w:r w:rsidR="00C55CDA" w:rsidRPr="00C55CDA">
        <w:rPr>
          <w:b/>
        </w:rPr>
        <w:t>32.</w:t>
      </w:r>
      <w:r w:rsidRPr="00C55CDA">
        <w:rPr>
          <w:b/>
        </w:rPr>
        <w:t>: Struktura biljne proizvodnje</w:t>
      </w:r>
    </w:p>
    <w:tbl>
      <w:tblPr>
        <w:tblW w:w="9200" w:type="dxa"/>
        <w:tblInd w:w="108" w:type="dxa"/>
        <w:tblCellMar>
          <w:left w:w="0" w:type="dxa"/>
          <w:right w:w="0" w:type="dxa"/>
        </w:tblCellMar>
        <w:tblLook w:val="04A0" w:firstRow="1" w:lastRow="0" w:firstColumn="1" w:lastColumn="0" w:noHBand="0" w:noVBand="1"/>
      </w:tblPr>
      <w:tblGrid>
        <w:gridCol w:w="2700"/>
        <w:gridCol w:w="1080"/>
        <w:gridCol w:w="866"/>
        <w:gridCol w:w="866"/>
        <w:gridCol w:w="866"/>
        <w:gridCol w:w="866"/>
        <w:gridCol w:w="1036"/>
        <w:gridCol w:w="920"/>
      </w:tblGrid>
      <w:tr w:rsidR="008370FB" w:rsidRPr="007F7C92">
        <w:trPr>
          <w:trHeight w:val="304"/>
        </w:trPr>
        <w:tc>
          <w:tcPr>
            <w:tcW w:w="27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ha</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right"/>
              <w:rPr>
                <w:b/>
                <w:bCs/>
                <w:sz w:val="20"/>
                <w:szCs w:val="20"/>
                <w:lang w:val="en-US"/>
              </w:rPr>
            </w:pPr>
            <w:r w:rsidRPr="007F7C92">
              <w:rPr>
                <w:b/>
                <w:bCs/>
                <w:sz w:val="20"/>
                <w:szCs w:val="20"/>
                <w:lang w:val="en-US"/>
              </w:rPr>
              <w:t xml:space="preserve">2007. </w:t>
            </w:r>
          </w:p>
        </w:tc>
        <w:tc>
          <w:tcPr>
            <w:tcW w:w="8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right"/>
              <w:rPr>
                <w:b/>
                <w:bCs/>
                <w:sz w:val="20"/>
                <w:szCs w:val="20"/>
                <w:lang w:val="en-US"/>
              </w:rPr>
            </w:pPr>
            <w:r w:rsidRPr="007F7C92">
              <w:rPr>
                <w:b/>
                <w:bCs/>
                <w:sz w:val="20"/>
                <w:szCs w:val="20"/>
                <w:lang w:val="en-US"/>
              </w:rPr>
              <w:t>2008.</w:t>
            </w:r>
          </w:p>
        </w:tc>
        <w:tc>
          <w:tcPr>
            <w:tcW w:w="8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right"/>
              <w:rPr>
                <w:b/>
                <w:bCs/>
                <w:sz w:val="20"/>
                <w:szCs w:val="20"/>
                <w:lang w:val="en-US"/>
              </w:rPr>
            </w:pPr>
            <w:r w:rsidRPr="007F7C92">
              <w:rPr>
                <w:b/>
                <w:bCs/>
                <w:sz w:val="20"/>
                <w:szCs w:val="20"/>
                <w:lang w:val="en-US"/>
              </w:rPr>
              <w:t>2009.</w:t>
            </w:r>
          </w:p>
        </w:tc>
        <w:tc>
          <w:tcPr>
            <w:tcW w:w="8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right"/>
              <w:rPr>
                <w:b/>
                <w:bCs/>
                <w:sz w:val="20"/>
                <w:szCs w:val="20"/>
                <w:lang w:val="en-US"/>
              </w:rPr>
            </w:pPr>
            <w:r w:rsidRPr="007F7C92">
              <w:rPr>
                <w:b/>
                <w:bCs/>
                <w:sz w:val="20"/>
                <w:szCs w:val="20"/>
                <w:lang w:val="en-US"/>
              </w:rPr>
              <w:t>2010.</w:t>
            </w:r>
          </w:p>
        </w:tc>
        <w:tc>
          <w:tcPr>
            <w:tcW w:w="86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right"/>
              <w:rPr>
                <w:b/>
                <w:bCs/>
                <w:sz w:val="20"/>
                <w:szCs w:val="20"/>
                <w:lang w:val="en-US"/>
              </w:rPr>
            </w:pPr>
            <w:r w:rsidRPr="007F7C92">
              <w:rPr>
                <w:b/>
                <w:bCs/>
                <w:sz w:val="20"/>
                <w:szCs w:val="20"/>
                <w:lang w:val="en-US"/>
              </w:rPr>
              <w:t>2011.</w:t>
            </w:r>
          </w:p>
        </w:tc>
        <w:tc>
          <w:tcPr>
            <w:tcW w:w="10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Prosjek 2007-2011</w:t>
            </w:r>
          </w:p>
        </w:tc>
        <w:tc>
          <w:tcPr>
            <w:tcW w:w="920" w:type="dxa"/>
            <w:tcBorders>
              <w:top w:val="single" w:sz="8" w:space="0" w:color="auto"/>
              <w:left w:val="nil"/>
              <w:bottom w:val="single" w:sz="8" w:space="0" w:color="auto"/>
              <w:right w:val="single" w:sz="8" w:space="0" w:color="auto"/>
            </w:tcBorders>
            <w:vAlign w:val="bottom"/>
          </w:tcPr>
          <w:p w:rsidR="008370FB" w:rsidRPr="007F7C92" w:rsidRDefault="008370FB" w:rsidP="008370FB">
            <w:pPr>
              <w:jc w:val="center"/>
              <w:rPr>
                <w:b/>
                <w:bCs/>
                <w:sz w:val="20"/>
                <w:szCs w:val="20"/>
                <w:lang w:val="en-US"/>
              </w:rPr>
            </w:pPr>
            <w:r w:rsidRPr="007F7C92">
              <w:rPr>
                <w:b/>
                <w:bCs/>
                <w:sz w:val="20"/>
                <w:szCs w:val="20"/>
                <w:lang w:val="en-US"/>
              </w:rPr>
              <w:t>Udio u strukturi (%)</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b/>
                <w:bCs/>
                <w:sz w:val="20"/>
                <w:szCs w:val="20"/>
                <w:lang w:val="en-US"/>
              </w:rPr>
            </w:pPr>
            <w:r w:rsidRPr="007F7C92">
              <w:rPr>
                <w:b/>
                <w:bCs/>
                <w:sz w:val="20"/>
                <w:szCs w:val="20"/>
                <w:lang w:val="en-US"/>
              </w:rPr>
              <w:t>struktura</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846.730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855.416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863.023</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899.594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892.221</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b/>
                <w:bCs/>
                <w:sz w:val="20"/>
                <w:szCs w:val="20"/>
                <w:lang w:val="en-US"/>
              </w:rPr>
            </w:pPr>
            <w:r w:rsidRPr="007F7C92">
              <w:rPr>
                <w:b/>
                <w:bCs/>
                <w:sz w:val="20"/>
                <w:szCs w:val="20"/>
                <w:lang w:val="en-US"/>
              </w:rPr>
              <w:t>871.397</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b/>
                <w:bCs/>
                <w:sz w:val="20"/>
                <w:szCs w:val="20"/>
                <w:lang w:val="en-US"/>
              </w:rPr>
            </w:pPr>
            <w:r w:rsidRPr="007F7C92">
              <w:rPr>
                <w:b/>
                <w:bCs/>
                <w:sz w:val="20"/>
                <w:szCs w:val="20"/>
                <w:lang w:val="en-US"/>
              </w:rPr>
              <w:t>100</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Žitarice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558.590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562.470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563.132</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584.663</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575.938</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568.959</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65,3</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Mahunarke za suho zrno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4.843</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2.958</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3 016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2 889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2.534</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2.067</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0,2</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Korjenasti i gomoljasti usjevi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53.311</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38.306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38.105</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38.260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35.299</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40.656</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4,7</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Industrijsko bilje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94.055</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107.668</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111.310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125.209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127.343</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113.117</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12,9</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 xml:space="preserve">Povrće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12.399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12.942</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12.965</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9.374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9.132</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11.362</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1,3</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pl-PL"/>
              </w:rPr>
            </w:pPr>
            <w:r w:rsidRPr="007F7C92">
              <w:rPr>
                <w:sz w:val="20"/>
                <w:szCs w:val="20"/>
                <w:lang w:val="pl-PL"/>
              </w:rPr>
              <w:t>Voćnjaci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25.004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28.311</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29.056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28.753</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28.389</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27.903</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3,2</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pl-PL"/>
              </w:rPr>
            </w:pPr>
            <w:r w:rsidRPr="007F7C92">
              <w:rPr>
                <w:sz w:val="20"/>
                <w:szCs w:val="20"/>
                <w:lang w:val="pl-PL"/>
              </w:rPr>
              <w:t xml:space="preserve">Vinogradi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32.000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34.000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34.000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33.000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32.000</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33.000</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3,8</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Maslinici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14.346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14.971</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15.304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17.096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17.200</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15.783</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1,8</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pl-PL"/>
              </w:rPr>
            </w:pPr>
            <w:r w:rsidRPr="007F7C92">
              <w:rPr>
                <w:sz w:val="20"/>
                <w:szCs w:val="20"/>
                <w:lang w:val="pl-PL"/>
              </w:rPr>
              <w:t>Zelena krma s oranica i vrtova</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105.589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117.154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120.044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126.297</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129.479</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119.713</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13,7</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pl-PL"/>
              </w:rPr>
            </w:pPr>
            <w:r w:rsidRPr="007F7C92">
              <w:rPr>
                <w:sz w:val="20"/>
                <w:szCs w:val="20"/>
                <w:lang w:val="pl-PL"/>
              </w:rPr>
              <w:t>Ostali usjevi na oranicama i vrtovima</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128</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167</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168</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220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158</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168</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0,02</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Ugari</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16.895</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12.715</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13.074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11.633</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11.200</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13.103</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1,5</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Cvijeće i ukrasno bilje</w:t>
            </w:r>
            <w:r w:rsidRPr="007F7C92">
              <w:rPr>
                <w:rFonts w:eastAsia="HelveticaNeueLTPro-Cn"/>
                <w:sz w:val="20"/>
                <w:szCs w:val="20"/>
                <w:lang w:val="en-US"/>
              </w:rPr>
              <w:t xml:space="preserve">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106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300</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409</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283</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0,03</w:t>
            </w:r>
          </w:p>
        </w:tc>
      </w:tr>
      <w:tr w:rsidR="008370FB" w:rsidRPr="007F7C92">
        <w:trPr>
          <w:trHeight w:val="304"/>
        </w:trPr>
        <w:tc>
          <w:tcPr>
            <w:tcW w:w="27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rPr>
                <w:sz w:val="20"/>
                <w:szCs w:val="20"/>
                <w:lang w:val="en-US"/>
              </w:rPr>
            </w:pPr>
            <w:r w:rsidRPr="007F7C92">
              <w:rPr>
                <w:sz w:val="20"/>
                <w:szCs w:val="20"/>
                <w:lang w:val="en-US"/>
              </w:rPr>
              <w:t>Sjemenski usjevi i presadnice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814</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736</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909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749</w:t>
            </w:r>
          </w:p>
        </w:tc>
        <w:tc>
          <w:tcPr>
            <w:tcW w:w="86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729</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370FB" w:rsidRPr="007F7C92" w:rsidRDefault="008370FB" w:rsidP="008370FB">
            <w:pPr>
              <w:jc w:val="center"/>
              <w:rPr>
                <w:sz w:val="20"/>
                <w:szCs w:val="20"/>
                <w:lang w:val="en-US"/>
              </w:rPr>
            </w:pPr>
            <w:r w:rsidRPr="007F7C92">
              <w:rPr>
                <w:sz w:val="20"/>
                <w:szCs w:val="20"/>
                <w:lang w:val="en-US"/>
              </w:rPr>
              <w:t>787</w:t>
            </w:r>
          </w:p>
        </w:tc>
        <w:tc>
          <w:tcPr>
            <w:tcW w:w="920" w:type="dxa"/>
            <w:tcBorders>
              <w:top w:val="nil"/>
              <w:left w:val="nil"/>
              <w:bottom w:val="single" w:sz="8" w:space="0" w:color="auto"/>
              <w:right w:val="single" w:sz="8" w:space="0" w:color="auto"/>
            </w:tcBorders>
            <w:vAlign w:val="bottom"/>
          </w:tcPr>
          <w:p w:rsidR="008370FB" w:rsidRPr="007F7C92" w:rsidRDefault="008370FB" w:rsidP="008370FB">
            <w:pPr>
              <w:jc w:val="center"/>
              <w:rPr>
                <w:sz w:val="20"/>
                <w:szCs w:val="20"/>
                <w:lang w:val="en-US"/>
              </w:rPr>
            </w:pPr>
            <w:r w:rsidRPr="007F7C92">
              <w:rPr>
                <w:sz w:val="20"/>
                <w:szCs w:val="20"/>
                <w:lang w:val="en-US"/>
              </w:rPr>
              <w:t>0,09</w:t>
            </w:r>
          </w:p>
        </w:tc>
      </w:tr>
    </w:tbl>
    <w:p w:rsidR="008370FB" w:rsidRPr="007F7C92" w:rsidRDefault="008370FB" w:rsidP="008370FB">
      <w:pPr>
        <w:autoSpaceDE w:val="0"/>
        <w:autoSpaceDN w:val="0"/>
        <w:jc w:val="both"/>
        <w:rPr>
          <w:lang w:val="en-US"/>
        </w:rPr>
      </w:pPr>
      <w:r w:rsidRPr="007F7C92">
        <w:rPr>
          <w:lang w:val="en-US"/>
        </w:rPr>
        <w:t>Izvor: DZS</w:t>
      </w:r>
    </w:p>
    <w:p w:rsidR="008370FB" w:rsidRPr="007F7C92" w:rsidRDefault="008370FB" w:rsidP="008370FB">
      <w:pPr>
        <w:autoSpaceDE w:val="0"/>
        <w:autoSpaceDN w:val="0"/>
        <w:jc w:val="both"/>
        <w:rPr>
          <w:lang w:val="en-US"/>
        </w:rPr>
      </w:pPr>
    </w:p>
    <w:p w:rsidR="008370FB" w:rsidRPr="007F7C92" w:rsidRDefault="008370FB" w:rsidP="008370FB">
      <w:pPr>
        <w:autoSpaceDE w:val="0"/>
        <w:autoSpaceDN w:val="0"/>
        <w:jc w:val="both"/>
        <w:rPr>
          <w:b/>
          <w:lang w:val="en-US"/>
        </w:rPr>
      </w:pPr>
      <w:r w:rsidRPr="007F7C92">
        <w:rPr>
          <w:b/>
          <w:lang w:val="en-US"/>
        </w:rPr>
        <w:t>Žitarice</w:t>
      </w:r>
    </w:p>
    <w:p w:rsidR="008370FB" w:rsidRPr="007F7C92" w:rsidRDefault="008370FB" w:rsidP="008370FB">
      <w:pPr>
        <w:autoSpaceDE w:val="0"/>
        <w:autoSpaceDN w:val="0"/>
        <w:jc w:val="both"/>
        <w:rPr>
          <w:lang w:val="en-US"/>
        </w:rPr>
      </w:pPr>
    </w:p>
    <w:p w:rsidR="008370FB" w:rsidRPr="007F7C92" w:rsidRDefault="008370FB" w:rsidP="008370FB">
      <w:pPr>
        <w:jc w:val="both"/>
        <w:rPr>
          <w:lang w:val="en-US"/>
        </w:rPr>
      </w:pPr>
      <w:r w:rsidRPr="007F7C92">
        <w:rPr>
          <w:lang w:val="en-US"/>
        </w:rPr>
        <w:t xml:space="preserve">Tijekom razdoblja od 2007. do 2011. godine pod žitaricama je bilo prosječno 568.959 hektara odnosno 65,3% ukupnih površina oranica i vrtova, a proizvodilo se prosječno 3,1 milijuna tona. </w:t>
      </w:r>
    </w:p>
    <w:p w:rsidR="008370FB" w:rsidRPr="007F7C92" w:rsidRDefault="008370FB" w:rsidP="008370FB">
      <w:pPr>
        <w:autoSpaceDE w:val="0"/>
        <w:autoSpaceDN w:val="0"/>
        <w:jc w:val="both"/>
        <w:rPr>
          <w:lang w:val="pl-PL"/>
        </w:rPr>
      </w:pPr>
      <w:r w:rsidRPr="007F7C92">
        <w:rPr>
          <w:lang w:val="en-US"/>
        </w:rPr>
        <w:t xml:space="preserve">U strukturi proizvodnje žitarica dominantno mjesto ima kukuruz sa 64,6%, a proizvodnja se kreće oko 2 milijuna tona, pšenica sa 26,1%, čiji je prirod u 2011. godini bio 782.499 tona, ječam sa 7,3 %,. Hrvatska je dugi niz godina više nego samodostatna u sektoru žitarica, te je neto izvoznik istih. </w:t>
      </w:r>
      <w:r w:rsidRPr="007F7C92">
        <w:rPr>
          <w:lang w:val="pl-PL"/>
        </w:rPr>
        <w:t>Ostvareni prirod u 2011. godini u odnosu na 2010. godinu povećan je kod pšenice za 15%, a kod ječma za 13%.</w:t>
      </w:r>
    </w:p>
    <w:p w:rsidR="008370FB" w:rsidRPr="007F7C92" w:rsidRDefault="008370FB" w:rsidP="008370FB">
      <w:pPr>
        <w:autoSpaceDE w:val="0"/>
        <w:autoSpaceDN w:val="0"/>
        <w:jc w:val="both"/>
        <w:rPr>
          <w:lang w:val="pl-PL"/>
        </w:rPr>
      </w:pPr>
      <w:r w:rsidRPr="007F7C92">
        <w:rPr>
          <w:lang w:val="pl-PL"/>
        </w:rPr>
        <w:t>S prosječnom proizvodnjom od 5,23 tone po hektaru u 2011. godini hrvatski prinosi žitarica bili su na razini prosječne proizvodnje (od 5,17 tone po hektaru) u EU. Prinos kukuruza u 2011. godini je iznosio 5,7 tona po hektaru, dok je kod pšenice iznosio 5,2 tone po hektaru.</w:t>
      </w:r>
    </w:p>
    <w:p w:rsidR="008370FB" w:rsidRPr="007F7C92" w:rsidRDefault="008370FB" w:rsidP="008370FB">
      <w:pPr>
        <w:autoSpaceDE w:val="0"/>
        <w:autoSpaceDN w:val="0"/>
        <w:jc w:val="both"/>
      </w:pPr>
      <w:r w:rsidRPr="007F7C92">
        <w:t>Prinosi svih vrsta žitarica variraju iz godine u godinu u odnosu na agroklimatske prilike.</w:t>
      </w:r>
    </w:p>
    <w:p w:rsidR="008370FB" w:rsidRPr="007F7C92" w:rsidRDefault="008370FB" w:rsidP="008370FB">
      <w:pPr>
        <w:jc w:val="both"/>
      </w:pPr>
      <w:r w:rsidRPr="007F7C92">
        <w:t xml:space="preserve">Povoljni agroklimatski uvjeti za proizvodnju posebno kukuruza i pšenice i primjerno agrotehničko znanje proizvođača uzrok su stalnog rast prinosa, ali sve učestalije suše i neuređena infrastruktura za navodnjavanje dovode oscilacija u proizvodnji. </w:t>
      </w:r>
    </w:p>
    <w:p w:rsidR="008370FB" w:rsidRPr="007F7C92" w:rsidRDefault="008370FB" w:rsidP="008370FB">
      <w:pPr>
        <w:autoSpaceDE w:val="0"/>
        <w:autoSpaceDN w:val="0"/>
        <w:jc w:val="both"/>
      </w:pPr>
    </w:p>
    <w:p w:rsidR="008370FB" w:rsidRPr="007F7C92" w:rsidRDefault="008370FB" w:rsidP="008370FB">
      <w:pPr>
        <w:autoSpaceDE w:val="0"/>
        <w:autoSpaceDN w:val="0"/>
        <w:jc w:val="both"/>
      </w:pPr>
    </w:p>
    <w:p w:rsidR="00C55CDA" w:rsidRDefault="00C55CDA" w:rsidP="008370FB">
      <w:pPr>
        <w:autoSpaceDE w:val="0"/>
        <w:autoSpaceDN w:val="0"/>
        <w:jc w:val="both"/>
        <w:rPr>
          <w:b/>
          <w:lang w:val="pl-PL"/>
        </w:rPr>
      </w:pPr>
    </w:p>
    <w:p w:rsidR="00C55CDA" w:rsidRDefault="00C55CDA" w:rsidP="008370FB">
      <w:pPr>
        <w:autoSpaceDE w:val="0"/>
        <w:autoSpaceDN w:val="0"/>
        <w:jc w:val="both"/>
        <w:rPr>
          <w:b/>
          <w:lang w:val="pl-PL"/>
        </w:rPr>
      </w:pPr>
    </w:p>
    <w:p w:rsidR="008370FB" w:rsidRPr="00C55CDA" w:rsidRDefault="008370FB" w:rsidP="008370FB">
      <w:pPr>
        <w:autoSpaceDE w:val="0"/>
        <w:autoSpaceDN w:val="0"/>
        <w:jc w:val="both"/>
        <w:rPr>
          <w:b/>
          <w:i/>
          <w:lang w:val="pl-PL"/>
        </w:rPr>
      </w:pPr>
      <w:r w:rsidRPr="00C55CDA">
        <w:rPr>
          <w:b/>
          <w:lang w:val="pl-PL"/>
        </w:rPr>
        <w:t>Tablica</w:t>
      </w:r>
      <w:r w:rsidR="00C55CDA" w:rsidRPr="00C55CDA">
        <w:rPr>
          <w:b/>
          <w:lang w:val="pl-PL"/>
        </w:rPr>
        <w:t>33.</w:t>
      </w:r>
      <w:r w:rsidRPr="00C55CDA">
        <w:rPr>
          <w:b/>
          <w:lang w:val="pl-PL"/>
        </w:rPr>
        <w:t>: Proizvodnja žitarica od 2007. do 2011</w:t>
      </w:r>
      <w:r w:rsidRPr="00C55CDA">
        <w:rPr>
          <w:b/>
          <w:i/>
          <w:lang w:val="pl-PL"/>
        </w:rPr>
        <w:t>.</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
        <w:gridCol w:w="673"/>
        <w:gridCol w:w="1393"/>
        <w:gridCol w:w="1453"/>
        <w:gridCol w:w="1453"/>
        <w:gridCol w:w="1449"/>
        <w:gridCol w:w="1444"/>
      </w:tblGrid>
      <w:tr w:rsidR="008370FB" w:rsidRPr="007F7C92" w:rsidTr="00C1495E">
        <w:trPr>
          <w:trHeight w:val="464"/>
          <w:tblCellSpacing w:w="0" w:type="dxa"/>
        </w:trPr>
        <w:tc>
          <w:tcPr>
            <w:tcW w:w="675" w:type="pct"/>
            <w:shd w:val="clear" w:color="auto" w:fill="auto"/>
            <w:vAlign w:val="center"/>
          </w:tcPr>
          <w:p w:rsidR="008370FB" w:rsidRPr="007F7C92" w:rsidRDefault="008370FB" w:rsidP="008370FB">
            <w:pPr>
              <w:jc w:val="center"/>
              <w:rPr>
                <w:b/>
              </w:rPr>
            </w:pPr>
            <w:r w:rsidRPr="007F7C92">
              <w:rPr>
                <w:b/>
                <w:lang w:val="it-IT"/>
              </w:rPr>
              <w:t>Kultura</w:t>
            </w:r>
          </w:p>
        </w:tc>
        <w:tc>
          <w:tcPr>
            <w:tcW w:w="370" w:type="pct"/>
            <w:shd w:val="clear" w:color="auto" w:fill="auto"/>
            <w:vAlign w:val="center"/>
          </w:tcPr>
          <w:p w:rsidR="008370FB" w:rsidRPr="007F7C92" w:rsidRDefault="008370FB" w:rsidP="008370FB">
            <w:pPr>
              <w:jc w:val="center"/>
              <w:rPr>
                <w:b/>
              </w:rPr>
            </w:pPr>
            <w:r w:rsidRPr="007F7C92">
              <w:rPr>
                <w:b/>
                <w:lang w:val="it-IT"/>
              </w:rPr>
              <w:t>JM</w:t>
            </w:r>
          </w:p>
        </w:tc>
        <w:tc>
          <w:tcPr>
            <w:tcW w:w="766" w:type="pct"/>
            <w:shd w:val="clear" w:color="auto" w:fill="auto"/>
            <w:vAlign w:val="center"/>
          </w:tcPr>
          <w:p w:rsidR="008370FB" w:rsidRPr="007F7C92" w:rsidRDefault="008370FB" w:rsidP="008370FB">
            <w:pPr>
              <w:jc w:val="center"/>
              <w:rPr>
                <w:b/>
              </w:rPr>
            </w:pPr>
            <w:r w:rsidRPr="007F7C92">
              <w:rPr>
                <w:b/>
                <w:lang w:val="it-IT"/>
              </w:rPr>
              <w:t>2007.</w:t>
            </w:r>
          </w:p>
        </w:tc>
        <w:tc>
          <w:tcPr>
            <w:tcW w:w="799" w:type="pct"/>
            <w:shd w:val="clear" w:color="auto" w:fill="auto"/>
            <w:vAlign w:val="center"/>
          </w:tcPr>
          <w:p w:rsidR="008370FB" w:rsidRPr="007F7C92" w:rsidRDefault="008370FB" w:rsidP="008370FB">
            <w:pPr>
              <w:jc w:val="center"/>
              <w:rPr>
                <w:b/>
              </w:rPr>
            </w:pPr>
            <w:r w:rsidRPr="007F7C92">
              <w:rPr>
                <w:b/>
                <w:lang w:val="it-IT"/>
              </w:rPr>
              <w:t>2008.</w:t>
            </w:r>
          </w:p>
        </w:tc>
        <w:tc>
          <w:tcPr>
            <w:tcW w:w="799" w:type="pct"/>
            <w:shd w:val="clear" w:color="auto" w:fill="auto"/>
            <w:vAlign w:val="center"/>
          </w:tcPr>
          <w:p w:rsidR="008370FB" w:rsidRPr="007F7C92" w:rsidRDefault="008370FB" w:rsidP="008370FB">
            <w:pPr>
              <w:jc w:val="center"/>
              <w:rPr>
                <w:b/>
              </w:rPr>
            </w:pPr>
            <w:r w:rsidRPr="007F7C92">
              <w:rPr>
                <w:b/>
                <w:lang w:val="it-IT"/>
              </w:rPr>
              <w:t>2009.</w:t>
            </w:r>
          </w:p>
        </w:tc>
        <w:tc>
          <w:tcPr>
            <w:tcW w:w="797" w:type="pct"/>
            <w:shd w:val="clear" w:color="auto" w:fill="auto"/>
            <w:vAlign w:val="center"/>
          </w:tcPr>
          <w:p w:rsidR="008370FB" w:rsidRPr="007F7C92" w:rsidRDefault="008370FB" w:rsidP="008370FB">
            <w:pPr>
              <w:jc w:val="center"/>
              <w:rPr>
                <w:b/>
              </w:rPr>
            </w:pPr>
            <w:r w:rsidRPr="007F7C92">
              <w:rPr>
                <w:b/>
                <w:lang w:val="it-IT"/>
              </w:rPr>
              <w:t>2010.</w:t>
            </w:r>
          </w:p>
        </w:tc>
        <w:tc>
          <w:tcPr>
            <w:tcW w:w="794" w:type="pct"/>
            <w:shd w:val="clear" w:color="auto" w:fill="auto"/>
            <w:vAlign w:val="center"/>
          </w:tcPr>
          <w:p w:rsidR="008370FB" w:rsidRPr="007F7C92" w:rsidRDefault="008370FB" w:rsidP="008370FB">
            <w:pPr>
              <w:jc w:val="center"/>
              <w:rPr>
                <w:b/>
                <w:lang w:val="it-IT"/>
              </w:rPr>
            </w:pPr>
            <w:r w:rsidRPr="007F7C92">
              <w:rPr>
                <w:b/>
                <w:lang w:val="it-IT"/>
              </w:rPr>
              <w:t>2011.</w:t>
            </w:r>
          </w:p>
        </w:tc>
      </w:tr>
      <w:tr w:rsidR="008370FB" w:rsidRPr="007F7C92" w:rsidTr="00C1495E">
        <w:trPr>
          <w:trHeight w:val="292"/>
          <w:tblCellSpacing w:w="0" w:type="dxa"/>
        </w:trPr>
        <w:tc>
          <w:tcPr>
            <w:tcW w:w="675" w:type="pct"/>
            <w:vMerge w:val="restart"/>
            <w:shd w:val="clear" w:color="auto" w:fill="FFFFFF"/>
            <w:vAlign w:val="center"/>
          </w:tcPr>
          <w:p w:rsidR="008370FB" w:rsidRPr="007F7C92" w:rsidRDefault="008370FB" w:rsidP="008370FB">
            <w:pPr>
              <w:jc w:val="center"/>
              <w:rPr>
                <w:b/>
              </w:rPr>
            </w:pPr>
            <w:r w:rsidRPr="007F7C92">
              <w:rPr>
                <w:b/>
                <w:lang w:val="it-IT"/>
              </w:rPr>
              <w:t>Pšenica</w:t>
            </w:r>
          </w:p>
        </w:tc>
        <w:tc>
          <w:tcPr>
            <w:tcW w:w="370" w:type="pct"/>
            <w:vAlign w:val="center"/>
          </w:tcPr>
          <w:p w:rsidR="008370FB" w:rsidRPr="007F7C92" w:rsidRDefault="008370FB" w:rsidP="008370FB">
            <w:pPr>
              <w:jc w:val="center"/>
            </w:pPr>
            <w:r w:rsidRPr="007F7C92">
              <w:rPr>
                <w:lang w:val="it-IT"/>
              </w:rPr>
              <w:t>ha</w:t>
            </w:r>
          </w:p>
        </w:tc>
        <w:tc>
          <w:tcPr>
            <w:tcW w:w="766" w:type="pct"/>
            <w:vAlign w:val="center"/>
          </w:tcPr>
          <w:p w:rsidR="008370FB" w:rsidRPr="007F7C92" w:rsidRDefault="008370FB" w:rsidP="008370FB">
            <w:pPr>
              <w:jc w:val="center"/>
            </w:pPr>
            <w:r w:rsidRPr="007F7C92">
              <w:rPr>
                <w:lang w:val="it-IT"/>
              </w:rPr>
              <w:t>175.045</w:t>
            </w:r>
          </w:p>
        </w:tc>
        <w:tc>
          <w:tcPr>
            <w:tcW w:w="799" w:type="pct"/>
            <w:vAlign w:val="center"/>
          </w:tcPr>
          <w:p w:rsidR="008370FB" w:rsidRPr="007F7C92" w:rsidRDefault="008370FB" w:rsidP="008370FB">
            <w:pPr>
              <w:jc w:val="center"/>
            </w:pPr>
            <w:r w:rsidRPr="007F7C92">
              <w:rPr>
                <w:lang w:val="it-IT"/>
              </w:rPr>
              <w:t>156.536</w:t>
            </w:r>
          </w:p>
        </w:tc>
        <w:tc>
          <w:tcPr>
            <w:tcW w:w="799" w:type="pct"/>
            <w:vAlign w:val="center"/>
          </w:tcPr>
          <w:p w:rsidR="008370FB" w:rsidRPr="007F7C92" w:rsidRDefault="008370FB" w:rsidP="008370FB">
            <w:pPr>
              <w:jc w:val="center"/>
            </w:pPr>
            <w:r w:rsidRPr="007F7C92">
              <w:rPr>
                <w:lang w:val="it-IT"/>
              </w:rPr>
              <w:t>180.376</w:t>
            </w:r>
          </w:p>
        </w:tc>
        <w:tc>
          <w:tcPr>
            <w:tcW w:w="797" w:type="pct"/>
            <w:vAlign w:val="center"/>
          </w:tcPr>
          <w:p w:rsidR="008370FB" w:rsidRPr="007F7C92" w:rsidRDefault="008370FB" w:rsidP="008370FB">
            <w:pPr>
              <w:jc w:val="center"/>
            </w:pPr>
            <w:r w:rsidRPr="007F7C92">
              <w:rPr>
                <w:lang w:val="it-IT"/>
              </w:rPr>
              <w:t>168.507</w:t>
            </w:r>
          </w:p>
        </w:tc>
        <w:tc>
          <w:tcPr>
            <w:tcW w:w="794" w:type="pct"/>
            <w:vAlign w:val="center"/>
          </w:tcPr>
          <w:p w:rsidR="008370FB" w:rsidRPr="007F7C92" w:rsidRDefault="008370FB" w:rsidP="008370FB">
            <w:pPr>
              <w:jc w:val="center"/>
              <w:rPr>
                <w:lang w:val="it-IT"/>
              </w:rPr>
            </w:pPr>
            <w:r w:rsidRPr="007F7C92">
              <w:rPr>
                <w:lang w:val="it-IT"/>
              </w:rPr>
              <w:t>149.797</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it-IT"/>
              </w:rPr>
              <w:t>t</w:t>
            </w:r>
          </w:p>
        </w:tc>
        <w:tc>
          <w:tcPr>
            <w:tcW w:w="766" w:type="pct"/>
            <w:vAlign w:val="center"/>
          </w:tcPr>
          <w:p w:rsidR="008370FB" w:rsidRPr="007F7C92" w:rsidRDefault="008370FB" w:rsidP="008370FB">
            <w:pPr>
              <w:jc w:val="center"/>
            </w:pPr>
            <w:r w:rsidRPr="007F7C92">
              <w:rPr>
                <w:lang w:val="it-IT"/>
              </w:rPr>
              <w:t>812.347</w:t>
            </w:r>
          </w:p>
        </w:tc>
        <w:tc>
          <w:tcPr>
            <w:tcW w:w="799" w:type="pct"/>
            <w:vAlign w:val="center"/>
          </w:tcPr>
          <w:p w:rsidR="008370FB" w:rsidRPr="007F7C92" w:rsidRDefault="008370FB" w:rsidP="008370FB">
            <w:pPr>
              <w:jc w:val="center"/>
            </w:pPr>
            <w:r w:rsidRPr="007F7C92">
              <w:rPr>
                <w:lang w:val="it-IT"/>
              </w:rPr>
              <w:t>858.333</w:t>
            </w:r>
          </w:p>
        </w:tc>
        <w:tc>
          <w:tcPr>
            <w:tcW w:w="799" w:type="pct"/>
            <w:vAlign w:val="center"/>
          </w:tcPr>
          <w:p w:rsidR="008370FB" w:rsidRPr="007F7C92" w:rsidRDefault="008370FB" w:rsidP="008370FB">
            <w:pPr>
              <w:jc w:val="center"/>
            </w:pPr>
            <w:r w:rsidRPr="007F7C92">
              <w:rPr>
                <w:lang w:val="it-IT"/>
              </w:rPr>
              <w:t>936.076</w:t>
            </w:r>
          </w:p>
        </w:tc>
        <w:tc>
          <w:tcPr>
            <w:tcW w:w="797" w:type="pct"/>
            <w:vAlign w:val="center"/>
          </w:tcPr>
          <w:p w:rsidR="008370FB" w:rsidRPr="007F7C92" w:rsidRDefault="008370FB" w:rsidP="008370FB">
            <w:pPr>
              <w:jc w:val="center"/>
            </w:pPr>
            <w:r w:rsidRPr="007F7C92">
              <w:rPr>
                <w:lang w:val="it-IT"/>
              </w:rPr>
              <w:t>681.0</w:t>
            </w:r>
            <w:r w:rsidRPr="007F7C92">
              <w:rPr>
                <w:lang w:val="en-US"/>
              </w:rPr>
              <w:t>17</w:t>
            </w:r>
          </w:p>
        </w:tc>
        <w:tc>
          <w:tcPr>
            <w:tcW w:w="794" w:type="pct"/>
            <w:vAlign w:val="center"/>
          </w:tcPr>
          <w:p w:rsidR="008370FB" w:rsidRPr="007F7C92" w:rsidRDefault="008370FB" w:rsidP="008370FB">
            <w:pPr>
              <w:jc w:val="center"/>
              <w:rPr>
                <w:lang w:val="en-US"/>
              </w:rPr>
            </w:pPr>
            <w:r w:rsidRPr="007F7C92">
              <w:rPr>
                <w:lang w:val="en-US"/>
              </w:rPr>
              <w:t>782.499</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t/ha</w:t>
            </w:r>
          </w:p>
        </w:tc>
        <w:tc>
          <w:tcPr>
            <w:tcW w:w="766" w:type="pct"/>
            <w:vAlign w:val="center"/>
          </w:tcPr>
          <w:p w:rsidR="008370FB" w:rsidRPr="007F7C92" w:rsidRDefault="008370FB" w:rsidP="008370FB">
            <w:pPr>
              <w:jc w:val="center"/>
            </w:pPr>
            <w:r w:rsidRPr="007F7C92">
              <w:rPr>
                <w:lang w:val="en-US"/>
              </w:rPr>
              <w:t>4,6</w:t>
            </w:r>
          </w:p>
        </w:tc>
        <w:tc>
          <w:tcPr>
            <w:tcW w:w="799" w:type="pct"/>
            <w:vAlign w:val="center"/>
          </w:tcPr>
          <w:p w:rsidR="008370FB" w:rsidRPr="007F7C92" w:rsidRDefault="008370FB" w:rsidP="008370FB">
            <w:pPr>
              <w:jc w:val="center"/>
            </w:pPr>
            <w:r w:rsidRPr="007F7C92">
              <w:rPr>
                <w:lang w:val="en-US"/>
              </w:rPr>
              <w:t>5,5</w:t>
            </w:r>
          </w:p>
        </w:tc>
        <w:tc>
          <w:tcPr>
            <w:tcW w:w="799" w:type="pct"/>
            <w:vAlign w:val="center"/>
          </w:tcPr>
          <w:p w:rsidR="008370FB" w:rsidRPr="007F7C92" w:rsidRDefault="008370FB" w:rsidP="008370FB">
            <w:pPr>
              <w:jc w:val="center"/>
            </w:pPr>
            <w:r w:rsidRPr="007F7C92">
              <w:rPr>
                <w:lang w:val="en-US"/>
              </w:rPr>
              <w:t>5,2</w:t>
            </w:r>
          </w:p>
        </w:tc>
        <w:tc>
          <w:tcPr>
            <w:tcW w:w="797" w:type="pct"/>
            <w:vAlign w:val="center"/>
          </w:tcPr>
          <w:p w:rsidR="008370FB" w:rsidRPr="007F7C92" w:rsidRDefault="008370FB" w:rsidP="008370FB">
            <w:pPr>
              <w:jc w:val="center"/>
            </w:pPr>
            <w:r w:rsidRPr="007F7C92">
              <w:rPr>
                <w:lang w:val="en-US"/>
              </w:rPr>
              <w:t>4,0</w:t>
            </w:r>
          </w:p>
        </w:tc>
        <w:tc>
          <w:tcPr>
            <w:tcW w:w="794" w:type="pct"/>
            <w:vAlign w:val="center"/>
          </w:tcPr>
          <w:p w:rsidR="008370FB" w:rsidRPr="007F7C92" w:rsidRDefault="008370FB" w:rsidP="008370FB">
            <w:pPr>
              <w:jc w:val="center"/>
              <w:rPr>
                <w:lang w:val="en-US"/>
              </w:rPr>
            </w:pPr>
            <w:r w:rsidRPr="007F7C92">
              <w:rPr>
                <w:lang w:val="en-US"/>
              </w:rPr>
              <w:t>5,2</w:t>
            </w:r>
          </w:p>
        </w:tc>
      </w:tr>
      <w:tr w:rsidR="008370FB" w:rsidRPr="007F7C92" w:rsidTr="00C1495E">
        <w:trPr>
          <w:trHeight w:val="292"/>
          <w:tblCellSpacing w:w="0" w:type="dxa"/>
        </w:trPr>
        <w:tc>
          <w:tcPr>
            <w:tcW w:w="675" w:type="pct"/>
            <w:vMerge w:val="restart"/>
            <w:shd w:val="clear" w:color="auto" w:fill="FFFFFF"/>
            <w:vAlign w:val="center"/>
          </w:tcPr>
          <w:p w:rsidR="008370FB" w:rsidRPr="007F7C92" w:rsidRDefault="008370FB" w:rsidP="008370FB">
            <w:pPr>
              <w:jc w:val="center"/>
              <w:rPr>
                <w:b/>
              </w:rPr>
            </w:pPr>
            <w:r w:rsidRPr="007F7C92">
              <w:rPr>
                <w:b/>
                <w:lang w:val="en-US"/>
              </w:rPr>
              <w:t>Kukuruz</w:t>
            </w:r>
          </w:p>
        </w:tc>
        <w:tc>
          <w:tcPr>
            <w:tcW w:w="370" w:type="pct"/>
            <w:vAlign w:val="center"/>
          </w:tcPr>
          <w:p w:rsidR="008370FB" w:rsidRPr="007F7C92" w:rsidRDefault="008370FB" w:rsidP="008370FB">
            <w:pPr>
              <w:jc w:val="center"/>
            </w:pPr>
            <w:r w:rsidRPr="007F7C92">
              <w:rPr>
                <w:lang w:val="en-US"/>
              </w:rPr>
              <w:t>ha</w:t>
            </w:r>
          </w:p>
        </w:tc>
        <w:tc>
          <w:tcPr>
            <w:tcW w:w="766" w:type="pct"/>
            <w:vAlign w:val="center"/>
          </w:tcPr>
          <w:p w:rsidR="008370FB" w:rsidRPr="007F7C92" w:rsidRDefault="008370FB" w:rsidP="008370FB">
            <w:pPr>
              <w:jc w:val="center"/>
            </w:pPr>
            <w:r w:rsidRPr="007F7C92">
              <w:rPr>
                <w:lang w:val="en-US"/>
              </w:rPr>
              <w:t>288.549</w:t>
            </w:r>
          </w:p>
        </w:tc>
        <w:tc>
          <w:tcPr>
            <w:tcW w:w="799" w:type="pct"/>
            <w:vAlign w:val="center"/>
          </w:tcPr>
          <w:p w:rsidR="008370FB" w:rsidRPr="007F7C92" w:rsidRDefault="008370FB" w:rsidP="008370FB">
            <w:pPr>
              <w:jc w:val="center"/>
            </w:pPr>
            <w:r w:rsidRPr="007F7C92">
              <w:rPr>
                <w:lang w:val="en-US"/>
              </w:rPr>
              <w:t>314.062</w:t>
            </w:r>
          </w:p>
        </w:tc>
        <w:tc>
          <w:tcPr>
            <w:tcW w:w="799" w:type="pct"/>
            <w:vAlign w:val="center"/>
          </w:tcPr>
          <w:p w:rsidR="008370FB" w:rsidRPr="007F7C92" w:rsidRDefault="008370FB" w:rsidP="008370FB">
            <w:pPr>
              <w:jc w:val="center"/>
            </w:pPr>
            <w:r w:rsidRPr="007F7C92">
              <w:rPr>
                <w:lang w:val="en-US"/>
              </w:rPr>
              <w:t>296.910</w:t>
            </w:r>
          </w:p>
        </w:tc>
        <w:tc>
          <w:tcPr>
            <w:tcW w:w="797" w:type="pct"/>
            <w:vAlign w:val="center"/>
          </w:tcPr>
          <w:p w:rsidR="008370FB" w:rsidRPr="007F7C92" w:rsidRDefault="008370FB" w:rsidP="008370FB">
            <w:pPr>
              <w:jc w:val="center"/>
            </w:pPr>
            <w:r w:rsidRPr="007F7C92">
              <w:rPr>
                <w:lang w:val="en-US"/>
              </w:rPr>
              <w:t>296.768</w:t>
            </w:r>
          </w:p>
        </w:tc>
        <w:tc>
          <w:tcPr>
            <w:tcW w:w="794" w:type="pct"/>
            <w:vAlign w:val="center"/>
          </w:tcPr>
          <w:p w:rsidR="008370FB" w:rsidRPr="007F7C92" w:rsidRDefault="008370FB" w:rsidP="008370FB">
            <w:pPr>
              <w:jc w:val="center"/>
              <w:rPr>
                <w:lang w:val="en-US"/>
              </w:rPr>
            </w:pPr>
            <w:r w:rsidRPr="007F7C92">
              <w:rPr>
                <w:lang w:val="en-US"/>
              </w:rPr>
              <w:t>305.130</w:t>
            </w:r>
          </w:p>
        </w:tc>
      </w:tr>
      <w:tr w:rsidR="008370FB" w:rsidRPr="007F7C92" w:rsidTr="00C1495E">
        <w:trPr>
          <w:trHeight w:val="378"/>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w:t>
            </w:r>
          </w:p>
        </w:tc>
        <w:tc>
          <w:tcPr>
            <w:tcW w:w="766" w:type="pct"/>
            <w:vAlign w:val="center"/>
          </w:tcPr>
          <w:p w:rsidR="008370FB" w:rsidRPr="007F7C92" w:rsidRDefault="008370FB" w:rsidP="008370FB">
            <w:pPr>
              <w:jc w:val="center"/>
            </w:pPr>
            <w:r w:rsidRPr="007F7C92">
              <w:rPr>
                <w:lang w:val="en-US"/>
              </w:rPr>
              <w:t>1.424.599</w:t>
            </w:r>
          </w:p>
        </w:tc>
        <w:tc>
          <w:tcPr>
            <w:tcW w:w="799" w:type="pct"/>
            <w:vAlign w:val="center"/>
          </w:tcPr>
          <w:p w:rsidR="008370FB" w:rsidRPr="007F7C92" w:rsidRDefault="008370FB" w:rsidP="008370FB">
            <w:pPr>
              <w:jc w:val="center"/>
            </w:pPr>
            <w:r w:rsidRPr="007F7C92">
              <w:rPr>
                <w:lang w:val="en-US"/>
              </w:rPr>
              <w:t>2.504.940</w:t>
            </w:r>
          </w:p>
        </w:tc>
        <w:tc>
          <w:tcPr>
            <w:tcW w:w="799" w:type="pct"/>
            <w:vAlign w:val="center"/>
          </w:tcPr>
          <w:p w:rsidR="008370FB" w:rsidRPr="007F7C92" w:rsidRDefault="008370FB" w:rsidP="008370FB">
            <w:pPr>
              <w:jc w:val="center"/>
            </w:pPr>
            <w:r w:rsidRPr="007F7C92">
              <w:rPr>
                <w:lang w:val="en-US"/>
              </w:rPr>
              <w:t>2.182.521</w:t>
            </w:r>
          </w:p>
        </w:tc>
        <w:tc>
          <w:tcPr>
            <w:tcW w:w="797" w:type="pct"/>
            <w:vAlign w:val="center"/>
          </w:tcPr>
          <w:p w:rsidR="008370FB" w:rsidRPr="007F7C92" w:rsidRDefault="008370FB" w:rsidP="008370FB">
            <w:pPr>
              <w:jc w:val="center"/>
            </w:pPr>
            <w:r w:rsidRPr="007F7C92">
              <w:rPr>
                <w:lang w:val="en-US"/>
              </w:rPr>
              <w:t>2.067.815</w:t>
            </w:r>
          </w:p>
        </w:tc>
        <w:tc>
          <w:tcPr>
            <w:tcW w:w="794" w:type="pct"/>
            <w:vAlign w:val="center"/>
          </w:tcPr>
          <w:p w:rsidR="008370FB" w:rsidRPr="007F7C92" w:rsidRDefault="008370FB" w:rsidP="008370FB">
            <w:pPr>
              <w:jc w:val="center"/>
              <w:rPr>
                <w:lang w:val="en-US"/>
              </w:rPr>
            </w:pPr>
            <w:r w:rsidRPr="007F7C92">
              <w:rPr>
                <w:lang w:val="en-US"/>
              </w:rPr>
              <w:t>1.733.664</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t/ha</w:t>
            </w:r>
          </w:p>
        </w:tc>
        <w:tc>
          <w:tcPr>
            <w:tcW w:w="766" w:type="pct"/>
            <w:vAlign w:val="center"/>
          </w:tcPr>
          <w:p w:rsidR="008370FB" w:rsidRPr="007F7C92" w:rsidRDefault="008370FB" w:rsidP="008370FB">
            <w:pPr>
              <w:jc w:val="center"/>
            </w:pPr>
            <w:r w:rsidRPr="007F7C92">
              <w:rPr>
                <w:lang w:val="en-US"/>
              </w:rPr>
              <w:t>4,9</w:t>
            </w:r>
          </w:p>
        </w:tc>
        <w:tc>
          <w:tcPr>
            <w:tcW w:w="799" w:type="pct"/>
            <w:vAlign w:val="center"/>
          </w:tcPr>
          <w:p w:rsidR="008370FB" w:rsidRPr="007F7C92" w:rsidRDefault="008370FB" w:rsidP="008370FB">
            <w:pPr>
              <w:jc w:val="center"/>
            </w:pPr>
            <w:r w:rsidRPr="007F7C92">
              <w:rPr>
                <w:lang w:val="en-US"/>
              </w:rPr>
              <w:t>8,0</w:t>
            </w:r>
          </w:p>
        </w:tc>
        <w:tc>
          <w:tcPr>
            <w:tcW w:w="799" w:type="pct"/>
            <w:vAlign w:val="center"/>
          </w:tcPr>
          <w:p w:rsidR="008370FB" w:rsidRPr="007F7C92" w:rsidRDefault="008370FB" w:rsidP="008370FB">
            <w:pPr>
              <w:jc w:val="center"/>
            </w:pPr>
            <w:r w:rsidRPr="007F7C92">
              <w:rPr>
                <w:lang w:val="en-US"/>
              </w:rPr>
              <w:t>7,4</w:t>
            </w:r>
          </w:p>
        </w:tc>
        <w:tc>
          <w:tcPr>
            <w:tcW w:w="797" w:type="pct"/>
            <w:vAlign w:val="center"/>
          </w:tcPr>
          <w:p w:rsidR="008370FB" w:rsidRPr="007F7C92" w:rsidRDefault="008370FB" w:rsidP="008370FB">
            <w:pPr>
              <w:jc w:val="center"/>
            </w:pPr>
            <w:r w:rsidRPr="007F7C92">
              <w:rPr>
                <w:lang w:val="en-US"/>
              </w:rPr>
              <w:t>7,0</w:t>
            </w:r>
          </w:p>
        </w:tc>
        <w:tc>
          <w:tcPr>
            <w:tcW w:w="794" w:type="pct"/>
            <w:vAlign w:val="center"/>
          </w:tcPr>
          <w:p w:rsidR="008370FB" w:rsidRPr="007F7C92" w:rsidRDefault="008370FB" w:rsidP="008370FB">
            <w:pPr>
              <w:jc w:val="center"/>
              <w:rPr>
                <w:lang w:val="en-US"/>
              </w:rPr>
            </w:pPr>
            <w:r w:rsidRPr="007F7C92">
              <w:rPr>
                <w:lang w:val="en-US"/>
              </w:rPr>
              <w:t>5,7</w:t>
            </w:r>
          </w:p>
        </w:tc>
      </w:tr>
      <w:tr w:rsidR="008370FB" w:rsidRPr="007F7C92" w:rsidTr="00C1495E">
        <w:trPr>
          <w:trHeight w:val="292"/>
          <w:tblCellSpacing w:w="0" w:type="dxa"/>
        </w:trPr>
        <w:tc>
          <w:tcPr>
            <w:tcW w:w="675" w:type="pct"/>
            <w:vMerge w:val="restart"/>
            <w:shd w:val="clear" w:color="auto" w:fill="FFFFFF"/>
            <w:vAlign w:val="center"/>
          </w:tcPr>
          <w:p w:rsidR="008370FB" w:rsidRPr="007F7C92" w:rsidRDefault="008370FB" w:rsidP="008370FB">
            <w:pPr>
              <w:jc w:val="center"/>
              <w:rPr>
                <w:b/>
              </w:rPr>
            </w:pPr>
            <w:r w:rsidRPr="007F7C92">
              <w:rPr>
                <w:b/>
                <w:lang w:val="en-US"/>
              </w:rPr>
              <w:t>Ječam</w:t>
            </w:r>
          </w:p>
        </w:tc>
        <w:tc>
          <w:tcPr>
            <w:tcW w:w="370" w:type="pct"/>
            <w:vAlign w:val="center"/>
          </w:tcPr>
          <w:p w:rsidR="008370FB" w:rsidRPr="007F7C92" w:rsidRDefault="008370FB" w:rsidP="008370FB">
            <w:pPr>
              <w:jc w:val="center"/>
            </w:pPr>
            <w:r w:rsidRPr="007F7C92">
              <w:rPr>
                <w:lang w:val="en-US"/>
              </w:rPr>
              <w:t>ha</w:t>
            </w:r>
          </w:p>
        </w:tc>
        <w:tc>
          <w:tcPr>
            <w:tcW w:w="766" w:type="pct"/>
            <w:vAlign w:val="center"/>
          </w:tcPr>
          <w:p w:rsidR="008370FB" w:rsidRPr="007F7C92" w:rsidRDefault="008370FB" w:rsidP="008370FB">
            <w:pPr>
              <w:jc w:val="center"/>
            </w:pPr>
            <w:r w:rsidRPr="007F7C92">
              <w:rPr>
                <w:lang w:val="en-US"/>
              </w:rPr>
              <w:t>59.000</w:t>
            </w:r>
          </w:p>
        </w:tc>
        <w:tc>
          <w:tcPr>
            <w:tcW w:w="799" w:type="pct"/>
            <w:vAlign w:val="center"/>
          </w:tcPr>
          <w:p w:rsidR="008370FB" w:rsidRPr="007F7C92" w:rsidRDefault="008370FB" w:rsidP="008370FB">
            <w:pPr>
              <w:jc w:val="center"/>
            </w:pPr>
            <w:r w:rsidRPr="007F7C92">
              <w:rPr>
                <w:lang w:val="en-US"/>
              </w:rPr>
              <w:t>65.536</w:t>
            </w:r>
          </w:p>
        </w:tc>
        <w:tc>
          <w:tcPr>
            <w:tcW w:w="799" w:type="pct"/>
            <w:vAlign w:val="center"/>
          </w:tcPr>
          <w:p w:rsidR="008370FB" w:rsidRPr="007F7C92" w:rsidRDefault="008370FB" w:rsidP="008370FB">
            <w:pPr>
              <w:jc w:val="center"/>
            </w:pPr>
            <w:r w:rsidRPr="007F7C92">
              <w:rPr>
                <w:lang w:val="en-US"/>
              </w:rPr>
              <w:t>59.584</w:t>
            </w:r>
          </w:p>
        </w:tc>
        <w:tc>
          <w:tcPr>
            <w:tcW w:w="797" w:type="pct"/>
            <w:vAlign w:val="center"/>
          </w:tcPr>
          <w:p w:rsidR="008370FB" w:rsidRPr="007F7C92" w:rsidRDefault="008370FB" w:rsidP="008370FB">
            <w:pPr>
              <w:jc w:val="center"/>
            </w:pPr>
            <w:r w:rsidRPr="007F7C92">
              <w:rPr>
                <w:lang w:val="en-US"/>
              </w:rPr>
              <w:t>52.524</w:t>
            </w:r>
          </w:p>
        </w:tc>
        <w:tc>
          <w:tcPr>
            <w:tcW w:w="794" w:type="pct"/>
            <w:vAlign w:val="center"/>
          </w:tcPr>
          <w:p w:rsidR="008370FB" w:rsidRPr="007F7C92" w:rsidRDefault="008370FB" w:rsidP="008370FB">
            <w:pPr>
              <w:jc w:val="center"/>
              <w:rPr>
                <w:lang w:val="en-US"/>
              </w:rPr>
            </w:pPr>
            <w:r w:rsidRPr="007F7C92">
              <w:rPr>
                <w:lang w:val="en-US"/>
              </w:rPr>
              <w:t>48.318</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w:t>
            </w:r>
          </w:p>
        </w:tc>
        <w:tc>
          <w:tcPr>
            <w:tcW w:w="766" w:type="pct"/>
            <w:vAlign w:val="center"/>
          </w:tcPr>
          <w:p w:rsidR="008370FB" w:rsidRPr="007F7C92" w:rsidRDefault="008370FB" w:rsidP="008370FB">
            <w:pPr>
              <w:jc w:val="center"/>
            </w:pPr>
            <w:r w:rsidRPr="007F7C92">
              <w:rPr>
                <w:lang w:val="en-US"/>
              </w:rPr>
              <w:t>225.265</w:t>
            </w:r>
          </w:p>
        </w:tc>
        <w:tc>
          <w:tcPr>
            <w:tcW w:w="799" w:type="pct"/>
            <w:vAlign w:val="center"/>
          </w:tcPr>
          <w:p w:rsidR="008370FB" w:rsidRPr="007F7C92" w:rsidRDefault="008370FB" w:rsidP="008370FB">
            <w:pPr>
              <w:jc w:val="center"/>
            </w:pPr>
            <w:r w:rsidRPr="007F7C92">
              <w:rPr>
                <w:lang w:val="en-US"/>
              </w:rPr>
              <w:t>279.106</w:t>
            </w:r>
          </w:p>
        </w:tc>
        <w:tc>
          <w:tcPr>
            <w:tcW w:w="799" w:type="pct"/>
            <w:vAlign w:val="center"/>
          </w:tcPr>
          <w:p w:rsidR="008370FB" w:rsidRPr="007F7C92" w:rsidRDefault="008370FB" w:rsidP="008370FB">
            <w:pPr>
              <w:jc w:val="center"/>
            </w:pPr>
            <w:r w:rsidRPr="007F7C92">
              <w:rPr>
                <w:lang w:val="en-US"/>
              </w:rPr>
              <w:t>243.609</w:t>
            </w:r>
          </w:p>
        </w:tc>
        <w:tc>
          <w:tcPr>
            <w:tcW w:w="797" w:type="pct"/>
            <w:vAlign w:val="center"/>
          </w:tcPr>
          <w:p w:rsidR="008370FB" w:rsidRPr="007F7C92" w:rsidRDefault="008370FB" w:rsidP="008370FB">
            <w:pPr>
              <w:jc w:val="center"/>
            </w:pPr>
            <w:r w:rsidRPr="007F7C92">
              <w:rPr>
                <w:lang w:val="en-US"/>
              </w:rPr>
              <w:t>172.359</w:t>
            </w:r>
          </w:p>
        </w:tc>
        <w:tc>
          <w:tcPr>
            <w:tcW w:w="794" w:type="pct"/>
            <w:vAlign w:val="center"/>
          </w:tcPr>
          <w:p w:rsidR="008370FB" w:rsidRPr="007F7C92" w:rsidRDefault="008370FB" w:rsidP="008370FB">
            <w:pPr>
              <w:jc w:val="center"/>
              <w:rPr>
                <w:lang w:val="en-US"/>
              </w:rPr>
            </w:pPr>
            <w:r w:rsidRPr="007F7C92">
              <w:rPr>
                <w:lang w:val="en-US"/>
              </w:rPr>
              <w:t>193.961</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t/ha</w:t>
            </w:r>
          </w:p>
        </w:tc>
        <w:tc>
          <w:tcPr>
            <w:tcW w:w="766" w:type="pct"/>
            <w:vAlign w:val="center"/>
          </w:tcPr>
          <w:p w:rsidR="008370FB" w:rsidRPr="007F7C92" w:rsidRDefault="008370FB" w:rsidP="008370FB">
            <w:pPr>
              <w:jc w:val="center"/>
            </w:pPr>
            <w:r w:rsidRPr="007F7C92">
              <w:rPr>
                <w:lang w:val="en-US"/>
              </w:rPr>
              <w:t>3,8</w:t>
            </w:r>
          </w:p>
        </w:tc>
        <w:tc>
          <w:tcPr>
            <w:tcW w:w="799" w:type="pct"/>
            <w:vAlign w:val="center"/>
          </w:tcPr>
          <w:p w:rsidR="008370FB" w:rsidRPr="007F7C92" w:rsidRDefault="008370FB" w:rsidP="008370FB">
            <w:pPr>
              <w:jc w:val="center"/>
            </w:pPr>
            <w:r w:rsidRPr="007F7C92">
              <w:rPr>
                <w:lang w:val="en-US"/>
              </w:rPr>
              <w:t>4,3</w:t>
            </w:r>
          </w:p>
        </w:tc>
        <w:tc>
          <w:tcPr>
            <w:tcW w:w="799" w:type="pct"/>
            <w:vAlign w:val="center"/>
          </w:tcPr>
          <w:p w:rsidR="008370FB" w:rsidRPr="007F7C92" w:rsidRDefault="008370FB" w:rsidP="008370FB">
            <w:pPr>
              <w:jc w:val="center"/>
            </w:pPr>
            <w:r w:rsidRPr="007F7C92">
              <w:rPr>
                <w:lang w:val="en-US"/>
              </w:rPr>
              <w:t>4,1</w:t>
            </w:r>
          </w:p>
        </w:tc>
        <w:tc>
          <w:tcPr>
            <w:tcW w:w="797" w:type="pct"/>
            <w:vAlign w:val="center"/>
          </w:tcPr>
          <w:p w:rsidR="008370FB" w:rsidRPr="007F7C92" w:rsidRDefault="008370FB" w:rsidP="008370FB">
            <w:pPr>
              <w:jc w:val="center"/>
            </w:pPr>
            <w:r w:rsidRPr="007F7C92">
              <w:rPr>
                <w:lang w:val="en-US"/>
              </w:rPr>
              <w:t>3,3</w:t>
            </w:r>
          </w:p>
        </w:tc>
        <w:tc>
          <w:tcPr>
            <w:tcW w:w="794" w:type="pct"/>
            <w:vAlign w:val="center"/>
          </w:tcPr>
          <w:p w:rsidR="008370FB" w:rsidRPr="007F7C92" w:rsidRDefault="008370FB" w:rsidP="008370FB">
            <w:pPr>
              <w:jc w:val="center"/>
              <w:rPr>
                <w:lang w:val="en-US"/>
              </w:rPr>
            </w:pPr>
            <w:r w:rsidRPr="007F7C92">
              <w:rPr>
                <w:lang w:val="en-US"/>
              </w:rPr>
              <w:t>4,0</w:t>
            </w:r>
          </w:p>
        </w:tc>
      </w:tr>
      <w:tr w:rsidR="008370FB" w:rsidRPr="007F7C92" w:rsidTr="00C1495E">
        <w:trPr>
          <w:trHeight w:val="292"/>
          <w:tblCellSpacing w:w="0" w:type="dxa"/>
        </w:trPr>
        <w:tc>
          <w:tcPr>
            <w:tcW w:w="675" w:type="pct"/>
            <w:vMerge w:val="restart"/>
            <w:shd w:val="clear" w:color="auto" w:fill="FFFFFF"/>
            <w:vAlign w:val="center"/>
          </w:tcPr>
          <w:p w:rsidR="008370FB" w:rsidRPr="007F7C92" w:rsidRDefault="008370FB" w:rsidP="008370FB">
            <w:pPr>
              <w:jc w:val="center"/>
              <w:rPr>
                <w:b/>
              </w:rPr>
            </w:pPr>
            <w:r w:rsidRPr="007F7C92">
              <w:rPr>
                <w:b/>
                <w:lang w:val="en-US"/>
              </w:rPr>
              <w:t>Zob</w:t>
            </w:r>
          </w:p>
        </w:tc>
        <w:tc>
          <w:tcPr>
            <w:tcW w:w="370" w:type="pct"/>
            <w:vAlign w:val="center"/>
          </w:tcPr>
          <w:p w:rsidR="008370FB" w:rsidRPr="007F7C92" w:rsidRDefault="008370FB" w:rsidP="008370FB">
            <w:pPr>
              <w:jc w:val="center"/>
            </w:pPr>
            <w:r w:rsidRPr="007F7C92">
              <w:rPr>
                <w:lang w:val="en-US"/>
              </w:rPr>
              <w:t>ha</w:t>
            </w:r>
          </w:p>
        </w:tc>
        <w:tc>
          <w:tcPr>
            <w:tcW w:w="766" w:type="pct"/>
            <w:vAlign w:val="center"/>
          </w:tcPr>
          <w:p w:rsidR="008370FB" w:rsidRPr="007F7C92" w:rsidRDefault="008370FB" w:rsidP="008370FB">
            <w:pPr>
              <w:jc w:val="center"/>
            </w:pPr>
            <w:r w:rsidRPr="007F7C92">
              <w:rPr>
                <w:lang w:val="en-US"/>
              </w:rPr>
              <w:t>27.967</w:t>
            </w:r>
          </w:p>
        </w:tc>
        <w:tc>
          <w:tcPr>
            <w:tcW w:w="799" w:type="pct"/>
            <w:vAlign w:val="center"/>
          </w:tcPr>
          <w:p w:rsidR="008370FB" w:rsidRPr="007F7C92" w:rsidRDefault="008370FB" w:rsidP="008370FB">
            <w:pPr>
              <w:jc w:val="center"/>
            </w:pPr>
            <w:r w:rsidRPr="007F7C92">
              <w:rPr>
                <w:lang w:val="en-US"/>
              </w:rPr>
              <w:t>19.873</w:t>
            </w:r>
          </w:p>
        </w:tc>
        <w:tc>
          <w:tcPr>
            <w:tcW w:w="799" w:type="pct"/>
            <w:vAlign w:val="center"/>
          </w:tcPr>
          <w:p w:rsidR="008370FB" w:rsidRPr="007F7C92" w:rsidRDefault="008370FB" w:rsidP="008370FB">
            <w:pPr>
              <w:jc w:val="center"/>
            </w:pPr>
            <w:r w:rsidRPr="007F7C92">
              <w:rPr>
                <w:lang w:val="en-US"/>
              </w:rPr>
              <w:t>20.901</w:t>
            </w:r>
          </w:p>
        </w:tc>
        <w:tc>
          <w:tcPr>
            <w:tcW w:w="797" w:type="pct"/>
            <w:vAlign w:val="center"/>
          </w:tcPr>
          <w:p w:rsidR="008370FB" w:rsidRPr="007F7C92" w:rsidRDefault="008370FB" w:rsidP="008370FB">
            <w:pPr>
              <w:jc w:val="center"/>
            </w:pPr>
            <w:r w:rsidRPr="007F7C92">
              <w:rPr>
                <w:lang w:val="en-US"/>
              </w:rPr>
              <w:t>19.280</w:t>
            </w:r>
          </w:p>
        </w:tc>
        <w:tc>
          <w:tcPr>
            <w:tcW w:w="794" w:type="pct"/>
            <w:vAlign w:val="center"/>
          </w:tcPr>
          <w:p w:rsidR="008370FB" w:rsidRPr="007F7C92" w:rsidRDefault="008370FB" w:rsidP="008370FB">
            <w:pPr>
              <w:jc w:val="center"/>
              <w:rPr>
                <w:lang w:val="en-US"/>
              </w:rPr>
            </w:pPr>
            <w:r w:rsidRPr="007F7C92">
              <w:rPr>
                <w:lang w:val="en-US"/>
              </w:rPr>
              <w:t>25.344</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w:t>
            </w:r>
          </w:p>
        </w:tc>
        <w:tc>
          <w:tcPr>
            <w:tcW w:w="766" w:type="pct"/>
            <w:vAlign w:val="center"/>
          </w:tcPr>
          <w:p w:rsidR="008370FB" w:rsidRPr="007F7C92" w:rsidRDefault="008370FB" w:rsidP="008370FB">
            <w:pPr>
              <w:jc w:val="center"/>
            </w:pPr>
            <w:r w:rsidRPr="007F7C92">
              <w:rPr>
                <w:lang w:val="en-US"/>
              </w:rPr>
              <w:t>56.150</w:t>
            </w:r>
          </w:p>
        </w:tc>
        <w:tc>
          <w:tcPr>
            <w:tcW w:w="799" w:type="pct"/>
            <w:vAlign w:val="center"/>
          </w:tcPr>
          <w:p w:rsidR="008370FB" w:rsidRPr="007F7C92" w:rsidRDefault="008370FB" w:rsidP="008370FB">
            <w:pPr>
              <w:jc w:val="center"/>
            </w:pPr>
            <w:r w:rsidRPr="007F7C92">
              <w:rPr>
                <w:lang w:val="en-US"/>
              </w:rPr>
              <w:t>65.328</w:t>
            </w:r>
          </w:p>
        </w:tc>
        <w:tc>
          <w:tcPr>
            <w:tcW w:w="799" w:type="pct"/>
            <w:vAlign w:val="center"/>
          </w:tcPr>
          <w:p w:rsidR="008370FB" w:rsidRPr="007F7C92" w:rsidRDefault="008370FB" w:rsidP="008370FB">
            <w:pPr>
              <w:jc w:val="center"/>
            </w:pPr>
            <w:r w:rsidRPr="007F7C92">
              <w:rPr>
                <w:lang w:val="en-US"/>
              </w:rPr>
              <w:t>62.297</w:t>
            </w:r>
          </w:p>
        </w:tc>
        <w:tc>
          <w:tcPr>
            <w:tcW w:w="797" w:type="pct"/>
            <w:vAlign w:val="center"/>
          </w:tcPr>
          <w:p w:rsidR="008370FB" w:rsidRPr="007F7C92" w:rsidRDefault="008370FB" w:rsidP="008370FB">
            <w:pPr>
              <w:jc w:val="center"/>
            </w:pPr>
            <w:r w:rsidRPr="007F7C92">
              <w:rPr>
                <w:lang w:val="en-US"/>
              </w:rPr>
              <w:t>48.190</w:t>
            </w:r>
          </w:p>
        </w:tc>
        <w:tc>
          <w:tcPr>
            <w:tcW w:w="794" w:type="pct"/>
            <w:vAlign w:val="center"/>
          </w:tcPr>
          <w:p w:rsidR="008370FB" w:rsidRPr="007F7C92" w:rsidRDefault="008370FB" w:rsidP="008370FB">
            <w:pPr>
              <w:jc w:val="center"/>
              <w:rPr>
                <w:lang w:val="en-US"/>
              </w:rPr>
            </w:pPr>
            <w:r w:rsidRPr="007F7C92">
              <w:rPr>
                <w:lang w:val="en-US"/>
              </w:rPr>
              <w:t>77.223</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rPr>
                <w:b/>
              </w:rPr>
            </w:pPr>
          </w:p>
        </w:tc>
        <w:tc>
          <w:tcPr>
            <w:tcW w:w="370" w:type="pct"/>
            <w:vAlign w:val="center"/>
          </w:tcPr>
          <w:p w:rsidR="008370FB" w:rsidRPr="007F7C92" w:rsidRDefault="008370FB" w:rsidP="008370FB">
            <w:pPr>
              <w:jc w:val="center"/>
            </w:pPr>
            <w:r w:rsidRPr="007F7C92">
              <w:rPr>
                <w:lang w:val="en-US"/>
              </w:rPr>
              <w:t>t/ha</w:t>
            </w:r>
          </w:p>
        </w:tc>
        <w:tc>
          <w:tcPr>
            <w:tcW w:w="766" w:type="pct"/>
            <w:vAlign w:val="center"/>
          </w:tcPr>
          <w:p w:rsidR="008370FB" w:rsidRPr="007F7C92" w:rsidRDefault="008370FB" w:rsidP="008370FB">
            <w:pPr>
              <w:jc w:val="center"/>
            </w:pPr>
            <w:r w:rsidRPr="007F7C92">
              <w:rPr>
                <w:lang w:val="en-US"/>
              </w:rPr>
              <w:t>2,0</w:t>
            </w:r>
          </w:p>
        </w:tc>
        <w:tc>
          <w:tcPr>
            <w:tcW w:w="799" w:type="pct"/>
            <w:vAlign w:val="center"/>
          </w:tcPr>
          <w:p w:rsidR="008370FB" w:rsidRPr="007F7C92" w:rsidRDefault="008370FB" w:rsidP="008370FB">
            <w:pPr>
              <w:jc w:val="center"/>
            </w:pPr>
            <w:r w:rsidRPr="007F7C92">
              <w:rPr>
                <w:lang w:val="en-US"/>
              </w:rPr>
              <w:t>3,3</w:t>
            </w:r>
          </w:p>
        </w:tc>
        <w:tc>
          <w:tcPr>
            <w:tcW w:w="799" w:type="pct"/>
            <w:vAlign w:val="center"/>
          </w:tcPr>
          <w:p w:rsidR="008370FB" w:rsidRPr="007F7C92" w:rsidRDefault="008370FB" w:rsidP="008370FB">
            <w:pPr>
              <w:jc w:val="center"/>
            </w:pPr>
            <w:r w:rsidRPr="007F7C92">
              <w:rPr>
                <w:lang w:val="en-US"/>
              </w:rPr>
              <w:t>3,0</w:t>
            </w:r>
          </w:p>
        </w:tc>
        <w:tc>
          <w:tcPr>
            <w:tcW w:w="797" w:type="pct"/>
            <w:vAlign w:val="center"/>
          </w:tcPr>
          <w:p w:rsidR="008370FB" w:rsidRPr="007F7C92" w:rsidRDefault="008370FB" w:rsidP="008370FB">
            <w:pPr>
              <w:jc w:val="center"/>
            </w:pPr>
            <w:r w:rsidRPr="007F7C92">
              <w:rPr>
                <w:lang w:val="en-US"/>
              </w:rPr>
              <w:t>2,5</w:t>
            </w:r>
          </w:p>
        </w:tc>
        <w:tc>
          <w:tcPr>
            <w:tcW w:w="794" w:type="pct"/>
            <w:vAlign w:val="center"/>
          </w:tcPr>
          <w:p w:rsidR="008370FB" w:rsidRPr="007F7C92" w:rsidRDefault="008370FB" w:rsidP="008370FB">
            <w:pPr>
              <w:jc w:val="center"/>
              <w:rPr>
                <w:lang w:val="en-US"/>
              </w:rPr>
            </w:pPr>
            <w:r w:rsidRPr="007F7C92">
              <w:rPr>
                <w:lang w:val="en-US"/>
              </w:rPr>
              <w:t>3,0</w:t>
            </w:r>
          </w:p>
        </w:tc>
      </w:tr>
      <w:tr w:rsidR="008370FB" w:rsidRPr="007F7C92" w:rsidTr="00C1495E">
        <w:trPr>
          <w:trHeight w:val="292"/>
          <w:tblCellSpacing w:w="0" w:type="dxa"/>
        </w:trPr>
        <w:tc>
          <w:tcPr>
            <w:tcW w:w="675" w:type="pct"/>
            <w:vMerge w:val="restart"/>
            <w:shd w:val="clear" w:color="auto" w:fill="FFFFFF"/>
            <w:vAlign w:val="center"/>
          </w:tcPr>
          <w:p w:rsidR="008370FB" w:rsidRPr="007F7C92" w:rsidRDefault="008370FB" w:rsidP="008370FB">
            <w:pPr>
              <w:jc w:val="center"/>
              <w:rPr>
                <w:b/>
              </w:rPr>
            </w:pPr>
            <w:r w:rsidRPr="007F7C92">
              <w:rPr>
                <w:b/>
                <w:lang w:val="en-US"/>
              </w:rPr>
              <w:t>Raž</w:t>
            </w:r>
          </w:p>
        </w:tc>
        <w:tc>
          <w:tcPr>
            <w:tcW w:w="370" w:type="pct"/>
            <w:vAlign w:val="center"/>
          </w:tcPr>
          <w:p w:rsidR="008370FB" w:rsidRPr="007F7C92" w:rsidRDefault="008370FB" w:rsidP="008370FB">
            <w:pPr>
              <w:jc w:val="center"/>
            </w:pPr>
            <w:r w:rsidRPr="007F7C92">
              <w:rPr>
                <w:lang w:val="en-US"/>
              </w:rPr>
              <w:t>ha</w:t>
            </w:r>
          </w:p>
        </w:tc>
        <w:tc>
          <w:tcPr>
            <w:tcW w:w="766" w:type="pct"/>
            <w:vAlign w:val="center"/>
          </w:tcPr>
          <w:p w:rsidR="008370FB" w:rsidRPr="007F7C92" w:rsidRDefault="008370FB" w:rsidP="008370FB">
            <w:pPr>
              <w:jc w:val="center"/>
            </w:pPr>
            <w:r w:rsidRPr="007F7C92">
              <w:rPr>
                <w:lang w:val="en-US"/>
              </w:rPr>
              <w:t>1.731</w:t>
            </w:r>
          </w:p>
        </w:tc>
        <w:tc>
          <w:tcPr>
            <w:tcW w:w="799" w:type="pct"/>
            <w:vAlign w:val="center"/>
          </w:tcPr>
          <w:p w:rsidR="008370FB" w:rsidRPr="007F7C92" w:rsidRDefault="008370FB" w:rsidP="008370FB">
            <w:pPr>
              <w:jc w:val="center"/>
            </w:pPr>
            <w:r w:rsidRPr="007F7C92">
              <w:rPr>
                <w:lang w:val="en-US"/>
              </w:rPr>
              <w:t>1.367</w:t>
            </w:r>
          </w:p>
        </w:tc>
        <w:tc>
          <w:tcPr>
            <w:tcW w:w="799" w:type="pct"/>
            <w:vAlign w:val="center"/>
          </w:tcPr>
          <w:p w:rsidR="008370FB" w:rsidRPr="007F7C92" w:rsidRDefault="008370FB" w:rsidP="008370FB">
            <w:pPr>
              <w:jc w:val="center"/>
            </w:pPr>
            <w:r w:rsidRPr="007F7C92">
              <w:rPr>
                <w:lang w:val="en-US"/>
              </w:rPr>
              <w:t>998</w:t>
            </w:r>
          </w:p>
        </w:tc>
        <w:tc>
          <w:tcPr>
            <w:tcW w:w="797" w:type="pct"/>
            <w:vAlign w:val="center"/>
          </w:tcPr>
          <w:p w:rsidR="008370FB" w:rsidRPr="007F7C92" w:rsidRDefault="008370FB" w:rsidP="008370FB">
            <w:pPr>
              <w:jc w:val="center"/>
            </w:pPr>
            <w:r w:rsidRPr="007F7C92">
              <w:rPr>
                <w:lang w:val="en-US"/>
              </w:rPr>
              <w:t>1.035</w:t>
            </w:r>
          </w:p>
        </w:tc>
        <w:tc>
          <w:tcPr>
            <w:tcW w:w="794" w:type="pct"/>
            <w:vAlign w:val="center"/>
          </w:tcPr>
          <w:p w:rsidR="008370FB" w:rsidRPr="007F7C92" w:rsidRDefault="008370FB" w:rsidP="008370FB">
            <w:pPr>
              <w:jc w:val="center"/>
              <w:rPr>
                <w:lang w:val="en-US"/>
              </w:rPr>
            </w:pPr>
            <w:r w:rsidRPr="007F7C92">
              <w:rPr>
                <w:lang w:val="en-US"/>
              </w:rPr>
              <w:t>871</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pPr>
          </w:p>
        </w:tc>
        <w:tc>
          <w:tcPr>
            <w:tcW w:w="370" w:type="pct"/>
            <w:vAlign w:val="center"/>
          </w:tcPr>
          <w:p w:rsidR="008370FB" w:rsidRPr="007F7C92" w:rsidRDefault="008370FB" w:rsidP="008370FB">
            <w:pPr>
              <w:jc w:val="center"/>
            </w:pPr>
            <w:r w:rsidRPr="007F7C92">
              <w:rPr>
                <w:lang w:val="en-US"/>
              </w:rPr>
              <w:t>t</w:t>
            </w:r>
          </w:p>
        </w:tc>
        <w:tc>
          <w:tcPr>
            <w:tcW w:w="766" w:type="pct"/>
            <w:vAlign w:val="center"/>
          </w:tcPr>
          <w:p w:rsidR="008370FB" w:rsidRPr="007F7C92" w:rsidRDefault="008370FB" w:rsidP="008370FB">
            <w:pPr>
              <w:jc w:val="center"/>
            </w:pPr>
            <w:r w:rsidRPr="007F7C92">
              <w:rPr>
                <w:lang w:val="en-US"/>
              </w:rPr>
              <w:t>4.364</w:t>
            </w:r>
          </w:p>
        </w:tc>
        <w:tc>
          <w:tcPr>
            <w:tcW w:w="799" w:type="pct"/>
            <w:vAlign w:val="center"/>
          </w:tcPr>
          <w:p w:rsidR="008370FB" w:rsidRPr="007F7C92" w:rsidRDefault="008370FB" w:rsidP="008370FB">
            <w:pPr>
              <w:jc w:val="center"/>
            </w:pPr>
            <w:r w:rsidRPr="007F7C92">
              <w:rPr>
                <w:lang w:val="en-US"/>
              </w:rPr>
              <w:t>4.079</w:t>
            </w:r>
          </w:p>
        </w:tc>
        <w:tc>
          <w:tcPr>
            <w:tcW w:w="799" w:type="pct"/>
            <w:vAlign w:val="center"/>
          </w:tcPr>
          <w:p w:rsidR="008370FB" w:rsidRPr="007F7C92" w:rsidRDefault="008370FB" w:rsidP="008370FB">
            <w:pPr>
              <w:jc w:val="center"/>
            </w:pPr>
            <w:r w:rsidRPr="007F7C92">
              <w:rPr>
                <w:lang w:val="en-US"/>
              </w:rPr>
              <w:t>2.860</w:t>
            </w:r>
          </w:p>
        </w:tc>
        <w:tc>
          <w:tcPr>
            <w:tcW w:w="797" w:type="pct"/>
            <w:vAlign w:val="center"/>
          </w:tcPr>
          <w:p w:rsidR="008370FB" w:rsidRPr="007F7C92" w:rsidRDefault="008370FB" w:rsidP="008370FB">
            <w:pPr>
              <w:jc w:val="center"/>
            </w:pPr>
            <w:r w:rsidRPr="007F7C92">
              <w:rPr>
                <w:lang w:val="en-US"/>
              </w:rPr>
              <w:t>2.507</w:t>
            </w:r>
          </w:p>
        </w:tc>
        <w:tc>
          <w:tcPr>
            <w:tcW w:w="794" w:type="pct"/>
            <w:vAlign w:val="center"/>
          </w:tcPr>
          <w:p w:rsidR="008370FB" w:rsidRPr="007F7C92" w:rsidRDefault="008370FB" w:rsidP="008370FB">
            <w:pPr>
              <w:jc w:val="center"/>
              <w:rPr>
                <w:lang w:val="en-US"/>
              </w:rPr>
            </w:pPr>
            <w:r w:rsidRPr="007F7C92">
              <w:rPr>
                <w:lang w:val="en-US"/>
              </w:rPr>
              <w:t>2.949</w:t>
            </w:r>
          </w:p>
        </w:tc>
      </w:tr>
      <w:tr w:rsidR="008370FB" w:rsidRPr="007F7C92" w:rsidTr="00C1495E">
        <w:trPr>
          <w:trHeight w:val="292"/>
          <w:tblCellSpacing w:w="0" w:type="dxa"/>
        </w:trPr>
        <w:tc>
          <w:tcPr>
            <w:tcW w:w="675" w:type="pct"/>
            <w:vMerge/>
            <w:vAlign w:val="center"/>
          </w:tcPr>
          <w:p w:rsidR="008370FB" w:rsidRPr="007F7C92" w:rsidRDefault="008370FB" w:rsidP="008370FB">
            <w:pPr>
              <w:jc w:val="center"/>
            </w:pPr>
          </w:p>
        </w:tc>
        <w:tc>
          <w:tcPr>
            <w:tcW w:w="370" w:type="pct"/>
            <w:vAlign w:val="center"/>
          </w:tcPr>
          <w:p w:rsidR="008370FB" w:rsidRPr="007F7C92" w:rsidRDefault="008370FB" w:rsidP="008370FB">
            <w:pPr>
              <w:jc w:val="center"/>
            </w:pPr>
            <w:r w:rsidRPr="007F7C92">
              <w:rPr>
                <w:lang w:val="en-US"/>
              </w:rPr>
              <w:t>t/ha</w:t>
            </w:r>
          </w:p>
        </w:tc>
        <w:tc>
          <w:tcPr>
            <w:tcW w:w="766" w:type="pct"/>
            <w:vAlign w:val="center"/>
          </w:tcPr>
          <w:p w:rsidR="008370FB" w:rsidRPr="007F7C92" w:rsidRDefault="008370FB" w:rsidP="008370FB">
            <w:pPr>
              <w:jc w:val="center"/>
            </w:pPr>
            <w:r w:rsidRPr="007F7C92">
              <w:rPr>
                <w:lang w:val="en-US"/>
              </w:rPr>
              <w:t>2,5</w:t>
            </w:r>
          </w:p>
        </w:tc>
        <w:tc>
          <w:tcPr>
            <w:tcW w:w="799" w:type="pct"/>
            <w:vAlign w:val="center"/>
          </w:tcPr>
          <w:p w:rsidR="008370FB" w:rsidRPr="007F7C92" w:rsidRDefault="008370FB" w:rsidP="008370FB">
            <w:pPr>
              <w:jc w:val="center"/>
            </w:pPr>
            <w:r w:rsidRPr="007F7C92">
              <w:rPr>
                <w:lang w:val="en-US"/>
              </w:rPr>
              <w:t>3,0</w:t>
            </w:r>
          </w:p>
        </w:tc>
        <w:tc>
          <w:tcPr>
            <w:tcW w:w="799" w:type="pct"/>
            <w:vAlign w:val="center"/>
          </w:tcPr>
          <w:p w:rsidR="008370FB" w:rsidRPr="007F7C92" w:rsidRDefault="008370FB" w:rsidP="008370FB">
            <w:pPr>
              <w:jc w:val="center"/>
            </w:pPr>
            <w:r w:rsidRPr="007F7C92">
              <w:rPr>
                <w:lang w:val="en-US"/>
              </w:rPr>
              <w:t>2,9</w:t>
            </w:r>
          </w:p>
        </w:tc>
        <w:tc>
          <w:tcPr>
            <w:tcW w:w="797" w:type="pct"/>
            <w:vAlign w:val="center"/>
          </w:tcPr>
          <w:p w:rsidR="008370FB" w:rsidRPr="007F7C92" w:rsidRDefault="008370FB" w:rsidP="008370FB">
            <w:pPr>
              <w:jc w:val="center"/>
            </w:pPr>
            <w:r w:rsidRPr="007F7C92">
              <w:rPr>
                <w:lang w:val="en-US"/>
              </w:rPr>
              <w:t>2,4</w:t>
            </w:r>
          </w:p>
        </w:tc>
        <w:tc>
          <w:tcPr>
            <w:tcW w:w="794" w:type="pct"/>
            <w:vAlign w:val="center"/>
          </w:tcPr>
          <w:p w:rsidR="008370FB" w:rsidRPr="007F7C92" w:rsidRDefault="008370FB" w:rsidP="008370FB">
            <w:pPr>
              <w:jc w:val="center"/>
              <w:rPr>
                <w:lang w:val="en-US"/>
              </w:rPr>
            </w:pPr>
            <w:r w:rsidRPr="007F7C92">
              <w:rPr>
                <w:lang w:val="en-US"/>
              </w:rPr>
              <w:t>3,4</w:t>
            </w:r>
          </w:p>
        </w:tc>
      </w:tr>
    </w:tbl>
    <w:p w:rsidR="008370FB" w:rsidRPr="007F7C92" w:rsidRDefault="008370FB" w:rsidP="008370FB">
      <w:pPr>
        <w:autoSpaceDE w:val="0"/>
        <w:autoSpaceDN w:val="0"/>
        <w:jc w:val="both"/>
        <w:rPr>
          <w:i/>
          <w:sz w:val="22"/>
          <w:szCs w:val="22"/>
          <w:lang w:val="pl-PL"/>
        </w:rPr>
      </w:pPr>
      <w:r w:rsidRPr="007F7C92">
        <w:rPr>
          <w:i/>
          <w:sz w:val="22"/>
          <w:szCs w:val="22"/>
          <w:lang w:val="pl-PL"/>
        </w:rPr>
        <w:t>Izvor: DZS</w:t>
      </w:r>
    </w:p>
    <w:p w:rsidR="00C55CDA" w:rsidRDefault="00C55CDA" w:rsidP="008370FB">
      <w:pPr>
        <w:autoSpaceDE w:val="0"/>
        <w:autoSpaceDN w:val="0"/>
        <w:jc w:val="both"/>
        <w:rPr>
          <w:lang w:val="pl-PL"/>
        </w:rPr>
      </w:pPr>
    </w:p>
    <w:p w:rsidR="008370FB" w:rsidRPr="00C55CDA" w:rsidRDefault="00C55CDA" w:rsidP="008370FB">
      <w:pPr>
        <w:autoSpaceDE w:val="0"/>
        <w:autoSpaceDN w:val="0"/>
        <w:jc w:val="both"/>
        <w:rPr>
          <w:b/>
          <w:lang w:val="pl-PL"/>
        </w:rPr>
      </w:pPr>
      <w:r>
        <w:rPr>
          <w:b/>
          <w:lang w:val="pl-PL"/>
        </w:rPr>
        <w:t xml:space="preserve">Graf </w:t>
      </w:r>
      <w:r w:rsidRPr="00C55CDA">
        <w:rPr>
          <w:b/>
          <w:lang w:val="pl-PL"/>
        </w:rPr>
        <w:t>3: Proizvodnja žitarica 2007.-2011.</w:t>
      </w:r>
    </w:p>
    <w:p w:rsidR="008370FB" w:rsidRPr="007F7C92" w:rsidRDefault="00987E2D" w:rsidP="008370FB">
      <w:pPr>
        <w:autoSpaceDE w:val="0"/>
        <w:autoSpaceDN w:val="0"/>
        <w:jc w:val="both"/>
        <w:rPr>
          <w:lang w:val="pl-PL"/>
        </w:rPr>
      </w:pPr>
      <w:r>
        <w:rPr>
          <w:noProof/>
        </w:rPr>
        <w:drawing>
          <wp:inline distT="0" distB="0" distL="0" distR="0">
            <wp:extent cx="5837555" cy="332803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7555" cy="3328035"/>
                    </a:xfrm>
                    <a:prstGeom prst="rect">
                      <a:avLst/>
                    </a:prstGeom>
                    <a:noFill/>
                    <a:ln>
                      <a:noFill/>
                    </a:ln>
                  </pic:spPr>
                </pic:pic>
              </a:graphicData>
            </a:graphic>
          </wp:inline>
        </w:drawing>
      </w:r>
    </w:p>
    <w:p w:rsidR="008370FB" w:rsidRPr="007F7C92" w:rsidRDefault="008370FB" w:rsidP="008370FB">
      <w:pPr>
        <w:spacing w:before="240" w:after="60"/>
        <w:jc w:val="both"/>
        <w:outlineLvl w:val="4"/>
        <w:rPr>
          <w:b/>
          <w:bCs/>
          <w:lang w:val="pl-PL"/>
        </w:rPr>
      </w:pPr>
      <w:r w:rsidRPr="007F7C92">
        <w:rPr>
          <w:b/>
          <w:bCs/>
          <w:lang w:val="pl-PL"/>
        </w:rPr>
        <w:t>Industrijsko bilje</w:t>
      </w:r>
    </w:p>
    <w:p w:rsidR="008370FB" w:rsidRPr="007F7C92" w:rsidRDefault="008370FB" w:rsidP="008370FB">
      <w:pPr>
        <w:jc w:val="both"/>
        <w:rPr>
          <w:lang w:val="pl-PL"/>
        </w:rPr>
      </w:pPr>
      <w:r w:rsidRPr="007F7C92">
        <w:rPr>
          <w:lang w:val="pl-PL"/>
        </w:rPr>
        <w:t>Tijekom razdoblja od 2007. do 2011. godine, pod industrijskim biljem je bilo prosječno 113.117 hektara odnosno 13 % ukupnih površina oranica i vrtova.</w:t>
      </w:r>
    </w:p>
    <w:p w:rsidR="008370FB" w:rsidRPr="007F7C92" w:rsidRDefault="008370FB" w:rsidP="008370FB">
      <w:pPr>
        <w:jc w:val="both"/>
        <w:rPr>
          <w:i/>
          <w:lang w:val="pl-PL"/>
        </w:rPr>
      </w:pPr>
    </w:p>
    <w:p w:rsidR="008370FB" w:rsidRPr="007F7C92" w:rsidRDefault="008370FB" w:rsidP="008370FB">
      <w:pPr>
        <w:jc w:val="both"/>
        <w:rPr>
          <w:i/>
          <w:lang w:val="pl-PL"/>
        </w:rPr>
      </w:pPr>
      <w:r w:rsidRPr="007F7C92">
        <w:rPr>
          <w:i/>
          <w:lang w:val="pl-PL"/>
        </w:rPr>
        <w:t>Uljarice</w:t>
      </w:r>
    </w:p>
    <w:p w:rsidR="008370FB" w:rsidRPr="007F7C92" w:rsidRDefault="008370FB" w:rsidP="008370FB">
      <w:pPr>
        <w:jc w:val="both"/>
        <w:rPr>
          <w:lang w:val="pl-PL"/>
        </w:rPr>
      </w:pPr>
      <w:r w:rsidRPr="007F7C92">
        <w:rPr>
          <w:lang w:val="pl-PL"/>
        </w:rPr>
        <w:t>Od 2006. do 2010. godine uljarice su se u Hrvatskoj proizvodile na oko 97.000 hektara. U strukturi proizvodnje uljarica u Republici Hrvatskoj najzastupljenije su soja koja se proizvodi na oko  49.200 hektara, zatim suncokret na 29.700 hektara i uljana repica na 17.800 hektara.. Na tim je površinama u prosjeku proizvedeno oko 255.000 tona uljarica u zrnu. , Sjetvene površine pod uljaricama variraju po godinama. Dominantno mjesto imaju soja (65,9%), uljana repica (26,7%) i suncokret (7,4%).</w:t>
      </w:r>
    </w:p>
    <w:p w:rsidR="008370FB" w:rsidRPr="007F7C92" w:rsidRDefault="008370FB" w:rsidP="008370FB">
      <w:pPr>
        <w:jc w:val="both"/>
        <w:rPr>
          <w:lang w:val="pl-PL"/>
        </w:rPr>
      </w:pPr>
      <w:r w:rsidRPr="007F7C92">
        <w:rPr>
          <w:lang w:val="pl-PL"/>
        </w:rPr>
        <w:t>Proizvodnja uljarica mala je i nedostatna za potrebe prerađivačke industrije. Prosječni prinosi (npr. repice od 2,6 tona po hektaru) manji su od onih koji bi se suvremenom tehnologijom proizvodnje mogli ostvariti (npr. preko 3 tone u V. Britaniji, Njemačkoj, Danskoj, Belgiji) iako su ostvareni prirodi u 2011. godini u odnosu na 2010. godinu kod uljane repice povećani za 50% a kod suncokreta za 38%.</w:t>
      </w:r>
    </w:p>
    <w:p w:rsidR="008370FB" w:rsidRPr="007F7C92" w:rsidRDefault="008370FB" w:rsidP="008370FB">
      <w:pPr>
        <w:jc w:val="both"/>
      </w:pPr>
      <w:r w:rsidRPr="007F7C92">
        <w:t xml:space="preserve">Osim značaja u ishrani stoke i proizvodnji ulja za ljudsku prehranu proizvodnja uljane repice, značajna je i za proizvodnju biodizela pa je u odnosu na 2007. godinu u blagom porastu. </w:t>
      </w:r>
    </w:p>
    <w:p w:rsidR="008370FB" w:rsidRPr="007F7C92" w:rsidRDefault="008370FB" w:rsidP="008370FB">
      <w:pPr>
        <w:jc w:val="both"/>
        <w:rPr>
          <w:lang w:val="pl-PL"/>
        </w:rPr>
      </w:pPr>
    </w:p>
    <w:p w:rsidR="008370FB" w:rsidRPr="00C55CDA" w:rsidRDefault="008370FB" w:rsidP="008370FB">
      <w:pPr>
        <w:rPr>
          <w:b/>
        </w:rPr>
      </w:pPr>
      <w:r w:rsidRPr="00C55CDA">
        <w:rPr>
          <w:b/>
        </w:rPr>
        <w:t>Tablica</w:t>
      </w:r>
      <w:r w:rsidR="00C55CDA" w:rsidRPr="00C55CDA">
        <w:rPr>
          <w:b/>
        </w:rPr>
        <w:t>34.</w:t>
      </w:r>
      <w:r w:rsidRPr="00C55CDA">
        <w:rPr>
          <w:b/>
        </w:rPr>
        <w:t>: Proizvodnja uljarica od 2007. do 2011.</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1"/>
        <w:gridCol w:w="691"/>
        <w:gridCol w:w="1162"/>
        <w:gridCol w:w="1315"/>
        <w:gridCol w:w="1315"/>
        <w:gridCol w:w="1315"/>
        <w:gridCol w:w="1313"/>
      </w:tblGrid>
      <w:tr w:rsidR="008370FB" w:rsidRPr="007F7C92">
        <w:trPr>
          <w:trHeight w:val="479"/>
          <w:tblCellSpacing w:w="0" w:type="dxa"/>
        </w:trPr>
        <w:tc>
          <w:tcPr>
            <w:tcW w:w="1090" w:type="pct"/>
            <w:shd w:val="clear" w:color="auto" w:fill="auto"/>
            <w:vAlign w:val="center"/>
          </w:tcPr>
          <w:p w:rsidR="008370FB" w:rsidRPr="007F7C92" w:rsidRDefault="008370FB" w:rsidP="008370FB">
            <w:pPr>
              <w:jc w:val="center"/>
              <w:rPr>
                <w:b/>
              </w:rPr>
            </w:pPr>
            <w:r w:rsidRPr="007F7C92">
              <w:rPr>
                <w:b/>
                <w:lang w:val="pl-PL"/>
              </w:rPr>
              <w:t>Kultura</w:t>
            </w:r>
          </w:p>
        </w:tc>
        <w:tc>
          <w:tcPr>
            <w:tcW w:w="380" w:type="pct"/>
            <w:shd w:val="clear" w:color="auto" w:fill="auto"/>
            <w:vAlign w:val="center"/>
          </w:tcPr>
          <w:p w:rsidR="008370FB" w:rsidRPr="007F7C92" w:rsidRDefault="008370FB" w:rsidP="008370FB">
            <w:pPr>
              <w:jc w:val="center"/>
              <w:rPr>
                <w:b/>
              </w:rPr>
            </w:pPr>
            <w:r w:rsidRPr="007F7C92">
              <w:rPr>
                <w:b/>
                <w:lang w:val="pl-PL"/>
              </w:rPr>
              <w:t>JM</w:t>
            </w:r>
          </w:p>
        </w:tc>
        <w:tc>
          <w:tcPr>
            <w:tcW w:w="639" w:type="pct"/>
            <w:shd w:val="clear" w:color="auto" w:fill="auto"/>
            <w:vAlign w:val="center"/>
          </w:tcPr>
          <w:p w:rsidR="008370FB" w:rsidRPr="007F7C92" w:rsidRDefault="008370FB" w:rsidP="008370FB">
            <w:pPr>
              <w:jc w:val="center"/>
              <w:rPr>
                <w:b/>
              </w:rPr>
            </w:pPr>
            <w:r w:rsidRPr="007F7C92">
              <w:rPr>
                <w:b/>
                <w:lang w:val="pl-PL"/>
              </w:rPr>
              <w:t>2007.</w:t>
            </w:r>
          </w:p>
        </w:tc>
        <w:tc>
          <w:tcPr>
            <w:tcW w:w="723" w:type="pct"/>
            <w:shd w:val="clear" w:color="auto" w:fill="auto"/>
            <w:vAlign w:val="center"/>
          </w:tcPr>
          <w:p w:rsidR="008370FB" w:rsidRPr="007F7C92" w:rsidRDefault="008370FB" w:rsidP="008370FB">
            <w:pPr>
              <w:jc w:val="center"/>
              <w:rPr>
                <w:b/>
              </w:rPr>
            </w:pPr>
            <w:r w:rsidRPr="007F7C92">
              <w:rPr>
                <w:b/>
                <w:lang w:val="pl-PL"/>
              </w:rPr>
              <w:t>2008.</w:t>
            </w:r>
          </w:p>
        </w:tc>
        <w:tc>
          <w:tcPr>
            <w:tcW w:w="723" w:type="pct"/>
            <w:shd w:val="clear" w:color="auto" w:fill="auto"/>
            <w:vAlign w:val="center"/>
          </w:tcPr>
          <w:p w:rsidR="008370FB" w:rsidRPr="007F7C92" w:rsidRDefault="008370FB" w:rsidP="008370FB">
            <w:pPr>
              <w:jc w:val="center"/>
              <w:rPr>
                <w:b/>
              </w:rPr>
            </w:pPr>
            <w:r w:rsidRPr="007F7C92">
              <w:rPr>
                <w:b/>
                <w:lang w:val="pl-PL"/>
              </w:rPr>
              <w:t>2009.</w:t>
            </w:r>
          </w:p>
        </w:tc>
        <w:tc>
          <w:tcPr>
            <w:tcW w:w="723" w:type="pct"/>
            <w:shd w:val="clear" w:color="auto" w:fill="auto"/>
            <w:vAlign w:val="center"/>
          </w:tcPr>
          <w:p w:rsidR="008370FB" w:rsidRPr="007F7C92" w:rsidRDefault="008370FB" w:rsidP="008370FB">
            <w:pPr>
              <w:jc w:val="center"/>
              <w:rPr>
                <w:b/>
              </w:rPr>
            </w:pPr>
            <w:r w:rsidRPr="007F7C92">
              <w:rPr>
                <w:b/>
                <w:lang w:val="pl-PL"/>
              </w:rPr>
              <w:t>2010.</w:t>
            </w:r>
          </w:p>
        </w:tc>
        <w:tc>
          <w:tcPr>
            <w:tcW w:w="722" w:type="pct"/>
            <w:shd w:val="clear" w:color="auto" w:fill="auto"/>
            <w:vAlign w:val="center"/>
          </w:tcPr>
          <w:p w:rsidR="008370FB" w:rsidRPr="007F7C92" w:rsidRDefault="008370FB" w:rsidP="008370FB">
            <w:pPr>
              <w:jc w:val="center"/>
              <w:rPr>
                <w:b/>
                <w:lang w:val="pl-PL"/>
              </w:rPr>
            </w:pPr>
            <w:r w:rsidRPr="007F7C92">
              <w:rPr>
                <w:b/>
                <w:lang w:val="pl-PL"/>
              </w:rPr>
              <w:t>2011.</w:t>
            </w:r>
          </w:p>
        </w:tc>
      </w:tr>
      <w:tr w:rsidR="008370FB" w:rsidRPr="007F7C92">
        <w:trPr>
          <w:trHeight w:val="479"/>
          <w:tblCellSpacing w:w="0" w:type="dxa"/>
        </w:trPr>
        <w:tc>
          <w:tcPr>
            <w:tcW w:w="1090" w:type="pct"/>
            <w:vMerge w:val="restart"/>
            <w:shd w:val="clear" w:color="auto" w:fill="auto"/>
            <w:vAlign w:val="center"/>
          </w:tcPr>
          <w:p w:rsidR="008370FB" w:rsidRPr="007F7C92" w:rsidRDefault="008370FB" w:rsidP="008370FB">
            <w:pPr>
              <w:jc w:val="center"/>
              <w:rPr>
                <w:b/>
              </w:rPr>
            </w:pPr>
            <w:r w:rsidRPr="007F7C92">
              <w:rPr>
                <w:b/>
                <w:lang w:val="pl-PL"/>
              </w:rPr>
              <w:t>Uljana repica</w:t>
            </w:r>
          </w:p>
        </w:tc>
        <w:tc>
          <w:tcPr>
            <w:tcW w:w="380" w:type="pct"/>
            <w:shd w:val="clear" w:color="auto" w:fill="auto"/>
            <w:vAlign w:val="center"/>
          </w:tcPr>
          <w:p w:rsidR="008370FB" w:rsidRPr="007F7C92" w:rsidRDefault="008370FB" w:rsidP="008370FB">
            <w:pPr>
              <w:jc w:val="center"/>
            </w:pPr>
            <w:r w:rsidRPr="007F7C92">
              <w:rPr>
                <w:lang w:val="pl-PL"/>
              </w:rPr>
              <w:t>ha</w:t>
            </w:r>
          </w:p>
        </w:tc>
        <w:tc>
          <w:tcPr>
            <w:tcW w:w="639" w:type="pct"/>
            <w:vAlign w:val="center"/>
          </w:tcPr>
          <w:p w:rsidR="008370FB" w:rsidRPr="007F7C92" w:rsidRDefault="008370FB" w:rsidP="008370FB">
            <w:pPr>
              <w:jc w:val="center"/>
            </w:pPr>
            <w:r w:rsidRPr="007F7C92">
              <w:rPr>
                <w:lang w:val="pl-PL"/>
              </w:rPr>
              <w:t>13.069</w:t>
            </w:r>
          </w:p>
        </w:tc>
        <w:tc>
          <w:tcPr>
            <w:tcW w:w="723" w:type="pct"/>
            <w:vAlign w:val="center"/>
          </w:tcPr>
          <w:p w:rsidR="008370FB" w:rsidRPr="007F7C92" w:rsidRDefault="008370FB" w:rsidP="008370FB">
            <w:pPr>
              <w:jc w:val="center"/>
            </w:pPr>
            <w:r w:rsidRPr="007F7C92">
              <w:rPr>
                <w:lang w:val="pl-PL"/>
              </w:rPr>
              <w:t>22.372</w:t>
            </w:r>
          </w:p>
        </w:tc>
        <w:tc>
          <w:tcPr>
            <w:tcW w:w="723" w:type="pct"/>
            <w:vAlign w:val="center"/>
          </w:tcPr>
          <w:p w:rsidR="008370FB" w:rsidRPr="007F7C92" w:rsidRDefault="008370FB" w:rsidP="008370FB">
            <w:pPr>
              <w:jc w:val="center"/>
            </w:pPr>
            <w:r w:rsidRPr="007F7C92">
              <w:rPr>
                <w:lang w:val="pl-PL"/>
              </w:rPr>
              <w:t>28.723</w:t>
            </w:r>
          </w:p>
        </w:tc>
        <w:tc>
          <w:tcPr>
            <w:tcW w:w="723" w:type="pct"/>
            <w:vAlign w:val="center"/>
          </w:tcPr>
          <w:p w:rsidR="008370FB" w:rsidRPr="007F7C92" w:rsidRDefault="008370FB" w:rsidP="008370FB">
            <w:pPr>
              <w:jc w:val="center"/>
            </w:pPr>
            <w:r w:rsidRPr="007F7C92">
              <w:rPr>
                <w:lang w:val="pl-PL"/>
              </w:rPr>
              <w:t>16.339</w:t>
            </w:r>
          </w:p>
        </w:tc>
        <w:tc>
          <w:tcPr>
            <w:tcW w:w="722" w:type="pct"/>
            <w:vAlign w:val="center"/>
          </w:tcPr>
          <w:p w:rsidR="008370FB" w:rsidRPr="007F7C92" w:rsidRDefault="008370FB" w:rsidP="008370FB">
            <w:pPr>
              <w:jc w:val="center"/>
              <w:rPr>
                <w:lang w:val="pl-PL"/>
              </w:rPr>
            </w:pPr>
            <w:r w:rsidRPr="007F7C92">
              <w:rPr>
                <w:lang w:val="pl-PL"/>
              </w:rPr>
              <w:t>17.563</w:t>
            </w:r>
          </w:p>
        </w:tc>
      </w:tr>
      <w:tr w:rsidR="008370FB" w:rsidRPr="007F7C92">
        <w:trPr>
          <w:trHeight w:val="479"/>
          <w:tblCellSpacing w:w="0" w:type="dxa"/>
        </w:trPr>
        <w:tc>
          <w:tcPr>
            <w:tcW w:w="1090" w:type="pct"/>
            <w:vMerge/>
            <w:shd w:val="clear" w:color="auto" w:fill="auto"/>
            <w:vAlign w:val="center"/>
          </w:tcPr>
          <w:p w:rsidR="008370FB" w:rsidRPr="007F7C92" w:rsidRDefault="008370FB" w:rsidP="008370FB">
            <w:pPr>
              <w:jc w:val="center"/>
              <w:rPr>
                <w:b/>
              </w:rPr>
            </w:pPr>
          </w:p>
        </w:tc>
        <w:tc>
          <w:tcPr>
            <w:tcW w:w="380" w:type="pct"/>
            <w:shd w:val="clear" w:color="auto" w:fill="auto"/>
            <w:vAlign w:val="center"/>
          </w:tcPr>
          <w:p w:rsidR="008370FB" w:rsidRPr="007F7C92" w:rsidRDefault="008370FB" w:rsidP="008370FB">
            <w:pPr>
              <w:jc w:val="center"/>
            </w:pPr>
            <w:r w:rsidRPr="007F7C92">
              <w:rPr>
                <w:lang w:val="pl-PL"/>
              </w:rPr>
              <w:t>t</w:t>
            </w:r>
          </w:p>
        </w:tc>
        <w:tc>
          <w:tcPr>
            <w:tcW w:w="639" w:type="pct"/>
            <w:vAlign w:val="center"/>
          </w:tcPr>
          <w:p w:rsidR="008370FB" w:rsidRPr="007F7C92" w:rsidRDefault="008370FB" w:rsidP="008370FB">
            <w:pPr>
              <w:jc w:val="center"/>
            </w:pPr>
            <w:r w:rsidRPr="007F7C92">
              <w:rPr>
                <w:lang w:val="pl-PL"/>
              </w:rPr>
              <w:t>39.330</w:t>
            </w:r>
          </w:p>
        </w:tc>
        <w:tc>
          <w:tcPr>
            <w:tcW w:w="723" w:type="pct"/>
            <w:vAlign w:val="center"/>
          </w:tcPr>
          <w:p w:rsidR="008370FB" w:rsidRPr="007F7C92" w:rsidRDefault="008370FB" w:rsidP="008370FB">
            <w:pPr>
              <w:jc w:val="center"/>
            </w:pPr>
            <w:r w:rsidRPr="007F7C92">
              <w:rPr>
                <w:lang w:val="pl-PL"/>
              </w:rPr>
              <w:t>62</w:t>
            </w:r>
            <w:r w:rsidRPr="007F7C92">
              <w:rPr>
                <w:lang w:val="en-US"/>
              </w:rPr>
              <w:t>.942</w:t>
            </w:r>
          </w:p>
        </w:tc>
        <w:tc>
          <w:tcPr>
            <w:tcW w:w="723" w:type="pct"/>
            <w:vAlign w:val="center"/>
          </w:tcPr>
          <w:p w:rsidR="008370FB" w:rsidRPr="007F7C92" w:rsidRDefault="008370FB" w:rsidP="008370FB">
            <w:pPr>
              <w:jc w:val="center"/>
            </w:pPr>
            <w:r w:rsidRPr="007F7C92">
              <w:rPr>
                <w:lang w:val="en-US"/>
              </w:rPr>
              <w:t>80.424</w:t>
            </w:r>
          </w:p>
        </w:tc>
        <w:tc>
          <w:tcPr>
            <w:tcW w:w="723" w:type="pct"/>
            <w:vAlign w:val="center"/>
          </w:tcPr>
          <w:p w:rsidR="008370FB" w:rsidRPr="007F7C92" w:rsidRDefault="008370FB" w:rsidP="008370FB">
            <w:pPr>
              <w:jc w:val="center"/>
            </w:pPr>
            <w:r w:rsidRPr="007F7C92">
              <w:rPr>
                <w:lang w:val="en-US"/>
              </w:rPr>
              <w:t>33.047</w:t>
            </w:r>
          </w:p>
        </w:tc>
        <w:tc>
          <w:tcPr>
            <w:tcW w:w="722" w:type="pct"/>
            <w:vAlign w:val="center"/>
          </w:tcPr>
          <w:p w:rsidR="008370FB" w:rsidRPr="007F7C92" w:rsidRDefault="008370FB" w:rsidP="008370FB">
            <w:pPr>
              <w:jc w:val="center"/>
              <w:rPr>
                <w:lang w:val="en-US"/>
              </w:rPr>
            </w:pPr>
            <w:r w:rsidRPr="007F7C92">
              <w:rPr>
                <w:lang w:val="en-US"/>
              </w:rPr>
              <w:t>49.483</w:t>
            </w:r>
          </w:p>
        </w:tc>
      </w:tr>
      <w:tr w:rsidR="008370FB" w:rsidRPr="007F7C92">
        <w:trPr>
          <w:trHeight w:val="421"/>
          <w:tblCellSpacing w:w="0" w:type="dxa"/>
        </w:trPr>
        <w:tc>
          <w:tcPr>
            <w:tcW w:w="1090" w:type="pct"/>
            <w:vMerge/>
            <w:shd w:val="clear" w:color="auto" w:fill="auto"/>
            <w:vAlign w:val="center"/>
          </w:tcPr>
          <w:p w:rsidR="008370FB" w:rsidRPr="007F7C92" w:rsidRDefault="008370FB" w:rsidP="008370FB">
            <w:pPr>
              <w:jc w:val="center"/>
              <w:rPr>
                <w:b/>
              </w:rPr>
            </w:pPr>
          </w:p>
        </w:tc>
        <w:tc>
          <w:tcPr>
            <w:tcW w:w="380" w:type="pct"/>
            <w:shd w:val="clear" w:color="auto" w:fill="auto"/>
            <w:vAlign w:val="center"/>
          </w:tcPr>
          <w:p w:rsidR="008370FB" w:rsidRPr="007F7C92" w:rsidRDefault="008370FB" w:rsidP="008370FB">
            <w:pPr>
              <w:jc w:val="center"/>
            </w:pPr>
            <w:r w:rsidRPr="007F7C92">
              <w:rPr>
                <w:lang w:val="en-US"/>
              </w:rPr>
              <w:t>t/ha</w:t>
            </w:r>
          </w:p>
        </w:tc>
        <w:tc>
          <w:tcPr>
            <w:tcW w:w="639" w:type="pct"/>
            <w:vAlign w:val="center"/>
          </w:tcPr>
          <w:p w:rsidR="008370FB" w:rsidRPr="007F7C92" w:rsidRDefault="008370FB" w:rsidP="008370FB">
            <w:pPr>
              <w:jc w:val="center"/>
            </w:pPr>
            <w:r w:rsidRPr="007F7C92">
              <w:rPr>
                <w:lang w:val="en-US"/>
              </w:rPr>
              <w:t>3,0</w:t>
            </w:r>
          </w:p>
        </w:tc>
        <w:tc>
          <w:tcPr>
            <w:tcW w:w="723" w:type="pct"/>
            <w:vAlign w:val="center"/>
          </w:tcPr>
          <w:p w:rsidR="008370FB" w:rsidRPr="007F7C92" w:rsidRDefault="008370FB" w:rsidP="008370FB">
            <w:pPr>
              <w:jc w:val="center"/>
            </w:pPr>
            <w:r w:rsidRPr="007F7C92">
              <w:rPr>
                <w:lang w:val="en-US"/>
              </w:rPr>
              <w:t>2,8</w:t>
            </w:r>
          </w:p>
        </w:tc>
        <w:tc>
          <w:tcPr>
            <w:tcW w:w="723" w:type="pct"/>
            <w:vAlign w:val="center"/>
          </w:tcPr>
          <w:p w:rsidR="008370FB" w:rsidRPr="007F7C92" w:rsidRDefault="008370FB" w:rsidP="008370FB">
            <w:pPr>
              <w:jc w:val="center"/>
            </w:pPr>
            <w:r w:rsidRPr="007F7C92">
              <w:rPr>
                <w:lang w:val="en-US"/>
              </w:rPr>
              <w:t>2,8</w:t>
            </w:r>
          </w:p>
        </w:tc>
        <w:tc>
          <w:tcPr>
            <w:tcW w:w="723" w:type="pct"/>
            <w:vAlign w:val="center"/>
          </w:tcPr>
          <w:p w:rsidR="008370FB" w:rsidRPr="007F7C92" w:rsidRDefault="008370FB" w:rsidP="008370FB">
            <w:pPr>
              <w:jc w:val="center"/>
            </w:pPr>
            <w:r w:rsidRPr="007F7C92">
              <w:rPr>
                <w:lang w:val="en-US"/>
              </w:rPr>
              <w:t>2,0</w:t>
            </w:r>
          </w:p>
        </w:tc>
        <w:tc>
          <w:tcPr>
            <w:tcW w:w="722" w:type="pct"/>
            <w:vAlign w:val="center"/>
          </w:tcPr>
          <w:p w:rsidR="008370FB" w:rsidRPr="007F7C92" w:rsidRDefault="008370FB" w:rsidP="008370FB">
            <w:pPr>
              <w:jc w:val="center"/>
              <w:rPr>
                <w:lang w:val="en-US"/>
              </w:rPr>
            </w:pPr>
            <w:r w:rsidRPr="007F7C92">
              <w:rPr>
                <w:lang w:val="en-US"/>
              </w:rPr>
              <w:t>2,8</w:t>
            </w:r>
          </w:p>
        </w:tc>
      </w:tr>
      <w:tr w:rsidR="008370FB" w:rsidRPr="007F7C92">
        <w:trPr>
          <w:trHeight w:val="479"/>
          <w:tblCellSpacing w:w="0" w:type="dxa"/>
        </w:trPr>
        <w:tc>
          <w:tcPr>
            <w:tcW w:w="1090" w:type="pct"/>
            <w:vMerge w:val="restart"/>
            <w:shd w:val="clear" w:color="auto" w:fill="auto"/>
            <w:vAlign w:val="center"/>
          </w:tcPr>
          <w:p w:rsidR="008370FB" w:rsidRPr="007F7C92" w:rsidRDefault="008370FB" w:rsidP="008370FB">
            <w:pPr>
              <w:jc w:val="center"/>
              <w:rPr>
                <w:b/>
              </w:rPr>
            </w:pPr>
            <w:r w:rsidRPr="007F7C92">
              <w:rPr>
                <w:b/>
                <w:lang w:val="en-US"/>
              </w:rPr>
              <w:t>Soja</w:t>
            </w:r>
          </w:p>
        </w:tc>
        <w:tc>
          <w:tcPr>
            <w:tcW w:w="380" w:type="pct"/>
            <w:shd w:val="clear" w:color="auto" w:fill="auto"/>
            <w:vAlign w:val="center"/>
          </w:tcPr>
          <w:p w:rsidR="008370FB" w:rsidRPr="007F7C92" w:rsidRDefault="008370FB" w:rsidP="008370FB">
            <w:pPr>
              <w:jc w:val="center"/>
            </w:pPr>
            <w:r w:rsidRPr="007F7C92">
              <w:rPr>
                <w:lang w:val="en-US"/>
              </w:rPr>
              <w:t>ha</w:t>
            </w:r>
          </w:p>
        </w:tc>
        <w:tc>
          <w:tcPr>
            <w:tcW w:w="639" w:type="pct"/>
            <w:vAlign w:val="center"/>
          </w:tcPr>
          <w:p w:rsidR="008370FB" w:rsidRPr="007F7C92" w:rsidRDefault="008370FB" w:rsidP="008370FB">
            <w:pPr>
              <w:jc w:val="center"/>
            </w:pPr>
            <w:r w:rsidRPr="007F7C92">
              <w:rPr>
                <w:lang w:val="en-US"/>
              </w:rPr>
              <w:t>46.506</w:t>
            </w:r>
          </w:p>
        </w:tc>
        <w:tc>
          <w:tcPr>
            <w:tcW w:w="723" w:type="pct"/>
            <w:vAlign w:val="center"/>
          </w:tcPr>
          <w:p w:rsidR="008370FB" w:rsidRPr="007F7C92" w:rsidRDefault="008370FB" w:rsidP="008370FB">
            <w:pPr>
              <w:jc w:val="center"/>
            </w:pPr>
            <w:r w:rsidRPr="007F7C92">
              <w:rPr>
                <w:lang w:val="en-US"/>
              </w:rPr>
              <w:t>35.763</w:t>
            </w:r>
          </w:p>
        </w:tc>
        <w:tc>
          <w:tcPr>
            <w:tcW w:w="723" w:type="pct"/>
            <w:vAlign w:val="center"/>
          </w:tcPr>
          <w:p w:rsidR="008370FB" w:rsidRPr="007F7C92" w:rsidRDefault="008370FB" w:rsidP="008370FB">
            <w:pPr>
              <w:jc w:val="center"/>
            </w:pPr>
            <w:r w:rsidRPr="007F7C92">
              <w:rPr>
                <w:lang w:val="en-US"/>
              </w:rPr>
              <w:t>44.292</w:t>
            </w:r>
          </w:p>
        </w:tc>
        <w:tc>
          <w:tcPr>
            <w:tcW w:w="723" w:type="pct"/>
            <w:vAlign w:val="center"/>
          </w:tcPr>
          <w:p w:rsidR="008370FB" w:rsidRPr="007F7C92" w:rsidRDefault="008370FB" w:rsidP="008370FB">
            <w:pPr>
              <w:jc w:val="center"/>
            </w:pPr>
            <w:r w:rsidRPr="007F7C92">
              <w:rPr>
                <w:lang w:val="en-US"/>
              </w:rPr>
              <w:t>56.456</w:t>
            </w:r>
          </w:p>
        </w:tc>
        <w:tc>
          <w:tcPr>
            <w:tcW w:w="722" w:type="pct"/>
            <w:vAlign w:val="center"/>
          </w:tcPr>
          <w:p w:rsidR="008370FB" w:rsidRPr="007F7C92" w:rsidRDefault="008370FB" w:rsidP="008370FB">
            <w:pPr>
              <w:jc w:val="center"/>
              <w:rPr>
                <w:lang w:val="en-US"/>
              </w:rPr>
            </w:pPr>
            <w:r w:rsidRPr="007F7C92">
              <w:rPr>
                <w:lang w:val="en-US"/>
              </w:rPr>
              <w:t>58.896</w:t>
            </w:r>
          </w:p>
        </w:tc>
      </w:tr>
      <w:tr w:rsidR="008370FB" w:rsidRPr="007F7C92">
        <w:trPr>
          <w:trHeight w:val="479"/>
          <w:tblCellSpacing w:w="0" w:type="dxa"/>
        </w:trPr>
        <w:tc>
          <w:tcPr>
            <w:tcW w:w="1090" w:type="pct"/>
            <w:vMerge/>
            <w:shd w:val="clear" w:color="auto" w:fill="auto"/>
            <w:vAlign w:val="center"/>
          </w:tcPr>
          <w:p w:rsidR="008370FB" w:rsidRPr="007F7C92" w:rsidRDefault="008370FB" w:rsidP="008370FB">
            <w:pPr>
              <w:jc w:val="center"/>
              <w:rPr>
                <w:b/>
              </w:rPr>
            </w:pPr>
          </w:p>
        </w:tc>
        <w:tc>
          <w:tcPr>
            <w:tcW w:w="380" w:type="pct"/>
            <w:shd w:val="clear" w:color="auto" w:fill="auto"/>
            <w:vAlign w:val="center"/>
          </w:tcPr>
          <w:p w:rsidR="008370FB" w:rsidRPr="007F7C92" w:rsidRDefault="008370FB" w:rsidP="008370FB">
            <w:pPr>
              <w:jc w:val="center"/>
            </w:pPr>
            <w:r w:rsidRPr="007F7C92">
              <w:rPr>
                <w:lang w:val="en-US"/>
              </w:rPr>
              <w:t>t</w:t>
            </w:r>
          </w:p>
        </w:tc>
        <w:tc>
          <w:tcPr>
            <w:tcW w:w="639" w:type="pct"/>
            <w:vAlign w:val="center"/>
          </w:tcPr>
          <w:p w:rsidR="008370FB" w:rsidRPr="007F7C92" w:rsidRDefault="008370FB" w:rsidP="008370FB">
            <w:pPr>
              <w:jc w:val="center"/>
            </w:pPr>
            <w:r w:rsidRPr="007F7C92">
              <w:rPr>
                <w:lang w:val="en-US"/>
              </w:rPr>
              <w:t>90.637</w:t>
            </w:r>
          </w:p>
        </w:tc>
        <w:tc>
          <w:tcPr>
            <w:tcW w:w="723" w:type="pct"/>
            <w:vAlign w:val="center"/>
          </w:tcPr>
          <w:p w:rsidR="008370FB" w:rsidRPr="007F7C92" w:rsidRDefault="008370FB" w:rsidP="008370FB">
            <w:pPr>
              <w:jc w:val="center"/>
            </w:pPr>
            <w:r w:rsidRPr="007F7C92">
              <w:rPr>
                <w:lang w:val="en-US"/>
              </w:rPr>
              <w:t>107.607</w:t>
            </w:r>
          </w:p>
        </w:tc>
        <w:tc>
          <w:tcPr>
            <w:tcW w:w="723" w:type="pct"/>
            <w:vAlign w:val="center"/>
          </w:tcPr>
          <w:p w:rsidR="008370FB" w:rsidRPr="007F7C92" w:rsidRDefault="008370FB" w:rsidP="008370FB">
            <w:pPr>
              <w:jc w:val="center"/>
            </w:pPr>
            <w:r w:rsidRPr="007F7C92">
              <w:rPr>
                <w:lang w:val="en-US"/>
              </w:rPr>
              <w:t>115.159</w:t>
            </w:r>
          </w:p>
        </w:tc>
        <w:tc>
          <w:tcPr>
            <w:tcW w:w="723" w:type="pct"/>
            <w:vAlign w:val="center"/>
          </w:tcPr>
          <w:p w:rsidR="008370FB" w:rsidRPr="007F7C92" w:rsidRDefault="008370FB" w:rsidP="008370FB">
            <w:pPr>
              <w:jc w:val="center"/>
            </w:pPr>
            <w:r w:rsidRPr="007F7C92">
              <w:rPr>
                <w:lang w:val="en-US"/>
              </w:rPr>
              <w:t>153.580</w:t>
            </w:r>
          </w:p>
        </w:tc>
        <w:tc>
          <w:tcPr>
            <w:tcW w:w="722" w:type="pct"/>
            <w:vAlign w:val="center"/>
          </w:tcPr>
          <w:p w:rsidR="008370FB" w:rsidRPr="007F7C92" w:rsidRDefault="008370FB" w:rsidP="008370FB">
            <w:pPr>
              <w:jc w:val="center"/>
              <w:rPr>
                <w:lang w:val="en-US"/>
              </w:rPr>
            </w:pPr>
            <w:r w:rsidRPr="007F7C92">
              <w:rPr>
                <w:lang w:val="en-US"/>
              </w:rPr>
              <w:t>147.271</w:t>
            </w:r>
          </w:p>
        </w:tc>
      </w:tr>
      <w:tr w:rsidR="008370FB" w:rsidRPr="007F7C92">
        <w:trPr>
          <w:trHeight w:val="440"/>
          <w:tblCellSpacing w:w="0" w:type="dxa"/>
        </w:trPr>
        <w:tc>
          <w:tcPr>
            <w:tcW w:w="1090" w:type="pct"/>
            <w:vMerge/>
            <w:shd w:val="clear" w:color="auto" w:fill="auto"/>
            <w:vAlign w:val="center"/>
          </w:tcPr>
          <w:p w:rsidR="008370FB" w:rsidRPr="007F7C92" w:rsidRDefault="008370FB" w:rsidP="008370FB">
            <w:pPr>
              <w:jc w:val="center"/>
              <w:rPr>
                <w:b/>
              </w:rPr>
            </w:pPr>
          </w:p>
        </w:tc>
        <w:tc>
          <w:tcPr>
            <w:tcW w:w="380" w:type="pct"/>
            <w:shd w:val="clear" w:color="auto" w:fill="auto"/>
            <w:vAlign w:val="center"/>
          </w:tcPr>
          <w:p w:rsidR="008370FB" w:rsidRPr="007F7C92" w:rsidRDefault="008370FB" w:rsidP="008370FB">
            <w:pPr>
              <w:jc w:val="center"/>
            </w:pPr>
            <w:r w:rsidRPr="007F7C92">
              <w:rPr>
                <w:lang w:val="en-US"/>
              </w:rPr>
              <w:t>t/ha</w:t>
            </w:r>
          </w:p>
        </w:tc>
        <w:tc>
          <w:tcPr>
            <w:tcW w:w="639" w:type="pct"/>
            <w:vAlign w:val="center"/>
          </w:tcPr>
          <w:p w:rsidR="008370FB" w:rsidRPr="007F7C92" w:rsidRDefault="008370FB" w:rsidP="008370FB">
            <w:pPr>
              <w:jc w:val="center"/>
            </w:pPr>
            <w:r w:rsidRPr="007F7C92">
              <w:rPr>
                <w:lang w:val="en-US"/>
              </w:rPr>
              <w:t>1,9</w:t>
            </w:r>
          </w:p>
        </w:tc>
        <w:tc>
          <w:tcPr>
            <w:tcW w:w="723" w:type="pct"/>
            <w:vAlign w:val="center"/>
          </w:tcPr>
          <w:p w:rsidR="008370FB" w:rsidRPr="007F7C92" w:rsidRDefault="008370FB" w:rsidP="008370FB">
            <w:pPr>
              <w:jc w:val="center"/>
            </w:pPr>
            <w:r w:rsidRPr="007F7C92">
              <w:rPr>
                <w:lang w:val="en-US"/>
              </w:rPr>
              <w:t>3,0</w:t>
            </w:r>
          </w:p>
        </w:tc>
        <w:tc>
          <w:tcPr>
            <w:tcW w:w="723" w:type="pct"/>
            <w:vAlign w:val="center"/>
          </w:tcPr>
          <w:p w:rsidR="008370FB" w:rsidRPr="007F7C92" w:rsidRDefault="008370FB" w:rsidP="008370FB">
            <w:pPr>
              <w:jc w:val="center"/>
            </w:pPr>
            <w:r w:rsidRPr="007F7C92">
              <w:rPr>
                <w:lang w:val="en-US"/>
              </w:rPr>
              <w:t>2,6</w:t>
            </w:r>
          </w:p>
        </w:tc>
        <w:tc>
          <w:tcPr>
            <w:tcW w:w="723" w:type="pct"/>
            <w:vAlign w:val="center"/>
          </w:tcPr>
          <w:p w:rsidR="008370FB" w:rsidRPr="007F7C92" w:rsidRDefault="008370FB" w:rsidP="008370FB">
            <w:pPr>
              <w:jc w:val="center"/>
            </w:pPr>
            <w:r w:rsidRPr="007F7C92">
              <w:rPr>
                <w:lang w:val="en-US"/>
              </w:rPr>
              <w:t>2,7</w:t>
            </w:r>
          </w:p>
        </w:tc>
        <w:tc>
          <w:tcPr>
            <w:tcW w:w="722" w:type="pct"/>
            <w:vAlign w:val="center"/>
          </w:tcPr>
          <w:p w:rsidR="008370FB" w:rsidRPr="007F7C92" w:rsidRDefault="008370FB" w:rsidP="008370FB">
            <w:pPr>
              <w:jc w:val="center"/>
              <w:rPr>
                <w:lang w:val="en-US"/>
              </w:rPr>
            </w:pPr>
            <w:r w:rsidRPr="007F7C92">
              <w:rPr>
                <w:lang w:val="en-US"/>
              </w:rPr>
              <w:t>2,5</w:t>
            </w:r>
          </w:p>
        </w:tc>
      </w:tr>
      <w:tr w:rsidR="008370FB" w:rsidRPr="007F7C92">
        <w:trPr>
          <w:trHeight w:val="479"/>
          <w:tblCellSpacing w:w="0" w:type="dxa"/>
        </w:trPr>
        <w:tc>
          <w:tcPr>
            <w:tcW w:w="1090" w:type="pct"/>
            <w:vMerge w:val="restart"/>
            <w:shd w:val="clear" w:color="auto" w:fill="auto"/>
            <w:vAlign w:val="center"/>
          </w:tcPr>
          <w:p w:rsidR="008370FB" w:rsidRPr="007F7C92" w:rsidRDefault="008370FB" w:rsidP="008370FB">
            <w:pPr>
              <w:jc w:val="center"/>
              <w:rPr>
                <w:b/>
              </w:rPr>
            </w:pPr>
            <w:r w:rsidRPr="007F7C92">
              <w:rPr>
                <w:b/>
                <w:lang w:val="en-US"/>
              </w:rPr>
              <w:t>Suncokret</w:t>
            </w:r>
          </w:p>
        </w:tc>
        <w:tc>
          <w:tcPr>
            <w:tcW w:w="380" w:type="pct"/>
            <w:shd w:val="clear" w:color="auto" w:fill="auto"/>
            <w:vAlign w:val="center"/>
          </w:tcPr>
          <w:p w:rsidR="008370FB" w:rsidRPr="007F7C92" w:rsidRDefault="008370FB" w:rsidP="008370FB">
            <w:pPr>
              <w:jc w:val="center"/>
            </w:pPr>
            <w:r w:rsidRPr="007F7C92">
              <w:rPr>
                <w:lang w:val="en-US"/>
              </w:rPr>
              <w:t>ha</w:t>
            </w:r>
          </w:p>
        </w:tc>
        <w:tc>
          <w:tcPr>
            <w:tcW w:w="639" w:type="pct"/>
            <w:vAlign w:val="center"/>
          </w:tcPr>
          <w:p w:rsidR="008370FB" w:rsidRPr="007F7C92" w:rsidRDefault="008370FB" w:rsidP="008370FB">
            <w:pPr>
              <w:jc w:val="center"/>
            </w:pPr>
            <w:r w:rsidRPr="007F7C92">
              <w:rPr>
                <w:lang w:val="en-US"/>
              </w:rPr>
              <w:t>20.615</w:t>
            </w:r>
          </w:p>
        </w:tc>
        <w:tc>
          <w:tcPr>
            <w:tcW w:w="723" w:type="pct"/>
            <w:vAlign w:val="center"/>
          </w:tcPr>
          <w:p w:rsidR="008370FB" w:rsidRPr="007F7C92" w:rsidRDefault="008370FB" w:rsidP="008370FB">
            <w:pPr>
              <w:jc w:val="center"/>
            </w:pPr>
            <w:r w:rsidRPr="007F7C92">
              <w:rPr>
                <w:lang w:val="en-US"/>
              </w:rPr>
              <w:t>38.591</w:t>
            </w:r>
          </w:p>
        </w:tc>
        <w:tc>
          <w:tcPr>
            <w:tcW w:w="723" w:type="pct"/>
            <w:vAlign w:val="center"/>
          </w:tcPr>
          <w:p w:rsidR="008370FB" w:rsidRPr="007F7C92" w:rsidRDefault="008370FB" w:rsidP="008370FB">
            <w:pPr>
              <w:jc w:val="center"/>
            </w:pPr>
            <w:r w:rsidRPr="007F7C92">
              <w:rPr>
                <w:lang w:val="en-US"/>
              </w:rPr>
              <w:t>27.366</w:t>
            </w:r>
          </w:p>
        </w:tc>
        <w:tc>
          <w:tcPr>
            <w:tcW w:w="723" w:type="pct"/>
            <w:vAlign w:val="center"/>
          </w:tcPr>
          <w:p w:rsidR="008370FB" w:rsidRPr="007F7C92" w:rsidRDefault="008370FB" w:rsidP="008370FB">
            <w:pPr>
              <w:jc w:val="center"/>
            </w:pPr>
            <w:r w:rsidRPr="007F7C92">
              <w:rPr>
                <w:lang w:val="en-US"/>
              </w:rPr>
              <w:t>26.412</w:t>
            </w:r>
          </w:p>
        </w:tc>
        <w:tc>
          <w:tcPr>
            <w:tcW w:w="722" w:type="pct"/>
            <w:vAlign w:val="center"/>
          </w:tcPr>
          <w:p w:rsidR="008370FB" w:rsidRPr="007F7C92" w:rsidRDefault="008370FB" w:rsidP="008370FB">
            <w:pPr>
              <w:jc w:val="center"/>
              <w:rPr>
                <w:lang w:val="en-US"/>
              </w:rPr>
            </w:pPr>
            <w:r w:rsidRPr="007F7C92">
              <w:rPr>
                <w:lang w:val="en-US"/>
              </w:rPr>
              <w:t>30.041</w:t>
            </w:r>
          </w:p>
        </w:tc>
      </w:tr>
      <w:tr w:rsidR="008370FB" w:rsidRPr="007F7C92">
        <w:trPr>
          <w:trHeight w:val="479"/>
          <w:tblCellSpacing w:w="0" w:type="dxa"/>
        </w:trPr>
        <w:tc>
          <w:tcPr>
            <w:tcW w:w="1090" w:type="pct"/>
            <w:vMerge/>
            <w:shd w:val="clear" w:color="auto" w:fill="auto"/>
            <w:vAlign w:val="center"/>
          </w:tcPr>
          <w:p w:rsidR="008370FB" w:rsidRPr="007F7C92" w:rsidRDefault="008370FB" w:rsidP="008370FB">
            <w:pPr>
              <w:jc w:val="center"/>
            </w:pPr>
          </w:p>
        </w:tc>
        <w:tc>
          <w:tcPr>
            <w:tcW w:w="380" w:type="pct"/>
            <w:shd w:val="clear" w:color="auto" w:fill="auto"/>
            <w:vAlign w:val="center"/>
          </w:tcPr>
          <w:p w:rsidR="008370FB" w:rsidRPr="007F7C92" w:rsidRDefault="008370FB" w:rsidP="008370FB">
            <w:pPr>
              <w:jc w:val="center"/>
            </w:pPr>
            <w:r w:rsidRPr="007F7C92">
              <w:rPr>
                <w:lang w:val="en-US"/>
              </w:rPr>
              <w:t>t</w:t>
            </w:r>
          </w:p>
        </w:tc>
        <w:tc>
          <w:tcPr>
            <w:tcW w:w="639" w:type="pct"/>
            <w:vAlign w:val="center"/>
          </w:tcPr>
          <w:p w:rsidR="008370FB" w:rsidRPr="007F7C92" w:rsidRDefault="008370FB" w:rsidP="008370FB">
            <w:pPr>
              <w:jc w:val="center"/>
            </w:pPr>
            <w:r w:rsidRPr="007F7C92">
              <w:rPr>
                <w:lang w:val="en-US"/>
              </w:rPr>
              <w:t>54.303</w:t>
            </w:r>
          </w:p>
        </w:tc>
        <w:tc>
          <w:tcPr>
            <w:tcW w:w="723" w:type="pct"/>
            <w:vAlign w:val="center"/>
          </w:tcPr>
          <w:p w:rsidR="008370FB" w:rsidRPr="007F7C92" w:rsidRDefault="008370FB" w:rsidP="008370FB">
            <w:pPr>
              <w:jc w:val="center"/>
            </w:pPr>
            <w:r w:rsidRPr="007F7C92">
              <w:rPr>
                <w:lang w:val="en-US"/>
              </w:rPr>
              <w:t>119.659</w:t>
            </w:r>
          </w:p>
        </w:tc>
        <w:tc>
          <w:tcPr>
            <w:tcW w:w="723" w:type="pct"/>
            <w:vAlign w:val="center"/>
          </w:tcPr>
          <w:p w:rsidR="008370FB" w:rsidRPr="007F7C92" w:rsidRDefault="008370FB" w:rsidP="008370FB">
            <w:pPr>
              <w:jc w:val="center"/>
            </w:pPr>
            <w:r w:rsidRPr="007F7C92">
              <w:rPr>
                <w:lang w:val="en-US"/>
              </w:rPr>
              <w:t>82.098</w:t>
            </w:r>
          </w:p>
        </w:tc>
        <w:tc>
          <w:tcPr>
            <w:tcW w:w="723" w:type="pct"/>
            <w:vAlign w:val="center"/>
          </w:tcPr>
          <w:p w:rsidR="008370FB" w:rsidRPr="007F7C92" w:rsidRDefault="008370FB" w:rsidP="008370FB">
            <w:pPr>
              <w:jc w:val="center"/>
            </w:pPr>
            <w:r w:rsidRPr="007F7C92">
              <w:rPr>
                <w:lang w:val="en-US"/>
              </w:rPr>
              <w:t>61.789</w:t>
            </w:r>
          </w:p>
        </w:tc>
        <w:tc>
          <w:tcPr>
            <w:tcW w:w="722" w:type="pct"/>
            <w:vAlign w:val="center"/>
          </w:tcPr>
          <w:p w:rsidR="008370FB" w:rsidRPr="007F7C92" w:rsidRDefault="008370FB" w:rsidP="008370FB">
            <w:pPr>
              <w:jc w:val="center"/>
              <w:rPr>
                <w:lang w:val="en-US"/>
              </w:rPr>
            </w:pPr>
            <w:r w:rsidRPr="007F7C92">
              <w:rPr>
                <w:lang w:val="en-US"/>
              </w:rPr>
              <w:t>84.960</w:t>
            </w:r>
          </w:p>
        </w:tc>
      </w:tr>
      <w:tr w:rsidR="008370FB" w:rsidRPr="007F7C92">
        <w:trPr>
          <w:trHeight w:val="440"/>
          <w:tblCellSpacing w:w="0" w:type="dxa"/>
        </w:trPr>
        <w:tc>
          <w:tcPr>
            <w:tcW w:w="1090" w:type="pct"/>
            <w:vMerge/>
            <w:shd w:val="clear" w:color="auto" w:fill="auto"/>
            <w:vAlign w:val="center"/>
          </w:tcPr>
          <w:p w:rsidR="008370FB" w:rsidRPr="007F7C92" w:rsidRDefault="008370FB" w:rsidP="008370FB">
            <w:pPr>
              <w:jc w:val="center"/>
            </w:pPr>
          </w:p>
        </w:tc>
        <w:tc>
          <w:tcPr>
            <w:tcW w:w="380" w:type="pct"/>
            <w:shd w:val="clear" w:color="auto" w:fill="auto"/>
            <w:vAlign w:val="center"/>
          </w:tcPr>
          <w:p w:rsidR="008370FB" w:rsidRPr="007F7C92" w:rsidRDefault="008370FB" w:rsidP="008370FB">
            <w:pPr>
              <w:jc w:val="center"/>
            </w:pPr>
            <w:r w:rsidRPr="007F7C92">
              <w:rPr>
                <w:lang w:val="en-US"/>
              </w:rPr>
              <w:t>t/ha</w:t>
            </w:r>
          </w:p>
        </w:tc>
        <w:tc>
          <w:tcPr>
            <w:tcW w:w="639" w:type="pct"/>
            <w:vAlign w:val="center"/>
          </w:tcPr>
          <w:p w:rsidR="008370FB" w:rsidRPr="007F7C92" w:rsidRDefault="008370FB" w:rsidP="008370FB">
            <w:pPr>
              <w:jc w:val="center"/>
            </w:pPr>
            <w:r w:rsidRPr="007F7C92">
              <w:rPr>
                <w:lang w:val="en-US"/>
              </w:rPr>
              <w:t>2,6</w:t>
            </w:r>
          </w:p>
        </w:tc>
        <w:tc>
          <w:tcPr>
            <w:tcW w:w="723" w:type="pct"/>
            <w:vAlign w:val="center"/>
          </w:tcPr>
          <w:p w:rsidR="008370FB" w:rsidRPr="007F7C92" w:rsidRDefault="008370FB" w:rsidP="008370FB">
            <w:pPr>
              <w:jc w:val="center"/>
            </w:pPr>
            <w:r w:rsidRPr="007F7C92">
              <w:rPr>
                <w:lang w:val="en-US"/>
              </w:rPr>
              <w:t>3,1</w:t>
            </w:r>
          </w:p>
        </w:tc>
        <w:tc>
          <w:tcPr>
            <w:tcW w:w="723" w:type="pct"/>
            <w:vAlign w:val="center"/>
          </w:tcPr>
          <w:p w:rsidR="008370FB" w:rsidRPr="007F7C92" w:rsidRDefault="008370FB" w:rsidP="008370FB">
            <w:pPr>
              <w:jc w:val="center"/>
            </w:pPr>
            <w:r w:rsidRPr="007F7C92">
              <w:rPr>
                <w:lang w:val="en-US"/>
              </w:rPr>
              <w:t>3,0</w:t>
            </w:r>
          </w:p>
        </w:tc>
        <w:tc>
          <w:tcPr>
            <w:tcW w:w="723" w:type="pct"/>
            <w:vAlign w:val="center"/>
          </w:tcPr>
          <w:p w:rsidR="008370FB" w:rsidRPr="007F7C92" w:rsidRDefault="008370FB" w:rsidP="008370FB">
            <w:pPr>
              <w:jc w:val="center"/>
            </w:pPr>
            <w:r w:rsidRPr="007F7C92">
              <w:rPr>
                <w:lang w:val="en-US"/>
              </w:rPr>
              <w:t>2,3</w:t>
            </w:r>
          </w:p>
        </w:tc>
        <w:tc>
          <w:tcPr>
            <w:tcW w:w="722" w:type="pct"/>
            <w:vAlign w:val="center"/>
          </w:tcPr>
          <w:p w:rsidR="008370FB" w:rsidRPr="007F7C92" w:rsidRDefault="008370FB" w:rsidP="008370FB">
            <w:pPr>
              <w:jc w:val="center"/>
              <w:rPr>
                <w:lang w:val="en-US"/>
              </w:rPr>
            </w:pPr>
            <w:r w:rsidRPr="007F7C92">
              <w:rPr>
                <w:lang w:val="en-US"/>
              </w:rPr>
              <w:t>2,8</w:t>
            </w:r>
          </w:p>
        </w:tc>
      </w:tr>
    </w:tbl>
    <w:p w:rsidR="008370FB" w:rsidRPr="007F7C92" w:rsidRDefault="008370FB" w:rsidP="008370FB">
      <w:pPr>
        <w:autoSpaceDE w:val="0"/>
        <w:autoSpaceDN w:val="0"/>
        <w:jc w:val="both"/>
        <w:rPr>
          <w:i/>
          <w:sz w:val="22"/>
          <w:szCs w:val="22"/>
          <w:lang w:val="pl-PL"/>
        </w:rPr>
      </w:pPr>
      <w:r w:rsidRPr="007F7C92">
        <w:rPr>
          <w:i/>
          <w:sz w:val="22"/>
          <w:szCs w:val="22"/>
          <w:lang w:val="pl-PL"/>
        </w:rPr>
        <w:t>Izvor: DZS</w:t>
      </w:r>
    </w:p>
    <w:p w:rsidR="00C55CDA" w:rsidRPr="00C55CDA" w:rsidRDefault="00C55CDA" w:rsidP="00C55CDA">
      <w:pPr>
        <w:autoSpaceDE w:val="0"/>
        <w:autoSpaceDN w:val="0"/>
        <w:jc w:val="center"/>
        <w:rPr>
          <w:b/>
          <w:lang w:val="pl-PL"/>
        </w:rPr>
      </w:pPr>
      <w:r>
        <w:rPr>
          <w:b/>
          <w:lang w:val="pl-PL"/>
        </w:rPr>
        <w:t>Graf 4</w:t>
      </w:r>
      <w:r w:rsidRPr="00C55CDA">
        <w:rPr>
          <w:b/>
          <w:lang w:val="pl-PL"/>
        </w:rPr>
        <w:t xml:space="preserve">: Proizvodnja </w:t>
      </w:r>
      <w:r>
        <w:rPr>
          <w:b/>
          <w:lang w:val="pl-PL"/>
        </w:rPr>
        <w:t>uljarica</w:t>
      </w:r>
      <w:r w:rsidRPr="00C55CDA">
        <w:rPr>
          <w:b/>
          <w:lang w:val="pl-PL"/>
        </w:rPr>
        <w:t xml:space="preserve"> 2007.-2011.</w:t>
      </w:r>
    </w:p>
    <w:p w:rsidR="008370FB" w:rsidRPr="007F7C92" w:rsidRDefault="008370FB" w:rsidP="008370FB">
      <w:pPr>
        <w:jc w:val="both"/>
        <w:rPr>
          <w:lang w:val="pl-PL"/>
        </w:rPr>
      </w:pPr>
    </w:p>
    <w:p w:rsidR="008370FB" w:rsidRPr="007F7C92" w:rsidRDefault="00987E2D" w:rsidP="00083972">
      <w:pPr>
        <w:jc w:val="center"/>
        <w:rPr>
          <w:lang w:val="pl-PL"/>
        </w:rPr>
      </w:pPr>
      <w:r>
        <w:rPr>
          <w:noProof/>
        </w:rPr>
        <w:drawing>
          <wp:inline distT="0" distB="0" distL="0" distR="0">
            <wp:extent cx="4455160" cy="3009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5160" cy="3009265"/>
                    </a:xfrm>
                    <a:prstGeom prst="rect">
                      <a:avLst/>
                    </a:prstGeom>
                    <a:noFill/>
                    <a:ln>
                      <a:noFill/>
                    </a:ln>
                  </pic:spPr>
                </pic:pic>
              </a:graphicData>
            </a:graphic>
          </wp:inline>
        </w:drawing>
      </w:r>
    </w:p>
    <w:p w:rsidR="008370FB" w:rsidRPr="007F7C92" w:rsidRDefault="008370FB" w:rsidP="008370FB">
      <w:pPr>
        <w:jc w:val="both"/>
        <w:rPr>
          <w:lang w:val="pl-PL"/>
        </w:rPr>
      </w:pPr>
    </w:p>
    <w:p w:rsidR="008370FB" w:rsidRPr="007F7C92" w:rsidRDefault="008370FB" w:rsidP="008370FB">
      <w:pPr>
        <w:jc w:val="both"/>
        <w:rPr>
          <w:i/>
          <w:lang w:val="pl-PL"/>
        </w:rPr>
      </w:pPr>
      <w:r w:rsidRPr="007F7C92">
        <w:rPr>
          <w:i/>
          <w:lang w:val="pl-PL"/>
        </w:rPr>
        <w:t>Šećerna repa</w:t>
      </w:r>
    </w:p>
    <w:p w:rsidR="008370FB" w:rsidRPr="007F7C92" w:rsidRDefault="008370FB" w:rsidP="008370FB">
      <w:pPr>
        <w:jc w:val="both"/>
      </w:pPr>
      <w:r w:rsidRPr="007F7C92">
        <w:rPr>
          <w:lang w:val="pl-PL"/>
        </w:rPr>
        <w:t xml:space="preserve">Proizvodnja šećerne repe odvija se na prosječno 25.000 hektara, uglavnom na području Slavonije gdje su smješteni i prerađivački kapaciteti. Šećer je najvažniji hrvatski izvozni proizvod u zadnjem desetljeću s iznimnim doprinosom u ukupnoj trgovinskoj razmjeni. U razdoblju od 2007. do 2011. godine došlo je do smanjenja proizvodnjih površina pod šećernom repom za otprilike 30%, što je i rezultiralo smanjenjem u proizvodnji na 1.168.015 tona šećerne repe koliko je proizvedeno u 2011. godini. </w:t>
      </w:r>
      <w:r w:rsidRPr="007F7C92">
        <w:t>Iako pokazuju trend rasta, prinosi šećerne repe su još uvijek na znatno nižoj razini od one u zemljama Europske unije sa razvijenom tehnologijom proizvodnje (Francuska, Njemačka) koje ostvaruju prinos korijena šećerne repe i preko 70 t/ha i proizvode više od 10 t čistog šećera po hektaru.</w:t>
      </w:r>
    </w:p>
    <w:p w:rsidR="008370FB" w:rsidRPr="007F7C92" w:rsidRDefault="008370FB" w:rsidP="008370FB">
      <w:pPr>
        <w:jc w:val="both"/>
      </w:pPr>
      <w:r w:rsidRPr="007F7C92">
        <w:t xml:space="preserve">Međutim, količina šećerne repe koja se proizvede u Republici Hrvatskoj nije dovoljna za potrebe naše tri tvornice šećera, odnosno plasman šećera od šećerne repe na inozemno tržište pa se dio šećerne repe za potrebe prerađivačke industrije uvozi. </w:t>
      </w:r>
    </w:p>
    <w:p w:rsidR="008370FB" w:rsidRPr="007F7C92" w:rsidRDefault="008370FB" w:rsidP="008370FB">
      <w:r w:rsidRPr="007F7C92">
        <w:t>U proizvodnji šećerne repe postoji dobra povezanost proizvođača i prerađivača šećerne repe.</w:t>
      </w:r>
    </w:p>
    <w:p w:rsidR="008370FB" w:rsidRPr="007F7C92" w:rsidRDefault="008370FB" w:rsidP="008370FB">
      <w:r w:rsidRPr="007F7C92">
        <w:t>Izvršena je nužna tehnološka obnova prerađivačkog procesa u sve tri tvornice što je otvorilo mogućnost izvoza šećera u zemlje Europske unije.</w:t>
      </w:r>
    </w:p>
    <w:p w:rsidR="008370FB" w:rsidRPr="007F7C92" w:rsidRDefault="008370FB" w:rsidP="008370FB"/>
    <w:p w:rsidR="008370FB" w:rsidRPr="007F7C92" w:rsidRDefault="008370FB" w:rsidP="008370FB">
      <w:pPr>
        <w:jc w:val="both"/>
      </w:pPr>
    </w:p>
    <w:tbl>
      <w:tblPr>
        <w:tblpPr w:leftFromText="180" w:rightFromText="180" w:vertAnchor="text" w:horzAnchor="margin" w:tblpY="299"/>
        <w:tblW w:w="910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1322"/>
        <w:gridCol w:w="1445"/>
        <w:gridCol w:w="1445"/>
        <w:gridCol w:w="1445"/>
        <w:gridCol w:w="1174"/>
      </w:tblGrid>
      <w:tr w:rsidR="00430987" w:rsidRPr="007F7C92" w:rsidTr="00430987">
        <w:trPr>
          <w:trHeight w:val="484"/>
          <w:tblCellSpacing w:w="0" w:type="dxa"/>
        </w:trPr>
        <w:tc>
          <w:tcPr>
            <w:tcW w:w="2273" w:type="dxa"/>
            <w:vAlign w:val="bottom"/>
          </w:tcPr>
          <w:p w:rsidR="008370FB" w:rsidRPr="007F7C92" w:rsidRDefault="008370FB" w:rsidP="008370FB">
            <w:pPr>
              <w:jc w:val="center"/>
            </w:pPr>
            <w:r w:rsidRPr="007F7C92">
              <w:rPr>
                <w:bCs/>
                <w:lang w:val="en-US"/>
              </w:rPr>
              <w:t>PROIZVODNJA ŠEĆERNE REPE</w:t>
            </w:r>
          </w:p>
        </w:tc>
        <w:tc>
          <w:tcPr>
            <w:tcW w:w="1322" w:type="dxa"/>
            <w:vAlign w:val="bottom"/>
          </w:tcPr>
          <w:p w:rsidR="008370FB" w:rsidRPr="007F7C92" w:rsidRDefault="008370FB" w:rsidP="008370FB">
            <w:pPr>
              <w:jc w:val="center"/>
            </w:pPr>
            <w:r w:rsidRPr="007F7C92">
              <w:rPr>
                <w:bCs/>
                <w:lang w:val="en-US"/>
              </w:rPr>
              <w:t>2007.</w:t>
            </w:r>
          </w:p>
        </w:tc>
        <w:tc>
          <w:tcPr>
            <w:tcW w:w="1445" w:type="dxa"/>
            <w:vAlign w:val="bottom"/>
          </w:tcPr>
          <w:p w:rsidR="008370FB" w:rsidRPr="007F7C92" w:rsidRDefault="008370FB" w:rsidP="008370FB">
            <w:pPr>
              <w:jc w:val="center"/>
            </w:pPr>
            <w:r w:rsidRPr="007F7C92">
              <w:rPr>
                <w:bCs/>
                <w:lang w:val="en-US"/>
              </w:rPr>
              <w:t>2008.</w:t>
            </w:r>
          </w:p>
        </w:tc>
        <w:tc>
          <w:tcPr>
            <w:tcW w:w="1445" w:type="dxa"/>
            <w:vAlign w:val="bottom"/>
          </w:tcPr>
          <w:p w:rsidR="008370FB" w:rsidRPr="007F7C92" w:rsidRDefault="008370FB" w:rsidP="008370FB">
            <w:pPr>
              <w:jc w:val="center"/>
            </w:pPr>
            <w:r w:rsidRPr="007F7C92">
              <w:rPr>
                <w:bCs/>
                <w:lang w:val="en-US"/>
              </w:rPr>
              <w:t>2009.</w:t>
            </w:r>
          </w:p>
        </w:tc>
        <w:tc>
          <w:tcPr>
            <w:tcW w:w="1445" w:type="dxa"/>
            <w:vAlign w:val="bottom"/>
          </w:tcPr>
          <w:p w:rsidR="008370FB" w:rsidRPr="007F7C92" w:rsidRDefault="008370FB" w:rsidP="008370FB">
            <w:pPr>
              <w:jc w:val="center"/>
            </w:pPr>
            <w:r w:rsidRPr="007F7C92">
              <w:rPr>
                <w:bCs/>
                <w:lang w:val="en-US"/>
              </w:rPr>
              <w:t>2010.</w:t>
            </w:r>
          </w:p>
        </w:tc>
        <w:tc>
          <w:tcPr>
            <w:tcW w:w="1174" w:type="dxa"/>
            <w:vAlign w:val="bottom"/>
          </w:tcPr>
          <w:p w:rsidR="008370FB" w:rsidRPr="007F7C92" w:rsidRDefault="008370FB" w:rsidP="008370FB">
            <w:pPr>
              <w:jc w:val="center"/>
              <w:rPr>
                <w:bCs/>
                <w:lang w:val="en-US"/>
              </w:rPr>
            </w:pPr>
            <w:r w:rsidRPr="007F7C92">
              <w:rPr>
                <w:bCs/>
                <w:lang w:val="en-US"/>
              </w:rPr>
              <w:t>2011.</w:t>
            </w:r>
          </w:p>
        </w:tc>
      </w:tr>
      <w:tr w:rsidR="00430987" w:rsidRPr="007F7C92" w:rsidTr="00430987">
        <w:trPr>
          <w:trHeight w:val="667"/>
          <w:tblCellSpacing w:w="0" w:type="dxa"/>
        </w:trPr>
        <w:tc>
          <w:tcPr>
            <w:tcW w:w="2273" w:type="dxa"/>
            <w:vAlign w:val="bottom"/>
          </w:tcPr>
          <w:p w:rsidR="008370FB" w:rsidRPr="007F7C92" w:rsidRDefault="008370FB" w:rsidP="008370FB">
            <w:pPr>
              <w:jc w:val="center"/>
            </w:pPr>
            <w:r w:rsidRPr="007F7C92">
              <w:rPr>
                <w:lang w:val="en-US"/>
              </w:rPr>
              <w:t>proizvodnja (t)</w:t>
            </w:r>
          </w:p>
        </w:tc>
        <w:tc>
          <w:tcPr>
            <w:tcW w:w="1322" w:type="dxa"/>
            <w:vAlign w:val="bottom"/>
          </w:tcPr>
          <w:p w:rsidR="008370FB" w:rsidRPr="007F7C92" w:rsidRDefault="008370FB" w:rsidP="008370FB">
            <w:pPr>
              <w:jc w:val="center"/>
            </w:pPr>
            <w:r w:rsidRPr="007F7C92">
              <w:rPr>
                <w:lang w:val="en-US"/>
              </w:rPr>
              <w:t>1.582.606</w:t>
            </w:r>
          </w:p>
        </w:tc>
        <w:tc>
          <w:tcPr>
            <w:tcW w:w="1445" w:type="dxa"/>
            <w:vAlign w:val="bottom"/>
          </w:tcPr>
          <w:p w:rsidR="008370FB" w:rsidRPr="007F7C92" w:rsidRDefault="008370FB" w:rsidP="008370FB">
            <w:pPr>
              <w:jc w:val="center"/>
            </w:pPr>
            <w:r w:rsidRPr="007F7C92">
              <w:rPr>
                <w:lang w:val="en-US"/>
              </w:rPr>
              <w:t>1.269.536</w:t>
            </w:r>
          </w:p>
        </w:tc>
        <w:tc>
          <w:tcPr>
            <w:tcW w:w="1445" w:type="dxa"/>
            <w:vAlign w:val="bottom"/>
          </w:tcPr>
          <w:p w:rsidR="008370FB" w:rsidRPr="007F7C92" w:rsidRDefault="008370FB" w:rsidP="008370FB">
            <w:pPr>
              <w:jc w:val="center"/>
            </w:pPr>
            <w:r w:rsidRPr="007F7C92">
              <w:rPr>
                <w:lang w:val="en-US"/>
              </w:rPr>
              <w:t>1.217.041</w:t>
            </w:r>
          </w:p>
        </w:tc>
        <w:tc>
          <w:tcPr>
            <w:tcW w:w="1445" w:type="dxa"/>
            <w:vAlign w:val="bottom"/>
          </w:tcPr>
          <w:p w:rsidR="008370FB" w:rsidRPr="007F7C92" w:rsidRDefault="008370FB" w:rsidP="008370FB">
            <w:pPr>
              <w:jc w:val="center"/>
            </w:pPr>
            <w:r w:rsidRPr="007F7C92">
              <w:rPr>
                <w:lang w:val="en-US"/>
              </w:rPr>
              <w:t>1.249.151</w:t>
            </w:r>
          </w:p>
        </w:tc>
        <w:tc>
          <w:tcPr>
            <w:tcW w:w="1174" w:type="dxa"/>
            <w:vAlign w:val="bottom"/>
          </w:tcPr>
          <w:p w:rsidR="008370FB" w:rsidRPr="007F7C92" w:rsidRDefault="008370FB" w:rsidP="008370FB">
            <w:pPr>
              <w:jc w:val="center"/>
              <w:rPr>
                <w:lang w:val="en-US"/>
              </w:rPr>
            </w:pPr>
            <w:r w:rsidRPr="007F7C92">
              <w:rPr>
                <w:lang w:val="en-US"/>
              </w:rPr>
              <w:t>1.168.015</w:t>
            </w:r>
          </w:p>
        </w:tc>
      </w:tr>
      <w:tr w:rsidR="00430987" w:rsidRPr="007F7C92" w:rsidTr="00430987">
        <w:trPr>
          <w:trHeight w:val="484"/>
          <w:tblCellSpacing w:w="0" w:type="dxa"/>
        </w:trPr>
        <w:tc>
          <w:tcPr>
            <w:tcW w:w="2273" w:type="dxa"/>
            <w:vAlign w:val="bottom"/>
          </w:tcPr>
          <w:p w:rsidR="008370FB" w:rsidRPr="007F7C92" w:rsidRDefault="008370FB" w:rsidP="008370FB">
            <w:pPr>
              <w:jc w:val="center"/>
            </w:pPr>
            <w:r w:rsidRPr="007F7C92">
              <w:rPr>
                <w:lang w:val="en-US"/>
              </w:rPr>
              <w:t>prinos (t/ha)</w:t>
            </w:r>
          </w:p>
        </w:tc>
        <w:tc>
          <w:tcPr>
            <w:tcW w:w="1322" w:type="dxa"/>
            <w:vAlign w:val="bottom"/>
          </w:tcPr>
          <w:p w:rsidR="008370FB" w:rsidRPr="007F7C92" w:rsidRDefault="008370FB" w:rsidP="008370FB">
            <w:pPr>
              <w:jc w:val="center"/>
            </w:pPr>
            <w:r w:rsidRPr="007F7C92">
              <w:rPr>
                <w:bCs/>
                <w:lang w:val="en-US"/>
              </w:rPr>
              <w:t>46,1</w:t>
            </w:r>
          </w:p>
        </w:tc>
        <w:tc>
          <w:tcPr>
            <w:tcW w:w="1445" w:type="dxa"/>
            <w:vAlign w:val="bottom"/>
          </w:tcPr>
          <w:p w:rsidR="008370FB" w:rsidRPr="007F7C92" w:rsidRDefault="008370FB" w:rsidP="008370FB">
            <w:pPr>
              <w:jc w:val="center"/>
            </w:pPr>
            <w:r w:rsidRPr="007F7C92">
              <w:rPr>
                <w:bCs/>
                <w:lang w:val="en-US"/>
              </w:rPr>
              <w:t>57,7</w:t>
            </w:r>
          </w:p>
        </w:tc>
        <w:tc>
          <w:tcPr>
            <w:tcW w:w="1445" w:type="dxa"/>
            <w:vAlign w:val="bottom"/>
          </w:tcPr>
          <w:p w:rsidR="008370FB" w:rsidRPr="007F7C92" w:rsidRDefault="008370FB" w:rsidP="008370FB">
            <w:pPr>
              <w:jc w:val="center"/>
            </w:pPr>
            <w:r w:rsidRPr="007F7C92">
              <w:rPr>
                <w:bCs/>
                <w:lang w:val="en-US"/>
              </w:rPr>
              <w:t>52,8</w:t>
            </w:r>
          </w:p>
        </w:tc>
        <w:tc>
          <w:tcPr>
            <w:tcW w:w="1445" w:type="dxa"/>
            <w:vAlign w:val="bottom"/>
          </w:tcPr>
          <w:p w:rsidR="008370FB" w:rsidRPr="007F7C92" w:rsidRDefault="008370FB" w:rsidP="008370FB">
            <w:pPr>
              <w:jc w:val="center"/>
            </w:pPr>
            <w:r w:rsidRPr="007F7C92">
              <w:rPr>
                <w:bCs/>
                <w:lang w:val="en-US"/>
              </w:rPr>
              <w:t>52,4</w:t>
            </w:r>
          </w:p>
        </w:tc>
        <w:tc>
          <w:tcPr>
            <w:tcW w:w="1174" w:type="dxa"/>
            <w:vAlign w:val="bottom"/>
          </w:tcPr>
          <w:p w:rsidR="008370FB" w:rsidRPr="007F7C92" w:rsidRDefault="008370FB" w:rsidP="008370FB">
            <w:pPr>
              <w:jc w:val="center"/>
              <w:rPr>
                <w:bCs/>
                <w:lang w:val="en-US"/>
              </w:rPr>
            </w:pPr>
            <w:r w:rsidRPr="007F7C92">
              <w:rPr>
                <w:bCs/>
                <w:lang w:val="en-US"/>
              </w:rPr>
              <w:t>53,8</w:t>
            </w:r>
          </w:p>
        </w:tc>
      </w:tr>
      <w:tr w:rsidR="00430987" w:rsidRPr="007F7C92" w:rsidTr="00430987">
        <w:trPr>
          <w:trHeight w:val="534"/>
          <w:tblCellSpacing w:w="0" w:type="dxa"/>
        </w:trPr>
        <w:tc>
          <w:tcPr>
            <w:tcW w:w="2273" w:type="dxa"/>
            <w:vAlign w:val="bottom"/>
          </w:tcPr>
          <w:p w:rsidR="008370FB" w:rsidRPr="007F7C92" w:rsidRDefault="008370FB" w:rsidP="008370FB">
            <w:pPr>
              <w:jc w:val="center"/>
            </w:pPr>
            <w:r w:rsidRPr="007F7C92">
              <w:rPr>
                <w:lang w:val="en-US"/>
              </w:rPr>
              <w:t>površina (ha)</w:t>
            </w:r>
          </w:p>
        </w:tc>
        <w:tc>
          <w:tcPr>
            <w:tcW w:w="1322" w:type="dxa"/>
            <w:vAlign w:val="bottom"/>
          </w:tcPr>
          <w:p w:rsidR="008370FB" w:rsidRPr="007F7C92" w:rsidRDefault="008370FB" w:rsidP="008370FB">
            <w:pPr>
              <w:jc w:val="center"/>
            </w:pPr>
            <w:r w:rsidRPr="007F7C92">
              <w:rPr>
                <w:lang w:val="en-US"/>
              </w:rPr>
              <w:t>34.316</w:t>
            </w:r>
          </w:p>
        </w:tc>
        <w:tc>
          <w:tcPr>
            <w:tcW w:w="1445" w:type="dxa"/>
            <w:vAlign w:val="bottom"/>
          </w:tcPr>
          <w:p w:rsidR="008370FB" w:rsidRPr="007F7C92" w:rsidRDefault="008370FB" w:rsidP="008370FB">
            <w:pPr>
              <w:jc w:val="center"/>
            </w:pPr>
            <w:r w:rsidRPr="007F7C92">
              <w:rPr>
                <w:lang w:val="en-US"/>
              </w:rPr>
              <w:t>22.000</w:t>
            </w:r>
          </w:p>
        </w:tc>
        <w:tc>
          <w:tcPr>
            <w:tcW w:w="1445" w:type="dxa"/>
            <w:vAlign w:val="bottom"/>
          </w:tcPr>
          <w:p w:rsidR="008370FB" w:rsidRPr="007F7C92" w:rsidRDefault="008370FB" w:rsidP="008370FB">
            <w:pPr>
              <w:jc w:val="center"/>
            </w:pPr>
            <w:r w:rsidRPr="007F7C92">
              <w:rPr>
                <w:lang w:val="en-US"/>
              </w:rPr>
              <w:t>23.066</w:t>
            </w:r>
          </w:p>
        </w:tc>
        <w:tc>
          <w:tcPr>
            <w:tcW w:w="1445" w:type="dxa"/>
            <w:vAlign w:val="bottom"/>
          </w:tcPr>
          <w:p w:rsidR="008370FB" w:rsidRPr="007F7C92" w:rsidRDefault="008370FB" w:rsidP="008370FB">
            <w:pPr>
              <w:jc w:val="center"/>
            </w:pPr>
            <w:r w:rsidRPr="007F7C92">
              <w:rPr>
                <w:lang w:val="en-US"/>
              </w:rPr>
              <w:t>23.832</w:t>
            </w:r>
          </w:p>
        </w:tc>
        <w:tc>
          <w:tcPr>
            <w:tcW w:w="1174" w:type="dxa"/>
            <w:vAlign w:val="bottom"/>
          </w:tcPr>
          <w:p w:rsidR="008370FB" w:rsidRPr="007F7C92" w:rsidRDefault="008370FB" w:rsidP="008370FB">
            <w:pPr>
              <w:jc w:val="center"/>
              <w:rPr>
                <w:lang w:val="en-US"/>
              </w:rPr>
            </w:pPr>
            <w:r w:rsidRPr="007F7C92">
              <w:rPr>
                <w:lang w:val="en-US"/>
              </w:rPr>
              <w:t>21.723</w:t>
            </w:r>
          </w:p>
        </w:tc>
      </w:tr>
    </w:tbl>
    <w:p w:rsidR="008370FB" w:rsidRPr="00C55CDA" w:rsidRDefault="008370FB" w:rsidP="008370FB">
      <w:pPr>
        <w:jc w:val="both"/>
        <w:rPr>
          <w:b/>
        </w:rPr>
      </w:pPr>
      <w:r w:rsidRPr="00C55CDA">
        <w:rPr>
          <w:b/>
        </w:rPr>
        <w:t>Tablica</w:t>
      </w:r>
      <w:r w:rsidR="00C55CDA" w:rsidRPr="00C55CDA">
        <w:rPr>
          <w:b/>
        </w:rPr>
        <w:t>35</w:t>
      </w:r>
      <w:r w:rsidRPr="00C55CDA">
        <w:rPr>
          <w:b/>
        </w:rPr>
        <w:t>: Proizvodnja šećerne repe od 2007. do 2011. godine.</w:t>
      </w:r>
    </w:p>
    <w:p w:rsidR="008370FB" w:rsidRPr="007F7C92" w:rsidRDefault="008370FB" w:rsidP="008370FB">
      <w:pPr>
        <w:autoSpaceDE w:val="0"/>
        <w:autoSpaceDN w:val="0"/>
        <w:jc w:val="both"/>
        <w:rPr>
          <w:i/>
          <w:sz w:val="22"/>
          <w:szCs w:val="22"/>
          <w:lang w:val="en-US"/>
        </w:rPr>
      </w:pPr>
      <w:r w:rsidRPr="007F7C92">
        <w:rPr>
          <w:i/>
          <w:sz w:val="22"/>
          <w:szCs w:val="22"/>
          <w:lang w:val="en-US"/>
        </w:rPr>
        <w:t>Izvor: DZS</w:t>
      </w:r>
    </w:p>
    <w:p w:rsidR="00C55CDA" w:rsidRDefault="00C55CDA" w:rsidP="008370FB">
      <w:pPr>
        <w:jc w:val="both"/>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Pr="00C55CDA" w:rsidRDefault="00C55CDA" w:rsidP="00C55CDA">
      <w:pPr>
        <w:rPr>
          <w:lang w:val="en-US"/>
        </w:rPr>
      </w:pPr>
    </w:p>
    <w:p w:rsidR="00C55CDA" w:rsidRDefault="00C55CDA" w:rsidP="00C55CDA">
      <w:pPr>
        <w:rPr>
          <w:lang w:val="en-US"/>
        </w:rPr>
      </w:pPr>
    </w:p>
    <w:p w:rsidR="00C55CDA" w:rsidRDefault="00C55CDA" w:rsidP="00C55CDA">
      <w:pPr>
        <w:rPr>
          <w:lang w:val="en-US"/>
        </w:rPr>
      </w:pPr>
    </w:p>
    <w:p w:rsidR="00C55CDA" w:rsidRPr="00C55CDA" w:rsidRDefault="00C55CDA" w:rsidP="00C55CDA">
      <w:pPr>
        <w:rPr>
          <w:lang w:val="en-US"/>
        </w:rPr>
      </w:pPr>
    </w:p>
    <w:p w:rsidR="00C55CDA" w:rsidRDefault="00C55CDA" w:rsidP="00C55CDA">
      <w:pPr>
        <w:rPr>
          <w:lang w:val="en-US"/>
        </w:rPr>
      </w:pPr>
    </w:p>
    <w:p w:rsidR="00C55CDA" w:rsidRDefault="00C55CDA" w:rsidP="00C55CDA">
      <w:pPr>
        <w:rPr>
          <w:lang w:val="en-US"/>
        </w:rPr>
      </w:pPr>
    </w:p>
    <w:p w:rsidR="00C55CDA" w:rsidRPr="00C55CDA" w:rsidRDefault="00C55CDA" w:rsidP="00C55CDA">
      <w:pPr>
        <w:autoSpaceDE w:val="0"/>
        <w:autoSpaceDN w:val="0"/>
        <w:jc w:val="center"/>
        <w:rPr>
          <w:b/>
          <w:lang w:val="pl-PL"/>
        </w:rPr>
      </w:pPr>
      <w:r>
        <w:rPr>
          <w:lang w:val="en-US"/>
        </w:rPr>
        <w:tab/>
      </w:r>
      <w:r>
        <w:rPr>
          <w:b/>
          <w:lang w:val="pl-PL"/>
        </w:rPr>
        <w:t>Graf 5</w:t>
      </w:r>
      <w:r w:rsidRPr="00C55CDA">
        <w:rPr>
          <w:b/>
          <w:lang w:val="pl-PL"/>
        </w:rPr>
        <w:t xml:space="preserve">: Proizvodnja </w:t>
      </w:r>
      <w:r w:rsidR="007713A5">
        <w:rPr>
          <w:b/>
          <w:lang w:val="pl-PL"/>
        </w:rPr>
        <w:t xml:space="preserve">šećerne repe </w:t>
      </w:r>
      <w:r w:rsidRPr="00C55CDA">
        <w:rPr>
          <w:b/>
          <w:lang w:val="pl-PL"/>
        </w:rPr>
        <w:t>2007.-2011.</w:t>
      </w:r>
    </w:p>
    <w:p w:rsidR="008370FB" w:rsidRPr="00C55CDA" w:rsidRDefault="008370FB" w:rsidP="00C55CDA">
      <w:pPr>
        <w:tabs>
          <w:tab w:val="left" w:pos="2901"/>
        </w:tabs>
        <w:rPr>
          <w:lang w:val="en-US"/>
        </w:rPr>
      </w:pPr>
    </w:p>
    <w:p w:rsidR="008370FB" w:rsidRPr="007F7C92" w:rsidRDefault="00987E2D" w:rsidP="00083972">
      <w:pPr>
        <w:jc w:val="center"/>
      </w:pPr>
      <w:r>
        <w:rPr>
          <w:noProof/>
        </w:rPr>
        <w:drawing>
          <wp:inline distT="0" distB="0" distL="0" distR="0">
            <wp:extent cx="4093845" cy="3572510"/>
            <wp:effectExtent l="0" t="0" r="0" b="0"/>
            <wp:docPr id="1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3845" cy="3572510"/>
                    </a:xfrm>
                    <a:prstGeom prst="rect">
                      <a:avLst/>
                    </a:prstGeom>
                    <a:noFill/>
                    <a:ln>
                      <a:noFill/>
                    </a:ln>
                  </pic:spPr>
                </pic:pic>
              </a:graphicData>
            </a:graphic>
          </wp:inline>
        </w:drawing>
      </w:r>
    </w:p>
    <w:p w:rsidR="008370FB" w:rsidRPr="007F7C92" w:rsidRDefault="008370FB" w:rsidP="008370FB">
      <w:pPr>
        <w:jc w:val="both"/>
      </w:pPr>
    </w:p>
    <w:p w:rsidR="003B0D83" w:rsidRPr="007F7C92" w:rsidRDefault="003B0D83" w:rsidP="00F733D1">
      <w:pPr>
        <w:rPr>
          <w:i/>
          <w:lang w:val="en-US"/>
        </w:rPr>
      </w:pPr>
    </w:p>
    <w:p w:rsidR="008370FB" w:rsidRPr="007F7C92" w:rsidRDefault="008370FB" w:rsidP="008370FB">
      <w:pPr>
        <w:jc w:val="both"/>
        <w:rPr>
          <w:i/>
        </w:rPr>
      </w:pPr>
      <w:r w:rsidRPr="007F7C92">
        <w:rPr>
          <w:i/>
          <w:lang w:val="en-US"/>
        </w:rPr>
        <w:t>Duhan</w:t>
      </w:r>
    </w:p>
    <w:p w:rsidR="008370FB" w:rsidRPr="007F7C92" w:rsidRDefault="008370FB" w:rsidP="008370FB">
      <w:pPr>
        <w:jc w:val="both"/>
      </w:pPr>
      <w:r w:rsidRPr="00F733D1">
        <w:rPr>
          <w:lang w:val="en-US"/>
        </w:rPr>
        <w:t>Kod</w:t>
      </w:r>
      <w:r w:rsidRPr="007F7C92">
        <w:t xml:space="preserve"> </w:t>
      </w:r>
      <w:r w:rsidRPr="00F733D1">
        <w:rPr>
          <w:lang w:val="en-US"/>
        </w:rPr>
        <w:t>duhana</w:t>
      </w:r>
      <w:r w:rsidRPr="007F7C92">
        <w:t xml:space="preserve"> </w:t>
      </w:r>
      <w:r w:rsidRPr="00F733D1">
        <w:rPr>
          <w:lang w:val="en-US"/>
        </w:rPr>
        <w:t>razvidan</w:t>
      </w:r>
      <w:r w:rsidRPr="007F7C92">
        <w:t xml:space="preserve"> </w:t>
      </w:r>
      <w:r w:rsidRPr="00F733D1">
        <w:rPr>
          <w:lang w:val="en-US"/>
        </w:rPr>
        <w:t>je</w:t>
      </w:r>
      <w:r w:rsidRPr="007F7C92">
        <w:t xml:space="preserve"> </w:t>
      </w:r>
      <w:r w:rsidRPr="00F733D1">
        <w:rPr>
          <w:lang w:val="en-US"/>
        </w:rPr>
        <w:t>trend</w:t>
      </w:r>
      <w:r w:rsidRPr="007F7C92">
        <w:t xml:space="preserve"> </w:t>
      </w:r>
      <w:r w:rsidRPr="00F733D1">
        <w:rPr>
          <w:lang w:val="en-US"/>
        </w:rPr>
        <w:t>smanjenja</w:t>
      </w:r>
      <w:r w:rsidRPr="007F7C92">
        <w:t xml:space="preserve"> </w:t>
      </w:r>
      <w:r w:rsidRPr="00F733D1">
        <w:rPr>
          <w:lang w:val="en-US"/>
        </w:rPr>
        <w:t>obujma</w:t>
      </w:r>
      <w:r w:rsidRPr="007F7C92">
        <w:t xml:space="preserve"> </w:t>
      </w:r>
      <w:r w:rsidRPr="00F733D1">
        <w:rPr>
          <w:lang w:val="en-US"/>
        </w:rPr>
        <w:t>proizvodnje</w:t>
      </w:r>
      <w:r w:rsidRPr="007F7C92">
        <w:t xml:space="preserve"> </w:t>
      </w:r>
      <w:r w:rsidRPr="00F733D1">
        <w:rPr>
          <w:lang w:val="en-US"/>
        </w:rPr>
        <w:t>za</w:t>
      </w:r>
      <w:r w:rsidRPr="007F7C92">
        <w:t xml:space="preserve"> </w:t>
      </w:r>
      <w:r w:rsidRPr="00F733D1">
        <w:rPr>
          <w:lang w:val="en-US"/>
        </w:rPr>
        <w:t>oko</w:t>
      </w:r>
      <w:r w:rsidRPr="007F7C92">
        <w:t xml:space="preserve"> 15% </w:t>
      </w:r>
      <w:r w:rsidRPr="00F733D1">
        <w:rPr>
          <w:lang w:val="en-US"/>
        </w:rPr>
        <w:t>u</w:t>
      </w:r>
      <w:r w:rsidRPr="007F7C92">
        <w:t xml:space="preserve"> </w:t>
      </w:r>
      <w:r w:rsidRPr="00F733D1">
        <w:rPr>
          <w:lang w:val="en-US"/>
        </w:rPr>
        <w:t>odnosu</w:t>
      </w:r>
      <w:r w:rsidRPr="007F7C92">
        <w:t xml:space="preserve"> </w:t>
      </w:r>
      <w:r w:rsidRPr="00F733D1">
        <w:rPr>
          <w:lang w:val="en-US"/>
        </w:rPr>
        <w:t>na</w:t>
      </w:r>
      <w:r w:rsidRPr="007F7C92">
        <w:t xml:space="preserve"> </w:t>
      </w:r>
      <w:r w:rsidRPr="00F733D1">
        <w:rPr>
          <w:lang w:val="en-US"/>
        </w:rPr>
        <w:t>prethodno</w:t>
      </w:r>
      <w:r w:rsidRPr="007F7C92">
        <w:t xml:space="preserve"> </w:t>
      </w:r>
      <w:r w:rsidRPr="00F733D1">
        <w:rPr>
          <w:lang w:val="en-US"/>
        </w:rPr>
        <w:t>razdoblje</w:t>
      </w:r>
      <w:r w:rsidRPr="007F7C92">
        <w:t xml:space="preserve"> </w:t>
      </w:r>
      <w:r w:rsidRPr="00F733D1">
        <w:rPr>
          <w:lang w:val="en-US"/>
        </w:rPr>
        <w:t>tako</w:t>
      </w:r>
      <w:r w:rsidRPr="007F7C92">
        <w:t xml:space="preserve"> </w:t>
      </w:r>
      <w:r w:rsidRPr="00F733D1">
        <w:rPr>
          <w:lang w:val="en-US"/>
        </w:rPr>
        <w:t>da</w:t>
      </w:r>
      <w:r w:rsidRPr="007F7C92">
        <w:t xml:space="preserve"> </w:t>
      </w:r>
      <w:r w:rsidRPr="00F733D1">
        <w:rPr>
          <w:lang w:val="en-US"/>
        </w:rPr>
        <w:t>je</w:t>
      </w:r>
      <w:r w:rsidRPr="007F7C92">
        <w:t xml:space="preserve"> </w:t>
      </w:r>
      <w:r w:rsidRPr="00F733D1">
        <w:rPr>
          <w:lang w:val="en-US"/>
        </w:rPr>
        <w:t>proizvodnja</w:t>
      </w:r>
      <w:r w:rsidRPr="007F7C92">
        <w:t xml:space="preserve"> </w:t>
      </w:r>
      <w:r w:rsidRPr="00F733D1">
        <w:rPr>
          <w:lang w:val="en-US"/>
        </w:rPr>
        <w:t>duhana</w:t>
      </w:r>
      <w:r w:rsidRPr="007F7C92">
        <w:t xml:space="preserve"> </w:t>
      </w:r>
      <w:r w:rsidRPr="00F733D1">
        <w:rPr>
          <w:lang w:val="en-US"/>
        </w:rPr>
        <w:t>u</w:t>
      </w:r>
      <w:r w:rsidRPr="007F7C92">
        <w:t xml:space="preserve"> 2011. </w:t>
      </w:r>
      <w:r w:rsidRPr="00F733D1">
        <w:rPr>
          <w:lang w:val="en-US"/>
        </w:rPr>
        <w:t>godini</w:t>
      </w:r>
      <w:r w:rsidRPr="007F7C92">
        <w:t xml:space="preserve"> </w:t>
      </w:r>
      <w:r w:rsidRPr="00F733D1">
        <w:rPr>
          <w:lang w:val="en-US"/>
        </w:rPr>
        <w:t>iznosila</w:t>
      </w:r>
      <w:r w:rsidRPr="007F7C92">
        <w:t xml:space="preserve"> </w:t>
      </w:r>
      <w:r w:rsidRPr="00F733D1">
        <w:rPr>
          <w:lang w:val="en-US"/>
        </w:rPr>
        <w:t>je</w:t>
      </w:r>
      <w:r w:rsidRPr="007F7C92">
        <w:t xml:space="preserve"> 10</w:t>
      </w:r>
      <w:r w:rsidR="000726B0" w:rsidRPr="007F7C92">
        <w:t>.</w:t>
      </w:r>
      <w:r w:rsidRPr="007F7C92">
        <w:t xml:space="preserve">643 </w:t>
      </w:r>
      <w:r w:rsidRPr="00F733D1">
        <w:rPr>
          <w:lang w:val="en-US"/>
        </w:rPr>
        <w:t>tone</w:t>
      </w:r>
      <w:r w:rsidRPr="007F7C92">
        <w:t xml:space="preserve"> </w:t>
      </w:r>
      <w:r w:rsidRPr="00F733D1">
        <w:rPr>
          <w:lang w:val="en-US"/>
        </w:rPr>
        <w:t>na</w:t>
      </w:r>
      <w:r w:rsidRPr="007F7C92">
        <w:t xml:space="preserve"> </w:t>
      </w:r>
      <w:r w:rsidRPr="00F733D1">
        <w:rPr>
          <w:lang w:val="en-US"/>
        </w:rPr>
        <w:t>povr</w:t>
      </w:r>
      <w:r w:rsidRPr="007F7C92">
        <w:t>š</w:t>
      </w:r>
      <w:r w:rsidRPr="00F733D1">
        <w:rPr>
          <w:lang w:val="en-US"/>
        </w:rPr>
        <w:t>ini</w:t>
      </w:r>
      <w:r w:rsidRPr="007F7C92">
        <w:t xml:space="preserve"> </w:t>
      </w:r>
      <w:r w:rsidRPr="00F733D1">
        <w:rPr>
          <w:lang w:val="en-US"/>
        </w:rPr>
        <w:t>od</w:t>
      </w:r>
      <w:r w:rsidRPr="007F7C92">
        <w:t xml:space="preserve"> 5</w:t>
      </w:r>
      <w:r w:rsidR="000726B0" w:rsidRPr="007F7C92">
        <w:t>.</w:t>
      </w:r>
      <w:r w:rsidRPr="007F7C92">
        <w:t xml:space="preserve">905 </w:t>
      </w:r>
      <w:r w:rsidRPr="00F733D1">
        <w:rPr>
          <w:lang w:val="en-US"/>
        </w:rPr>
        <w:t>hektara</w:t>
      </w:r>
      <w:r w:rsidRPr="007F7C92">
        <w:t xml:space="preserve">, </w:t>
      </w:r>
      <w:r w:rsidRPr="00F733D1">
        <w:rPr>
          <w:lang w:val="en-US"/>
        </w:rPr>
        <w:t>dok</w:t>
      </w:r>
      <w:r w:rsidRPr="007F7C92">
        <w:t xml:space="preserve"> </w:t>
      </w:r>
      <w:r w:rsidRPr="00F733D1">
        <w:rPr>
          <w:lang w:val="en-US"/>
        </w:rPr>
        <w:t>je</w:t>
      </w:r>
      <w:r w:rsidRPr="007F7C92">
        <w:t xml:space="preserve"> </w:t>
      </w:r>
      <w:r w:rsidRPr="00F733D1">
        <w:rPr>
          <w:lang w:val="en-US"/>
        </w:rPr>
        <w:t>prinos</w:t>
      </w:r>
      <w:r w:rsidRPr="007F7C92">
        <w:t xml:space="preserve"> </w:t>
      </w:r>
      <w:r w:rsidRPr="00F733D1">
        <w:rPr>
          <w:lang w:val="en-US"/>
        </w:rPr>
        <w:t>po</w:t>
      </w:r>
      <w:r w:rsidRPr="007F7C92">
        <w:t xml:space="preserve"> </w:t>
      </w:r>
      <w:r w:rsidRPr="00F733D1">
        <w:rPr>
          <w:lang w:val="en-US"/>
        </w:rPr>
        <w:t>hektaru</w:t>
      </w:r>
      <w:r w:rsidRPr="007F7C92">
        <w:t xml:space="preserve"> </w:t>
      </w:r>
      <w:r w:rsidRPr="00F733D1">
        <w:rPr>
          <w:lang w:val="en-US"/>
        </w:rPr>
        <w:t>iznosio</w:t>
      </w:r>
      <w:r w:rsidRPr="007F7C92">
        <w:t xml:space="preserve"> 1,8 </w:t>
      </w:r>
      <w:r w:rsidRPr="00F733D1">
        <w:rPr>
          <w:lang w:val="en-US"/>
        </w:rPr>
        <w:t>tona</w:t>
      </w:r>
      <w:r w:rsidRPr="007F7C92">
        <w:t xml:space="preserve">. </w:t>
      </w:r>
    </w:p>
    <w:p w:rsidR="008370FB" w:rsidRPr="007F7C92" w:rsidRDefault="008370FB" w:rsidP="008370FB">
      <w:pPr>
        <w:jc w:val="both"/>
        <w:rPr>
          <w:i/>
        </w:rPr>
      </w:pPr>
      <w:r w:rsidRPr="007F7C92">
        <w:rPr>
          <w:i/>
          <w:lang w:val="pl-PL"/>
        </w:rPr>
        <w:t>Konoplja</w:t>
      </w:r>
    </w:p>
    <w:p w:rsidR="008370FB" w:rsidRPr="007F7C92" w:rsidRDefault="008370FB" w:rsidP="008370FB">
      <w:pPr>
        <w:jc w:val="both"/>
      </w:pPr>
      <w:r w:rsidRPr="007F7C92">
        <w:rPr>
          <w:lang w:val="pl-PL"/>
        </w:rPr>
        <w:t>Osim</w:t>
      </w:r>
      <w:r w:rsidRPr="007F7C92">
        <w:t xml:space="preserve"> </w:t>
      </w:r>
      <w:r w:rsidRPr="007F7C92">
        <w:rPr>
          <w:lang w:val="pl-PL"/>
        </w:rPr>
        <w:t>navedenih</w:t>
      </w:r>
      <w:r w:rsidRPr="007F7C92">
        <w:t xml:space="preserve"> </w:t>
      </w:r>
      <w:r w:rsidRPr="007F7C92">
        <w:rPr>
          <w:lang w:val="pl-PL"/>
        </w:rPr>
        <w:t>kultura</w:t>
      </w:r>
      <w:r w:rsidRPr="007F7C92">
        <w:t xml:space="preserve"> </w:t>
      </w:r>
      <w:r w:rsidRPr="007F7C92">
        <w:rPr>
          <w:lang w:val="pl-PL"/>
        </w:rPr>
        <w:t>industrijskog</w:t>
      </w:r>
      <w:r w:rsidRPr="007F7C92">
        <w:t xml:space="preserve"> </w:t>
      </w:r>
      <w:r w:rsidRPr="007F7C92">
        <w:rPr>
          <w:lang w:val="pl-PL"/>
        </w:rPr>
        <w:t>bilja</w:t>
      </w:r>
      <w:r w:rsidRPr="007F7C92">
        <w:t xml:space="preserve"> </w:t>
      </w:r>
      <w:r w:rsidRPr="007F7C92">
        <w:rPr>
          <w:lang w:val="pl-PL"/>
        </w:rPr>
        <w:t>u</w:t>
      </w:r>
      <w:r w:rsidRPr="007F7C92">
        <w:t xml:space="preserve"> </w:t>
      </w:r>
      <w:r w:rsidRPr="007F7C92">
        <w:rPr>
          <w:lang w:val="pl-PL"/>
        </w:rPr>
        <w:t>Republici</w:t>
      </w:r>
      <w:r w:rsidRPr="007F7C92">
        <w:t xml:space="preserve"> </w:t>
      </w:r>
      <w:r w:rsidRPr="007F7C92">
        <w:rPr>
          <w:lang w:val="pl-PL"/>
        </w:rPr>
        <w:t>Hrvatskoj</w:t>
      </w:r>
      <w:r w:rsidRPr="007F7C92">
        <w:t xml:space="preserve"> </w:t>
      </w:r>
      <w:r w:rsidRPr="007F7C92">
        <w:rPr>
          <w:lang w:val="pl-PL"/>
        </w:rPr>
        <w:t>se</w:t>
      </w:r>
      <w:r w:rsidRPr="007F7C92">
        <w:t xml:space="preserve"> </w:t>
      </w:r>
      <w:r w:rsidRPr="007F7C92">
        <w:rPr>
          <w:lang w:val="pl-PL"/>
        </w:rPr>
        <w:t>u</w:t>
      </w:r>
      <w:r w:rsidRPr="007F7C92">
        <w:t xml:space="preserve"> </w:t>
      </w:r>
      <w:r w:rsidRPr="007F7C92">
        <w:rPr>
          <w:lang w:val="pl-PL"/>
        </w:rPr>
        <w:t>svrhu</w:t>
      </w:r>
      <w:r w:rsidRPr="007F7C92">
        <w:t xml:space="preserve"> </w:t>
      </w:r>
      <w:r w:rsidRPr="007F7C92">
        <w:rPr>
          <w:lang w:val="pl-PL"/>
        </w:rPr>
        <w:t>proizvodnje</w:t>
      </w:r>
      <w:r w:rsidRPr="007F7C92">
        <w:t xml:space="preserve"> </w:t>
      </w:r>
      <w:r w:rsidRPr="007F7C92">
        <w:rPr>
          <w:lang w:val="pl-PL"/>
        </w:rPr>
        <w:t>hrane</w:t>
      </w:r>
      <w:r w:rsidRPr="007F7C92">
        <w:t xml:space="preserve"> </w:t>
      </w:r>
      <w:r w:rsidRPr="007F7C92">
        <w:rPr>
          <w:lang w:val="pl-PL"/>
        </w:rPr>
        <w:t>i</w:t>
      </w:r>
      <w:r w:rsidRPr="007F7C92">
        <w:t xml:space="preserve"> </w:t>
      </w:r>
      <w:r w:rsidRPr="007F7C92">
        <w:rPr>
          <w:lang w:val="pl-PL"/>
        </w:rPr>
        <w:t>hrane</w:t>
      </w:r>
      <w:r w:rsidRPr="007F7C92">
        <w:t xml:space="preserve"> </w:t>
      </w:r>
      <w:r w:rsidRPr="007F7C92">
        <w:rPr>
          <w:lang w:val="pl-PL"/>
        </w:rPr>
        <w:t>za</w:t>
      </w:r>
      <w:r w:rsidRPr="007F7C92">
        <w:t xml:space="preserve"> ž</w:t>
      </w:r>
      <w:r w:rsidRPr="007F7C92">
        <w:rPr>
          <w:lang w:val="pl-PL"/>
        </w:rPr>
        <w:t>ivotinje</w:t>
      </w:r>
      <w:r w:rsidRPr="007F7C92">
        <w:t xml:space="preserve"> </w:t>
      </w:r>
      <w:r w:rsidRPr="007F7C92">
        <w:rPr>
          <w:lang w:val="pl-PL"/>
        </w:rPr>
        <w:t>od</w:t>
      </w:r>
      <w:r w:rsidRPr="007F7C92">
        <w:t xml:space="preserve"> 2012. </w:t>
      </w:r>
      <w:r w:rsidRPr="007F7C92">
        <w:rPr>
          <w:lang w:val="pl-PL"/>
        </w:rPr>
        <w:t>godine</w:t>
      </w:r>
      <w:r w:rsidRPr="007F7C92">
        <w:t xml:space="preserve"> </w:t>
      </w:r>
      <w:r w:rsidRPr="007F7C92">
        <w:rPr>
          <w:lang w:val="pl-PL"/>
        </w:rPr>
        <w:t>uzgoja</w:t>
      </w:r>
      <w:r w:rsidRPr="007F7C92">
        <w:t xml:space="preserve"> </w:t>
      </w:r>
      <w:r w:rsidRPr="007F7C92">
        <w:rPr>
          <w:lang w:val="pl-PL"/>
        </w:rPr>
        <w:t>i</w:t>
      </w:r>
      <w:r w:rsidRPr="007F7C92">
        <w:t xml:space="preserve"> </w:t>
      </w:r>
      <w:r w:rsidRPr="007F7C92">
        <w:rPr>
          <w:lang w:val="pl-PL"/>
        </w:rPr>
        <w:t>konoplja</w:t>
      </w:r>
      <w:r w:rsidRPr="007F7C92">
        <w:t xml:space="preserve">. </w:t>
      </w:r>
      <w:r w:rsidRPr="007F7C92">
        <w:rPr>
          <w:lang w:val="pl-PL"/>
        </w:rPr>
        <w:t>Povr</w:t>
      </w:r>
      <w:r w:rsidRPr="007F7C92">
        <w:t>š</w:t>
      </w:r>
      <w:r w:rsidRPr="007F7C92">
        <w:rPr>
          <w:lang w:val="pl-PL"/>
        </w:rPr>
        <w:t>ine</w:t>
      </w:r>
      <w:r w:rsidRPr="007F7C92">
        <w:t xml:space="preserve"> </w:t>
      </w:r>
      <w:r w:rsidRPr="007F7C92">
        <w:rPr>
          <w:lang w:val="pl-PL"/>
        </w:rPr>
        <w:t>zasijane</w:t>
      </w:r>
      <w:r w:rsidRPr="007F7C92">
        <w:t xml:space="preserve"> </w:t>
      </w:r>
      <w:r w:rsidRPr="007F7C92">
        <w:rPr>
          <w:lang w:val="pl-PL"/>
        </w:rPr>
        <w:t>konopljom</w:t>
      </w:r>
      <w:r w:rsidRPr="007F7C92">
        <w:t xml:space="preserve"> </w:t>
      </w:r>
      <w:r w:rsidRPr="007F7C92">
        <w:rPr>
          <w:lang w:val="pl-PL"/>
        </w:rPr>
        <w:t>u</w:t>
      </w:r>
      <w:r w:rsidRPr="007F7C92">
        <w:t xml:space="preserve"> 2012. </w:t>
      </w:r>
      <w:r w:rsidRPr="007F7C92">
        <w:rPr>
          <w:lang w:val="pl-PL"/>
        </w:rPr>
        <w:t>godini</w:t>
      </w:r>
      <w:r w:rsidRPr="007F7C92">
        <w:t xml:space="preserve"> </w:t>
      </w:r>
      <w:r w:rsidRPr="007F7C92">
        <w:rPr>
          <w:lang w:val="pl-PL"/>
        </w:rPr>
        <w:t>iznosile</w:t>
      </w:r>
      <w:r w:rsidRPr="007F7C92">
        <w:t xml:space="preserve"> </w:t>
      </w:r>
      <w:r w:rsidRPr="007F7C92">
        <w:rPr>
          <w:lang w:val="pl-PL"/>
        </w:rPr>
        <w:t>su</w:t>
      </w:r>
      <w:r w:rsidRPr="007F7C92">
        <w:t xml:space="preserve"> 106,68 </w:t>
      </w:r>
      <w:r w:rsidRPr="007F7C92">
        <w:rPr>
          <w:lang w:val="pl-PL"/>
        </w:rPr>
        <w:t>hektara</w:t>
      </w:r>
      <w:r w:rsidRPr="007F7C92">
        <w:t>.</w:t>
      </w:r>
    </w:p>
    <w:p w:rsidR="008370FB" w:rsidRPr="007F7C92" w:rsidRDefault="008370FB" w:rsidP="008370FB">
      <w:pPr>
        <w:spacing w:before="240" w:after="60"/>
        <w:outlineLvl w:val="4"/>
        <w:rPr>
          <w:b/>
          <w:bCs/>
        </w:rPr>
      </w:pPr>
      <w:r w:rsidRPr="007F7C92">
        <w:rPr>
          <w:b/>
          <w:bCs/>
          <w:lang w:val="pl-PL"/>
        </w:rPr>
        <w:t>Krmno</w:t>
      </w:r>
      <w:r w:rsidRPr="007F7C92">
        <w:rPr>
          <w:b/>
          <w:bCs/>
        </w:rPr>
        <w:t xml:space="preserve"> </w:t>
      </w:r>
      <w:r w:rsidRPr="007F7C92">
        <w:rPr>
          <w:b/>
          <w:bCs/>
          <w:lang w:val="pl-PL"/>
        </w:rPr>
        <w:t>bilje</w:t>
      </w:r>
    </w:p>
    <w:p w:rsidR="008370FB" w:rsidRPr="007F7C92" w:rsidRDefault="008370FB" w:rsidP="008370FB">
      <w:pPr>
        <w:jc w:val="both"/>
      </w:pPr>
    </w:p>
    <w:p w:rsidR="008370FB" w:rsidRPr="007F7C92" w:rsidRDefault="008370FB" w:rsidP="008370FB">
      <w:pPr>
        <w:jc w:val="both"/>
      </w:pPr>
      <w:r w:rsidRPr="007F7C92">
        <w:rPr>
          <w:lang w:val="pl-PL"/>
        </w:rPr>
        <w:t>U</w:t>
      </w:r>
      <w:r w:rsidRPr="007F7C92">
        <w:t xml:space="preserve"> 2011. </w:t>
      </w:r>
      <w:r w:rsidRPr="007F7C92">
        <w:rPr>
          <w:lang w:val="pl-PL"/>
        </w:rPr>
        <w:t>godini</w:t>
      </w:r>
      <w:r w:rsidRPr="007F7C92">
        <w:t xml:space="preserve"> </w:t>
      </w:r>
      <w:r w:rsidRPr="007F7C92">
        <w:rPr>
          <w:lang w:val="pl-PL"/>
        </w:rPr>
        <w:t>zabilje</w:t>
      </w:r>
      <w:r w:rsidRPr="007F7C92">
        <w:t>ž</w:t>
      </w:r>
      <w:r w:rsidRPr="007F7C92">
        <w:rPr>
          <w:lang w:val="pl-PL"/>
        </w:rPr>
        <w:t>ena</w:t>
      </w:r>
      <w:r w:rsidRPr="007F7C92">
        <w:t xml:space="preserve"> </w:t>
      </w:r>
      <w:r w:rsidRPr="007F7C92">
        <w:rPr>
          <w:lang w:val="pl-PL"/>
        </w:rPr>
        <w:t>je</w:t>
      </w:r>
      <w:r w:rsidRPr="007F7C92">
        <w:t xml:space="preserve"> </w:t>
      </w:r>
      <w:r w:rsidRPr="007F7C92">
        <w:rPr>
          <w:lang w:val="pl-PL"/>
        </w:rPr>
        <w:t>proizvodnja</w:t>
      </w:r>
      <w:r w:rsidRPr="007F7C92">
        <w:t xml:space="preserve"> </w:t>
      </w:r>
      <w:r w:rsidRPr="007F7C92">
        <w:rPr>
          <w:lang w:val="pl-PL"/>
        </w:rPr>
        <w:t>krmnog</w:t>
      </w:r>
      <w:r w:rsidRPr="007F7C92">
        <w:t xml:space="preserve"> </w:t>
      </w:r>
      <w:r w:rsidRPr="007F7C92">
        <w:rPr>
          <w:lang w:val="pl-PL"/>
        </w:rPr>
        <w:t>bilja</w:t>
      </w:r>
      <w:r w:rsidRPr="007F7C92">
        <w:t xml:space="preserve"> (</w:t>
      </w:r>
      <w:r w:rsidRPr="007F7C92">
        <w:rPr>
          <w:lang w:val="pl-PL"/>
        </w:rPr>
        <w:t>sila</w:t>
      </w:r>
      <w:r w:rsidRPr="007F7C92">
        <w:t>ž</w:t>
      </w:r>
      <w:r w:rsidRPr="007F7C92">
        <w:rPr>
          <w:lang w:val="pl-PL"/>
        </w:rPr>
        <w:t>ni</w:t>
      </w:r>
      <w:r w:rsidRPr="007F7C92">
        <w:t xml:space="preserve"> </w:t>
      </w:r>
      <w:r w:rsidRPr="007F7C92">
        <w:rPr>
          <w:lang w:val="pl-PL"/>
        </w:rPr>
        <w:t>kukuruz</w:t>
      </w:r>
      <w:r w:rsidRPr="007F7C92">
        <w:t xml:space="preserve">, </w:t>
      </w:r>
      <w:r w:rsidRPr="007F7C92">
        <w:rPr>
          <w:lang w:val="pl-PL"/>
        </w:rPr>
        <w:t>ostala</w:t>
      </w:r>
      <w:r w:rsidRPr="007F7C92">
        <w:t xml:space="preserve"> </w:t>
      </w:r>
      <w:r w:rsidRPr="007F7C92">
        <w:rPr>
          <w:lang w:val="pl-PL"/>
        </w:rPr>
        <w:t>jednogodi</w:t>
      </w:r>
      <w:r w:rsidRPr="007F7C92">
        <w:t>š</w:t>
      </w:r>
      <w:r w:rsidRPr="007F7C92">
        <w:rPr>
          <w:lang w:val="pl-PL"/>
        </w:rPr>
        <w:t>nja</w:t>
      </w:r>
      <w:r w:rsidRPr="007F7C92">
        <w:t xml:space="preserve"> </w:t>
      </w:r>
      <w:r w:rsidRPr="007F7C92">
        <w:rPr>
          <w:lang w:val="pl-PL"/>
        </w:rPr>
        <w:t>zelena</w:t>
      </w:r>
      <w:r w:rsidRPr="007F7C92">
        <w:t xml:space="preserve"> </w:t>
      </w:r>
      <w:r w:rsidRPr="007F7C92">
        <w:rPr>
          <w:lang w:val="pl-PL"/>
        </w:rPr>
        <w:t>krma</w:t>
      </w:r>
      <w:r w:rsidRPr="007F7C92">
        <w:t xml:space="preserve">, </w:t>
      </w:r>
      <w:r w:rsidRPr="007F7C92">
        <w:rPr>
          <w:lang w:val="pl-PL"/>
        </w:rPr>
        <w:t>djetelina</w:t>
      </w:r>
      <w:r w:rsidRPr="007F7C92">
        <w:t xml:space="preserve">, </w:t>
      </w:r>
      <w:r w:rsidRPr="007F7C92">
        <w:rPr>
          <w:lang w:val="pl-PL"/>
        </w:rPr>
        <w:t>lucerna</w:t>
      </w:r>
      <w:r w:rsidRPr="007F7C92">
        <w:t xml:space="preserve">, </w:t>
      </w:r>
      <w:r w:rsidRPr="007F7C92">
        <w:rPr>
          <w:lang w:val="pl-PL"/>
        </w:rPr>
        <w:t>trave</w:t>
      </w:r>
      <w:r w:rsidRPr="007F7C92">
        <w:t xml:space="preserve"> </w:t>
      </w:r>
      <w:r w:rsidRPr="007F7C92">
        <w:rPr>
          <w:lang w:val="pl-PL"/>
        </w:rPr>
        <w:t>i</w:t>
      </w:r>
      <w:r w:rsidRPr="007F7C92">
        <w:t xml:space="preserve"> </w:t>
      </w:r>
      <w:r w:rsidRPr="007F7C92">
        <w:rPr>
          <w:lang w:val="pl-PL"/>
        </w:rPr>
        <w:t>travno</w:t>
      </w:r>
      <w:r w:rsidRPr="007F7C92">
        <w:t>-</w:t>
      </w:r>
      <w:r w:rsidRPr="007F7C92">
        <w:rPr>
          <w:lang w:val="pl-PL"/>
        </w:rPr>
        <w:t>djetelinske</w:t>
      </w:r>
      <w:r w:rsidRPr="007F7C92">
        <w:t xml:space="preserve"> </w:t>
      </w:r>
      <w:r w:rsidRPr="007F7C92">
        <w:rPr>
          <w:lang w:val="pl-PL"/>
        </w:rPr>
        <w:t>smjese</w:t>
      </w:r>
      <w:r w:rsidRPr="007F7C92">
        <w:t xml:space="preserve">, </w:t>
      </w:r>
      <w:r w:rsidRPr="007F7C92">
        <w:rPr>
          <w:lang w:val="pl-PL"/>
        </w:rPr>
        <w:t>trajni</w:t>
      </w:r>
      <w:r w:rsidRPr="007F7C92">
        <w:t xml:space="preserve"> </w:t>
      </w:r>
      <w:r w:rsidRPr="007F7C92">
        <w:rPr>
          <w:lang w:val="pl-PL"/>
        </w:rPr>
        <w:t>travnjaci</w:t>
      </w:r>
      <w:r w:rsidRPr="007F7C92">
        <w:t xml:space="preserve">, </w:t>
      </w:r>
      <w:r w:rsidRPr="007F7C92">
        <w:rPr>
          <w:lang w:val="pl-PL"/>
        </w:rPr>
        <w:t>livade</w:t>
      </w:r>
      <w:r w:rsidRPr="007F7C92">
        <w:t xml:space="preserve"> </w:t>
      </w:r>
      <w:r w:rsidRPr="007F7C92">
        <w:rPr>
          <w:lang w:val="pl-PL"/>
        </w:rPr>
        <w:t>i</w:t>
      </w:r>
      <w:r w:rsidRPr="007F7C92">
        <w:t xml:space="preserve"> </w:t>
      </w:r>
      <w:r w:rsidRPr="007F7C92">
        <w:rPr>
          <w:lang w:val="pl-PL"/>
        </w:rPr>
        <w:t>pa</w:t>
      </w:r>
      <w:r w:rsidRPr="007F7C92">
        <w:t>š</w:t>
      </w:r>
      <w:r w:rsidRPr="007F7C92">
        <w:rPr>
          <w:lang w:val="pl-PL"/>
        </w:rPr>
        <w:t>njaci</w:t>
      </w:r>
      <w:r w:rsidRPr="007F7C92">
        <w:t xml:space="preserve">) </w:t>
      </w:r>
      <w:r w:rsidRPr="007F7C92">
        <w:rPr>
          <w:lang w:val="pl-PL"/>
        </w:rPr>
        <w:t>na</w:t>
      </w:r>
      <w:r w:rsidRPr="007F7C92">
        <w:t xml:space="preserve"> 815.833 </w:t>
      </w:r>
      <w:r w:rsidRPr="007F7C92">
        <w:rPr>
          <w:lang w:val="pl-PL"/>
        </w:rPr>
        <w:t>hektara</w:t>
      </w:r>
      <w:r w:rsidRPr="007F7C92">
        <w:t xml:space="preserve">. </w:t>
      </w:r>
      <w:r w:rsidRPr="007F7C92">
        <w:rPr>
          <w:lang w:val="pl-PL"/>
        </w:rPr>
        <w:t>Trend</w:t>
      </w:r>
      <w:r w:rsidRPr="007F7C92">
        <w:t xml:space="preserve"> </w:t>
      </w:r>
      <w:r w:rsidRPr="007F7C92">
        <w:rPr>
          <w:lang w:val="pl-PL"/>
        </w:rPr>
        <w:t>porasta</w:t>
      </w:r>
      <w:r w:rsidRPr="007F7C92">
        <w:t xml:space="preserve"> </w:t>
      </w:r>
      <w:r w:rsidRPr="007F7C92">
        <w:rPr>
          <w:lang w:val="pl-PL"/>
        </w:rPr>
        <w:t>proizvodnih</w:t>
      </w:r>
      <w:r w:rsidRPr="007F7C92">
        <w:t xml:space="preserve"> </w:t>
      </w:r>
      <w:r w:rsidRPr="007F7C92">
        <w:rPr>
          <w:lang w:val="pl-PL"/>
        </w:rPr>
        <w:t>povr</w:t>
      </w:r>
      <w:r w:rsidRPr="007F7C92">
        <w:t>š</w:t>
      </w:r>
      <w:r w:rsidRPr="007F7C92">
        <w:rPr>
          <w:lang w:val="pl-PL"/>
        </w:rPr>
        <w:t>ina</w:t>
      </w:r>
      <w:r w:rsidRPr="007F7C92">
        <w:t xml:space="preserve"> </w:t>
      </w:r>
      <w:r w:rsidRPr="007F7C92">
        <w:rPr>
          <w:lang w:val="pl-PL"/>
        </w:rPr>
        <w:t>pod</w:t>
      </w:r>
      <w:r w:rsidRPr="007F7C92">
        <w:t xml:space="preserve"> </w:t>
      </w:r>
      <w:r w:rsidRPr="007F7C92">
        <w:rPr>
          <w:lang w:val="pl-PL"/>
        </w:rPr>
        <w:t>krmnim</w:t>
      </w:r>
      <w:r w:rsidRPr="007F7C92">
        <w:t xml:space="preserve"> </w:t>
      </w:r>
      <w:r w:rsidRPr="007F7C92">
        <w:rPr>
          <w:lang w:val="pl-PL"/>
        </w:rPr>
        <w:t>biljem</w:t>
      </w:r>
      <w:r w:rsidRPr="007F7C92">
        <w:t xml:space="preserve">  </w:t>
      </w:r>
      <w:r w:rsidRPr="007F7C92">
        <w:rPr>
          <w:lang w:val="pl-PL"/>
        </w:rPr>
        <w:t>prisutan</w:t>
      </w:r>
      <w:r w:rsidRPr="007F7C92">
        <w:t xml:space="preserve"> </w:t>
      </w:r>
      <w:r w:rsidRPr="007F7C92">
        <w:rPr>
          <w:lang w:val="pl-PL"/>
        </w:rPr>
        <w:t>je</w:t>
      </w:r>
      <w:r w:rsidRPr="007F7C92" w:rsidDel="006029F2">
        <w:t xml:space="preserve"> </w:t>
      </w:r>
      <w:r w:rsidRPr="007F7C92">
        <w:rPr>
          <w:lang w:val="pl-PL"/>
        </w:rPr>
        <w:t>od</w:t>
      </w:r>
      <w:r w:rsidRPr="007F7C92">
        <w:t xml:space="preserve"> 2005. </w:t>
      </w:r>
      <w:r w:rsidRPr="007F7C92">
        <w:rPr>
          <w:lang w:val="pl-PL"/>
        </w:rPr>
        <w:t>godine</w:t>
      </w:r>
      <w:r w:rsidRPr="007F7C92">
        <w:t xml:space="preserve"> </w:t>
      </w:r>
      <w:r w:rsidRPr="007F7C92">
        <w:rPr>
          <w:lang w:val="pl-PL"/>
        </w:rPr>
        <w:t>kada</w:t>
      </w:r>
      <w:r w:rsidRPr="007F7C92">
        <w:t xml:space="preserve"> </w:t>
      </w:r>
      <w:r w:rsidRPr="007F7C92">
        <w:rPr>
          <w:lang w:val="pl-PL"/>
        </w:rPr>
        <w:t>se</w:t>
      </w:r>
      <w:r w:rsidRPr="007F7C92">
        <w:t xml:space="preserve"> </w:t>
      </w:r>
      <w:r w:rsidRPr="007F7C92">
        <w:rPr>
          <w:lang w:val="pl-PL"/>
        </w:rPr>
        <w:t>krmno</w:t>
      </w:r>
      <w:r w:rsidRPr="007F7C92">
        <w:t xml:space="preserve"> </w:t>
      </w:r>
      <w:r w:rsidRPr="007F7C92">
        <w:rPr>
          <w:lang w:val="pl-PL"/>
        </w:rPr>
        <w:t>bilje</w:t>
      </w:r>
      <w:r w:rsidRPr="007F7C92">
        <w:t xml:space="preserve"> </w:t>
      </w:r>
      <w:r w:rsidRPr="007F7C92">
        <w:rPr>
          <w:lang w:val="pl-PL"/>
        </w:rPr>
        <w:t>proizvodilo</w:t>
      </w:r>
      <w:r w:rsidRPr="007F7C92">
        <w:t xml:space="preserve"> </w:t>
      </w:r>
      <w:r w:rsidRPr="007F7C92">
        <w:rPr>
          <w:lang w:val="pl-PL"/>
        </w:rPr>
        <w:t>na</w:t>
      </w:r>
      <w:r w:rsidRPr="007F7C92">
        <w:t xml:space="preserve"> 625.121 </w:t>
      </w:r>
      <w:r w:rsidRPr="007F7C92">
        <w:rPr>
          <w:lang w:val="pl-PL"/>
        </w:rPr>
        <w:t>hektar</w:t>
      </w:r>
      <w:r w:rsidRPr="007F7C92">
        <w:t xml:space="preserve"> </w:t>
      </w:r>
      <w:r w:rsidRPr="007F7C92">
        <w:rPr>
          <w:lang w:val="pl-PL"/>
        </w:rPr>
        <w:t>da</w:t>
      </w:r>
      <w:r w:rsidRPr="007F7C92">
        <w:t xml:space="preserve"> </w:t>
      </w:r>
      <w:r w:rsidRPr="007F7C92">
        <w:rPr>
          <w:lang w:val="pl-PL"/>
        </w:rPr>
        <w:t>bi</w:t>
      </w:r>
      <w:r w:rsidRPr="007F7C92">
        <w:t xml:space="preserve"> </w:t>
      </w:r>
      <w:r w:rsidRPr="007F7C92">
        <w:rPr>
          <w:lang w:val="pl-PL"/>
        </w:rPr>
        <w:t>se</w:t>
      </w:r>
      <w:r w:rsidRPr="007F7C92">
        <w:t xml:space="preserve"> </w:t>
      </w:r>
      <w:r w:rsidRPr="007F7C92">
        <w:rPr>
          <w:lang w:val="pl-PL"/>
        </w:rPr>
        <w:t>u</w:t>
      </w:r>
      <w:r w:rsidRPr="007F7C92">
        <w:t xml:space="preserve"> 2012. </w:t>
      </w:r>
      <w:r w:rsidRPr="007F7C92">
        <w:rPr>
          <w:lang w:val="pl-PL"/>
        </w:rPr>
        <w:t>godini</w:t>
      </w:r>
      <w:r w:rsidRPr="007F7C92">
        <w:t xml:space="preserve"> </w:t>
      </w:r>
      <w:r w:rsidRPr="007F7C92">
        <w:rPr>
          <w:lang w:val="pl-PL"/>
        </w:rPr>
        <w:t>broj</w:t>
      </w:r>
      <w:r w:rsidRPr="007F7C92">
        <w:t xml:space="preserve"> </w:t>
      </w:r>
      <w:r w:rsidRPr="007F7C92">
        <w:rPr>
          <w:lang w:val="pl-PL"/>
        </w:rPr>
        <w:t>proizvodnih</w:t>
      </w:r>
      <w:r w:rsidRPr="007F7C92">
        <w:t xml:space="preserve"> </w:t>
      </w:r>
      <w:r w:rsidRPr="007F7C92">
        <w:rPr>
          <w:lang w:val="pl-PL"/>
        </w:rPr>
        <w:t>povr</w:t>
      </w:r>
      <w:r w:rsidRPr="007F7C92">
        <w:t>š</w:t>
      </w:r>
      <w:r w:rsidRPr="007F7C92">
        <w:rPr>
          <w:lang w:val="pl-PL"/>
        </w:rPr>
        <w:t>ina</w:t>
      </w:r>
      <w:r w:rsidRPr="007F7C92">
        <w:t xml:space="preserve"> </w:t>
      </w:r>
      <w:r w:rsidRPr="007F7C92">
        <w:rPr>
          <w:lang w:val="pl-PL"/>
        </w:rPr>
        <w:t>pove</w:t>
      </w:r>
      <w:r w:rsidRPr="007F7C92">
        <w:t>ć</w:t>
      </w:r>
      <w:r w:rsidRPr="007F7C92">
        <w:rPr>
          <w:lang w:val="pl-PL"/>
        </w:rPr>
        <w:t>ao</w:t>
      </w:r>
      <w:r w:rsidRPr="007F7C92">
        <w:t xml:space="preserve"> </w:t>
      </w:r>
      <w:r w:rsidRPr="007F7C92">
        <w:rPr>
          <w:lang w:val="pl-PL"/>
        </w:rPr>
        <w:t>za</w:t>
      </w:r>
      <w:r w:rsidRPr="007F7C92">
        <w:t xml:space="preserve"> 190.712 </w:t>
      </w:r>
      <w:r w:rsidRPr="007F7C92">
        <w:rPr>
          <w:lang w:val="pl-PL"/>
        </w:rPr>
        <w:t>hektara</w:t>
      </w:r>
      <w:r w:rsidRPr="007F7C92">
        <w:t xml:space="preserve"> </w:t>
      </w:r>
      <w:r w:rsidRPr="007F7C92">
        <w:rPr>
          <w:lang w:val="pl-PL"/>
        </w:rPr>
        <w:t>odnosno</w:t>
      </w:r>
      <w:r w:rsidRPr="007F7C92">
        <w:t xml:space="preserve"> </w:t>
      </w:r>
      <w:r w:rsidRPr="007F7C92">
        <w:rPr>
          <w:lang w:val="pl-PL"/>
        </w:rPr>
        <w:t>za</w:t>
      </w:r>
      <w:r w:rsidRPr="007F7C92">
        <w:t xml:space="preserve"> 30,5%. </w:t>
      </w:r>
      <w:r w:rsidRPr="007F7C92">
        <w:rPr>
          <w:lang w:val="pl-PL"/>
        </w:rPr>
        <w:t>Najzastupljenija</w:t>
      </w:r>
      <w:r w:rsidRPr="007F7C92">
        <w:t xml:space="preserve"> </w:t>
      </w:r>
      <w:r w:rsidRPr="007F7C92">
        <w:rPr>
          <w:lang w:val="pl-PL"/>
        </w:rPr>
        <w:t>krmna</w:t>
      </w:r>
      <w:r w:rsidRPr="007F7C92">
        <w:t xml:space="preserve"> </w:t>
      </w:r>
      <w:r w:rsidRPr="007F7C92">
        <w:rPr>
          <w:lang w:val="pl-PL"/>
        </w:rPr>
        <w:t>kultura</w:t>
      </w:r>
      <w:r w:rsidRPr="007F7C92">
        <w:t xml:space="preserve"> </w:t>
      </w:r>
      <w:r w:rsidRPr="007F7C92">
        <w:rPr>
          <w:lang w:val="pl-PL"/>
        </w:rPr>
        <w:t>je</w:t>
      </w:r>
      <w:r w:rsidRPr="007F7C92">
        <w:t xml:space="preserve"> </w:t>
      </w:r>
      <w:r w:rsidRPr="007F7C92">
        <w:rPr>
          <w:lang w:val="pl-PL"/>
        </w:rPr>
        <w:t>sila</w:t>
      </w:r>
      <w:r w:rsidRPr="007F7C92">
        <w:t>ž</w:t>
      </w:r>
      <w:r w:rsidRPr="007F7C92">
        <w:rPr>
          <w:lang w:val="pl-PL"/>
        </w:rPr>
        <w:t>ni</w:t>
      </w:r>
      <w:r w:rsidRPr="007F7C92">
        <w:t xml:space="preserve"> </w:t>
      </w:r>
      <w:r w:rsidRPr="007F7C92">
        <w:rPr>
          <w:lang w:val="pl-PL"/>
        </w:rPr>
        <w:t>kukuruz</w:t>
      </w:r>
      <w:r w:rsidRPr="007F7C92">
        <w:t xml:space="preserve"> </w:t>
      </w:r>
      <w:r w:rsidRPr="007F7C92">
        <w:rPr>
          <w:lang w:val="pl-PL"/>
        </w:rPr>
        <w:t>koji</w:t>
      </w:r>
      <w:r w:rsidRPr="007F7C92">
        <w:t xml:space="preserve"> č</w:t>
      </w:r>
      <w:r w:rsidRPr="007F7C92">
        <w:rPr>
          <w:lang w:val="pl-PL"/>
        </w:rPr>
        <w:t>ini</w:t>
      </w:r>
      <w:r w:rsidRPr="007F7C92">
        <w:t xml:space="preserve"> 31,82% </w:t>
      </w:r>
      <w:r w:rsidRPr="007F7C92">
        <w:rPr>
          <w:lang w:val="pl-PL"/>
        </w:rPr>
        <w:t>ukupne</w:t>
      </w:r>
      <w:r w:rsidRPr="007F7C92">
        <w:t xml:space="preserve"> </w:t>
      </w:r>
      <w:r w:rsidRPr="007F7C92">
        <w:rPr>
          <w:lang w:val="pl-PL"/>
        </w:rPr>
        <w:t>proizvodnje</w:t>
      </w:r>
      <w:r w:rsidRPr="007F7C92">
        <w:t xml:space="preserve"> </w:t>
      </w:r>
      <w:r w:rsidRPr="007F7C92">
        <w:rPr>
          <w:lang w:val="pl-PL"/>
        </w:rPr>
        <w:t>krmnog</w:t>
      </w:r>
      <w:r w:rsidRPr="007F7C92">
        <w:t xml:space="preserve"> </w:t>
      </w:r>
      <w:r w:rsidRPr="007F7C92">
        <w:rPr>
          <w:lang w:val="pl-PL"/>
        </w:rPr>
        <w:t>bilja</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Pove</w:t>
      </w:r>
      <w:r w:rsidRPr="007F7C92">
        <w:t>ć</w:t>
      </w:r>
      <w:r w:rsidRPr="007F7C92">
        <w:rPr>
          <w:lang w:val="pl-PL"/>
        </w:rPr>
        <w:t>anje</w:t>
      </w:r>
      <w:r w:rsidRPr="007F7C92">
        <w:t xml:space="preserve"> </w:t>
      </w:r>
      <w:r w:rsidRPr="007F7C92">
        <w:rPr>
          <w:lang w:val="pl-PL"/>
        </w:rPr>
        <w:t>povr</w:t>
      </w:r>
      <w:r w:rsidRPr="007F7C92">
        <w:t>š</w:t>
      </w:r>
      <w:r w:rsidRPr="007F7C92">
        <w:rPr>
          <w:lang w:val="pl-PL"/>
        </w:rPr>
        <w:t>ina</w:t>
      </w:r>
      <w:r w:rsidRPr="007F7C92">
        <w:t xml:space="preserve"> </w:t>
      </w:r>
      <w:r w:rsidRPr="007F7C92">
        <w:rPr>
          <w:lang w:val="pl-PL"/>
        </w:rPr>
        <w:t>pod</w:t>
      </w:r>
      <w:r w:rsidRPr="007F7C92">
        <w:t xml:space="preserve"> </w:t>
      </w:r>
      <w:r w:rsidRPr="007F7C92">
        <w:rPr>
          <w:lang w:val="pl-PL"/>
        </w:rPr>
        <w:t>krmnim</w:t>
      </w:r>
      <w:r w:rsidRPr="007F7C92">
        <w:t xml:space="preserve"> </w:t>
      </w:r>
      <w:r w:rsidRPr="007F7C92">
        <w:rPr>
          <w:lang w:val="pl-PL"/>
        </w:rPr>
        <w:t>biljem</w:t>
      </w:r>
      <w:r w:rsidRPr="007F7C92">
        <w:t xml:space="preserve"> </w:t>
      </w:r>
      <w:r w:rsidRPr="007F7C92">
        <w:rPr>
          <w:lang w:val="pl-PL"/>
        </w:rPr>
        <w:t>rezultat</w:t>
      </w:r>
      <w:r w:rsidRPr="007F7C92">
        <w:t xml:space="preserve"> </w:t>
      </w:r>
      <w:r w:rsidRPr="007F7C92">
        <w:rPr>
          <w:lang w:val="pl-PL"/>
        </w:rPr>
        <w:t>je</w:t>
      </w:r>
      <w:r w:rsidRPr="007F7C92">
        <w:t xml:space="preserve"> </w:t>
      </w:r>
      <w:r w:rsidRPr="007F7C92">
        <w:rPr>
          <w:lang w:val="pl-PL"/>
        </w:rPr>
        <w:t>promjena</w:t>
      </w:r>
      <w:r w:rsidRPr="007F7C92">
        <w:t xml:space="preserve"> </w:t>
      </w:r>
      <w:r w:rsidRPr="007F7C92">
        <w:rPr>
          <w:lang w:val="pl-PL"/>
        </w:rPr>
        <w:t>u</w:t>
      </w:r>
      <w:r w:rsidRPr="007F7C92">
        <w:t xml:space="preserve"> </w:t>
      </w:r>
      <w:r w:rsidRPr="007F7C92">
        <w:rPr>
          <w:lang w:val="pl-PL"/>
        </w:rPr>
        <w:t>na</w:t>
      </w:r>
      <w:r w:rsidRPr="007F7C92">
        <w:t>č</w:t>
      </w:r>
      <w:r w:rsidRPr="007F7C92">
        <w:rPr>
          <w:lang w:val="pl-PL"/>
        </w:rPr>
        <w:t>inu</w:t>
      </w:r>
      <w:r w:rsidRPr="007F7C92">
        <w:t xml:space="preserve"> </w:t>
      </w:r>
      <w:r w:rsidRPr="007F7C92">
        <w:rPr>
          <w:lang w:val="pl-PL"/>
        </w:rPr>
        <w:t>dr</w:t>
      </w:r>
      <w:r w:rsidRPr="007F7C92">
        <w:t>ž</w:t>
      </w:r>
      <w:r w:rsidRPr="007F7C92">
        <w:rPr>
          <w:lang w:val="pl-PL"/>
        </w:rPr>
        <w:t>anja</w:t>
      </w:r>
      <w:r w:rsidRPr="007F7C92">
        <w:t xml:space="preserve"> </w:t>
      </w:r>
      <w:r w:rsidRPr="007F7C92">
        <w:rPr>
          <w:lang w:val="pl-PL"/>
        </w:rPr>
        <w:t>i</w:t>
      </w:r>
      <w:r w:rsidRPr="007F7C92">
        <w:t xml:space="preserve"> </w:t>
      </w:r>
      <w:r w:rsidRPr="007F7C92">
        <w:rPr>
          <w:lang w:val="pl-PL"/>
        </w:rPr>
        <w:t>ishrane</w:t>
      </w:r>
      <w:r w:rsidRPr="007F7C92">
        <w:t xml:space="preserve"> </w:t>
      </w:r>
      <w:r w:rsidRPr="007F7C92">
        <w:rPr>
          <w:lang w:val="pl-PL"/>
        </w:rPr>
        <w:t>stoke</w:t>
      </w:r>
      <w:r w:rsidRPr="007F7C92">
        <w:t xml:space="preserve"> </w:t>
      </w:r>
      <w:r w:rsidRPr="007F7C92">
        <w:rPr>
          <w:lang w:val="pl-PL"/>
        </w:rPr>
        <w:t>ponajprije</w:t>
      </w:r>
      <w:r w:rsidRPr="007F7C92">
        <w:t xml:space="preserve"> </w:t>
      </w:r>
      <w:r w:rsidRPr="007F7C92">
        <w:rPr>
          <w:lang w:val="pl-PL"/>
        </w:rPr>
        <w:t>u</w:t>
      </w:r>
      <w:r w:rsidRPr="007F7C92">
        <w:t xml:space="preserve"> </w:t>
      </w:r>
      <w:r w:rsidRPr="007F7C92">
        <w:rPr>
          <w:lang w:val="pl-PL"/>
        </w:rPr>
        <w:t>govedarstvu</w:t>
      </w:r>
      <w:r w:rsidRPr="007F7C92">
        <w:t>.</w:t>
      </w:r>
    </w:p>
    <w:p w:rsidR="003B0D83" w:rsidRPr="007713A5" w:rsidRDefault="003B0D83" w:rsidP="008370FB">
      <w:pPr>
        <w:jc w:val="both"/>
        <w:rPr>
          <w:b/>
        </w:rPr>
      </w:pPr>
    </w:p>
    <w:p w:rsidR="008370FB" w:rsidRPr="007713A5" w:rsidRDefault="008370FB" w:rsidP="008370FB">
      <w:pPr>
        <w:jc w:val="both"/>
        <w:rPr>
          <w:b/>
          <w:lang w:val="pl-PL"/>
        </w:rPr>
      </w:pPr>
      <w:r w:rsidRPr="007713A5">
        <w:rPr>
          <w:b/>
          <w:lang w:val="pl-PL"/>
        </w:rPr>
        <w:t>Tablica</w:t>
      </w:r>
      <w:r w:rsidR="007713A5">
        <w:rPr>
          <w:b/>
          <w:lang w:val="pl-PL"/>
        </w:rPr>
        <w:t xml:space="preserve"> </w:t>
      </w:r>
      <w:r w:rsidR="007713A5" w:rsidRPr="007713A5">
        <w:rPr>
          <w:b/>
          <w:lang w:val="pl-PL"/>
        </w:rPr>
        <w:t>36</w:t>
      </w:r>
      <w:r w:rsidRPr="007713A5">
        <w:rPr>
          <w:b/>
          <w:lang w:val="pl-PL"/>
        </w:rPr>
        <w:t>: Proizvodnja krmnog bilja od 2007. do 2011.</w:t>
      </w:r>
    </w:p>
    <w:tbl>
      <w:tblPr>
        <w:tblW w:w="9398" w:type="dxa"/>
        <w:tblInd w:w="98" w:type="dxa"/>
        <w:tblLook w:val="0000" w:firstRow="0" w:lastRow="0" w:firstColumn="0" w:lastColumn="0" w:noHBand="0" w:noVBand="0"/>
      </w:tblPr>
      <w:tblGrid>
        <w:gridCol w:w="1760"/>
        <w:gridCol w:w="1621"/>
        <w:gridCol w:w="1123"/>
        <w:gridCol w:w="1324"/>
        <w:gridCol w:w="1324"/>
        <w:gridCol w:w="1123"/>
        <w:gridCol w:w="1123"/>
      </w:tblGrid>
      <w:tr w:rsidR="00BB25C2" w:rsidRPr="007F7C92" w:rsidTr="00BB25C2">
        <w:trPr>
          <w:trHeight w:val="424"/>
        </w:trPr>
        <w:tc>
          <w:tcPr>
            <w:tcW w:w="3381" w:type="dxa"/>
            <w:gridSpan w:val="2"/>
            <w:tcBorders>
              <w:top w:val="single" w:sz="8" w:space="0" w:color="auto"/>
              <w:left w:val="single" w:sz="8" w:space="0" w:color="auto"/>
              <w:bottom w:val="nil"/>
              <w:right w:val="single" w:sz="8" w:space="0" w:color="auto"/>
            </w:tcBorders>
            <w:shd w:val="clear" w:color="auto" w:fill="auto"/>
            <w:noWrap/>
            <w:vAlign w:val="bottom"/>
          </w:tcPr>
          <w:p w:rsidR="008370FB" w:rsidRPr="007F7C92" w:rsidRDefault="008370FB" w:rsidP="008370FB">
            <w:pPr>
              <w:jc w:val="center"/>
            </w:pPr>
            <w:r w:rsidRPr="007F7C92">
              <w:t> </w:t>
            </w:r>
          </w:p>
        </w:tc>
        <w:tc>
          <w:tcPr>
            <w:tcW w:w="1123" w:type="dxa"/>
            <w:tcBorders>
              <w:top w:val="single" w:sz="8" w:space="0" w:color="auto"/>
              <w:left w:val="nil"/>
              <w:bottom w:val="single" w:sz="8" w:space="0" w:color="000000"/>
              <w:right w:val="single" w:sz="8" w:space="0" w:color="auto"/>
            </w:tcBorders>
            <w:shd w:val="clear" w:color="auto" w:fill="auto"/>
            <w:noWrap/>
            <w:vAlign w:val="center"/>
          </w:tcPr>
          <w:p w:rsidR="008370FB" w:rsidRPr="007F7C92" w:rsidRDefault="008370FB" w:rsidP="008370FB">
            <w:pPr>
              <w:jc w:val="center"/>
              <w:rPr>
                <w:b/>
                <w:bCs/>
              </w:rPr>
            </w:pPr>
            <w:r w:rsidRPr="007F7C92">
              <w:rPr>
                <w:b/>
                <w:bCs/>
              </w:rPr>
              <w:t>2007.</w:t>
            </w:r>
          </w:p>
        </w:tc>
        <w:tc>
          <w:tcPr>
            <w:tcW w:w="1324" w:type="dxa"/>
            <w:tcBorders>
              <w:top w:val="single" w:sz="8" w:space="0" w:color="auto"/>
              <w:left w:val="nil"/>
              <w:bottom w:val="single" w:sz="8" w:space="0" w:color="000000"/>
              <w:right w:val="single" w:sz="8" w:space="0" w:color="auto"/>
            </w:tcBorders>
            <w:shd w:val="clear" w:color="auto" w:fill="auto"/>
            <w:noWrap/>
            <w:vAlign w:val="center"/>
          </w:tcPr>
          <w:p w:rsidR="008370FB" w:rsidRPr="007F7C92" w:rsidRDefault="008370FB" w:rsidP="008370FB">
            <w:pPr>
              <w:jc w:val="center"/>
              <w:rPr>
                <w:b/>
                <w:bCs/>
              </w:rPr>
            </w:pPr>
            <w:r w:rsidRPr="007F7C92">
              <w:rPr>
                <w:b/>
                <w:bCs/>
              </w:rPr>
              <w:t>2008.</w:t>
            </w:r>
          </w:p>
        </w:tc>
        <w:tc>
          <w:tcPr>
            <w:tcW w:w="1324" w:type="dxa"/>
            <w:tcBorders>
              <w:top w:val="single" w:sz="8" w:space="0" w:color="auto"/>
              <w:left w:val="nil"/>
              <w:bottom w:val="single" w:sz="8" w:space="0" w:color="000000"/>
              <w:right w:val="single" w:sz="8" w:space="0" w:color="auto"/>
            </w:tcBorders>
            <w:shd w:val="clear" w:color="auto" w:fill="auto"/>
            <w:noWrap/>
            <w:vAlign w:val="center"/>
          </w:tcPr>
          <w:p w:rsidR="008370FB" w:rsidRPr="007F7C92" w:rsidRDefault="008370FB" w:rsidP="008370FB">
            <w:pPr>
              <w:jc w:val="center"/>
              <w:rPr>
                <w:b/>
                <w:bCs/>
              </w:rPr>
            </w:pPr>
            <w:r w:rsidRPr="007F7C92">
              <w:rPr>
                <w:b/>
                <w:bCs/>
              </w:rPr>
              <w:t>2009.</w:t>
            </w:r>
          </w:p>
        </w:tc>
        <w:tc>
          <w:tcPr>
            <w:tcW w:w="1123" w:type="dxa"/>
            <w:tcBorders>
              <w:top w:val="single" w:sz="8" w:space="0" w:color="auto"/>
              <w:left w:val="nil"/>
              <w:bottom w:val="single" w:sz="8" w:space="0" w:color="000000"/>
              <w:right w:val="single" w:sz="8" w:space="0" w:color="auto"/>
            </w:tcBorders>
            <w:shd w:val="clear" w:color="auto" w:fill="auto"/>
            <w:noWrap/>
            <w:vAlign w:val="center"/>
          </w:tcPr>
          <w:p w:rsidR="008370FB" w:rsidRPr="007F7C92" w:rsidRDefault="008370FB" w:rsidP="008370FB">
            <w:pPr>
              <w:jc w:val="center"/>
              <w:rPr>
                <w:b/>
                <w:bCs/>
              </w:rPr>
            </w:pPr>
            <w:r w:rsidRPr="007F7C92">
              <w:rPr>
                <w:b/>
                <w:bCs/>
              </w:rPr>
              <w:t>2010.</w:t>
            </w:r>
          </w:p>
        </w:tc>
        <w:tc>
          <w:tcPr>
            <w:tcW w:w="1123" w:type="dxa"/>
            <w:tcBorders>
              <w:top w:val="single" w:sz="8" w:space="0" w:color="auto"/>
              <w:left w:val="nil"/>
              <w:bottom w:val="single" w:sz="8" w:space="0" w:color="000000"/>
              <w:right w:val="single" w:sz="8" w:space="0" w:color="auto"/>
            </w:tcBorders>
            <w:shd w:val="clear" w:color="auto" w:fill="auto"/>
            <w:noWrap/>
            <w:vAlign w:val="center"/>
          </w:tcPr>
          <w:p w:rsidR="008370FB" w:rsidRPr="007F7C92" w:rsidRDefault="008370FB" w:rsidP="008370FB">
            <w:pPr>
              <w:jc w:val="center"/>
              <w:rPr>
                <w:b/>
                <w:bCs/>
              </w:rPr>
            </w:pPr>
            <w:r w:rsidRPr="007F7C92">
              <w:rPr>
                <w:b/>
                <w:bCs/>
              </w:rPr>
              <w:t>2011.</w:t>
            </w:r>
          </w:p>
        </w:tc>
      </w:tr>
      <w:tr w:rsidR="00BB25C2" w:rsidRPr="007F7C92" w:rsidTr="00BB25C2">
        <w:trPr>
          <w:trHeight w:val="398"/>
        </w:trPr>
        <w:tc>
          <w:tcPr>
            <w:tcW w:w="17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370FB" w:rsidRPr="007F7C92" w:rsidRDefault="008370FB" w:rsidP="008370FB">
            <w:pPr>
              <w:rPr>
                <w:i/>
                <w:iCs/>
              </w:rPr>
            </w:pPr>
            <w:r w:rsidRPr="007F7C92">
              <w:rPr>
                <w:i/>
                <w:iCs/>
              </w:rPr>
              <w:t>Silažni kukuruz, ukupno</w:t>
            </w:r>
          </w:p>
        </w:tc>
        <w:tc>
          <w:tcPr>
            <w:tcW w:w="1621" w:type="dxa"/>
            <w:tcBorders>
              <w:top w:val="single" w:sz="8" w:space="0" w:color="auto"/>
              <w:left w:val="single" w:sz="8" w:space="0" w:color="000000"/>
              <w:bottom w:val="single" w:sz="4" w:space="0" w:color="auto"/>
              <w:right w:val="single" w:sz="8" w:space="0" w:color="000000"/>
            </w:tcBorders>
            <w:shd w:val="clear" w:color="auto" w:fill="auto"/>
            <w:vAlign w:val="center"/>
          </w:tcPr>
          <w:p w:rsidR="008370FB" w:rsidRPr="007F7C92" w:rsidRDefault="008370FB" w:rsidP="008370FB">
            <w:r w:rsidRPr="007F7C92">
              <w:t>Žetvena površina, ha</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8370FB" w:rsidRPr="007F7C92" w:rsidRDefault="008370FB" w:rsidP="008370FB">
            <w:pPr>
              <w:jc w:val="right"/>
            </w:pPr>
            <w:r w:rsidRPr="007F7C92">
              <w:t>24.659</w:t>
            </w:r>
          </w:p>
        </w:tc>
        <w:tc>
          <w:tcPr>
            <w:tcW w:w="1324"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8370FB" w:rsidRPr="007F7C92" w:rsidRDefault="008370FB" w:rsidP="008370FB">
            <w:pPr>
              <w:jc w:val="right"/>
            </w:pPr>
            <w:r w:rsidRPr="007F7C92">
              <w:t>29.892</w:t>
            </w:r>
          </w:p>
        </w:tc>
        <w:tc>
          <w:tcPr>
            <w:tcW w:w="1324"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8370FB" w:rsidRPr="007F7C92" w:rsidRDefault="008370FB" w:rsidP="008370FB">
            <w:pPr>
              <w:jc w:val="right"/>
            </w:pPr>
            <w:r w:rsidRPr="007F7C92">
              <w:t>28.127</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8370FB" w:rsidRPr="007F7C92" w:rsidRDefault="008370FB" w:rsidP="008370FB">
            <w:pPr>
              <w:jc w:val="right"/>
            </w:pPr>
            <w:r w:rsidRPr="007F7C92">
              <w:t>30.145</w:t>
            </w:r>
          </w:p>
        </w:tc>
        <w:tc>
          <w:tcPr>
            <w:tcW w:w="1123" w:type="dxa"/>
            <w:tcBorders>
              <w:top w:val="single" w:sz="8" w:space="0" w:color="000000"/>
              <w:left w:val="single" w:sz="8" w:space="0" w:color="000000"/>
              <w:bottom w:val="single" w:sz="8" w:space="0" w:color="000000"/>
              <w:right w:val="single" w:sz="8" w:space="0" w:color="000000"/>
            </w:tcBorders>
            <w:shd w:val="clear" w:color="auto" w:fill="auto"/>
            <w:noWrap/>
            <w:vAlign w:val="bottom"/>
          </w:tcPr>
          <w:p w:rsidR="008370FB" w:rsidRPr="007F7C92" w:rsidRDefault="008370FB" w:rsidP="008370FB">
            <w:pPr>
              <w:jc w:val="right"/>
            </w:pPr>
            <w:r w:rsidRPr="007F7C92">
              <w:t>33.041</w:t>
            </w:r>
          </w:p>
        </w:tc>
      </w:tr>
      <w:tr w:rsidR="00BB25C2" w:rsidRPr="007F7C92" w:rsidTr="00BB25C2">
        <w:trPr>
          <w:trHeight w:val="398"/>
        </w:trPr>
        <w:tc>
          <w:tcPr>
            <w:tcW w:w="17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70FB" w:rsidRPr="007F7C92" w:rsidRDefault="008370FB" w:rsidP="008370FB">
            <w:pPr>
              <w:rPr>
                <w:i/>
                <w:iCs/>
              </w:rPr>
            </w:pPr>
          </w:p>
        </w:tc>
        <w:tc>
          <w:tcPr>
            <w:tcW w:w="1621" w:type="dxa"/>
            <w:tcBorders>
              <w:top w:val="single" w:sz="8" w:space="0" w:color="000000"/>
              <w:left w:val="single" w:sz="8" w:space="0" w:color="000000"/>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single" w:sz="8" w:space="0" w:color="000000"/>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29,2</w:t>
            </w:r>
          </w:p>
        </w:tc>
        <w:tc>
          <w:tcPr>
            <w:tcW w:w="1324" w:type="dxa"/>
            <w:tcBorders>
              <w:top w:val="single" w:sz="8" w:space="0" w:color="000000"/>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37,5</w:t>
            </w:r>
          </w:p>
        </w:tc>
        <w:tc>
          <w:tcPr>
            <w:tcW w:w="1324" w:type="dxa"/>
            <w:tcBorders>
              <w:top w:val="single" w:sz="8" w:space="0" w:color="000000"/>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36,1</w:t>
            </w:r>
          </w:p>
        </w:tc>
        <w:tc>
          <w:tcPr>
            <w:tcW w:w="1123" w:type="dxa"/>
            <w:tcBorders>
              <w:top w:val="single" w:sz="8" w:space="0" w:color="000000"/>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31,8</w:t>
            </w:r>
          </w:p>
        </w:tc>
        <w:tc>
          <w:tcPr>
            <w:tcW w:w="1123" w:type="dxa"/>
            <w:tcBorders>
              <w:top w:val="single" w:sz="8" w:space="0" w:color="000000"/>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29,3</w:t>
            </w:r>
          </w:p>
        </w:tc>
      </w:tr>
      <w:tr w:rsidR="00BB25C2" w:rsidRPr="007F7C92" w:rsidTr="00BB25C2">
        <w:trPr>
          <w:trHeight w:val="424"/>
        </w:trPr>
        <w:tc>
          <w:tcPr>
            <w:tcW w:w="17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70FB" w:rsidRPr="007F7C92" w:rsidRDefault="008370FB" w:rsidP="008370FB">
            <w:pPr>
              <w:rPr>
                <w:i/>
                <w:iCs/>
              </w:rPr>
            </w:pPr>
          </w:p>
        </w:tc>
        <w:tc>
          <w:tcPr>
            <w:tcW w:w="1621" w:type="dxa"/>
            <w:tcBorders>
              <w:top w:val="single" w:sz="4" w:space="0" w:color="auto"/>
              <w:left w:val="single" w:sz="8" w:space="0" w:color="000000"/>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718.871</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1.120.226</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1.014.916</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958.052</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968.549</w:t>
            </w:r>
          </w:p>
        </w:tc>
      </w:tr>
      <w:tr w:rsidR="00BB25C2" w:rsidRPr="007F7C92" w:rsidTr="00BB25C2">
        <w:trPr>
          <w:trHeight w:val="398"/>
        </w:trPr>
        <w:tc>
          <w:tcPr>
            <w:tcW w:w="17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r w:rsidRPr="007F7C92">
              <w:t>Ostala jednogodišnja zelena krma</w:t>
            </w:r>
          </w:p>
        </w:tc>
        <w:tc>
          <w:tcPr>
            <w:tcW w:w="1621" w:type="dxa"/>
            <w:tcBorders>
              <w:top w:val="single" w:sz="8"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Žetvena površina, ha</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2.607</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2.307</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4.060</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6.061</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5.755</w:t>
            </w:r>
          </w:p>
        </w:tc>
      </w:tr>
      <w:tr w:rsidR="00BB25C2" w:rsidRPr="007F7C92" w:rsidTr="00BB25C2">
        <w:trPr>
          <w:trHeight w:val="398"/>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7,1</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18,2</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14,0</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13,2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9,3</w:t>
            </w:r>
          </w:p>
        </w:tc>
      </w:tr>
      <w:tr w:rsidR="00BB25C2" w:rsidRPr="007F7C92" w:rsidTr="00BB25C2">
        <w:trPr>
          <w:trHeight w:val="424"/>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18.527</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42.094</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56.802</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80.279</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53.732</w:t>
            </w:r>
          </w:p>
        </w:tc>
      </w:tr>
      <w:tr w:rsidR="00BB25C2" w:rsidRPr="007F7C92" w:rsidTr="00BB25C2">
        <w:trPr>
          <w:trHeight w:val="398"/>
        </w:trPr>
        <w:tc>
          <w:tcPr>
            <w:tcW w:w="17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r w:rsidRPr="007F7C92">
              <w:t>Djetelina</w:t>
            </w:r>
          </w:p>
        </w:tc>
        <w:tc>
          <w:tcPr>
            <w:tcW w:w="1621" w:type="dxa"/>
            <w:tcBorders>
              <w:top w:val="single" w:sz="8"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Žetvena površina, ha</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20.948</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24.683</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23.347</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20.472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21.176</w:t>
            </w:r>
          </w:p>
        </w:tc>
      </w:tr>
      <w:tr w:rsidR="00BB25C2" w:rsidRPr="007F7C92" w:rsidTr="00BB25C2">
        <w:trPr>
          <w:trHeight w:val="398"/>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5,3</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7,1</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6,3</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5,9</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5,0</w:t>
            </w:r>
          </w:p>
        </w:tc>
      </w:tr>
      <w:tr w:rsidR="00BB25C2" w:rsidRPr="007F7C92" w:rsidTr="00BB25C2">
        <w:trPr>
          <w:trHeight w:val="424"/>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111.675</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176.089</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147.763</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119.968</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105.075</w:t>
            </w:r>
          </w:p>
        </w:tc>
      </w:tr>
      <w:tr w:rsidR="00BB25C2" w:rsidRPr="007F7C92" w:rsidTr="00BB25C2">
        <w:trPr>
          <w:trHeight w:val="398"/>
        </w:trPr>
        <w:tc>
          <w:tcPr>
            <w:tcW w:w="17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r w:rsidRPr="007F7C92">
              <w:t>Lucerna</w:t>
            </w:r>
          </w:p>
        </w:tc>
        <w:tc>
          <w:tcPr>
            <w:tcW w:w="1621" w:type="dxa"/>
            <w:tcBorders>
              <w:top w:val="single" w:sz="8"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Žetvena površina, ha</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23.959</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25.265</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26.544</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27.207</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25.126</w:t>
            </w:r>
          </w:p>
        </w:tc>
      </w:tr>
      <w:tr w:rsidR="00BB25C2" w:rsidRPr="007F7C92" w:rsidTr="00BB25C2">
        <w:trPr>
          <w:trHeight w:val="398"/>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5,7</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7,8</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6,6</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6,5</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6,1</w:t>
            </w:r>
          </w:p>
        </w:tc>
      </w:tr>
      <w:tr w:rsidR="00BB25C2" w:rsidRPr="007F7C92" w:rsidTr="00BB25C2">
        <w:trPr>
          <w:trHeight w:val="424"/>
        </w:trPr>
        <w:tc>
          <w:tcPr>
            <w:tcW w:w="1760"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137.291</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196.244</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174.274</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177.652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153.240</w:t>
            </w:r>
          </w:p>
        </w:tc>
      </w:tr>
      <w:tr w:rsidR="00BB25C2" w:rsidRPr="007F7C92" w:rsidTr="00BB25C2">
        <w:trPr>
          <w:trHeight w:val="398"/>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r w:rsidRPr="007F7C92">
              <w:t>Trave i travno djetelinske smjese</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r w:rsidRPr="007F7C92">
              <w:t>Žetvena površina, ha</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34.366</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35.530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38.746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38.691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37.929</w:t>
            </w:r>
          </w:p>
        </w:tc>
      </w:tr>
      <w:tr w:rsidR="00BB25C2" w:rsidRPr="007F7C92" w:rsidTr="00BB25C2">
        <w:trPr>
          <w:trHeight w:val="398"/>
        </w:trPr>
        <w:tc>
          <w:tcPr>
            <w:tcW w:w="1760" w:type="dxa"/>
            <w:vMerge/>
            <w:tcBorders>
              <w:top w:val="single" w:sz="4" w:space="0" w:color="auto"/>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4,5</w:t>
            </w:r>
          </w:p>
        </w:tc>
        <w:tc>
          <w:tcPr>
            <w:tcW w:w="1324"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5,2</w:t>
            </w:r>
          </w:p>
        </w:tc>
        <w:tc>
          <w:tcPr>
            <w:tcW w:w="1324"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5,0</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5,6</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3,9</w:t>
            </w:r>
          </w:p>
        </w:tc>
      </w:tr>
      <w:tr w:rsidR="00BB25C2" w:rsidRPr="007F7C92" w:rsidTr="00BB25C2">
        <w:trPr>
          <w:trHeight w:val="424"/>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153.211</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183.462</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193.731</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217.424</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147.683</w:t>
            </w:r>
          </w:p>
        </w:tc>
      </w:tr>
      <w:tr w:rsidR="00BB25C2" w:rsidRPr="007F7C92" w:rsidTr="00BB25C2">
        <w:trPr>
          <w:trHeight w:val="398"/>
        </w:trPr>
        <w:tc>
          <w:tcPr>
            <w:tcW w:w="17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r w:rsidRPr="007F7C92">
              <w:t>Trajni travnjaci</w:t>
            </w:r>
          </w:p>
        </w:tc>
        <w:tc>
          <w:tcPr>
            <w:tcW w:w="1621" w:type="dxa"/>
            <w:tcBorders>
              <w:top w:val="single" w:sz="8"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Žetvena površina, ha</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269.745</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342.309</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343.262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345.389</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346.403</w:t>
            </w:r>
          </w:p>
        </w:tc>
      </w:tr>
      <w:tr w:rsidR="00BB25C2" w:rsidRPr="007F7C92" w:rsidTr="00BB25C2">
        <w:trPr>
          <w:trHeight w:val="398"/>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2,3</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2,8</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2,4</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2,3</w:t>
            </w:r>
          </w:p>
        </w:tc>
      </w:tr>
      <w:tr w:rsidR="00BB25C2" w:rsidRPr="007F7C92" w:rsidTr="00C1495E">
        <w:trPr>
          <w:trHeight w:val="424"/>
        </w:trPr>
        <w:tc>
          <w:tcPr>
            <w:tcW w:w="1760"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628.860</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955.950</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755.024</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829.958</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807.791</w:t>
            </w:r>
          </w:p>
        </w:tc>
      </w:tr>
      <w:tr w:rsidR="00BB25C2" w:rsidRPr="007F7C92" w:rsidTr="00C1495E">
        <w:trPr>
          <w:trHeight w:val="398"/>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r w:rsidRPr="007F7C92">
              <w:t>Livade</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r w:rsidRPr="007F7C92">
              <w:t>Žetvena površina, ha</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159.935</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159.961</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160.089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162.464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163.733</w:t>
            </w:r>
          </w:p>
        </w:tc>
      </w:tr>
      <w:tr w:rsidR="00BB25C2" w:rsidRPr="007F7C92" w:rsidTr="00C1495E">
        <w:trPr>
          <w:trHeight w:val="398"/>
        </w:trPr>
        <w:tc>
          <w:tcPr>
            <w:tcW w:w="1760" w:type="dxa"/>
            <w:vMerge/>
            <w:tcBorders>
              <w:top w:val="single" w:sz="4" w:space="0" w:color="auto"/>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3,0</w:t>
            </w:r>
          </w:p>
        </w:tc>
        <w:tc>
          <w:tcPr>
            <w:tcW w:w="1324"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4,2</w:t>
            </w:r>
          </w:p>
        </w:tc>
        <w:tc>
          <w:tcPr>
            <w:tcW w:w="1324"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3,4</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3,9</w:t>
            </w:r>
          </w:p>
        </w:tc>
        <w:tc>
          <w:tcPr>
            <w:tcW w:w="1123" w:type="dxa"/>
            <w:tcBorders>
              <w:top w:val="single" w:sz="4" w:space="0" w:color="auto"/>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3,7</w:t>
            </w:r>
          </w:p>
        </w:tc>
      </w:tr>
      <w:tr w:rsidR="00BB25C2" w:rsidRPr="007F7C92" w:rsidTr="00BB25C2">
        <w:trPr>
          <w:trHeight w:val="424"/>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482.651</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673.575</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541.659</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628.740</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612.840</w:t>
            </w:r>
          </w:p>
        </w:tc>
      </w:tr>
      <w:tr w:rsidR="00BB25C2" w:rsidRPr="007F7C92" w:rsidTr="00BB25C2">
        <w:trPr>
          <w:trHeight w:val="398"/>
        </w:trPr>
        <w:tc>
          <w:tcPr>
            <w:tcW w:w="1760"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r w:rsidRPr="007F7C92">
              <w:t>Pašnjaci</w:t>
            </w:r>
          </w:p>
        </w:tc>
        <w:tc>
          <w:tcPr>
            <w:tcW w:w="1621" w:type="dxa"/>
            <w:tcBorders>
              <w:top w:val="single" w:sz="8"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Žetvena površina, ha</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109.810</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182.348</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183.173</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182.925</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182.670</w:t>
            </w:r>
          </w:p>
        </w:tc>
      </w:tr>
      <w:tr w:rsidR="00BB25C2" w:rsidRPr="007F7C92" w:rsidTr="00BB25C2">
        <w:trPr>
          <w:trHeight w:val="398"/>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4" w:space="0" w:color="auto"/>
              <w:right w:val="single" w:sz="8" w:space="0" w:color="auto"/>
            </w:tcBorders>
            <w:shd w:val="clear" w:color="auto" w:fill="auto"/>
            <w:vAlign w:val="center"/>
          </w:tcPr>
          <w:p w:rsidR="008370FB" w:rsidRPr="007F7C92" w:rsidRDefault="008370FB" w:rsidP="008370FB">
            <w:r w:rsidRPr="007F7C92">
              <w:t>Prirod po ha, t</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1,3</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1,6</w:t>
            </w:r>
          </w:p>
        </w:tc>
        <w:tc>
          <w:tcPr>
            <w:tcW w:w="1324"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1,2</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1,1</w:t>
            </w:r>
          </w:p>
        </w:tc>
        <w:tc>
          <w:tcPr>
            <w:tcW w:w="1123" w:type="dxa"/>
            <w:tcBorders>
              <w:top w:val="nil"/>
              <w:left w:val="nil"/>
              <w:bottom w:val="single" w:sz="4" w:space="0" w:color="auto"/>
              <w:right w:val="single" w:sz="8" w:space="0" w:color="auto"/>
            </w:tcBorders>
            <w:shd w:val="clear" w:color="auto" w:fill="auto"/>
            <w:noWrap/>
            <w:vAlign w:val="bottom"/>
          </w:tcPr>
          <w:p w:rsidR="008370FB" w:rsidRPr="007F7C92" w:rsidRDefault="008370FB" w:rsidP="008370FB">
            <w:pPr>
              <w:jc w:val="right"/>
            </w:pPr>
            <w:r w:rsidRPr="007F7C92">
              <w:t>1,1</w:t>
            </w:r>
          </w:p>
        </w:tc>
      </w:tr>
      <w:tr w:rsidR="00BB25C2" w:rsidRPr="007F7C92" w:rsidTr="00BB25C2">
        <w:trPr>
          <w:trHeight w:val="424"/>
        </w:trPr>
        <w:tc>
          <w:tcPr>
            <w:tcW w:w="1760"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8370FB" w:rsidRPr="007F7C92" w:rsidRDefault="008370FB" w:rsidP="008370FB"/>
        </w:tc>
        <w:tc>
          <w:tcPr>
            <w:tcW w:w="1621" w:type="dxa"/>
            <w:tcBorders>
              <w:top w:val="single" w:sz="4" w:space="0" w:color="auto"/>
              <w:left w:val="nil"/>
              <w:bottom w:val="single" w:sz="8" w:space="0" w:color="auto"/>
              <w:right w:val="single" w:sz="8" w:space="0" w:color="auto"/>
            </w:tcBorders>
            <w:shd w:val="clear" w:color="auto" w:fill="auto"/>
            <w:vAlign w:val="center"/>
          </w:tcPr>
          <w:p w:rsidR="008370FB" w:rsidRPr="007F7C92" w:rsidRDefault="008370FB" w:rsidP="008370FB">
            <w:r w:rsidRPr="007F7C92">
              <w:t>Proizvodnja, t</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146.209</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282.375</w:t>
            </w:r>
          </w:p>
        </w:tc>
        <w:tc>
          <w:tcPr>
            <w:tcW w:w="1324"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213.365</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201.218</w:t>
            </w:r>
          </w:p>
        </w:tc>
        <w:tc>
          <w:tcPr>
            <w:tcW w:w="1123" w:type="dxa"/>
            <w:tcBorders>
              <w:top w:val="nil"/>
              <w:left w:val="nil"/>
              <w:bottom w:val="single" w:sz="8" w:space="0" w:color="auto"/>
              <w:right w:val="single" w:sz="8" w:space="0" w:color="auto"/>
            </w:tcBorders>
            <w:shd w:val="clear" w:color="auto" w:fill="auto"/>
            <w:noWrap/>
            <w:vAlign w:val="bottom"/>
          </w:tcPr>
          <w:p w:rsidR="008370FB" w:rsidRPr="007F7C92" w:rsidRDefault="008370FB" w:rsidP="008370FB">
            <w:pPr>
              <w:jc w:val="right"/>
            </w:pPr>
            <w:r w:rsidRPr="007F7C92">
              <w:t>194.951</w:t>
            </w:r>
          </w:p>
        </w:tc>
      </w:tr>
    </w:tbl>
    <w:p w:rsidR="008370FB" w:rsidRPr="007F7C92" w:rsidRDefault="008370FB" w:rsidP="008370FB">
      <w:pPr>
        <w:autoSpaceDE w:val="0"/>
        <w:autoSpaceDN w:val="0"/>
        <w:jc w:val="both"/>
        <w:rPr>
          <w:i/>
          <w:lang w:val="es-ES"/>
        </w:rPr>
      </w:pPr>
      <w:r w:rsidRPr="007F7C92">
        <w:rPr>
          <w:i/>
          <w:lang w:val="es-ES"/>
        </w:rPr>
        <w:t>Izvor: DZS</w:t>
      </w:r>
    </w:p>
    <w:p w:rsidR="007713A5" w:rsidRDefault="007713A5" w:rsidP="008370FB">
      <w:pPr>
        <w:jc w:val="both"/>
        <w:rPr>
          <w:lang w:val="pl-PL"/>
        </w:rPr>
      </w:pPr>
    </w:p>
    <w:p w:rsidR="007713A5" w:rsidRPr="007713A5" w:rsidRDefault="007713A5" w:rsidP="007713A5">
      <w:pPr>
        <w:rPr>
          <w:lang w:val="pl-PL"/>
        </w:rPr>
      </w:pPr>
    </w:p>
    <w:p w:rsidR="007713A5" w:rsidRPr="007713A5" w:rsidRDefault="007713A5" w:rsidP="007713A5">
      <w:pPr>
        <w:rPr>
          <w:lang w:val="pl-PL"/>
        </w:rPr>
      </w:pPr>
    </w:p>
    <w:p w:rsidR="007713A5" w:rsidRPr="007713A5" w:rsidRDefault="007713A5" w:rsidP="007713A5">
      <w:pPr>
        <w:rPr>
          <w:lang w:val="pl-PL"/>
        </w:rPr>
      </w:pPr>
    </w:p>
    <w:p w:rsidR="007713A5" w:rsidRPr="007713A5" w:rsidRDefault="007713A5" w:rsidP="007713A5">
      <w:pPr>
        <w:rPr>
          <w:lang w:val="pl-PL"/>
        </w:rPr>
      </w:pPr>
    </w:p>
    <w:p w:rsidR="007713A5" w:rsidRPr="007713A5" w:rsidRDefault="007713A5" w:rsidP="007713A5">
      <w:pPr>
        <w:rPr>
          <w:lang w:val="pl-PL"/>
        </w:rPr>
      </w:pPr>
    </w:p>
    <w:p w:rsidR="007713A5" w:rsidRDefault="007713A5" w:rsidP="007713A5">
      <w:pPr>
        <w:rPr>
          <w:lang w:val="pl-PL"/>
        </w:rPr>
      </w:pPr>
    </w:p>
    <w:p w:rsidR="007713A5" w:rsidRDefault="007713A5" w:rsidP="007713A5">
      <w:pPr>
        <w:rPr>
          <w:lang w:val="pl-PL"/>
        </w:rPr>
      </w:pPr>
    </w:p>
    <w:p w:rsidR="007713A5" w:rsidRDefault="007713A5" w:rsidP="007713A5">
      <w:pPr>
        <w:rPr>
          <w:lang w:val="pl-PL"/>
        </w:rPr>
      </w:pPr>
    </w:p>
    <w:p w:rsidR="007713A5" w:rsidRDefault="007713A5" w:rsidP="007713A5">
      <w:pPr>
        <w:rPr>
          <w:lang w:val="pl-PL"/>
        </w:rPr>
      </w:pPr>
    </w:p>
    <w:p w:rsidR="008370FB" w:rsidRPr="007713A5" w:rsidRDefault="007713A5" w:rsidP="007713A5">
      <w:pPr>
        <w:tabs>
          <w:tab w:val="left" w:pos="2923"/>
        </w:tabs>
        <w:rPr>
          <w:lang w:val="pl-PL"/>
        </w:rPr>
      </w:pPr>
      <w:r>
        <w:rPr>
          <w:lang w:val="pl-PL"/>
        </w:rPr>
        <w:tab/>
      </w:r>
      <w:r>
        <w:rPr>
          <w:b/>
          <w:lang w:val="pl-PL"/>
        </w:rPr>
        <w:t>Graf 6</w:t>
      </w:r>
      <w:r w:rsidRPr="00C55CDA">
        <w:rPr>
          <w:b/>
          <w:lang w:val="pl-PL"/>
        </w:rPr>
        <w:t xml:space="preserve">: Proizvodnja </w:t>
      </w:r>
      <w:r>
        <w:rPr>
          <w:b/>
          <w:lang w:val="pl-PL"/>
        </w:rPr>
        <w:t xml:space="preserve">krmnog bilja  </w:t>
      </w:r>
      <w:r w:rsidRPr="00C55CDA">
        <w:rPr>
          <w:b/>
          <w:lang w:val="pl-PL"/>
        </w:rPr>
        <w:t>2007.-2011.</w:t>
      </w:r>
    </w:p>
    <w:p w:rsidR="008370FB" w:rsidRPr="007F7C92" w:rsidRDefault="00987E2D" w:rsidP="00073931">
      <w:pPr>
        <w:jc w:val="center"/>
        <w:rPr>
          <w:lang w:val="pl-PL"/>
        </w:rPr>
      </w:pPr>
      <w:r>
        <w:rPr>
          <w:noProof/>
        </w:rPr>
        <w:drawing>
          <wp:inline distT="0" distB="0" distL="0" distR="0">
            <wp:extent cx="4476115" cy="3668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115" cy="3668395"/>
                    </a:xfrm>
                    <a:prstGeom prst="rect">
                      <a:avLst/>
                    </a:prstGeom>
                    <a:noFill/>
                    <a:ln>
                      <a:noFill/>
                    </a:ln>
                  </pic:spPr>
                </pic:pic>
              </a:graphicData>
            </a:graphic>
          </wp:inline>
        </w:drawing>
      </w:r>
    </w:p>
    <w:p w:rsidR="008370FB" w:rsidRPr="007F7C92" w:rsidRDefault="008370FB" w:rsidP="008370FB">
      <w:pPr>
        <w:jc w:val="both"/>
        <w:rPr>
          <w:lang w:val="pl-PL"/>
        </w:rPr>
      </w:pPr>
    </w:p>
    <w:p w:rsidR="008370FB" w:rsidRPr="007F7C92" w:rsidRDefault="008370FB" w:rsidP="008370FB">
      <w:pPr>
        <w:jc w:val="both"/>
        <w:rPr>
          <w:b/>
          <w:bCs/>
          <w:lang w:val="pl-PL"/>
        </w:rPr>
      </w:pPr>
    </w:p>
    <w:p w:rsidR="008370FB" w:rsidRPr="007F7C92" w:rsidRDefault="008370FB" w:rsidP="008370FB">
      <w:pPr>
        <w:jc w:val="both"/>
        <w:rPr>
          <w:b/>
          <w:bCs/>
          <w:lang w:val="pl-PL"/>
        </w:rPr>
      </w:pPr>
      <w:r w:rsidRPr="007F7C92">
        <w:rPr>
          <w:b/>
          <w:bCs/>
          <w:lang w:val="pl-PL"/>
        </w:rPr>
        <w:t>Proizvodnja voća i povrća</w:t>
      </w:r>
    </w:p>
    <w:p w:rsidR="008370FB" w:rsidRPr="007F7C92" w:rsidRDefault="008370FB" w:rsidP="008370FB">
      <w:pPr>
        <w:jc w:val="both"/>
        <w:rPr>
          <w:b/>
          <w:bCs/>
          <w:lang w:val="pl-PL"/>
        </w:rPr>
      </w:pPr>
    </w:p>
    <w:p w:rsidR="008370FB" w:rsidRPr="007F7C92" w:rsidRDefault="008370FB" w:rsidP="008370FB">
      <w:pPr>
        <w:jc w:val="both"/>
        <w:rPr>
          <w:lang w:val="pl-PL"/>
        </w:rPr>
      </w:pPr>
      <w:r w:rsidRPr="007F7C92">
        <w:rPr>
          <w:lang w:val="pl-PL"/>
        </w:rPr>
        <w:t xml:space="preserve">Proizvodnja voća i povrća se uglavnom odvija na manjim obiteljskim poljoprivrednim gospodarstvima, dok se manji dio proizvodnje odvija na većim specijaliziranim gospodarstvima. Takva struktura proizvodnje ima izravan utjecaj na stupanj produktivnosti i kvalitete proizvoda. </w:t>
      </w:r>
    </w:p>
    <w:p w:rsidR="008370FB" w:rsidRPr="007F7C92" w:rsidRDefault="008370FB" w:rsidP="008370FB">
      <w:pPr>
        <w:jc w:val="both"/>
        <w:rPr>
          <w:lang w:val="pl-PL"/>
        </w:rPr>
      </w:pPr>
      <w:r w:rsidRPr="007F7C92">
        <w:rPr>
          <w:lang w:val="pl-PL"/>
        </w:rPr>
        <w:t xml:space="preserve">Premda iznimno raznovrsna i zadnjih godina u kontinuiranom blagom porastu, proizvodnja voća i povrća pokriva manje od 2/3 ukupne potrošnje. Kod voća se, kao i u većini europskih zemalja, znatan dio ukupne potrošnje namiruje uvozom tropskog i suptropskog voća pa je i ukupna samodostatnost proizvodnje bitno niža nego kod povrća. </w:t>
      </w:r>
    </w:p>
    <w:p w:rsidR="008370FB" w:rsidRPr="007F7C92" w:rsidRDefault="008370FB" w:rsidP="008370FB">
      <w:pPr>
        <w:jc w:val="both"/>
        <w:rPr>
          <w:lang w:val="pl-PL"/>
        </w:rPr>
      </w:pPr>
      <w:r w:rsidRPr="007F7C92">
        <w:rPr>
          <w:lang w:val="pl-PL"/>
        </w:rPr>
        <w:t>Jabuke i mandarine su dvije najzastupljenije vrste voća u domaćoj proizvodnji s prosječnom zbirnom proizvodnjom od 121.000 tona i prisutnim trendom povećanja u razdoblju od 2007. do 2011. godine, a od povrtnih vrsta to su bijeli kupus i paprika s prosječnom zbirnom proizvodnjom od 75.000 tona u istom razdoblju.</w:t>
      </w:r>
    </w:p>
    <w:p w:rsidR="008370FB" w:rsidRPr="007F7C92" w:rsidRDefault="008370FB" w:rsidP="008370FB">
      <w:pPr>
        <w:jc w:val="both"/>
        <w:rPr>
          <w:lang w:val="pl-PL"/>
        </w:rPr>
      </w:pPr>
    </w:p>
    <w:p w:rsidR="008370FB" w:rsidRDefault="008370FB" w:rsidP="008370FB">
      <w:pPr>
        <w:jc w:val="both"/>
        <w:rPr>
          <w:lang w:val="pl-PL"/>
        </w:rPr>
      </w:pPr>
      <w:r w:rsidRPr="007F7C92">
        <w:rPr>
          <w:lang w:val="pl-PL"/>
        </w:rPr>
        <w:t xml:space="preserve">Proizvodnja povrća za tržište u petogodišnjem razdoblju pokazuje oscilacije u proizvodnji. U 2007. godini površine pod povrćem zauzimale su 12.399 hektara, a ukupna proizvodnja 186. 423 tone. U odnosu na 2007. godinu površine pod povrćem u 2011. godini manje su za 3.267 hektara te je proizvodnja organizirana na 9.132 hektara. Ukupna proizvodnja u 2011. godini iznosila je 154.892 tone. Ukupno stanje zasijanih površina pod povrćem u 2010. godini u Republici Hrvatskoj iznosilo je 7.937 hektara, a ukupno je proizvedeno 154.053 tone povrća. Najzastupljenije vrste povrća u domaćoj proizvodnji su bijeli kupus, rajčica, lubenica, luk i paprika. </w:t>
      </w:r>
    </w:p>
    <w:p w:rsidR="00BB25C2" w:rsidRDefault="00BB25C2" w:rsidP="008370FB">
      <w:pPr>
        <w:jc w:val="both"/>
        <w:rPr>
          <w:lang w:val="pl-PL"/>
        </w:rPr>
      </w:pPr>
    </w:p>
    <w:p w:rsidR="007713A5" w:rsidRPr="007F7C92" w:rsidRDefault="007713A5" w:rsidP="007713A5">
      <w:pPr>
        <w:jc w:val="center"/>
        <w:rPr>
          <w:lang w:val="pl-PL"/>
        </w:rPr>
      </w:pPr>
      <w:r>
        <w:rPr>
          <w:b/>
          <w:lang w:val="pl-PL"/>
        </w:rPr>
        <w:t>Graf 7.</w:t>
      </w:r>
      <w:r w:rsidRPr="00C55CDA">
        <w:rPr>
          <w:b/>
          <w:lang w:val="pl-PL"/>
        </w:rPr>
        <w:t xml:space="preserve">: </w:t>
      </w:r>
      <w:r>
        <w:rPr>
          <w:b/>
          <w:lang w:val="pl-PL"/>
        </w:rPr>
        <w:t>Udio proizvodnje pojedinih vrsta povrća</w:t>
      </w:r>
    </w:p>
    <w:p w:rsidR="008370FB" w:rsidRPr="007F7C92" w:rsidRDefault="00987E2D" w:rsidP="008370FB">
      <w:pPr>
        <w:jc w:val="both"/>
        <w:rPr>
          <w:lang w:val="pl-PL"/>
        </w:rPr>
      </w:pPr>
      <w:r>
        <w:rPr>
          <w:noProof/>
        </w:rPr>
        <w:drawing>
          <wp:inline distT="0" distB="0" distL="0" distR="0">
            <wp:extent cx="5720080" cy="3509010"/>
            <wp:effectExtent l="0" t="0" r="0" b="0"/>
            <wp:docPr id="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0080" cy="3509010"/>
                    </a:xfrm>
                    <a:prstGeom prst="rect">
                      <a:avLst/>
                    </a:prstGeom>
                    <a:noFill/>
                    <a:ln>
                      <a:noFill/>
                    </a:ln>
                  </pic:spPr>
                </pic:pic>
              </a:graphicData>
            </a:graphic>
          </wp:inline>
        </w:drawing>
      </w:r>
    </w:p>
    <w:p w:rsidR="008370FB" w:rsidRPr="007F7C92" w:rsidRDefault="008370FB" w:rsidP="008370FB">
      <w:pPr>
        <w:jc w:val="both"/>
        <w:rPr>
          <w:lang w:val="pl-PL"/>
        </w:rPr>
      </w:pPr>
    </w:p>
    <w:p w:rsidR="008370FB" w:rsidRPr="007F7C92" w:rsidRDefault="008370FB" w:rsidP="008370FB">
      <w:pPr>
        <w:jc w:val="both"/>
        <w:rPr>
          <w:lang w:val="pl-PL"/>
        </w:rPr>
      </w:pPr>
    </w:p>
    <w:p w:rsidR="008370FB" w:rsidRPr="007F7C92" w:rsidRDefault="008370FB" w:rsidP="008370FB">
      <w:pPr>
        <w:jc w:val="both"/>
        <w:rPr>
          <w:lang w:val="pl-PL"/>
        </w:rPr>
      </w:pPr>
    </w:p>
    <w:p w:rsidR="008370FB" w:rsidRPr="007F7C92" w:rsidRDefault="008370FB" w:rsidP="008370FB">
      <w:pPr>
        <w:jc w:val="both"/>
        <w:rPr>
          <w:lang w:val="pl-PL"/>
        </w:rPr>
      </w:pPr>
    </w:p>
    <w:p w:rsidR="008370FB" w:rsidRPr="007F7C92" w:rsidRDefault="008370FB" w:rsidP="008370FB">
      <w:pPr>
        <w:jc w:val="both"/>
        <w:rPr>
          <w:lang w:val="pl-PL"/>
        </w:rPr>
      </w:pPr>
      <w:r w:rsidRPr="007F7C92">
        <w:rPr>
          <w:lang w:val="pl-PL"/>
        </w:rPr>
        <w:t>Povrće se prema podacima iz LPIS–a (Sustav za identifikaciju zemljišnih čestica) pored proizvodnje na otvorenom proizvodi i na 199,89 hektara zatvorenog prostora (staklenici i plastenici).</w:t>
      </w:r>
    </w:p>
    <w:p w:rsidR="008370FB" w:rsidRPr="007F7C92" w:rsidRDefault="008370FB" w:rsidP="008370FB">
      <w:pPr>
        <w:jc w:val="both"/>
        <w:rPr>
          <w:lang w:val="pl-PL"/>
        </w:rPr>
      </w:pPr>
    </w:p>
    <w:p w:rsidR="008370FB" w:rsidRPr="007713A5" w:rsidRDefault="008370FB" w:rsidP="008370FB">
      <w:pPr>
        <w:jc w:val="both"/>
        <w:rPr>
          <w:b/>
          <w:lang w:val="pl-PL"/>
        </w:rPr>
      </w:pPr>
      <w:r w:rsidRPr="007713A5">
        <w:rPr>
          <w:b/>
          <w:lang w:val="pl-PL"/>
        </w:rPr>
        <w:t>Tablica</w:t>
      </w:r>
      <w:r w:rsidR="007713A5" w:rsidRPr="007713A5">
        <w:rPr>
          <w:b/>
          <w:lang w:val="pl-PL"/>
        </w:rPr>
        <w:t>3</w:t>
      </w:r>
      <w:r w:rsidR="007713A5">
        <w:rPr>
          <w:b/>
          <w:lang w:val="pl-PL"/>
        </w:rPr>
        <w:t>7.</w:t>
      </w:r>
      <w:r w:rsidR="007713A5" w:rsidRPr="007713A5">
        <w:rPr>
          <w:b/>
          <w:lang w:val="pl-PL"/>
        </w:rPr>
        <w:t>.</w:t>
      </w:r>
      <w:r w:rsidRPr="007713A5">
        <w:rPr>
          <w:b/>
          <w:lang w:val="pl-PL"/>
        </w:rPr>
        <w:t>: Proizvodnja povrća od 2007. do 2011.</w:t>
      </w:r>
    </w:p>
    <w:tbl>
      <w:tblPr>
        <w:tblW w:w="8983" w:type="dxa"/>
        <w:tblInd w:w="103" w:type="dxa"/>
        <w:tblLook w:val="0000" w:firstRow="0" w:lastRow="0" w:firstColumn="0" w:lastColumn="0" w:noHBand="0" w:noVBand="0"/>
      </w:tblPr>
      <w:tblGrid>
        <w:gridCol w:w="3028"/>
        <w:gridCol w:w="1191"/>
        <w:gridCol w:w="1191"/>
        <w:gridCol w:w="1191"/>
        <w:gridCol w:w="1191"/>
        <w:gridCol w:w="1191"/>
      </w:tblGrid>
      <w:tr w:rsidR="008370FB" w:rsidRPr="007F7C92">
        <w:trPr>
          <w:trHeight w:val="508"/>
        </w:trPr>
        <w:tc>
          <w:tcPr>
            <w:tcW w:w="30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rPr>
                <w:sz w:val="20"/>
                <w:szCs w:val="20"/>
              </w:rPr>
            </w:pPr>
            <w:r w:rsidRPr="007F7C92">
              <w:rPr>
                <w:sz w:val="20"/>
                <w:szCs w:val="20"/>
              </w:rPr>
              <w:t>UKUPNO</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2007.</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2008.</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2009.</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2010.</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2011.</w:t>
            </w:r>
          </w:p>
        </w:tc>
      </w:tr>
      <w:tr w:rsidR="008370FB" w:rsidRPr="007F7C92">
        <w:trPr>
          <w:trHeight w:val="508"/>
        </w:trPr>
        <w:tc>
          <w:tcPr>
            <w:tcW w:w="3028" w:type="dxa"/>
            <w:tcBorders>
              <w:top w:val="nil"/>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rPr>
                <w:sz w:val="20"/>
                <w:szCs w:val="20"/>
              </w:rPr>
            </w:pPr>
            <w:r w:rsidRPr="007F7C92">
              <w:rPr>
                <w:sz w:val="20"/>
                <w:szCs w:val="20"/>
              </w:rPr>
              <w:t xml:space="preserve">Površina (ha)   </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12.399</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12.670</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12.954</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7.937</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9.132</w:t>
            </w:r>
          </w:p>
        </w:tc>
      </w:tr>
      <w:tr w:rsidR="008370FB" w:rsidRPr="007F7C92">
        <w:trPr>
          <w:trHeight w:val="508"/>
        </w:trPr>
        <w:tc>
          <w:tcPr>
            <w:tcW w:w="3028" w:type="dxa"/>
            <w:tcBorders>
              <w:top w:val="nil"/>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rPr>
                <w:sz w:val="20"/>
                <w:szCs w:val="20"/>
              </w:rPr>
            </w:pPr>
            <w:r w:rsidRPr="007F7C92">
              <w:rPr>
                <w:sz w:val="20"/>
                <w:szCs w:val="20"/>
              </w:rPr>
              <w:t xml:space="preserve">Proizvodnja (t) </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186.423</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201.585</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232.265</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154.053</w:t>
            </w:r>
          </w:p>
        </w:tc>
        <w:tc>
          <w:tcPr>
            <w:tcW w:w="119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rPr>
                <w:sz w:val="20"/>
                <w:szCs w:val="20"/>
              </w:rPr>
            </w:pPr>
            <w:r w:rsidRPr="007F7C92">
              <w:rPr>
                <w:sz w:val="20"/>
                <w:szCs w:val="20"/>
              </w:rPr>
              <w:t>154.892</w:t>
            </w:r>
          </w:p>
        </w:tc>
      </w:tr>
    </w:tbl>
    <w:p w:rsidR="008370FB" w:rsidRPr="007F7C92" w:rsidRDefault="008370FB" w:rsidP="008370FB">
      <w:pPr>
        <w:autoSpaceDE w:val="0"/>
        <w:autoSpaceDN w:val="0"/>
        <w:jc w:val="both"/>
        <w:rPr>
          <w:i/>
          <w:sz w:val="22"/>
          <w:szCs w:val="22"/>
          <w:lang w:val="es-ES"/>
        </w:rPr>
      </w:pPr>
      <w:r w:rsidRPr="007F7C92">
        <w:rPr>
          <w:i/>
          <w:sz w:val="22"/>
          <w:szCs w:val="22"/>
          <w:lang w:val="es-ES"/>
        </w:rPr>
        <w:t>Izvor: DZS</w:t>
      </w: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Default="007713A5" w:rsidP="007713A5">
      <w:pPr>
        <w:jc w:val="center"/>
        <w:rPr>
          <w:b/>
          <w:lang w:val="pl-PL"/>
        </w:rPr>
      </w:pPr>
    </w:p>
    <w:p w:rsidR="007713A5" w:rsidRPr="007F7C92" w:rsidRDefault="007713A5" w:rsidP="007713A5">
      <w:pPr>
        <w:jc w:val="center"/>
        <w:rPr>
          <w:lang w:val="pl-PL"/>
        </w:rPr>
      </w:pPr>
      <w:r>
        <w:rPr>
          <w:b/>
          <w:lang w:val="pl-PL"/>
        </w:rPr>
        <w:t>Graf 8.</w:t>
      </w:r>
      <w:r w:rsidRPr="00C55CDA">
        <w:rPr>
          <w:b/>
          <w:lang w:val="pl-PL"/>
        </w:rPr>
        <w:t xml:space="preserve">: </w:t>
      </w:r>
      <w:r>
        <w:rPr>
          <w:b/>
          <w:lang w:val="pl-PL"/>
        </w:rPr>
        <w:t>proizvodnja povrća 2007-2011</w:t>
      </w:r>
    </w:p>
    <w:p w:rsidR="008370FB" w:rsidRPr="007F7C92" w:rsidRDefault="008370FB" w:rsidP="008370FB">
      <w:pPr>
        <w:autoSpaceDE w:val="0"/>
        <w:autoSpaceDN w:val="0"/>
        <w:jc w:val="both"/>
        <w:rPr>
          <w:i/>
          <w:sz w:val="22"/>
          <w:szCs w:val="22"/>
          <w:lang w:val="es-ES"/>
        </w:rPr>
      </w:pPr>
    </w:p>
    <w:p w:rsidR="008370FB" w:rsidRPr="007F7C92" w:rsidRDefault="00987E2D" w:rsidP="00073931">
      <w:pPr>
        <w:jc w:val="center"/>
      </w:pPr>
      <w:r>
        <w:rPr>
          <w:noProof/>
        </w:rPr>
        <w:drawing>
          <wp:inline distT="0" distB="0" distL="0" distR="0">
            <wp:extent cx="4508500" cy="280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2806700"/>
                    </a:xfrm>
                    <a:prstGeom prst="rect">
                      <a:avLst/>
                    </a:prstGeom>
                    <a:noFill/>
                    <a:ln>
                      <a:noFill/>
                    </a:ln>
                  </pic:spPr>
                </pic:pic>
              </a:graphicData>
            </a:graphic>
          </wp:inline>
        </w:drawing>
      </w:r>
    </w:p>
    <w:p w:rsidR="00073931" w:rsidRPr="007F7C92" w:rsidRDefault="00073931" w:rsidP="008370FB">
      <w:pPr>
        <w:jc w:val="both"/>
        <w:rPr>
          <w:lang w:val="pl-PL"/>
        </w:rPr>
      </w:pPr>
    </w:p>
    <w:p w:rsidR="008370FB" w:rsidRPr="007F7C92" w:rsidRDefault="008370FB" w:rsidP="008370FB">
      <w:pPr>
        <w:jc w:val="both"/>
        <w:rPr>
          <w:lang w:val="pl-PL"/>
        </w:rPr>
      </w:pPr>
      <w:r w:rsidRPr="007F7C92">
        <w:rPr>
          <w:lang w:val="pl-PL"/>
        </w:rPr>
        <w:t xml:space="preserve">Proizvodnja voća u 2011. godini bilježi povećanje površina u odnosu na 2007. godinu za 3.385 hektara što iznosi 28.389 hektara, a ukupna proizvodnja voća bilježi povećanje za 9.152 tone, što iznosi 244.619 tona prinosa za 2011. godinu. </w:t>
      </w:r>
    </w:p>
    <w:p w:rsidR="008370FB" w:rsidRPr="007F7C92" w:rsidRDefault="008370FB" w:rsidP="008370FB">
      <w:pPr>
        <w:jc w:val="both"/>
        <w:rPr>
          <w:lang w:val="pl-PL"/>
        </w:rPr>
      </w:pPr>
      <w:r w:rsidRPr="007F7C92">
        <w:rPr>
          <w:lang w:val="pl-PL"/>
        </w:rPr>
        <w:t>Proizvodnjom jabuka u 2011. godini obuhvaćeno je 6.553 hektara što je u odnosu na 2007. godinu povećanje za 560 hektara. Prinos po hekataru je sa 10, 5 tona u 2007. godini narastao na 15,2 tone u 2011. godini, a ukupna proizvodnja za 32.757 tona.</w:t>
      </w:r>
    </w:p>
    <w:p w:rsidR="008370FB" w:rsidRDefault="008370FB" w:rsidP="008370FB">
      <w:pPr>
        <w:jc w:val="both"/>
        <w:rPr>
          <w:lang w:val="pl-PL"/>
        </w:rPr>
      </w:pPr>
      <w:r w:rsidRPr="007F7C92">
        <w:rPr>
          <w:lang w:val="pl-PL"/>
        </w:rPr>
        <w:t>Proizvodnjom mandarina u 2011. godini obuhvaćeno je 1,760 hektara što je u odnosu na 2007. godinu povećanje za 559 hektara. U odnosu na 2007. godinu, prinos po hektaru je u 2011. godini pao za 10,9 tona, a ukupna proizvodnja za 764 tone.</w:t>
      </w:r>
    </w:p>
    <w:p w:rsidR="00BB25C2" w:rsidRDefault="00BB25C2" w:rsidP="008370FB">
      <w:pPr>
        <w:jc w:val="both"/>
        <w:rPr>
          <w:lang w:val="pl-PL"/>
        </w:rPr>
      </w:pPr>
    </w:p>
    <w:p w:rsidR="007713A5" w:rsidRPr="007F7C92" w:rsidRDefault="007713A5" w:rsidP="007713A5">
      <w:pPr>
        <w:jc w:val="center"/>
        <w:rPr>
          <w:lang w:val="pl-PL"/>
        </w:rPr>
      </w:pPr>
      <w:r>
        <w:rPr>
          <w:b/>
          <w:lang w:val="pl-PL"/>
        </w:rPr>
        <w:t>Graf 9.</w:t>
      </w:r>
      <w:r w:rsidRPr="00C55CDA">
        <w:rPr>
          <w:b/>
          <w:lang w:val="pl-PL"/>
        </w:rPr>
        <w:t xml:space="preserve">: </w:t>
      </w:r>
      <w:r>
        <w:rPr>
          <w:b/>
          <w:lang w:val="pl-PL"/>
        </w:rPr>
        <w:t>Udio proizvodnje pojedinih vrsta voća</w:t>
      </w:r>
    </w:p>
    <w:p w:rsidR="00BB25C2" w:rsidRPr="007F7C92" w:rsidRDefault="00BB25C2" w:rsidP="008370FB">
      <w:pPr>
        <w:jc w:val="both"/>
        <w:rPr>
          <w:lang w:val="pl-PL"/>
        </w:rPr>
      </w:pPr>
    </w:p>
    <w:p w:rsidR="008370FB" w:rsidRPr="007F7C92" w:rsidRDefault="00987E2D" w:rsidP="00073931">
      <w:pPr>
        <w:jc w:val="center"/>
        <w:rPr>
          <w:lang w:val="pl-PL"/>
        </w:rPr>
      </w:pPr>
      <w:r>
        <w:rPr>
          <w:noProof/>
        </w:rPr>
        <w:drawing>
          <wp:inline distT="0" distB="0" distL="0" distR="0">
            <wp:extent cx="5295265" cy="3263900"/>
            <wp:effectExtent l="0" t="0" r="0" b="0"/>
            <wp:docPr id="1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5265" cy="3263900"/>
                    </a:xfrm>
                    <a:prstGeom prst="rect">
                      <a:avLst/>
                    </a:prstGeom>
                    <a:noFill/>
                    <a:ln>
                      <a:noFill/>
                    </a:ln>
                  </pic:spPr>
                </pic:pic>
              </a:graphicData>
            </a:graphic>
          </wp:inline>
        </w:drawing>
      </w:r>
    </w:p>
    <w:p w:rsidR="008370FB" w:rsidRDefault="008370FB" w:rsidP="008370FB">
      <w:pPr>
        <w:autoSpaceDE w:val="0"/>
        <w:autoSpaceDN w:val="0"/>
        <w:jc w:val="both"/>
        <w:rPr>
          <w:lang w:val="pl-PL"/>
        </w:rPr>
      </w:pPr>
    </w:p>
    <w:p w:rsidR="00BB25C2" w:rsidRDefault="00BB25C2" w:rsidP="008370FB">
      <w:pPr>
        <w:autoSpaceDE w:val="0"/>
        <w:autoSpaceDN w:val="0"/>
        <w:jc w:val="both"/>
        <w:rPr>
          <w:lang w:val="pl-PL"/>
        </w:rPr>
      </w:pPr>
    </w:p>
    <w:p w:rsidR="00BB25C2" w:rsidRPr="007F7C92" w:rsidRDefault="00BB25C2" w:rsidP="008370FB">
      <w:pPr>
        <w:autoSpaceDE w:val="0"/>
        <w:autoSpaceDN w:val="0"/>
        <w:jc w:val="both"/>
        <w:rPr>
          <w:lang w:val="pl-PL"/>
        </w:rPr>
      </w:pPr>
    </w:p>
    <w:p w:rsidR="008370FB" w:rsidRPr="007713A5" w:rsidRDefault="007713A5" w:rsidP="008370FB">
      <w:pPr>
        <w:autoSpaceDE w:val="0"/>
        <w:autoSpaceDN w:val="0"/>
        <w:jc w:val="both"/>
        <w:rPr>
          <w:b/>
          <w:i/>
          <w:lang w:val="pl-PL"/>
        </w:rPr>
      </w:pPr>
      <w:r w:rsidRPr="007713A5">
        <w:rPr>
          <w:b/>
          <w:i/>
          <w:lang w:val="pl-PL"/>
        </w:rPr>
        <w:t>Tablic38.</w:t>
      </w:r>
      <w:r w:rsidR="008370FB" w:rsidRPr="007713A5">
        <w:rPr>
          <w:b/>
          <w:i/>
          <w:lang w:val="pl-PL"/>
        </w:rPr>
        <w:t>: Proizvodnja voća 2007.-2011.</w:t>
      </w:r>
    </w:p>
    <w:tbl>
      <w:tblPr>
        <w:tblW w:w="8994" w:type="dxa"/>
        <w:tblInd w:w="103" w:type="dxa"/>
        <w:tblLook w:val="0000" w:firstRow="0" w:lastRow="0" w:firstColumn="0" w:lastColumn="0" w:noHBand="0" w:noVBand="0"/>
      </w:tblPr>
      <w:tblGrid>
        <w:gridCol w:w="2484"/>
        <w:gridCol w:w="1302"/>
        <w:gridCol w:w="1302"/>
        <w:gridCol w:w="1302"/>
        <w:gridCol w:w="1302"/>
        <w:gridCol w:w="1302"/>
      </w:tblGrid>
      <w:tr w:rsidR="008370FB" w:rsidRPr="007F7C92">
        <w:trPr>
          <w:trHeight w:val="551"/>
        </w:trPr>
        <w:tc>
          <w:tcPr>
            <w:tcW w:w="2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r w:rsidRPr="007F7C92">
              <w:t>UKUPNO</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2007.</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2008.</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2009.</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2010.</w:t>
            </w:r>
          </w:p>
        </w:tc>
        <w:tc>
          <w:tcPr>
            <w:tcW w:w="1302"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2011.</w:t>
            </w:r>
          </w:p>
        </w:tc>
      </w:tr>
      <w:tr w:rsidR="008370FB" w:rsidRPr="007F7C92">
        <w:trPr>
          <w:trHeight w:val="551"/>
        </w:trPr>
        <w:tc>
          <w:tcPr>
            <w:tcW w:w="2484"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Površina (ha)</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25.004</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28.311</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29.056</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28.753</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28.389</w:t>
            </w:r>
          </w:p>
        </w:tc>
      </w:tr>
      <w:tr w:rsidR="008370FB" w:rsidRPr="007F7C92">
        <w:trPr>
          <w:trHeight w:val="551"/>
        </w:trPr>
        <w:tc>
          <w:tcPr>
            <w:tcW w:w="2484"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Proizvodnja (t)</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235.467</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225.003</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219.448</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251.236</w:t>
            </w:r>
          </w:p>
        </w:tc>
        <w:tc>
          <w:tcPr>
            <w:tcW w:w="1302" w:type="dxa"/>
            <w:tcBorders>
              <w:top w:val="nil"/>
              <w:left w:val="nil"/>
              <w:bottom w:val="single" w:sz="4" w:space="0" w:color="auto"/>
              <w:right w:val="single" w:sz="4" w:space="0" w:color="auto"/>
            </w:tcBorders>
            <w:shd w:val="clear" w:color="auto" w:fill="auto"/>
            <w:vAlign w:val="bottom"/>
          </w:tcPr>
          <w:p w:rsidR="008370FB" w:rsidRPr="007F7C92" w:rsidRDefault="008370FB" w:rsidP="008370FB">
            <w:pPr>
              <w:jc w:val="center"/>
            </w:pPr>
            <w:r w:rsidRPr="007F7C92">
              <w:t>244.619</w:t>
            </w:r>
          </w:p>
        </w:tc>
      </w:tr>
    </w:tbl>
    <w:p w:rsidR="008370FB" w:rsidRPr="007F7C92" w:rsidRDefault="008370FB" w:rsidP="008370FB">
      <w:pPr>
        <w:autoSpaceDE w:val="0"/>
        <w:autoSpaceDN w:val="0"/>
        <w:jc w:val="both"/>
        <w:rPr>
          <w:i/>
          <w:lang w:val="es-ES"/>
        </w:rPr>
      </w:pPr>
      <w:r w:rsidRPr="007F7C92">
        <w:rPr>
          <w:i/>
          <w:lang w:val="es-ES"/>
        </w:rPr>
        <w:t>Izvor: DZS</w:t>
      </w:r>
    </w:p>
    <w:p w:rsidR="00D636AE" w:rsidRPr="007F7C92" w:rsidRDefault="00D636AE" w:rsidP="00D636AE">
      <w:pPr>
        <w:jc w:val="center"/>
        <w:rPr>
          <w:lang w:val="pl-PL"/>
        </w:rPr>
      </w:pPr>
      <w:r>
        <w:rPr>
          <w:b/>
          <w:lang w:val="pl-PL"/>
        </w:rPr>
        <w:t>Graf 10.</w:t>
      </w:r>
      <w:r w:rsidRPr="00C55CDA">
        <w:rPr>
          <w:b/>
          <w:lang w:val="pl-PL"/>
        </w:rPr>
        <w:t xml:space="preserve">: </w:t>
      </w:r>
      <w:r>
        <w:rPr>
          <w:b/>
          <w:lang w:val="pl-PL"/>
        </w:rPr>
        <w:t>proizvodnjavoća 2007-2011</w:t>
      </w:r>
    </w:p>
    <w:p w:rsidR="008370FB" w:rsidRPr="007F7C92" w:rsidRDefault="008370FB" w:rsidP="008370FB">
      <w:pPr>
        <w:autoSpaceDE w:val="0"/>
        <w:autoSpaceDN w:val="0"/>
        <w:jc w:val="both"/>
        <w:rPr>
          <w:lang w:val="pl-PL"/>
        </w:rPr>
      </w:pPr>
    </w:p>
    <w:p w:rsidR="008370FB" w:rsidRPr="007F7C92" w:rsidRDefault="008370FB" w:rsidP="008370FB">
      <w:pPr>
        <w:autoSpaceDE w:val="0"/>
        <w:autoSpaceDN w:val="0"/>
        <w:jc w:val="both"/>
        <w:rPr>
          <w:lang w:val="pl-PL"/>
        </w:rPr>
      </w:pPr>
    </w:p>
    <w:p w:rsidR="008370FB" w:rsidRPr="007F7C92" w:rsidRDefault="00987E2D" w:rsidP="00073931">
      <w:pPr>
        <w:autoSpaceDE w:val="0"/>
        <w:autoSpaceDN w:val="0"/>
        <w:jc w:val="center"/>
        <w:rPr>
          <w:lang w:val="pl-PL"/>
        </w:rPr>
      </w:pPr>
      <w:r>
        <w:rPr>
          <w:noProof/>
        </w:rPr>
        <w:drawing>
          <wp:inline distT="0" distB="0" distL="0" distR="0">
            <wp:extent cx="5114290" cy="3402330"/>
            <wp:effectExtent l="0" t="0" r="0" b="0"/>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290" cy="3402330"/>
                    </a:xfrm>
                    <a:prstGeom prst="rect">
                      <a:avLst/>
                    </a:prstGeom>
                    <a:noFill/>
                    <a:ln>
                      <a:noFill/>
                    </a:ln>
                  </pic:spPr>
                </pic:pic>
              </a:graphicData>
            </a:graphic>
          </wp:inline>
        </w:drawing>
      </w:r>
    </w:p>
    <w:p w:rsidR="008370FB" w:rsidRPr="007F7C92" w:rsidRDefault="008370FB" w:rsidP="008370FB">
      <w:pPr>
        <w:autoSpaceDE w:val="0"/>
        <w:autoSpaceDN w:val="0"/>
        <w:jc w:val="both"/>
        <w:rPr>
          <w:lang w:val="pl-PL"/>
        </w:rPr>
      </w:pPr>
    </w:p>
    <w:p w:rsidR="008370FB" w:rsidRPr="007F7C92" w:rsidRDefault="008370FB" w:rsidP="008370FB">
      <w:pPr>
        <w:autoSpaceDE w:val="0"/>
        <w:autoSpaceDN w:val="0"/>
        <w:jc w:val="both"/>
        <w:rPr>
          <w:lang w:val="pl-PL"/>
        </w:rPr>
      </w:pPr>
    </w:p>
    <w:p w:rsidR="008370FB" w:rsidRPr="007F7C92" w:rsidRDefault="008370FB" w:rsidP="008370FB">
      <w:pPr>
        <w:autoSpaceDE w:val="0"/>
        <w:autoSpaceDN w:val="0"/>
        <w:jc w:val="both"/>
        <w:rPr>
          <w:lang w:val="pl-PL"/>
        </w:rPr>
      </w:pPr>
      <w:r w:rsidRPr="007F7C92">
        <w:rPr>
          <w:lang w:val="pl-PL"/>
        </w:rPr>
        <w:t>Prema podacima Eurostata prosječni prinos voća u Republici Hrvatskoj u periodu 2007.-2009. godine iznosio je 6,5 tona po hektaru, u istom periodu u Poljskoj je iznosio 7,5 tona po hektaru, dok je Italiji bio dva i pol puta viši i iznosio je 16,2 tone po hektaru.</w:t>
      </w:r>
    </w:p>
    <w:p w:rsidR="008370FB" w:rsidRPr="007F7C92" w:rsidRDefault="008370FB" w:rsidP="008370FB">
      <w:pPr>
        <w:autoSpaceDE w:val="0"/>
        <w:autoSpaceDN w:val="0"/>
        <w:jc w:val="both"/>
        <w:rPr>
          <w:lang w:val="pl-PL"/>
        </w:rPr>
      </w:pPr>
      <w:r w:rsidRPr="007F7C92">
        <w:rPr>
          <w:lang w:val="pl-PL"/>
        </w:rPr>
        <w:t>Iako je proizvodnja voća i povrća moguća na području čitave Republike Hrvatske zahvaljujući klimatskim i geografskim raznolikostima, njena zastupljenost u okviru ukupne biljne proizvodnje (1.326.083 ha) od cca 3 %  korištenih poljoprivrednih površina (9.132 ha pod povrćem te 28.389 ha pod voćem) je nedovoljna. Nedovoljna je prije svega u pogledu zadovoljenja potreba stanovništva, turizma i prehrambene industrije, ali i mogućnosti izvoza.</w:t>
      </w:r>
    </w:p>
    <w:p w:rsidR="008370FB" w:rsidRPr="007F7C92" w:rsidRDefault="008370FB" w:rsidP="008370FB">
      <w:pPr>
        <w:autoSpaceDE w:val="0"/>
        <w:autoSpaceDN w:val="0"/>
        <w:jc w:val="both"/>
        <w:rPr>
          <w:lang w:val="pl-PL"/>
        </w:rPr>
      </w:pPr>
      <w:r w:rsidRPr="007F7C92">
        <w:rPr>
          <w:lang w:val="pl-PL"/>
        </w:rPr>
        <w:t>Velike mogućnosti povećanja ove proizvodnje leže u povećanju i uređenju (okrupnjavanje i navodnjavanje) poljoprivrednih površina, povećanju produktivnosti, kao i povećanju proizvodnje u zatvorenim prostorima (plastenici i staklenici).</w:t>
      </w:r>
    </w:p>
    <w:p w:rsidR="008370FB" w:rsidRPr="007F7C92" w:rsidRDefault="008370FB" w:rsidP="008370FB">
      <w:pPr>
        <w:jc w:val="both"/>
        <w:rPr>
          <w:b/>
          <w:bCs/>
          <w:lang w:val="pl-PL"/>
        </w:rPr>
      </w:pPr>
    </w:p>
    <w:p w:rsidR="008370FB" w:rsidRPr="007F7C92" w:rsidRDefault="008370FB" w:rsidP="008370FB">
      <w:pPr>
        <w:jc w:val="both"/>
        <w:rPr>
          <w:b/>
          <w:bCs/>
          <w:lang w:val="pl-PL"/>
        </w:rPr>
      </w:pPr>
      <w:r w:rsidRPr="007F7C92">
        <w:rPr>
          <w:b/>
          <w:bCs/>
          <w:lang w:val="pl-PL"/>
        </w:rPr>
        <w:t>Proizvodnja maslina</w:t>
      </w:r>
    </w:p>
    <w:p w:rsidR="008370FB" w:rsidRPr="007F7C92" w:rsidRDefault="008370FB" w:rsidP="008370FB">
      <w:pPr>
        <w:autoSpaceDE w:val="0"/>
        <w:autoSpaceDN w:val="0"/>
        <w:jc w:val="both"/>
        <w:rPr>
          <w:lang w:val="pl-PL"/>
        </w:rPr>
      </w:pPr>
    </w:p>
    <w:p w:rsidR="008370FB" w:rsidRPr="007F7C92" w:rsidRDefault="008370FB" w:rsidP="008370FB">
      <w:pPr>
        <w:jc w:val="both"/>
        <w:rPr>
          <w:lang w:val="pl-PL"/>
        </w:rPr>
      </w:pPr>
      <w:r w:rsidRPr="007F7C92">
        <w:rPr>
          <w:lang w:val="pl-PL"/>
        </w:rPr>
        <w:t>Maslinarstvo je jedna od najzastupljenijih grana poljoprivrede po broju gospodarstava (oko 40 tisuća) među kojima je velik broj samo-opskrbnih gospodarstava. U razdoblju prije 2. svjetskog rata broj maslina bio višestruko veći nego danas, a razdoblje propadanja maslinika i stagnacije proizvodnje trajalo je sve do prije 15-ak godina kada dolazi do oporavka, između ostalog i zahvaljujući sustavnim programima državne potpore kroz plaćanja poticaja u proizvodnji s ciljem povećanja prihoda komercijalnih poljoprivrednih gospodarstva. Ujedno, navedene potpore imale su za cilj poticanje proizvodnje kvalitetnog sadnog materijala i maslinovog ulja visoke kakvoće.</w:t>
      </w:r>
    </w:p>
    <w:p w:rsidR="008370FB" w:rsidRPr="007F7C92" w:rsidRDefault="008370FB" w:rsidP="008370FB">
      <w:pPr>
        <w:jc w:val="both"/>
        <w:rPr>
          <w:lang w:val="pl-PL"/>
        </w:rPr>
      </w:pPr>
      <w:r w:rsidRPr="007F7C92">
        <w:rPr>
          <w:lang w:val="pl-PL"/>
        </w:rPr>
        <w:t>Podizanje trajnih nasada provodilo se u najvećem dijelu kroz model poticanja proizvodnje, ali je postojala i mogućnost korištenja povoljnih kredita kroz Operativni program podizanja novih trajnih nasada koji je donijela Vlada Republike Hrvatske. Slijedom navedenog državna potpora u maslinarskoj proizvodnji obuhvaćala je poticaje kroz:</w:t>
      </w:r>
    </w:p>
    <w:p w:rsidR="008370FB" w:rsidRPr="007F7C92" w:rsidRDefault="008370FB" w:rsidP="00A64E5B">
      <w:pPr>
        <w:numPr>
          <w:ilvl w:val="0"/>
          <w:numId w:val="107"/>
        </w:numPr>
        <w:spacing w:after="200" w:line="276" w:lineRule="auto"/>
        <w:jc w:val="both"/>
        <w:rPr>
          <w:lang w:val="pl-PL"/>
        </w:rPr>
      </w:pPr>
      <w:r w:rsidRPr="007F7C92">
        <w:rPr>
          <w:lang w:val="pl-PL"/>
        </w:rPr>
        <w:t>model poticanja proizvodnje i to za preradu ploda maslina, proizvodnju ekstra djevičanskog maslinovog ulja, proizvodnju sadnog materijala i podizanje trajnih nasada;</w:t>
      </w:r>
    </w:p>
    <w:p w:rsidR="008370FB" w:rsidRPr="007F7C92" w:rsidRDefault="008370FB" w:rsidP="00A64E5B">
      <w:pPr>
        <w:numPr>
          <w:ilvl w:val="0"/>
          <w:numId w:val="107"/>
        </w:numPr>
        <w:autoSpaceDE w:val="0"/>
        <w:autoSpaceDN w:val="0"/>
        <w:jc w:val="both"/>
        <w:rPr>
          <w:lang w:val="pl-PL"/>
        </w:rPr>
      </w:pPr>
      <w:r w:rsidRPr="007F7C92">
        <w:rPr>
          <w:lang w:val="pl-PL"/>
        </w:rPr>
        <w:t>poticanje ekološke proizvodnje i to za preradu ploda maslina, proizvodnju ekstra djevičanskog maslinovog ulja i proizvodnju sadnog materijala.</w:t>
      </w:r>
    </w:p>
    <w:p w:rsidR="008370FB" w:rsidRPr="007F7C92" w:rsidRDefault="008370FB" w:rsidP="008370FB">
      <w:pPr>
        <w:autoSpaceDE w:val="0"/>
        <w:autoSpaceDN w:val="0"/>
        <w:jc w:val="both"/>
        <w:rPr>
          <w:lang w:val="pl-PL"/>
        </w:rPr>
      </w:pPr>
    </w:p>
    <w:p w:rsidR="008370FB" w:rsidRPr="007F7C92" w:rsidRDefault="008370FB" w:rsidP="008370FB">
      <w:pPr>
        <w:autoSpaceDE w:val="0"/>
        <w:autoSpaceDN w:val="0"/>
        <w:jc w:val="both"/>
        <w:rPr>
          <w:b/>
          <w:bCs/>
          <w:lang w:val="pl-PL"/>
        </w:rPr>
      </w:pPr>
    </w:p>
    <w:p w:rsidR="008370FB" w:rsidRPr="00D636AE" w:rsidRDefault="008370FB" w:rsidP="008370FB">
      <w:pPr>
        <w:autoSpaceDE w:val="0"/>
        <w:autoSpaceDN w:val="0"/>
        <w:jc w:val="both"/>
        <w:rPr>
          <w:b/>
          <w:lang w:val="en-US"/>
        </w:rPr>
      </w:pPr>
      <w:r w:rsidRPr="00D636AE">
        <w:rPr>
          <w:b/>
          <w:bCs/>
          <w:lang w:val="en-US"/>
        </w:rPr>
        <w:t>Tablica</w:t>
      </w:r>
      <w:r w:rsidR="00D636AE" w:rsidRPr="00D636AE">
        <w:rPr>
          <w:b/>
          <w:bCs/>
          <w:lang w:val="en-US"/>
        </w:rPr>
        <w:t xml:space="preserve"> 39</w:t>
      </w:r>
      <w:r w:rsidRPr="00D636AE">
        <w:rPr>
          <w:b/>
          <w:bCs/>
          <w:lang w:val="en-US"/>
        </w:rPr>
        <w:t xml:space="preserve"> : Proizvodnja maslina</w:t>
      </w:r>
    </w:p>
    <w:tbl>
      <w:tblPr>
        <w:tblW w:w="9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1350"/>
        <w:gridCol w:w="1349"/>
        <w:gridCol w:w="1465"/>
        <w:gridCol w:w="1465"/>
        <w:gridCol w:w="1664"/>
      </w:tblGrid>
      <w:tr w:rsidR="008370FB" w:rsidRPr="007F7C92">
        <w:trPr>
          <w:trHeight w:val="530"/>
        </w:trPr>
        <w:tc>
          <w:tcPr>
            <w:tcW w:w="1800" w:type="dxa"/>
            <w:noWrap/>
            <w:tcMar>
              <w:top w:w="0" w:type="dxa"/>
              <w:left w:w="108" w:type="dxa"/>
              <w:bottom w:w="0" w:type="dxa"/>
              <w:right w:w="108" w:type="dxa"/>
            </w:tcMar>
            <w:vAlign w:val="bottom"/>
          </w:tcPr>
          <w:p w:rsidR="008370FB" w:rsidRPr="007F7C92" w:rsidRDefault="008370FB" w:rsidP="008370FB">
            <w:pPr>
              <w:spacing w:line="480" w:lineRule="auto"/>
              <w:rPr>
                <w:b/>
                <w:bCs/>
                <w:lang w:val="en-US"/>
              </w:rPr>
            </w:pPr>
            <w:r w:rsidRPr="007F7C92">
              <w:rPr>
                <w:b/>
                <w:bCs/>
                <w:lang w:val="en-US"/>
              </w:rPr>
              <w:t>godina</w:t>
            </w:r>
          </w:p>
        </w:tc>
        <w:tc>
          <w:tcPr>
            <w:tcW w:w="1350" w:type="dxa"/>
            <w:noWrap/>
            <w:tcMar>
              <w:top w:w="0" w:type="dxa"/>
              <w:left w:w="108" w:type="dxa"/>
              <w:bottom w:w="0" w:type="dxa"/>
              <w:right w:w="108" w:type="dxa"/>
            </w:tcMar>
          </w:tcPr>
          <w:p w:rsidR="008370FB" w:rsidRPr="007F7C92" w:rsidRDefault="008370FB" w:rsidP="008370FB">
            <w:pPr>
              <w:rPr>
                <w:b/>
                <w:lang w:val="en-US"/>
              </w:rPr>
            </w:pPr>
            <w:r w:rsidRPr="007F7C92">
              <w:rPr>
                <w:b/>
                <w:lang w:val="en-US"/>
              </w:rPr>
              <w:t>2007.</w:t>
            </w:r>
          </w:p>
        </w:tc>
        <w:tc>
          <w:tcPr>
            <w:tcW w:w="1349" w:type="dxa"/>
            <w:noWrap/>
            <w:tcMar>
              <w:top w:w="0" w:type="dxa"/>
              <w:left w:w="108" w:type="dxa"/>
              <w:bottom w:w="0" w:type="dxa"/>
              <w:right w:w="108" w:type="dxa"/>
            </w:tcMar>
          </w:tcPr>
          <w:p w:rsidR="008370FB" w:rsidRPr="007F7C92" w:rsidRDefault="008370FB" w:rsidP="008370FB">
            <w:pPr>
              <w:rPr>
                <w:b/>
                <w:lang w:val="en-US"/>
              </w:rPr>
            </w:pPr>
            <w:r w:rsidRPr="007F7C92">
              <w:rPr>
                <w:b/>
                <w:lang w:val="en-US"/>
              </w:rPr>
              <w:t>2008.</w:t>
            </w:r>
          </w:p>
        </w:tc>
        <w:tc>
          <w:tcPr>
            <w:tcW w:w="1465" w:type="dxa"/>
            <w:noWrap/>
            <w:tcMar>
              <w:top w:w="0" w:type="dxa"/>
              <w:left w:w="108" w:type="dxa"/>
              <w:bottom w:w="0" w:type="dxa"/>
              <w:right w:w="108" w:type="dxa"/>
            </w:tcMar>
          </w:tcPr>
          <w:p w:rsidR="008370FB" w:rsidRPr="007F7C92" w:rsidRDefault="008370FB" w:rsidP="008370FB">
            <w:pPr>
              <w:rPr>
                <w:b/>
                <w:lang w:val="en-US"/>
              </w:rPr>
            </w:pPr>
            <w:r w:rsidRPr="007F7C92">
              <w:rPr>
                <w:b/>
                <w:lang w:val="en-US"/>
              </w:rPr>
              <w:t>2009.</w:t>
            </w:r>
          </w:p>
        </w:tc>
        <w:tc>
          <w:tcPr>
            <w:tcW w:w="1465" w:type="dxa"/>
            <w:noWrap/>
            <w:tcMar>
              <w:top w:w="0" w:type="dxa"/>
              <w:left w:w="108" w:type="dxa"/>
              <w:bottom w:w="0" w:type="dxa"/>
              <w:right w:w="108" w:type="dxa"/>
            </w:tcMar>
          </w:tcPr>
          <w:p w:rsidR="008370FB" w:rsidRPr="007F7C92" w:rsidRDefault="008370FB" w:rsidP="008370FB">
            <w:pPr>
              <w:rPr>
                <w:b/>
                <w:lang w:val="en-US"/>
              </w:rPr>
            </w:pPr>
            <w:r w:rsidRPr="007F7C92">
              <w:rPr>
                <w:b/>
                <w:lang w:val="en-US"/>
              </w:rPr>
              <w:t>2010.</w:t>
            </w:r>
          </w:p>
        </w:tc>
        <w:tc>
          <w:tcPr>
            <w:tcW w:w="1664" w:type="dxa"/>
            <w:noWrap/>
            <w:tcMar>
              <w:top w:w="0" w:type="dxa"/>
              <w:left w:w="108" w:type="dxa"/>
              <w:bottom w:w="0" w:type="dxa"/>
              <w:right w:w="108" w:type="dxa"/>
            </w:tcMar>
          </w:tcPr>
          <w:p w:rsidR="008370FB" w:rsidRPr="007F7C92" w:rsidRDefault="008370FB" w:rsidP="008370FB">
            <w:pPr>
              <w:rPr>
                <w:b/>
                <w:lang w:val="en-US"/>
              </w:rPr>
            </w:pPr>
            <w:r w:rsidRPr="007F7C92">
              <w:rPr>
                <w:b/>
                <w:lang w:val="en-US"/>
              </w:rPr>
              <w:t>2011.</w:t>
            </w:r>
          </w:p>
        </w:tc>
      </w:tr>
      <w:tr w:rsidR="008370FB" w:rsidRPr="007F7C92">
        <w:trPr>
          <w:trHeight w:val="530"/>
        </w:trPr>
        <w:tc>
          <w:tcPr>
            <w:tcW w:w="1800" w:type="dxa"/>
            <w:noWrap/>
            <w:tcMar>
              <w:top w:w="0" w:type="dxa"/>
              <w:left w:w="108" w:type="dxa"/>
              <w:bottom w:w="0" w:type="dxa"/>
              <w:right w:w="108" w:type="dxa"/>
            </w:tcMar>
            <w:vAlign w:val="bottom"/>
          </w:tcPr>
          <w:p w:rsidR="008370FB" w:rsidRPr="007F7C92" w:rsidRDefault="008370FB" w:rsidP="008370FB">
            <w:pPr>
              <w:spacing w:line="480" w:lineRule="auto"/>
              <w:jc w:val="center"/>
              <w:rPr>
                <w:b/>
                <w:lang w:val="en-US"/>
              </w:rPr>
            </w:pPr>
            <w:r w:rsidRPr="007F7C92">
              <w:rPr>
                <w:b/>
                <w:bCs/>
                <w:lang w:val="en-US"/>
              </w:rPr>
              <w:t xml:space="preserve">Proivodnja </w:t>
            </w:r>
            <w:r w:rsidRPr="007F7C92">
              <w:rPr>
                <w:b/>
                <w:lang w:val="en-US"/>
              </w:rPr>
              <w:t>tona</w:t>
            </w:r>
          </w:p>
        </w:tc>
        <w:tc>
          <w:tcPr>
            <w:tcW w:w="1350" w:type="dxa"/>
            <w:noWrap/>
            <w:tcMar>
              <w:top w:w="0" w:type="dxa"/>
              <w:left w:w="108" w:type="dxa"/>
              <w:bottom w:w="0" w:type="dxa"/>
              <w:right w:w="108" w:type="dxa"/>
            </w:tcMar>
          </w:tcPr>
          <w:p w:rsidR="008370FB" w:rsidRPr="007F7C92" w:rsidRDefault="008370FB" w:rsidP="008370FB">
            <w:pPr>
              <w:rPr>
                <w:lang w:val="en-US"/>
              </w:rPr>
            </w:pPr>
            <w:r w:rsidRPr="007F7C92">
              <w:rPr>
                <w:lang w:val="en-US"/>
              </w:rPr>
              <w:t>34.527</w:t>
            </w:r>
          </w:p>
        </w:tc>
        <w:tc>
          <w:tcPr>
            <w:tcW w:w="1349" w:type="dxa"/>
            <w:noWrap/>
            <w:tcMar>
              <w:top w:w="0" w:type="dxa"/>
              <w:left w:w="108" w:type="dxa"/>
              <w:bottom w:w="0" w:type="dxa"/>
              <w:right w:w="108" w:type="dxa"/>
            </w:tcMar>
          </w:tcPr>
          <w:p w:rsidR="008370FB" w:rsidRPr="007F7C92" w:rsidRDefault="008370FB" w:rsidP="008370FB">
            <w:pPr>
              <w:rPr>
                <w:lang w:val="en-US"/>
              </w:rPr>
            </w:pPr>
            <w:r w:rsidRPr="007F7C92">
              <w:rPr>
                <w:lang w:val="en-US"/>
              </w:rPr>
              <w:t>35.955</w:t>
            </w:r>
          </w:p>
        </w:tc>
        <w:tc>
          <w:tcPr>
            <w:tcW w:w="1465" w:type="dxa"/>
            <w:noWrap/>
            <w:tcMar>
              <w:top w:w="0" w:type="dxa"/>
              <w:left w:w="108" w:type="dxa"/>
              <w:bottom w:w="0" w:type="dxa"/>
              <w:right w:w="108" w:type="dxa"/>
            </w:tcMar>
          </w:tcPr>
          <w:p w:rsidR="008370FB" w:rsidRPr="007F7C92" w:rsidRDefault="008370FB" w:rsidP="008370FB">
            <w:pPr>
              <w:rPr>
                <w:lang w:val="en-US"/>
              </w:rPr>
            </w:pPr>
            <w:r w:rsidRPr="007F7C92">
              <w:rPr>
                <w:lang w:val="en-US"/>
              </w:rPr>
              <w:t>32.592</w:t>
            </w:r>
          </w:p>
        </w:tc>
        <w:tc>
          <w:tcPr>
            <w:tcW w:w="1465" w:type="dxa"/>
            <w:noWrap/>
            <w:tcMar>
              <w:top w:w="0" w:type="dxa"/>
              <w:left w:w="108" w:type="dxa"/>
              <w:bottom w:w="0" w:type="dxa"/>
              <w:right w:w="108" w:type="dxa"/>
            </w:tcMar>
          </w:tcPr>
          <w:p w:rsidR="008370FB" w:rsidRPr="007F7C92" w:rsidRDefault="008370FB" w:rsidP="008370FB">
            <w:pPr>
              <w:rPr>
                <w:lang w:val="en-US"/>
              </w:rPr>
            </w:pPr>
            <w:r w:rsidRPr="007F7C92">
              <w:rPr>
                <w:lang w:val="en-US"/>
              </w:rPr>
              <w:t>38.001</w:t>
            </w:r>
          </w:p>
        </w:tc>
        <w:tc>
          <w:tcPr>
            <w:tcW w:w="1664" w:type="dxa"/>
            <w:noWrap/>
            <w:tcMar>
              <w:top w:w="0" w:type="dxa"/>
              <w:left w:w="108" w:type="dxa"/>
              <w:bottom w:w="0" w:type="dxa"/>
              <w:right w:w="108" w:type="dxa"/>
            </w:tcMar>
          </w:tcPr>
          <w:p w:rsidR="008370FB" w:rsidRPr="007F7C92" w:rsidRDefault="008370FB" w:rsidP="008370FB">
            <w:pPr>
              <w:rPr>
                <w:lang w:val="en-US"/>
              </w:rPr>
            </w:pPr>
            <w:r w:rsidRPr="007F7C92">
              <w:rPr>
                <w:lang w:val="en-US"/>
              </w:rPr>
              <w:t>31.423</w:t>
            </w:r>
          </w:p>
        </w:tc>
      </w:tr>
    </w:tbl>
    <w:p w:rsidR="008370FB" w:rsidRPr="007F7C92" w:rsidRDefault="008370FB" w:rsidP="008370FB">
      <w:pPr>
        <w:jc w:val="both"/>
        <w:rPr>
          <w:sz w:val="20"/>
          <w:szCs w:val="20"/>
          <w:lang w:val="en-US"/>
        </w:rPr>
      </w:pPr>
      <w:r w:rsidRPr="007F7C92">
        <w:rPr>
          <w:sz w:val="20"/>
          <w:szCs w:val="20"/>
          <w:lang w:val="en-US"/>
        </w:rPr>
        <w:t>Izvor: DZS</w:t>
      </w:r>
    </w:p>
    <w:p w:rsidR="008370FB" w:rsidRPr="007F7C92" w:rsidRDefault="008370FB" w:rsidP="008370FB">
      <w:pPr>
        <w:jc w:val="both"/>
        <w:rPr>
          <w:lang w:val="en-US"/>
        </w:rPr>
      </w:pPr>
    </w:p>
    <w:p w:rsidR="008370FB" w:rsidRPr="007F7C92" w:rsidRDefault="008370FB" w:rsidP="008370FB">
      <w:pPr>
        <w:jc w:val="both"/>
        <w:rPr>
          <w:lang w:val="en-US"/>
        </w:rPr>
      </w:pPr>
      <w:r w:rsidRPr="007F7C92">
        <w:rPr>
          <w:lang w:val="en-US"/>
        </w:rPr>
        <w:t xml:space="preserve">Oko 50% proizvodnje maslina čine domaće sorte. Prema podacima Državnog zavoda za statistiku pod maslinama se u Republici Hrvatskoj u 2011. godini nalazilo 17.200 ha, a prosječna godišnja proizvodnja ploda maslina u razdoblju od 2007. do 2011. godine iznosila je oko 34.500 tisuće tona. Većina stabala maslina (oko 96 %) u vlasništvu je obiteljskih gospodarstava, a jedan maslinar u prosjeku održava do 100 stabala maslina. Stoga je </w:t>
      </w:r>
      <w:r w:rsidRPr="007F7C92">
        <w:t>za hrvatsko maslinarstvo karakteristično da se većina proizvodnje odvija na manjim gospodarstvima što poskupljuje proizvodnju, a postoji i problem neorganiziranosti tržišta.</w:t>
      </w:r>
    </w:p>
    <w:p w:rsidR="008370FB" w:rsidRPr="007F7C92" w:rsidRDefault="008370FB" w:rsidP="008370FB">
      <w:pPr>
        <w:jc w:val="both"/>
        <w:rPr>
          <w:lang w:val="en-US"/>
        </w:rPr>
      </w:pPr>
    </w:p>
    <w:p w:rsidR="008370FB" w:rsidRPr="007F7C92" w:rsidRDefault="008370FB" w:rsidP="008370FB">
      <w:pPr>
        <w:jc w:val="both"/>
      </w:pPr>
      <w:r w:rsidRPr="007F7C92">
        <w:rPr>
          <w:lang w:val="en-US"/>
        </w:rPr>
        <w:t xml:space="preserve">Jedan od bitnih nedostataka u poboljšanju maslinarske proizvodnje i općenito organiziranju sektora maslinarstva izostanak je poslovnog organiziranja poljoprivrednika i neuređenost sektora maslinarske proizvodnje, ali i prodaje i nastupa na tržištu. </w:t>
      </w:r>
      <w:r w:rsidRPr="007F7C92">
        <w:t>Jedna od bitnih stavki u poboljšanju maslinarske proizvodnje i općenito poljoprivrede je udruživanje poljoprivrednika u udruge odnosno zadruge. Većina poljoprivrednika je izvan ovog oblika poslovnog organiziranja. Zadruge odnosno udruge bi trebale usmjeriti rad na otkup, preradu, doradu i distribuciju poljoprivrednih proizvoda.</w:t>
      </w:r>
    </w:p>
    <w:p w:rsidR="008370FB" w:rsidRPr="007F7C92" w:rsidRDefault="008370FB" w:rsidP="008370FB">
      <w:pPr>
        <w:jc w:val="both"/>
        <w:rPr>
          <w:bCs/>
        </w:rPr>
      </w:pPr>
      <w:r w:rsidRPr="007F7C92">
        <w:t xml:space="preserve">Danas u Republici Hrvatskoj ima oko 40 maslinarskih udruga </w:t>
      </w:r>
      <w:r w:rsidRPr="007F7C92">
        <w:rPr>
          <w:bCs/>
        </w:rPr>
        <w:t xml:space="preserve">koje su registrirane pri </w:t>
      </w:r>
      <w:r w:rsidRPr="007F7C92">
        <w:t>Uredima državne uprave u županijama.</w:t>
      </w:r>
    </w:p>
    <w:p w:rsidR="008370FB" w:rsidRPr="007F7C92" w:rsidRDefault="008370FB" w:rsidP="008370FB">
      <w:pPr>
        <w:spacing w:before="100" w:beforeAutospacing="1" w:after="100" w:afterAutospacing="1" w:line="280" w:lineRule="exact"/>
        <w:jc w:val="both"/>
      </w:pPr>
      <w:r w:rsidRPr="007F7C92">
        <w:t>Značaj udruživanja proizvođača u sektoru maslinarstva u proizvođačke organizacije je u stvaranju organizacijskih preduvjeta za ostvarenje ciljeva kao što su kvalitetno praćenje tržišta i administrativno upravljanje u sektoru maslinarstva, poboljšanje utjecaja maslinarske proizvodnje na okoliš, unapređenje kvalitete proizvodnje maslinovog ulja i stolnih maslina, upravljanje proizvodnjom, osiguranje sljedivosti proizvoda, certifikacija i zaštita kakvoće maslinovog ulja i stolnih maslina, te bolje informiranje o mjerama koje su provele organizacije u svrhu unapređenja kakvoće maslinovog ulja i stolnih maslina. Ostvarenjem tih ciljeva trebalo bi se utjecati na suzbijanje nelegalnog gospodarstva (tj. sive ekonomije) u sektoru maslinarstva.</w:t>
      </w:r>
    </w:p>
    <w:p w:rsidR="008370FB" w:rsidRPr="007F7C92" w:rsidRDefault="008370FB" w:rsidP="008370FB">
      <w:pPr>
        <w:jc w:val="both"/>
      </w:pPr>
      <w:r w:rsidRPr="007F7C92">
        <w:rPr>
          <w:lang w:val="pl-PL"/>
        </w:rPr>
        <w:t>Prema</w:t>
      </w:r>
      <w:r w:rsidRPr="007F7C92">
        <w:t xml:space="preserve"> </w:t>
      </w:r>
      <w:r w:rsidRPr="007F7C92">
        <w:rPr>
          <w:lang w:val="pl-PL"/>
        </w:rPr>
        <w:t>podacima</w:t>
      </w:r>
      <w:r w:rsidRPr="007F7C92">
        <w:t xml:space="preserve"> </w:t>
      </w:r>
      <w:r w:rsidRPr="007F7C92">
        <w:rPr>
          <w:lang w:val="pl-PL"/>
        </w:rPr>
        <w:t>Dr</w:t>
      </w:r>
      <w:r w:rsidRPr="007F7C92">
        <w:t>ž</w:t>
      </w:r>
      <w:r w:rsidRPr="007F7C92">
        <w:rPr>
          <w:lang w:val="pl-PL"/>
        </w:rPr>
        <w:t>avnog</w:t>
      </w:r>
      <w:r w:rsidRPr="007F7C92">
        <w:t xml:space="preserve"> </w:t>
      </w:r>
      <w:r w:rsidRPr="007F7C92">
        <w:rPr>
          <w:lang w:val="pl-PL"/>
        </w:rPr>
        <w:t>zavoda</w:t>
      </w:r>
      <w:r w:rsidRPr="007F7C92">
        <w:t xml:space="preserve"> </w:t>
      </w:r>
      <w:r w:rsidRPr="007F7C92">
        <w:rPr>
          <w:lang w:val="pl-PL"/>
        </w:rPr>
        <w:t>za</w:t>
      </w:r>
      <w:r w:rsidRPr="007F7C92">
        <w:t xml:space="preserve"> </w:t>
      </w:r>
      <w:r w:rsidRPr="007F7C92">
        <w:rPr>
          <w:lang w:val="pl-PL"/>
        </w:rPr>
        <w:t>statistiku</w:t>
      </w:r>
      <w:r w:rsidRPr="007F7C92">
        <w:t xml:space="preserve">, </w:t>
      </w:r>
      <w:r w:rsidRPr="007F7C92">
        <w:rPr>
          <w:lang w:val="pl-PL"/>
        </w:rPr>
        <w:t>pod</w:t>
      </w:r>
      <w:r w:rsidRPr="007F7C92">
        <w:t xml:space="preserve"> </w:t>
      </w:r>
      <w:r w:rsidRPr="007F7C92">
        <w:rPr>
          <w:lang w:val="pl-PL"/>
        </w:rPr>
        <w:t>maslinama</w:t>
      </w:r>
      <w:r w:rsidRPr="007F7C92">
        <w:t xml:space="preserve"> </w:t>
      </w:r>
      <w:r w:rsidRPr="007F7C92">
        <w:rPr>
          <w:lang w:val="pl-PL"/>
        </w:rPr>
        <w:t>je</w:t>
      </w:r>
      <w:r w:rsidRPr="007F7C92">
        <w:t xml:space="preserve"> </w:t>
      </w:r>
      <w:r w:rsidRPr="007F7C92">
        <w:rPr>
          <w:lang w:val="pl-PL"/>
        </w:rPr>
        <w:t>u</w:t>
      </w:r>
      <w:r w:rsidRPr="007F7C92">
        <w:t xml:space="preserve"> 2007. </w:t>
      </w:r>
      <w:r w:rsidRPr="007F7C92">
        <w:rPr>
          <w:lang w:val="pl-PL"/>
        </w:rPr>
        <w:t>godini</w:t>
      </w:r>
      <w:r w:rsidRPr="007F7C92">
        <w:t xml:space="preserve"> </w:t>
      </w:r>
      <w:r w:rsidRPr="007F7C92">
        <w:rPr>
          <w:lang w:val="pl-PL"/>
        </w:rPr>
        <w:t>bilo</w:t>
      </w:r>
      <w:r w:rsidRPr="007F7C92">
        <w:t xml:space="preserve"> 14 346 </w:t>
      </w:r>
      <w:r w:rsidRPr="007F7C92">
        <w:rPr>
          <w:lang w:val="pl-PL"/>
        </w:rPr>
        <w:t>ha</w:t>
      </w:r>
      <w:r w:rsidRPr="007F7C92">
        <w:t xml:space="preserve">, </w:t>
      </w:r>
      <w:r w:rsidRPr="007F7C92">
        <w:rPr>
          <w:lang w:val="pl-PL"/>
        </w:rPr>
        <w:t>a</w:t>
      </w:r>
      <w:r w:rsidRPr="007F7C92">
        <w:t xml:space="preserve"> </w:t>
      </w:r>
      <w:r w:rsidRPr="007F7C92">
        <w:rPr>
          <w:lang w:val="pl-PL"/>
        </w:rPr>
        <w:t>u</w:t>
      </w:r>
      <w:r w:rsidRPr="007F7C92">
        <w:t xml:space="preserve"> 2011. </w:t>
      </w:r>
      <w:r w:rsidRPr="007F7C92">
        <w:rPr>
          <w:lang w:val="pl-PL"/>
        </w:rPr>
        <w:t>godini</w:t>
      </w:r>
      <w:r w:rsidRPr="007F7C92">
        <w:t xml:space="preserve"> 17 200 </w:t>
      </w:r>
      <w:r w:rsidRPr="007F7C92">
        <w:rPr>
          <w:lang w:val="pl-PL"/>
        </w:rPr>
        <w:t>ha</w:t>
      </w:r>
      <w:r w:rsidRPr="007F7C92">
        <w:t xml:space="preserve">. </w:t>
      </w:r>
      <w:r w:rsidRPr="007F7C92">
        <w:rPr>
          <w:lang w:val="pl-PL"/>
        </w:rPr>
        <w:t>Ukupna</w:t>
      </w:r>
      <w:r w:rsidRPr="007F7C92">
        <w:t xml:space="preserve"> </w:t>
      </w:r>
      <w:r w:rsidRPr="007F7C92">
        <w:rPr>
          <w:lang w:val="pl-PL"/>
        </w:rPr>
        <w:t>proizvodnja</w:t>
      </w:r>
      <w:r w:rsidRPr="007F7C92">
        <w:t xml:space="preserve"> </w:t>
      </w:r>
      <w:r w:rsidRPr="007F7C92">
        <w:rPr>
          <w:lang w:val="pl-PL"/>
        </w:rPr>
        <w:t>ploda</w:t>
      </w:r>
      <w:r w:rsidRPr="007F7C92">
        <w:t xml:space="preserve"> </w:t>
      </w:r>
      <w:r w:rsidRPr="007F7C92">
        <w:rPr>
          <w:lang w:val="pl-PL"/>
        </w:rPr>
        <w:t>masline</w:t>
      </w:r>
      <w:r w:rsidRPr="007F7C92">
        <w:t xml:space="preserve"> </w:t>
      </w:r>
      <w:r w:rsidRPr="007F7C92">
        <w:rPr>
          <w:lang w:val="pl-PL"/>
        </w:rPr>
        <w:t>u</w:t>
      </w:r>
      <w:r w:rsidRPr="007F7C92">
        <w:t xml:space="preserve"> 2007 </w:t>
      </w:r>
      <w:r w:rsidRPr="007F7C92">
        <w:rPr>
          <w:lang w:val="pl-PL"/>
        </w:rPr>
        <w:t>godini</w:t>
      </w:r>
      <w:r w:rsidRPr="007F7C92">
        <w:t xml:space="preserve"> </w:t>
      </w:r>
      <w:r w:rsidRPr="007F7C92">
        <w:rPr>
          <w:lang w:val="pl-PL"/>
        </w:rPr>
        <w:t>iznosila</w:t>
      </w:r>
      <w:r w:rsidRPr="007F7C92">
        <w:t xml:space="preserve"> </w:t>
      </w:r>
      <w:r w:rsidRPr="007F7C92">
        <w:rPr>
          <w:lang w:val="pl-PL"/>
        </w:rPr>
        <w:t>je</w:t>
      </w:r>
      <w:r w:rsidRPr="007F7C92">
        <w:t xml:space="preserve"> 34 527 </w:t>
      </w:r>
      <w:r w:rsidRPr="007F7C92">
        <w:rPr>
          <w:lang w:val="pl-PL"/>
        </w:rPr>
        <w:t>tona</w:t>
      </w:r>
      <w:r w:rsidRPr="007F7C92">
        <w:t xml:space="preserve">, </w:t>
      </w:r>
      <w:r w:rsidRPr="007F7C92">
        <w:rPr>
          <w:lang w:val="pl-PL"/>
        </w:rPr>
        <w:t>a</w:t>
      </w:r>
      <w:r w:rsidRPr="007F7C92">
        <w:t xml:space="preserve"> </w:t>
      </w:r>
      <w:r w:rsidRPr="007F7C92">
        <w:rPr>
          <w:lang w:val="pl-PL"/>
        </w:rPr>
        <w:t>u</w:t>
      </w:r>
      <w:r w:rsidRPr="007F7C92">
        <w:t xml:space="preserve"> 2011. </w:t>
      </w:r>
      <w:r w:rsidRPr="007F7C92">
        <w:rPr>
          <w:lang w:val="pl-PL"/>
        </w:rPr>
        <w:t>godini</w:t>
      </w:r>
      <w:r w:rsidRPr="007F7C92">
        <w:t xml:space="preserve"> 31 423 </w:t>
      </w:r>
      <w:r w:rsidRPr="007F7C92">
        <w:rPr>
          <w:lang w:val="pl-PL"/>
        </w:rPr>
        <w:t>tone</w:t>
      </w:r>
      <w:r w:rsidRPr="007F7C92">
        <w:t xml:space="preserve">. </w:t>
      </w:r>
      <w:r w:rsidRPr="007F7C92">
        <w:rPr>
          <w:lang w:val="pl-PL"/>
        </w:rPr>
        <w:t>Proizvodnja</w:t>
      </w:r>
      <w:r w:rsidRPr="007F7C92">
        <w:t xml:space="preserve"> </w:t>
      </w:r>
      <w:r w:rsidRPr="007F7C92">
        <w:rPr>
          <w:lang w:val="pl-PL"/>
        </w:rPr>
        <w:t>maslinovog</w:t>
      </w:r>
      <w:r w:rsidRPr="007F7C92">
        <w:t xml:space="preserve"> </w:t>
      </w:r>
      <w:r w:rsidRPr="007F7C92">
        <w:rPr>
          <w:lang w:val="pl-PL"/>
        </w:rPr>
        <w:t>ulja</w:t>
      </w:r>
      <w:r w:rsidRPr="007F7C92">
        <w:t xml:space="preserve"> </w:t>
      </w:r>
      <w:r w:rsidRPr="007F7C92">
        <w:rPr>
          <w:lang w:val="pl-PL"/>
        </w:rPr>
        <w:t>proizvodnja</w:t>
      </w:r>
      <w:r w:rsidRPr="007F7C92">
        <w:t xml:space="preserve"> </w:t>
      </w:r>
      <w:r w:rsidRPr="007F7C92">
        <w:rPr>
          <w:lang w:val="pl-PL"/>
        </w:rPr>
        <w:t>maslinovog</w:t>
      </w:r>
      <w:r w:rsidRPr="007F7C92">
        <w:t xml:space="preserve"> </w:t>
      </w:r>
      <w:r w:rsidRPr="007F7C92">
        <w:rPr>
          <w:lang w:val="pl-PL"/>
        </w:rPr>
        <w:t>ulja</w:t>
      </w:r>
      <w:r w:rsidRPr="007F7C92">
        <w:t xml:space="preserve"> </w:t>
      </w:r>
      <w:r w:rsidRPr="007F7C92">
        <w:rPr>
          <w:lang w:val="pl-PL"/>
        </w:rPr>
        <w:t>u</w:t>
      </w:r>
      <w:r w:rsidRPr="007F7C92">
        <w:t xml:space="preserve"> 2007. </w:t>
      </w:r>
      <w:r w:rsidRPr="007F7C92">
        <w:rPr>
          <w:lang w:val="pl-PL"/>
        </w:rPr>
        <w:t>godini</w:t>
      </w:r>
      <w:r w:rsidRPr="007F7C92">
        <w:t xml:space="preserve"> </w:t>
      </w:r>
      <w:r w:rsidRPr="007F7C92">
        <w:rPr>
          <w:lang w:val="pl-PL"/>
        </w:rPr>
        <w:t>iznosila</w:t>
      </w:r>
      <w:r w:rsidRPr="007F7C92">
        <w:t xml:space="preserve"> </w:t>
      </w:r>
      <w:r w:rsidRPr="007F7C92">
        <w:rPr>
          <w:lang w:val="pl-PL"/>
        </w:rPr>
        <w:t>je</w:t>
      </w:r>
      <w:r w:rsidRPr="007F7C92">
        <w:t xml:space="preserve"> 57 790 </w:t>
      </w:r>
      <w:r w:rsidRPr="007F7C92">
        <w:rPr>
          <w:lang w:val="pl-PL"/>
        </w:rPr>
        <w:t>hl</w:t>
      </w:r>
      <w:r w:rsidRPr="007F7C92">
        <w:t xml:space="preserve">, </w:t>
      </w:r>
      <w:r w:rsidRPr="007F7C92">
        <w:rPr>
          <w:lang w:val="pl-PL"/>
        </w:rPr>
        <w:t>a</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iznosila</w:t>
      </w:r>
      <w:r w:rsidRPr="007F7C92">
        <w:t xml:space="preserve"> </w:t>
      </w:r>
      <w:r w:rsidRPr="007F7C92">
        <w:rPr>
          <w:lang w:val="pl-PL"/>
        </w:rPr>
        <w:t>je</w:t>
      </w:r>
      <w:r w:rsidRPr="007F7C92">
        <w:t xml:space="preserve"> 50 000 </w:t>
      </w:r>
      <w:r w:rsidRPr="007F7C92">
        <w:rPr>
          <w:lang w:val="pl-PL"/>
        </w:rPr>
        <w:t>hl</w:t>
      </w:r>
      <w:r w:rsidRPr="007F7C92">
        <w:t xml:space="preserve">. </w:t>
      </w:r>
      <w:r w:rsidRPr="007F7C92">
        <w:rPr>
          <w:lang w:val="pl-PL"/>
        </w:rPr>
        <w:t>Premda</w:t>
      </w:r>
      <w:r w:rsidRPr="007F7C92">
        <w:t xml:space="preserve"> </w:t>
      </w:r>
      <w:r w:rsidRPr="007F7C92">
        <w:rPr>
          <w:lang w:val="pl-PL"/>
        </w:rPr>
        <w:t>skromnog</w:t>
      </w:r>
      <w:r w:rsidRPr="007F7C92">
        <w:t xml:space="preserve"> </w:t>
      </w:r>
      <w:r w:rsidRPr="007F7C92">
        <w:rPr>
          <w:lang w:val="pl-PL"/>
        </w:rPr>
        <w:t>obujma</w:t>
      </w:r>
      <w:r w:rsidRPr="007F7C92">
        <w:t xml:space="preserve"> </w:t>
      </w:r>
      <w:r w:rsidRPr="007F7C92">
        <w:rPr>
          <w:lang w:val="pl-PL"/>
        </w:rPr>
        <w:t>proizvodnje</w:t>
      </w:r>
      <w:r w:rsidRPr="007F7C92">
        <w:t xml:space="preserve">, </w:t>
      </w:r>
      <w:r w:rsidRPr="007F7C92">
        <w:rPr>
          <w:lang w:val="pl-PL"/>
        </w:rPr>
        <w:t>uvr</w:t>
      </w:r>
      <w:r w:rsidRPr="007F7C92">
        <w:t>š</w:t>
      </w:r>
      <w:r w:rsidRPr="007F7C92">
        <w:rPr>
          <w:lang w:val="pl-PL"/>
        </w:rPr>
        <w:t>tenje</w:t>
      </w:r>
      <w:r w:rsidRPr="007F7C92">
        <w:t xml:space="preserve"> </w:t>
      </w:r>
      <w:r w:rsidRPr="007F7C92">
        <w:rPr>
          <w:lang w:val="pl-PL"/>
        </w:rPr>
        <w:t>hrvatskih</w:t>
      </w:r>
      <w:r w:rsidRPr="007F7C92">
        <w:t xml:space="preserve"> </w:t>
      </w:r>
      <w:r w:rsidRPr="007F7C92">
        <w:rPr>
          <w:lang w:val="pl-PL"/>
        </w:rPr>
        <w:t>u</w:t>
      </w:r>
      <w:r w:rsidRPr="007F7C92">
        <w:t xml:space="preserve"> </w:t>
      </w:r>
      <w:r w:rsidRPr="007F7C92">
        <w:rPr>
          <w:lang w:val="pl-PL"/>
        </w:rPr>
        <w:t>kataloge</w:t>
      </w:r>
      <w:r w:rsidRPr="007F7C92">
        <w:t xml:space="preserve"> </w:t>
      </w:r>
      <w:r w:rsidRPr="007F7C92">
        <w:rPr>
          <w:lang w:val="pl-PL"/>
        </w:rPr>
        <w:t>najboljih</w:t>
      </w:r>
      <w:r w:rsidRPr="007F7C92">
        <w:t xml:space="preserve"> </w:t>
      </w:r>
      <w:r w:rsidRPr="007F7C92">
        <w:rPr>
          <w:lang w:val="pl-PL"/>
        </w:rPr>
        <w:t>svjetskih</w:t>
      </w:r>
      <w:r w:rsidRPr="007F7C92">
        <w:t xml:space="preserve"> </w:t>
      </w:r>
      <w:r w:rsidRPr="007F7C92">
        <w:rPr>
          <w:lang w:val="pl-PL"/>
        </w:rPr>
        <w:t>maslinovih</w:t>
      </w:r>
      <w:r w:rsidRPr="007F7C92">
        <w:t xml:space="preserve"> </w:t>
      </w:r>
      <w:r w:rsidRPr="007F7C92">
        <w:rPr>
          <w:lang w:val="pl-PL"/>
        </w:rPr>
        <w:t>ulja</w:t>
      </w:r>
      <w:r w:rsidRPr="007F7C92">
        <w:t xml:space="preserve"> </w:t>
      </w:r>
      <w:r w:rsidRPr="007F7C92">
        <w:rPr>
          <w:lang w:val="pl-PL"/>
        </w:rPr>
        <w:t>u</w:t>
      </w:r>
      <w:r w:rsidRPr="007F7C92">
        <w:t xml:space="preserve"> </w:t>
      </w:r>
      <w:r w:rsidRPr="007F7C92">
        <w:rPr>
          <w:lang w:val="pl-PL"/>
        </w:rPr>
        <w:t>vi</w:t>
      </w:r>
      <w:r w:rsidRPr="007F7C92">
        <w:t>š</w:t>
      </w:r>
      <w:r w:rsidRPr="007F7C92">
        <w:rPr>
          <w:lang w:val="pl-PL"/>
        </w:rPr>
        <w:t>e</w:t>
      </w:r>
      <w:r w:rsidRPr="007F7C92">
        <w:t xml:space="preserve"> </w:t>
      </w:r>
      <w:r w:rsidRPr="007F7C92">
        <w:rPr>
          <w:lang w:val="pl-PL"/>
        </w:rPr>
        <w:t>natjecateljskih</w:t>
      </w:r>
      <w:r w:rsidRPr="007F7C92">
        <w:t xml:space="preserve"> </w:t>
      </w:r>
      <w:r w:rsidRPr="007F7C92">
        <w:rPr>
          <w:lang w:val="pl-PL"/>
        </w:rPr>
        <w:t>kategorija</w:t>
      </w:r>
      <w:r w:rsidRPr="007F7C92">
        <w:t xml:space="preserve"> </w:t>
      </w:r>
      <w:r w:rsidRPr="007F7C92">
        <w:rPr>
          <w:lang w:val="pl-PL"/>
        </w:rPr>
        <w:t>zadnjih</w:t>
      </w:r>
      <w:r w:rsidRPr="007F7C92">
        <w:t xml:space="preserve"> </w:t>
      </w:r>
      <w:r w:rsidRPr="007F7C92">
        <w:rPr>
          <w:lang w:val="pl-PL"/>
        </w:rPr>
        <w:t>godina</w:t>
      </w:r>
      <w:r w:rsidRPr="007F7C92">
        <w:t xml:space="preserve">, </w:t>
      </w:r>
      <w:r w:rsidRPr="007F7C92">
        <w:rPr>
          <w:lang w:val="pl-PL"/>
        </w:rPr>
        <w:t>posebna</w:t>
      </w:r>
      <w:r w:rsidRPr="007F7C92">
        <w:t xml:space="preserve"> </w:t>
      </w:r>
      <w:r w:rsidRPr="007F7C92">
        <w:rPr>
          <w:lang w:val="pl-PL"/>
        </w:rPr>
        <w:t>su</w:t>
      </w:r>
      <w:r w:rsidRPr="007F7C92">
        <w:t xml:space="preserve"> </w:t>
      </w:r>
      <w:r w:rsidRPr="007F7C92">
        <w:rPr>
          <w:lang w:val="pl-PL"/>
        </w:rPr>
        <w:t>nagrada</w:t>
      </w:r>
      <w:r w:rsidRPr="007F7C92">
        <w:t xml:space="preserve"> </w:t>
      </w:r>
      <w:r w:rsidRPr="007F7C92">
        <w:rPr>
          <w:lang w:val="pl-PL"/>
        </w:rPr>
        <w:t>vrijednim</w:t>
      </w:r>
      <w:r w:rsidRPr="007F7C92">
        <w:t xml:space="preserve"> </w:t>
      </w:r>
      <w:r w:rsidRPr="007F7C92">
        <w:rPr>
          <w:lang w:val="pl-PL"/>
        </w:rPr>
        <w:t>hrvatskim</w:t>
      </w:r>
      <w:r w:rsidRPr="007F7C92">
        <w:t xml:space="preserve"> </w:t>
      </w:r>
      <w:r w:rsidRPr="007F7C92">
        <w:rPr>
          <w:lang w:val="pl-PL"/>
        </w:rPr>
        <w:t>maslinarima</w:t>
      </w:r>
      <w:r w:rsidRPr="007F7C92">
        <w:t xml:space="preserve"> </w:t>
      </w:r>
      <w:r w:rsidRPr="007F7C92">
        <w:rPr>
          <w:lang w:val="pl-PL"/>
        </w:rPr>
        <w:t>i</w:t>
      </w:r>
      <w:r w:rsidRPr="007F7C92">
        <w:t xml:space="preserve"> </w:t>
      </w:r>
      <w:r w:rsidRPr="007F7C92">
        <w:rPr>
          <w:lang w:val="pl-PL"/>
        </w:rPr>
        <w:t>promid</w:t>
      </w:r>
      <w:r w:rsidRPr="007F7C92">
        <w:t>ž</w:t>
      </w:r>
      <w:r w:rsidRPr="007F7C92">
        <w:rPr>
          <w:lang w:val="pl-PL"/>
        </w:rPr>
        <w:t>ba</w:t>
      </w:r>
      <w:r w:rsidRPr="007F7C92">
        <w:t xml:space="preserve"> </w:t>
      </w:r>
      <w:r w:rsidRPr="007F7C92">
        <w:rPr>
          <w:lang w:val="pl-PL"/>
        </w:rPr>
        <w:t>Hrvatske</w:t>
      </w:r>
      <w:r w:rsidRPr="007F7C92">
        <w:t xml:space="preserve"> </w:t>
      </w:r>
      <w:r w:rsidRPr="007F7C92">
        <w:rPr>
          <w:lang w:val="pl-PL"/>
        </w:rPr>
        <w:t>kao</w:t>
      </w:r>
      <w:r w:rsidRPr="007F7C92">
        <w:t xml:space="preserve"> </w:t>
      </w:r>
      <w:r w:rsidRPr="007F7C92">
        <w:rPr>
          <w:lang w:val="pl-PL"/>
        </w:rPr>
        <w:t>zemlje</w:t>
      </w:r>
      <w:r w:rsidRPr="007F7C92">
        <w:t xml:space="preserve"> </w:t>
      </w:r>
      <w:r w:rsidRPr="007F7C92">
        <w:rPr>
          <w:lang w:val="pl-PL"/>
        </w:rPr>
        <w:t>gdje</w:t>
      </w:r>
      <w:r w:rsidRPr="007F7C92">
        <w:t xml:space="preserve"> </w:t>
      </w:r>
      <w:r w:rsidRPr="007F7C92">
        <w:rPr>
          <w:lang w:val="pl-PL"/>
        </w:rPr>
        <w:t>se</w:t>
      </w:r>
      <w:r w:rsidRPr="007F7C92">
        <w:t xml:space="preserve"> </w:t>
      </w:r>
      <w:r w:rsidRPr="007F7C92">
        <w:rPr>
          <w:lang w:val="pl-PL"/>
        </w:rPr>
        <w:t>uistinu</w:t>
      </w:r>
      <w:r w:rsidRPr="007F7C92">
        <w:t xml:space="preserve"> </w:t>
      </w:r>
      <w:r w:rsidRPr="007F7C92">
        <w:rPr>
          <w:lang w:val="pl-PL"/>
        </w:rPr>
        <w:t>mo</w:t>
      </w:r>
      <w:r w:rsidRPr="007F7C92">
        <w:t>ž</w:t>
      </w:r>
      <w:r w:rsidRPr="007F7C92">
        <w:rPr>
          <w:lang w:val="pl-PL"/>
        </w:rPr>
        <w:t>e</w:t>
      </w:r>
      <w:r w:rsidRPr="007F7C92">
        <w:t xml:space="preserve"> </w:t>
      </w:r>
      <w:r w:rsidRPr="007F7C92">
        <w:rPr>
          <w:lang w:val="pl-PL"/>
        </w:rPr>
        <w:t>prona</w:t>
      </w:r>
      <w:r w:rsidRPr="007F7C92">
        <w:t>ć</w:t>
      </w:r>
      <w:r w:rsidRPr="007F7C92">
        <w:rPr>
          <w:lang w:val="pl-PL"/>
        </w:rPr>
        <w:t>i</w:t>
      </w:r>
      <w:r w:rsidRPr="007F7C92">
        <w:t xml:space="preserve"> </w:t>
      </w:r>
      <w:r w:rsidRPr="007F7C92">
        <w:rPr>
          <w:lang w:val="pl-PL"/>
        </w:rPr>
        <w:t>ono</w:t>
      </w:r>
      <w:r w:rsidRPr="007F7C92">
        <w:t xml:space="preserve"> š</w:t>
      </w:r>
      <w:r w:rsidRPr="007F7C92">
        <w:rPr>
          <w:lang w:val="pl-PL"/>
        </w:rPr>
        <w:t>to</w:t>
      </w:r>
      <w:r w:rsidRPr="007F7C92">
        <w:t xml:space="preserve"> </w:t>
      </w:r>
      <w:r w:rsidRPr="007F7C92">
        <w:rPr>
          <w:lang w:val="pl-PL"/>
        </w:rPr>
        <w:t>su</w:t>
      </w:r>
      <w:r w:rsidRPr="007F7C92">
        <w:t xml:space="preserve"> </w:t>
      </w:r>
      <w:r w:rsidRPr="007F7C92">
        <w:rPr>
          <w:lang w:val="pl-PL"/>
        </w:rPr>
        <w:t>me</w:t>
      </w:r>
      <w:r w:rsidRPr="007F7C92">
        <w:t>đ</w:t>
      </w:r>
      <w:r w:rsidRPr="007F7C92">
        <w:rPr>
          <w:lang w:val="pl-PL"/>
        </w:rPr>
        <w:t>unarodni</w:t>
      </w:r>
      <w:r w:rsidRPr="007F7C92">
        <w:t xml:space="preserve"> </w:t>
      </w:r>
      <w:r w:rsidRPr="007F7C92">
        <w:rPr>
          <w:lang w:val="pl-PL"/>
        </w:rPr>
        <w:t>stru</w:t>
      </w:r>
      <w:r w:rsidRPr="007F7C92">
        <w:t>č</w:t>
      </w:r>
      <w:r w:rsidRPr="007F7C92">
        <w:rPr>
          <w:lang w:val="pl-PL"/>
        </w:rPr>
        <w:t>njaci</w:t>
      </w:r>
      <w:r w:rsidRPr="007F7C92">
        <w:t xml:space="preserve"> </w:t>
      </w:r>
      <w:r w:rsidRPr="007F7C92">
        <w:rPr>
          <w:lang w:val="pl-PL"/>
        </w:rPr>
        <w:t>ocijenili</w:t>
      </w:r>
      <w:r w:rsidRPr="007F7C92">
        <w:t xml:space="preserve"> </w:t>
      </w:r>
      <w:r w:rsidRPr="007F7C92">
        <w:rPr>
          <w:lang w:val="pl-PL"/>
        </w:rPr>
        <w:t>kao</w:t>
      </w:r>
      <w:r w:rsidRPr="007F7C92">
        <w:t xml:space="preserve"> </w:t>
      </w:r>
      <w:r w:rsidRPr="007F7C92">
        <w:rPr>
          <w:lang w:val="pl-PL"/>
        </w:rPr>
        <w:t>proizvod</w:t>
      </w:r>
      <w:r w:rsidRPr="007F7C92">
        <w:t xml:space="preserve"> </w:t>
      </w:r>
      <w:r w:rsidRPr="007F7C92">
        <w:rPr>
          <w:lang w:val="pl-PL"/>
        </w:rPr>
        <w:t>iznimne</w:t>
      </w:r>
      <w:r w:rsidRPr="007F7C92">
        <w:t xml:space="preserve"> </w:t>
      </w:r>
      <w:r w:rsidRPr="007F7C92">
        <w:rPr>
          <w:lang w:val="pl-PL"/>
        </w:rPr>
        <w:t>kakvo</w:t>
      </w:r>
      <w:r w:rsidRPr="007F7C92">
        <w:t>ć</w:t>
      </w:r>
      <w:r w:rsidRPr="007F7C92">
        <w:rPr>
          <w:lang w:val="pl-PL"/>
        </w:rPr>
        <w:t>e</w:t>
      </w:r>
      <w:r w:rsidRPr="007F7C92">
        <w:t xml:space="preserve"> </w:t>
      </w:r>
      <w:r w:rsidRPr="007F7C92">
        <w:rPr>
          <w:lang w:val="pl-PL"/>
        </w:rPr>
        <w:t>i</w:t>
      </w:r>
      <w:r w:rsidRPr="007F7C92">
        <w:t xml:space="preserve"> </w:t>
      </w:r>
      <w:r w:rsidRPr="007F7C92">
        <w:rPr>
          <w:lang w:val="pl-PL"/>
        </w:rPr>
        <w:t>posebnosti</w:t>
      </w:r>
      <w:r w:rsidRPr="007F7C92">
        <w:t>.</w:t>
      </w:r>
    </w:p>
    <w:p w:rsidR="008370FB" w:rsidRPr="007F7C92" w:rsidRDefault="008370FB" w:rsidP="008370FB">
      <w:pPr>
        <w:spacing w:before="240" w:after="60"/>
        <w:outlineLvl w:val="4"/>
        <w:rPr>
          <w:b/>
          <w:bCs/>
        </w:rPr>
      </w:pPr>
      <w:r w:rsidRPr="007F7C92">
        <w:rPr>
          <w:b/>
          <w:bCs/>
          <w:lang w:val="pl-PL"/>
        </w:rPr>
        <w:t>Vinogradarstvo</w:t>
      </w:r>
      <w:r w:rsidRPr="007F7C92">
        <w:rPr>
          <w:b/>
          <w:bCs/>
        </w:rPr>
        <w:t xml:space="preserve"> </w:t>
      </w:r>
      <w:r w:rsidRPr="007F7C92">
        <w:rPr>
          <w:b/>
          <w:bCs/>
          <w:lang w:val="pl-PL"/>
        </w:rPr>
        <w:t>i</w:t>
      </w:r>
      <w:r w:rsidRPr="007F7C92">
        <w:rPr>
          <w:b/>
          <w:bCs/>
        </w:rPr>
        <w:t xml:space="preserve"> </w:t>
      </w:r>
      <w:r w:rsidRPr="007F7C92">
        <w:rPr>
          <w:b/>
          <w:bCs/>
          <w:lang w:val="pl-PL"/>
        </w:rPr>
        <w:t>vinarstvo</w:t>
      </w:r>
      <w:r w:rsidRPr="007F7C92">
        <w:rPr>
          <w:b/>
          <w:bCs/>
        </w:rPr>
        <w:t xml:space="preserve"> </w:t>
      </w:r>
    </w:p>
    <w:p w:rsidR="008370FB" w:rsidRPr="007F7C92" w:rsidRDefault="008370FB" w:rsidP="008370FB">
      <w:pPr>
        <w:jc w:val="both"/>
      </w:pPr>
    </w:p>
    <w:p w:rsidR="008370FB" w:rsidRPr="007F7C92" w:rsidRDefault="008370FB" w:rsidP="008370FB">
      <w:pPr>
        <w:jc w:val="both"/>
      </w:pPr>
      <w:r w:rsidRPr="007F7C92">
        <w:rPr>
          <w:lang w:val="pl-PL"/>
        </w:rPr>
        <w:t>Vinogradarstvo</w:t>
      </w:r>
      <w:r w:rsidRPr="007F7C92">
        <w:t xml:space="preserve"> </w:t>
      </w:r>
      <w:r w:rsidRPr="007F7C92">
        <w:rPr>
          <w:lang w:val="pl-PL"/>
        </w:rPr>
        <w:t>je</w:t>
      </w:r>
      <w:r w:rsidRPr="007F7C92">
        <w:t xml:space="preserve"> </w:t>
      </w:r>
      <w:r w:rsidRPr="007F7C92">
        <w:rPr>
          <w:lang w:val="pl-PL"/>
        </w:rPr>
        <w:t>desetlje</w:t>
      </w:r>
      <w:r w:rsidRPr="007F7C92">
        <w:t>ć</w:t>
      </w:r>
      <w:r w:rsidRPr="007F7C92">
        <w:rPr>
          <w:lang w:val="pl-PL"/>
        </w:rPr>
        <w:t>ima</w:t>
      </w:r>
      <w:r w:rsidRPr="007F7C92">
        <w:t xml:space="preserve"> </w:t>
      </w:r>
      <w:r w:rsidRPr="007F7C92">
        <w:rPr>
          <w:lang w:val="pl-PL"/>
        </w:rPr>
        <w:t>bilo</w:t>
      </w:r>
      <w:r w:rsidRPr="007F7C92">
        <w:t xml:space="preserve"> </w:t>
      </w:r>
      <w:r w:rsidRPr="007F7C92">
        <w:rPr>
          <w:lang w:val="pl-PL"/>
        </w:rPr>
        <w:t>uvjerljivo</w:t>
      </w:r>
      <w:r w:rsidRPr="007F7C92">
        <w:t xml:space="preserve"> </w:t>
      </w:r>
      <w:r w:rsidRPr="007F7C92">
        <w:rPr>
          <w:lang w:val="pl-PL"/>
        </w:rPr>
        <w:t>najva</w:t>
      </w:r>
      <w:r w:rsidRPr="007F7C92">
        <w:t>ž</w:t>
      </w:r>
      <w:r w:rsidRPr="007F7C92">
        <w:rPr>
          <w:lang w:val="pl-PL"/>
        </w:rPr>
        <w:t>niji</w:t>
      </w:r>
      <w:r w:rsidRPr="007F7C92">
        <w:t xml:space="preserve"> </w:t>
      </w:r>
      <w:r w:rsidRPr="007F7C92">
        <w:rPr>
          <w:lang w:val="pl-PL"/>
        </w:rPr>
        <w:t>izvor</w:t>
      </w:r>
      <w:r w:rsidRPr="007F7C92">
        <w:t xml:space="preserve"> </w:t>
      </w:r>
      <w:r w:rsidRPr="007F7C92">
        <w:rPr>
          <w:lang w:val="pl-PL"/>
        </w:rPr>
        <w:t>prihoda</w:t>
      </w:r>
      <w:r w:rsidRPr="007F7C92">
        <w:t xml:space="preserve"> </w:t>
      </w:r>
      <w:r w:rsidRPr="007F7C92">
        <w:rPr>
          <w:lang w:val="pl-PL"/>
        </w:rPr>
        <w:t>poljoprivrednika</w:t>
      </w:r>
      <w:r w:rsidRPr="007F7C92">
        <w:t xml:space="preserve"> </w:t>
      </w:r>
      <w:r w:rsidRPr="007F7C92">
        <w:rPr>
          <w:lang w:val="pl-PL"/>
        </w:rPr>
        <w:t>u</w:t>
      </w:r>
      <w:r w:rsidRPr="007F7C92">
        <w:t xml:space="preserve"> </w:t>
      </w:r>
      <w:r w:rsidRPr="007F7C92">
        <w:rPr>
          <w:lang w:val="pl-PL"/>
        </w:rPr>
        <w:t>pojedinim</w:t>
      </w:r>
      <w:r w:rsidRPr="007F7C92">
        <w:t xml:space="preserve"> </w:t>
      </w:r>
      <w:r w:rsidRPr="007F7C92">
        <w:rPr>
          <w:lang w:val="pl-PL"/>
        </w:rPr>
        <w:t>podru</w:t>
      </w:r>
      <w:r w:rsidRPr="007F7C92">
        <w:t>č</w:t>
      </w:r>
      <w:r w:rsidRPr="007F7C92">
        <w:rPr>
          <w:lang w:val="pl-PL"/>
        </w:rPr>
        <w:t>jima</w:t>
      </w:r>
      <w:r w:rsidRPr="007F7C92">
        <w:t xml:space="preserve">. </w:t>
      </w:r>
      <w:r w:rsidRPr="007F7C92">
        <w:rPr>
          <w:lang w:val="pl-PL"/>
        </w:rPr>
        <w:t>Prema</w:t>
      </w:r>
      <w:r w:rsidRPr="007F7C92">
        <w:t xml:space="preserve"> </w:t>
      </w:r>
      <w:r w:rsidRPr="007F7C92">
        <w:rPr>
          <w:lang w:val="pl-PL"/>
        </w:rPr>
        <w:t>podacima</w:t>
      </w:r>
      <w:r w:rsidRPr="007F7C92">
        <w:t xml:space="preserve"> </w:t>
      </w:r>
      <w:r w:rsidRPr="007F7C92">
        <w:rPr>
          <w:lang w:val="pl-PL"/>
        </w:rPr>
        <w:t>iz</w:t>
      </w:r>
      <w:r w:rsidRPr="007F7C92">
        <w:t xml:space="preserve"> </w:t>
      </w:r>
      <w:r w:rsidRPr="007F7C92">
        <w:rPr>
          <w:lang w:val="pl-PL"/>
        </w:rPr>
        <w:t>vinogradarskog</w:t>
      </w:r>
      <w:r w:rsidRPr="007F7C92">
        <w:t xml:space="preserve"> </w:t>
      </w:r>
      <w:r w:rsidRPr="007F7C92">
        <w:rPr>
          <w:lang w:val="pl-PL"/>
        </w:rPr>
        <w:t>registra</w:t>
      </w:r>
      <w:r w:rsidRPr="007F7C92">
        <w:t xml:space="preserve"> </w:t>
      </w:r>
      <w:r w:rsidRPr="007F7C92">
        <w:rPr>
          <w:lang w:val="pl-PL"/>
        </w:rPr>
        <w:t>za</w:t>
      </w:r>
      <w:r w:rsidRPr="007F7C92">
        <w:t xml:space="preserve"> 2011. </w:t>
      </w:r>
      <w:r w:rsidRPr="007F7C92">
        <w:rPr>
          <w:lang w:val="pl-PL"/>
        </w:rPr>
        <w:t>godinu</w:t>
      </w:r>
      <w:r w:rsidRPr="007F7C92">
        <w:t xml:space="preserve"> </w:t>
      </w:r>
      <w:r w:rsidRPr="007F7C92">
        <w:rPr>
          <w:lang w:val="pl-PL"/>
        </w:rPr>
        <w:t>oko</w:t>
      </w:r>
      <w:r w:rsidRPr="007F7C92">
        <w:t xml:space="preserve"> 42.000 </w:t>
      </w:r>
      <w:r w:rsidRPr="007F7C92">
        <w:rPr>
          <w:lang w:val="pl-PL"/>
        </w:rPr>
        <w:t>poljoprivrednih</w:t>
      </w:r>
      <w:r w:rsidRPr="007F7C92">
        <w:t xml:space="preserve"> </w:t>
      </w:r>
      <w:r w:rsidRPr="007F7C92">
        <w:rPr>
          <w:lang w:val="pl-PL"/>
        </w:rPr>
        <w:t>gospodarstava</w:t>
      </w:r>
      <w:r w:rsidRPr="007F7C92">
        <w:t xml:space="preserve"> </w:t>
      </w:r>
      <w:r w:rsidRPr="007F7C92">
        <w:rPr>
          <w:lang w:val="pl-PL"/>
        </w:rPr>
        <w:t>ima</w:t>
      </w:r>
      <w:r w:rsidRPr="007F7C92">
        <w:t xml:space="preserve"> </w:t>
      </w:r>
      <w:r w:rsidRPr="007F7C92">
        <w:rPr>
          <w:lang w:val="pl-PL"/>
        </w:rPr>
        <w:t>registrirane</w:t>
      </w:r>
      <w:r w:rsidRPr="007F7C92">
        <w:t xml:space="preserve"> </w:t>
      </w:r>
      <w:r w:rsidRPr="007F7C92">
        <w:rPr>
          <w:lang w:val="pl-PL"/>
        </w:rPr>
        <w:t>vinograde</w:t>
      </w:r>
      <w:r w:rsidRPr="007F7C92">
        <w:t>.</w:t>
      </w:r>
    </w:p>
    <w:p w:rsidR="008370FB" w:rsidRPr="007F7C92" w:rsidRDefault="008370FB" w:rsidP="008370FB">
      <w:pPr>
        <w:jc w:val="both"/>
      </w:pPr>
      <w:r w:rsidRPr="007F7C92">
        <w:rPr>
          <w:lang w:val="pl-PL"/>
        </w:rPr>
        <w:t>Agroekolo</w:t>
      </w:r>
      <w:r w:rsidRPr="007F7C92">
        <w:t>š</w:t>
      </w:r>
      <w:r w:rsidRPr="007F7C92">
        <w:rPr>
          <w:lang w:val="pl-PL"/>
        </w:rPr>
        <w:t>ki</w:t>
      </w:r>
      <w:r w:rsidRPr="007F7C92">
        <w:t xml:space="preserve"> </w:t>
      </w:r>
      <w:r w:rsidRPr="007F7C92">
        <w:rPr>
          <w:lang w:val="pl-PL"/>
        </w:rPr>
        <w:t>uvjeti</w:t>
      </w:r>
      <w:r w:rsidRPr="007F7C92">
        <w:t xml:space="preserve"> </w:t>
      </w:r>
      <w:r w:rsidRPr="007F7C92">
        <w:rPr>
          <w:lang w:val="pl-PL"/>
        </w:rPr>
        <w:t>u</w:t>
      </w:r>
      <w:r w:rsidRPr="007F7C92">
        <w:t xml:space="preserve"> </w:t>
      </w:r>
      <w:r w:rsidRPr="007F7C92">
        <w:rPr>
          <w:lang w:val="pl-PL"/>
        </w:rPr>
        <w:t>Hrvatskoj</w:t>
      </w:r>
      <w:r w:rsidRPr="007F7C92">
        <w:t xml:space="preserve"> </w:t>
      </w:r>
      <w:r w:rsidRPr="007F7C92">
        <w:rPr>
          <w:lang w:val="pl-PL"/>
        </w:rPr>
        <w:t>omogu</w:t>
      </w:r>
      <w:r w:rsidRPr="007F7C92">
        <w:t>ć</w:t>
      </w:r>
      <w:r w:rsidRPr="007F7C92">
        <w:rPr>
          <w:lang w:val="pl-PL"/>
        </w:rPr>
        <w:t>uju</w:t>
      </w:r>
      <w:r w:rsidRPr="007F7C92">
        <w:t xml:space="preserve"> </w:t>
      </w:r>
      <w:r w:rsidRPr="007F7C92">
        <w:rPr>
          <w:lang w:val="pl-PL"/>
        </w:rPr>
        <w:t>uzgoj</w:t>
      </w:r>
      <w:r w:rsidRPr="007F7C92">
        <w:t xml:space="preserve"> </w:t>
      </w:r>
      <w:r w:rsidRPr="007F7C92">
        <w:rPr>
          <w:lang w:val="pl-PL"/>
        </w:rPr>
        <w:t>vinove</w:t>
      </w:r>
      <w:r w:rsidRPr="007F7C92">
        <w:t xml:space="preserve"> </w:t>
      </w:r>
      <w:r w:rsidRPr="007F7C92">
        <w:rPr>
          <w:lang w:val="pl-PL"/>
        </w:rPr>
        <w:t>loze</w:t>
      </w:r>
      <w:r w:rsidRPr="007F7C92">
        <w:t xml:space="preserve"> </w:t>
      </w:r>
      <w:r w:rsidRPr="007F7C92">
        <w:rPr>
          <w:lang w:val="pl-PL"/>
        </w:rPr>
        <w:t>i</w:t>
      </w:r>
      <w:r w:rsidRPr="007F7C92">
        <w:t xml:space="preserve"> </w:t>
      </w:r>
      <w:r w:rsidRPr="007F7C92">
        <w:rPr>
          <w:lang w:val="pl-PL"/>
        </w:rPr>
        <w:t>proizvodnju</w:t>
      </w:r>
      <w:r w:rsidRPr="007F7C92">
        <w:t xml:space="preserve"> </w:t>
      </w:r>
      <w:r w:rsidRPr="007F7C92">
        <w:rPr>
          <w:lang w:val="pl-PL"/>
        </w:rPr>
        <w:t>gro</w:t>
      </w:r>
      <w:r w:rsidRPr="007F7C92">
        <w:t>žđ</w:t>
      </w:r>
      <w:r w:rsidRPr="007F7C92">
        <w:rPr>
          <w:lang w:val="pl-PL"/>
        </w:rPr>
        <w:t>a</w:t>
      </w:r>
      <w:r w:rsidRPr="007F7C92">
        <w:t xml:space="preserve"> </w:t>
      </w:r>
      <w:r w:rsidRPr="007F7C92">
        <w:rPr>
          <w:lang w:val="pl-PL"/>
        </w:rPr>
        <w:t>u</w:t>
      </w:r>
      <w:r w:rsidRPr="007F7C92">
        <w:t xml:space="preserve"> </w:t>
      </w:r>
      <w:r w:rsidRPr="007F7C92">
        <w:rPr>
          <w:lang w:val="pl-PL"/>
        </w:rPr>
        <w:t>razli</w:t>
      </w:r>
      <w:r w:rsidRPr="007F7C92">
        <w:t>č</w:t>
      </w:r>
      <w:r w:rsidRPr="007F7C92">
        <w:rPr>
          <w:lang w:val="pl-PL"/>
        </w:rPr>
        <w:t>ite</w:t>
      </w:r>
      <w:r w:rsidRPr="007F7C92">
        <w:t xml:space="preserve"> </w:t>
      </w:r>
      <w:r w:rsidRPr="007F7C92">
        <w:rPr>
          <w:lang w:val="pl-PL"/>
        </w:rPr>
        <w:t>svrhe</w:t>
      </w:r>
      <w:r w:rsidRPr="007F7C92">
        <w:t xml:space="preserve">, </w:t>
      </w:r>
      <w:r w:rsidRPr="007F7C92">
        <w:rPr>
          <w:lang w:val="pl-PL"/>
        </w:rPr>
        <w:t>pa</w:t>
      </w:r>
      <w:r w:rsidRPr="007F7C92">
        <w:t xml:space="preserve"> </w:t>
      </w:r>
      <w:r w:rsidRPr="007F7C92">
        <w:rPr>
          <w:lang w:val="pl-PL"/>
        </w:rPr>
        <w:t>i</w:t>
      </w:r>
      <w:r w:rsidRPr="007F7C92">
        <w:t xml:space="preserve"> </w:t>
      </w:r>
      <w:r w:rsidRPr="007F7C92">
        <w:rPr>
          <w:lang w:val="pl-PL"/>
        </w:rPr>
        <w:t>za</w:t>
      </w:r>
      <w:r w:rsidRPr="007F7C92">
        <w:t xml:space="preserve"> </w:t>
      </w:r>
      <w:r w:rsidRPr="007F7C92">
        <w:rPr>
          <w:lang w:val="pl-PL"/>
        </w:rPr>
        <w:t>proizvodnju</w:t>
      </w:r>
      <w:r w:rsidRPr="007F7C92">
        <w:t xml:space="preserve"> </w:t>
      </w:r>
      <w:r w:rsidRPr="007F7C92">
        <w:rPr>
          <w:lang w:val="pl-PL"/>
        </w:rPr>
        <w:t>visoko</w:t>
      </w:r>
      <w:r w:rsidRPr="007F7C92">
        <w:t xml:space="preserve"> </w:t>
      </w:r>
      <w:r w:rsidRPr="007F7C92">
        <w:rPr>
          <w:lang w:val="pl-PL"/>
        </w:rPr>
        <w:t>kvalitetnih</w:t>
      </w:r>
      <w:r w:rsidRPr="007F7C92">
        <w:t xml:space="preserve"> </w:t>
      </w:r>
      <w:r w:rsidRPr="007F7C92">
        <w:rPr>
          <w:lang w:val="pl-PL"/>
        </w:rPr>
        <w:t>vina</w:t>
      </w:r>
      <w:r w:rsidRPr="007F7C92">
        <w:t xml:space="preserve">, </w:t>
      </w:r>
      <w:r w:rsidRPr="007F7C92">
        <w:rPr>
          <w:lang w:val="pl-PL"/>
        </w:rPr>
        <w:t>koja</w:t>
      </w:r>
      <w:r w:rsidRPr="007F7C92">
        <w:t xml:space="preserve"> </w:t>
      </w:r>
      <w:r w:rsidRPr="007F7C92">
        <w:rPr>
          <w:lang w:val="pl-PL"/>
        </w:rPr>
        <w:t>se</w:t>
      </w:r>
      <w:r w:rsidRPr="007F7C92">
        <w:t xml:space="preserve"> </w:t>
      </w:r>
      <w:r w:rsidRPr="007F7C92">
        <w:rPr>
          <w:lang w:val="pl-PL"/>
        </w:rPr>
        <w:t>odvija</w:t>
      </w:r>
      <w:r w:rsidRPr="007F7C92">
        <w:t xml:space="preserve"> </w:t>
      </w:r>
      <w:r w:rsidRPr="007F7C92">
        <w:rPr>
          <w:lang w:val="pl-PL"/>
        </w:rPr>
        <w:t>u</w:t>
      </w:r>
      <w:r w:rsidRPr="007F7C92">
        <w:t xml:space="preserve"> </w:t>
      </w:r>
      <w:r w:rsidRPr="007F7C92">
        <w:rPr>
          <w:lang w:val="pl-PL"/>
        </w:rPr>
        <w:t>tri</w:t>
      </w:r>
      <w:r w:rsidRPr="007F7C92">
        <w:t xml:space="preserve"> </w:t>
      </w:r>
      <w:r w:rsidRPr="007F7C92">
        <w:rPr>
          <w:lang w:val="pl-PL"/>
        </w:rPr>
        <w:t>regije</w:t>
      </w:r>
      <w:r w:rsidRPr="007F7C92">
        <w:t xml:space="preserve">: </w:t>
      </w:r>
      <w:r w:rsidRPr="007F7C92">
        <w:rPr>
          <w:lang w:val="pl-PL"/>
        </w:rPr>
        <w:t>Isto</w:t>
      </w:r>
      <w:r w:rsidRPr="007F7C92">
        <w:t>č</w:t>
      </w:r>
      <w:r w:rsidRPr="007F7C92">
        <w:rPr>
          <w:lang w:val="pl-PL"/>
        </w:rPr>
        <w:t>na</w:t>
      </w:r>
      <w:r w:rsidRPr="007F7C92">
        <w:t xml:space="preserve"> </w:t>
      </w:r>
      <w:r w:rsidRPr="007F7C92">
        <w:rPr>
          <w:lang w:val="pl-PL"/>
        </w:rPr>
        <w:t>Kontinentalna</w:t>
      </w:r>
      <w:r w:rsidRPr="007F7C92">
        <w:t xml:space="preserve"> </w:t>
      </w:r>
      <w:r w:rsidRPr="007F7C92">
        <w:rPr>
          <w:lang w:val="pl-PL"/>
        </w:rPr>
        <w:t>Hrvatska</w:t>
      </w:r>
      <w:r w:rsidRPr="007F7C92">
        <w:t xml:space="preserve">, </w:t>
      </w:r>
      <w:r w:rsidRPr="007F7C92">
        <w:rPr>
          <w:lang w:val="pl-PL"/>
        </w:rPr>
        <w:t>Zapadna</w:t>
      </w:r>
      <w:r w:rsidRPr="007F7C92">
        <w:t xml:space="preserve"> </w:t>
      </w:r>
      <w:r w:rsidRPr="007F7C92">
        <w:rPr>
          <w:lang w:val="pl-PL"/>
        </w:rPr>
        <w:t>kontinentalna</w:t>
      </w:r>
      <w:r w:rsidRPr="007F7C92">
        <w:t xml:space="preserve"> </w:t>
      </w:r>
      <w:r w:rsidRPr="007F7C92">
        <w:rPr>
          <w:lang w:val="pl-PL"/>
        </w:rPr>
        <w:t>Hrvatska</w:t>
      </w:r>
      <w:r w:rsidRPr="007F7C92">
        <w:t xml:space="preserve"> </w:t>
      </w:r>
      <w:r w:rsidRPr="007F7C92">
        <w:rPr>
          <w:lang w:val="pl-PL"/>
        </w:rPr>
        <w:t>i</w:t>
      </w:r>
      <w:r w:rsidRPr="007F7C92">
        <w:t xml:space="preserve"> </w:t>
      </w:r>
      <w:r w:rsidRPr="007F7C92">
        <w:rPr>
          <w:lang w:val="pl-PL"/>
        </w:rPr>
        <w:t>Primorska</w:t>
      </w:r>
      <w:r w:rsidRPr="007F7C92">
        <w:t xml:space="preserve"> </w:t>
      </w:r>
      <w:r w:rsidRPr="007F7C92">
        <w:rPr>
          <w:lang w:val="pl-PL"/>
        </w:rPr>
        <w:t>Hrvatska</w:t>
      </w:r>
      <w:r w:rsidRPr="007F7C92">
        <w:t xml:space="preserve"> </w:t>
      </w:r>
      <w:r w:rsidRPr="007F7C92">
        <w:rPr>
          <w:lang w:val="pl-PL"/>
        </w:rPr>
        <w:t>s</w:t>
      </w:r>
      <w:r w:rsidRPr="007F7C92">
        <w:t xml:space="preserve"> </w:t>
      </w:r>
      <w:r w:rsidRPr="007F7C92">
        <w:rPr>
          <w:lang w:val="pl-PL"/>
        </w:rPr>
        <w:t>ukupno</w:t>
      </w:r>
      <w:r w:rsidRPr="007F7C92">
        <w:t xml:space="preserve"> 12 </w:t>
      </w:r>
      <w:r w:rsidRPr="007F7C92">
        <w:rPr>
          <w:lang w:val="pl-PL"/>
        </w:rPr>
        <w:t>podregija</w:t>
      </w:r>
      <w:r w:rsidRPr="007F7C92">
        <w:t>.</w:t>
      </w:r>
    </w:p>
    <w:p w:rsidR="008370FB" w:rsidRPr="007F7C92" w:rsidRDefault="008370FB" w:rsidP="008370FB">
      <w:pPr>
        <w:jc w:val="both"/>
      </w:pPr>
      <w:r w:rsidRPr="007F7C92">
        <w:rPr>
          <w:lang w:val="pl-PL"/>
        </w:rPr>
        <w:t>Prema</w:t>
      </w:r>
      <w:r w:rsidRPr="007F7C92">
        <w:t xml:space="preserve"> </w:t>
      </w:r>
      <w:r w:rsidRPr="007F7C92">
        <w:rPr>
          <w:lang w:val="pl-PL"/>
        </w:rPr>
        <w:t>podacima</w:t>
      </w:r>
      <w:r w:rsidRPr="007F7C92">
        <w:t xml:space="preserve"> </w:t>
      </w:r>
      <w:r w:rsidRPr="007F7C92">
        <w:rPr>
          <w:lang w:val="pl-PL"/>
        </w:rPr>
        <w:t>Dr</w:t>
      </w:r>
      <w:r w:rsidRPr="007F7C92">
        <w:t>ž</w:t>
      </w:r>
      <w:r w:rsidRPr="007F7C92">
        <w:rPr>
          <w:lang w:val="pl-PL"/>
        </w:rPr>
        <w:t>avnog</w:t>
      </w:r>
      <w:r w:rsidRPr="007F7C92">
        <w:t xml:space="preserve"> </w:t>
      </w:r>
      <w:r w:rsidRPr="007F7C92">
        <w:rPr>
          <w:lang w:val="pl-PL"/>
        </w:rPr>
        <w:t>zavoda</w:t>
      </w:r>
      <w:r w:rsidRPr="007F7C92">
        <w:t xml:space="preserve"> </w:t>
      </w:r>
      <w:r w:rsidRPr="007F7C92">
        <w:rPr>
          <w:lang w:val="pl-PL"/>
        </w:rPr>
        <w:t>za</w:t>
      </w:r>
      <w:r w:rsidRPr="007F7C92">
        <w:t xml:space="preserve"> </w:t>
      </w:r>
      <w:r w:rsidRPr="007F7C92">
        <w:rPr>
          <w:lang w:val="pl-PL"/>
        </w:rPr>
        <w:t>statistiku</w:t>
      </w:r>
      <w:r w:rsidRPr="007F7C92">
        <w:t xml:space="preserve">, </w:t>
      </w:r>
      <w:r w:rsidRPr="007F7C92">
        <w:rPr>
          <w:lang w:val="pl-PL"/>
        </w:rPr>
        <w:t>ukupna</w:t>
      </w:r>
      <w:r w:rsidRPr="007F7C92">
        <w:t xml:space="preserve"> </w:t>
      </w:r>
      <w:r w:rsidRPr="007F7C92">
        <w:rPr>
          <w:lang w:val="pl-PL"/>
        </w:rPr>
        <w:t>je</w:t>
      </w:r>
      <w:r w:rsidRPr="007F7C92">
        <w:t xml:space="preserve"> </w:t>
      </w:r>
      <w:r w:rsidRPr="007F7C92">
        <w:rPr>
          <w:lang w:val="pl-PL"/>
        </w:rPr>
        <w:t>povr</w:t>
      </w:r>
      <w:r w:rsidRPr="007F7C92">
        <w:t>š</w:t>
      </w:r>
      <w:r w:rsidRPr="007F7C92">
        <w:rPr>
          <w:lang w:val="pl-PL"/>
        </w:rPr>
        <w:t>ina</w:t>
      </w:r>
      <w:r w:rsidRPr="007F7C92">
        <w:t xml:space="preserve"> </w:t>
      </w:r>
      <w:r w:rsidRPr="007F7C92">
        <w:rPr>
          <w:lang w:val="pl-PL"/>
        </w:rPr>
        <w:t>pod</w:t>
      </w:r>
      <w:r w:rsidRPr="007F7C92">
        <w:t xml:space="preserve"> </w:t>
      </w:r>
      <w:r w:rsidRPr="007F7C92">
        <w:rPr>
          <w:lang w:val="pl-PL"/>
        </w:rPr>
        <w:t>vinogradima</w:t>
      </w:r>
      <w:r w:rsidRPr="007F7C92">
        <w:t xml:space="preserve"> </w:t>
      </w:r>
      <w:r w:rsidRPr="007F7C92">
        <w:rPr>
          <w:lang w:val="pl-PL"/>
        </w:rPr>
        <w:t>u</w:t>
      </w:r>
      <w:r w:rsidRPr="007F7C92">
        <w:t xml:space="preserve"> </w:t>
      </w:r>
      <w:r w:rsidRPr="007F7C92">
        <w:rPr>
          <w:lang w:val="pl-PL"/>
        </w:rPr>
        <w:t>Republici</w:t>
      </w:r>
      <w:r w:rsidRPr="007F7C92">
        <w:t xml:space="preserve"> </w:t>
      </w:r>
      <w:r w:rsidRPr="007F7C92">
        <w:rPr>
          <w:lang w:val="pl-PL"/>
        </w:rPr>
        <w:t>Hrvatskoj</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iznosila</w:t>
      </w:r>
      <w:r w:rsidRPr="007F7C92">
        <w:t xml:space="preserve"> </w:t>
      </w:r>
      <w:r w:rsidRPr="007F7C92">
        <w:rPr>
          <w:lang w:val="pl-PL"/>
        </w:rPr>
        <w:t>je</w:t>
      </w:r>
      <w:r w:rsidRPr="007F7C92">
        <w:t xml:space="preserve"> 32.485 </w:t>
      </w:r>
      <w:r w:rsidRPr="007F7C92">
        <w:rPr>
          <w:lang w:val="pl-PL"/>
        </w:rPr>
        <w:t>hektara</w:t>
      </w:r>
      <w:r w:rsidRPr="007F7C92">
        <w:t xml:space="preserve">, </w:t>
      </w:r>
      <w:r w:rsidRPr="007F7C92">
        <w:rPr>
          <w:lang w:val="pl-PL"/>
        </w:rPr>
        <w:t>a</w:t>
      </w:r>
      <w:r w:rsidRPr="007F7C92">
        <w:t xml:space="preserve"> </w:t>
      </w:r>
      <w:r w:rsidRPr="007F7C92">
        <w:rPr>
          <w:lang w:val="pl-PL"/>
        </w:rPr>
        <w:t>broj</w:t>
      </w:r>
      <w:r w:rsidRPr="007F7C92">
        <w:t xml:space="preserve"> </w:t>
      </w:r>
      <w:r w:rsidRPr="007F7C92">
        <w:rPr>
          <w:lang w:val="pl-PL"/>
        </w:rPr>
        <w:t>rodnih</w:t>
      </w:r>
      <w:r w:rsidRPr="007F7C92">
        <w:t xml:space="preserve"> </w:t>
      </w:r>
      <w:r w:rsidRPr="007F7C92">
        <w:rPr>
          <w:lang w:val="pl-PL"/>
        </w:rPr>
        <w:t>trsova</w:t>
      </w:r>
      <w:r w:rsidRPr="007F7C92">
        <w:t xml:space="preserve"> 133 </w:t>
      </w:r>
      <w:r w:rsidRPr="007F7C92">
        <w:rPr>
          <w:lang w:val="pl-PL"/>
        </w:rPr>
        <w:t>milijuna</w:t>
      </w:r>
      <w:r w:rsidRPr="007F7C92">
        <w:t xml:space="preserve">, </w:t>
      </w:r>
      <w:r w:rsidRPr="007F7C92">
        <w:rPr>
          <w:lang w:val="pl-PL"/>
        </w:rPr>
        <w:t>a</w:t>
      </w:r>
      <w:r w:rsidRPr="007F7C92">
        <w:t xml:space="preserve"> </w:t>
      </w:r>
      <w:r w:rsidRPr="007F7C92">
        <w:rPr>
          <w:lang w:val="pl-PL"/>
        </w:rPr>
        <w:t>proizvodnja</w:t>
      </w:r>
      <w:r w:rsidRPr="007F7C92">
        <w:t xml:space="preserve"> </w:t>
      </w:r>
      <w:r w:rsidRPr="007F7C92">
        <w:rPr>
          <w:lang w:val="pl-PL"/>
        </w:rPr>
        <w:t>vinskih</w:t>
      </w:r>
      <w:r w:rsidRPr="007F7C92">
        <w:t xml:space="preserve"> </w:t>
      </w:r>
      <w:r w:rsidRPr="007F7C92">
        <w:rPr>
          <w:lang w:val="pl-PL"/>
        </w:rPr>
        <w:t>sorata</w:t>
      </w:r>
      <w:r w:rsidRPr="007F7C92">
        <w:t xml:space="preserve"> </w:t>
      </w:r>
      <w:r w:rsidRPr="007F7C92">
        <w:rPr>
          <w:lang w:val="pl-PL"/>
        </w:rPr>
        <w:t>gro</w:t>
      </w:r>
      <w:r w:rsidRPr="007F7C92">
        <w:t>žđ</w:t>
      </w:r>
      <w:r w:rsidRPr="007F7C92">
        <w:rPr>
          <w:lang w:val="pl-PL"/>
        </w:rPr>
        <w:t>a</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iznosila</w:t>
      </w:r>
      <w:r w:rsidRPr="007F7C92">
        <w:t xml:space="preserve"> </w:t>
      </w:r>
      <w:r w:rsidRPr="007F7C92">
        <w:rPr>
          <w:lang w:val="pl-PL"/>
        </w:rPr>
        <w:t>je</w:t>
      </w:r>
      <w:r w:rsidRPr="007F7C92">
        <w:t xml:space="preserve"> 204.373 </w:t>
      </w:r>
      <w:r w:rsidRPr="007F7C92">
        <w:rPr>
          <w:lang w:val="pl-PL"/>
        </w:rPr>
        <w:t>tone</w:t>
      </w:r>
      <w:r w:rsidRPr="007F7C92">
        <w:t>.</w:t>
      </w:r>
    </w:p>
    <w:p w:rsidR="008370FB" w:rsidRPr="007F7C92" w:rsidRDefault="008370FB" w:rsidP="008370FB">
      <w:pPr>
        <w:jc w:val="both"/>
      </w:pPr>
      <w:r w:rsidRPr="007F7C92">
        <w:rPr>
          <w:lang w:val="pl-PL"/>
        </w:rPr>
        <w:t>Prema</w:t>
      </w:r>
      <w:r w:rsidRPr="007F7C92">
        <w:t xml:space="preserve"> </w:t>
      </w:r>
      <w:r w:rsidRPr="007F7C92">
        <w:rPr>
          <w:lang w:val="pl-PL"/>
        </w:rPr>
        <w:t>podacima</w:t>
      </w:r>
      <w:r w:rsidRPr="007F7C92">
        <w:t xml:space="preserve"> </w:t>
      </w:r>
      <w:r w:rsidRPr="007F7C92">
        <w:rPr>
          <w:lang w:val="pl-PL"/>
        </w:rPr>
        <w:t>Dr</w:t>
      </w:r>
      <w:r w:rsidRPr="007F7C92">
        <w:t>ž</w:t>
      </w:r>
      <w:r w:rsidRPr="007F7C92">
        <w:rPr>
          <w:lang w:val="pl-PL"/>
        </w:rPr>
        <w:t>avnog</w:t>
      </w:r>
      <w:r w:rsidRPr="007F7C92">
        <w:t xml:space="preserve"> </w:t>
      </w:r>
      <w:r w:rsidRPr="007F7C92">
        <w:rPr>
          <w:lang w:val="pl-PL"/>
        </w:rPr>
        <w:t>zavoda</w:t>
      </w:r>
      <w:r w:rsidRPr="007F7C92">
        <w:t xml:space="preserve"> </w:t>
      </w:r>
      <w:r w:rsidRPr="007F7C92">
        <w:rPr>
          <w:lang w:val="pl-PL"/>
        </w:rPr>
        <w:t>za</w:t>
      </w:r>
      <w:r w:rsidRPr="007F7C92">
        <w:t xml:space="preserve"> </w:t>
      </w:r>
      <w:r w:rsidRPr="007F7C92">
        <w:rPr>
          <w:lang w:val="pl-PL"/>
        </w:rPr>
        <w:t>statistiku</w:t>
      </w:r>
      <w:r w:rsidRPr="007F7C92">
        <w:t xml:space="preserve">, </w:t>
      </w:r>
      <w:r w:rsidRPr="007F7C92">
        <w:rPr>
          <w:lang w:val="pl-PL"/>
        </w:rPr>
        <w:t>proizvodnja</w:t>
      </w:r>
      <w:r w:rsidRPr="007F7C92">
        <w:t xml:space="preserve"> </w:t>
      </w:r>
      <w:r w:rsidRPr="007F7C92">
        <w:rPr>
          <w:lang w:val="pl-PL"/>
        </w:rPr>
        <w:t>je</w:t>
      </w:r>
      <w:r w:rsidRPr="007F7C92">
        <w:t xml:space="preserve"> </w:t>
      </w:r>
      <w:r w:rsidRPr="007F7C92">
        <w:rPr>
          <w:lang w:val="pl-PL"/>
        </w:rPr>
        <w:t>vina</w:t>
      </w:r>
      <w:r w:rsidRPr="007F7C92">
        <w:t xml:space="preserve"> </w:t>
      </w:r>
      <w:r w:rsidRPr="007F7C92">
        <w:rPr>
          <w:lang w:val="pl-PL"/>
        </w:rPr>
        <w:t>u</w:t>
      </w:r>
      <w:r w:rsidRPr="007F7C92">
        <w:t xml:space="preserve"> 2011. </w:t>
      </w:r>
      <w:r w:rsidRPr="007F7C92">
        <w:rPr>
          <w:lang w:val="pl-PL"/>
        </w:rPr>
        <w:t>godini</w:t>
      </w:r>
      <w:r w:rsidRPr="007F7C92">
        <w:t xml:space="preserve"> </w:t>
      </w:r>
      <w:r w:rsidRPr="007F7C92">
        <w:rPr>
          <w:lang w:val="pl-PL"/>
        </w:rPr>
        <w:t>iznosila</w:t>
      </w:r>
      <w:r w:rsidRPr="007F7C92">
        <w:t xml:space="preserve"> 1.409 </w:t>
      </w:r>
      <w:r w:rsidRPr="007F7C92">
        <w:rPr>
          <w:lang w:val="pl-PL"/>
        </w:rPr>
        <w:t>tisu</w:t>
      </w:r>
      <w:r w:rsidRPr="007F7C92">
        <w:t>ć</w:t>
      </w:r>
      <w:r w:rsidRPr="007F7C92">
        <w:rPr>
          <w:lang w:val="pl-PL"/>
        </w:rPr>
        <w:t>a</w:t>
      </w:r>
      <w:r w:rsidRPr="007F7C92">
        <w:t xml:space="preserve"> </w:t>
      </w:r>
      <w:r w:rsidRPr="007F7C92">
        <w:rPr>
          <w:lang w:val="pl-PL"/>
        </w:rPr>
        <w:t>hektolitara</w:t>
      </w:r>
      <w:r w:rsidRPr="007F7C92">
        <w:t xml:space="preserve"> </w:t>
      </w:r>
      <w:r w:rsidRPr="007F7C92">
        <w:rPr>
          <w:lang w:val="pl-PL"/>
        </w:rPr>
        <w:t>vina</w:t>
      </w:r>
      <w:r w:rsidRPr="007F7C92">
        <w:t xml:space="preserve">, </w:t>
      </w:r>
      <w:r w:rsidRPr="007F7C92">
        <w:rPr>
          <w:lang w:val="pl-PL"/>
        </w:rPr>
        <w:t>zadr</w:t>
      </w:r>
      <w:r w:rsidRPr="007F7C92">
        <w:t>ž</w:t>
      </w:r>
      <w:r w:rsidRPr="007F7C92">
        <w:rPr>
          <w:lang w:val="pl-PL"/>
        </w:rPr>
        <w:t>avaju</w:t>
      </w:r>
      <w:r w:rsidRPr="007F7C92">
        <w:t>ć</w:t>
      </w:r>
      <w:r w:rsidRPr="007F7C92">
        <w:rPr>
          <w:lang w:val="pl-PL"/>
        </w:rPr>
        <w:t>i</w:t>
      </w:r>
      <w:r w:rsidRPr="007F7C92">
        <w:t xml:space="preserve"> </w:t>
      </w:r>
      <w:r w:rsidRPr="007F7C92">
        <w:rPr>
          <w:lang w:val="pl-PL"/>
        </w:rPr>
        <w:t>relativnu</w:t>
      </w:r>
      <w:r w:rsidRPr="007F7C92">
        <w:t xml:space="preserve"> </w:t>
      </w:r>
      <w:r w:rsidRPr="007F7C92">
        <w:rPr>
          <w:lang w:val="pl-PL"/>
        </w:rPr>
        <w:t>stabilnost</w:t>
      </w:r>
      <w:r w:rsidRPr="007F7C92">
        <w:t xml:space="preserve"> </w:t>
      </w:r>
      <w:r w:rsidRPr="007F7C92">
        <w:rPr>
          <w:lang w:val="pl-PL"/>
        </w:rPr>
        <w:t>tako</w:t>
      </w:r>
      <w:r w:rsidRPr="007F7C92">
        <w:t xml:space="preserve"> </w:t>
      </w:r>
      <w:r w:rsidRPr="007F7C92">
        <w:rPr>
          <w:lang w:val="pl-PL"/>
        </w:rPr>
        <w:t>da</w:t>
      </w:r>
      <w:r w:rsidRPr="007F7C92">
        <w:t xml:space="preserve"> </w:t>
      </w:r>
      <w:r w:rsidRPr="007F7C92">
        <w:rPr>
          <w:lang w:val="pl-PL"/>
        </w:rPr>
        <w:t>nije</w:t>
      </w:r>
      <w:r w:rsidRPr="007F7C92">
        <w:t xml:space="preserve"> </w:t>
      </w:r>
      <w:r w:rsidRPr="007F7C92">
        <w:rPr>
          <w:lang w:val="pl-PL"/>
        </w:rPr>
        <w:t>do</w:t>
      </w:r>
      <w:r w:rsidRPr="007F7C92">
        <w:t>š</w:t>
      </w:r>
      <w:r w:rsidRPr="007F7C92">
        <w:rPr>
          <w:lang w:val="pl-PL"/>
        </w:rPr>
        <w:t>lo</w:t>
      </w:r>
      <w:r w:rsidRPr="007F7C92">
        <w:t xml:space="preserve"> </w:t>
      </w:r>
      <w:r w:rsidRPr="007F7C92">
        <w:rPr>
          <w:lang w:val="pl-PL"/>
        </w:rPr>
        <w:t>do</w:t>
      </w:r>
      <w:r w:rsidRPr="007F7C92">
        <w:t xml:space="preserve"> </w:t>
      </w:r>
      <w:r w:rsidRPr="007F7C92">
        <w:rPr>
          <w:lang w:val="pl-PL"/>
        </w:rPr>
        <w:t>promjena</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proizvedene</w:t>
      </w:r>
      <w:r w:rsidRPr="007F7C92">
        <w:t xml:space="preserve"> </w:t>
      </w:r>
      <w:r w:rsidRPr="007F7C92">
        <w:rPr>
          <w:lang w:val="pl-PL"/>
        </w:rPr>
        <w:t>koli</w:t>
      </w:r>
      <w:r w:rsidRPr="007F7C92">
        <w:t>č</w:t>
      </w:r>
      <w:r w:rsidRPr="007F7C92">
        <w:rPr>
          <w:lang w:val="pl-PL"/>
        </w:rPr>
        <w:t>ine</w:t>
      </w:r>
      <w:r w:rsidRPr="007F7C92">
        <w:t xml:space="preserve"> </w:t>
      </w:r>
      <w:r w:rsidRPr="007F7C92">
        <w:rPr>
          <w:lang w:val="pl-PL"/>
        </w:rPr>
        <w:t>u</w:t>
      </w:r>
      <w:r w:rsidRPr="007F7C92">
        <w:t xml:space="preserve"> 2010. </w:t>
      </w:r>
      <w:r w:rsidRPr="007F7C92">
        <w:rPr>
          <w:lang w:val="pl-PL"/>
        </w:rPr>
        <w:t>godini</w:t>
      </w:r>
      <w:r w:rsidRPr="007F7C92">
        <w:t xml:space="preserve"> (1.433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i</w:t>
      </w:r>
      <w:r w:rsidRPr="007F7C92">
        <w:t xml:space="preserve"> 2009. </w:t>
      </w:r>
      <w:r w:rsidRPr="007F7C92">
        <w:rPr>
          <w:lang w:val="pl-PL"/>
        </w:rPr>
        <w:t>godini</w:t>
      </w:r>
      <w:r w:rsidRPr="007F7C92">
        <w:t xml:space="preserve"> (1.424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p>
    <w:p w:rsidR="008370FB" w:rsidRPr="007F7C92" w:rsidRDefault="008370FB" w:rsidP="008370FB">
      <w:pPr>
        <w:jc w:val="both"/>
      </w:pPr>
      <w:r w:rsidRPr="007F7C92">
        <w:rPr>
          <w:lang w:val="pl-PL"/>
        </w:rPr>
        <w:t>Me</w:t>
      </w:r>
      <w:r w:rsidRPr="007F7C92">
        <w:t>đ</w:t>
      </w:r>
      <w:r w:rsidRPr="007F7C92">
        <w:rPr>
          <w:lang w:val="pl-PL"/>
        </w:rPr>
        <w:t>utim</w:t>
      </w:r>
      <w:r w:rsidRPr="007F7C92">
        <w:t xml:space="preserve"> </w:t>
      </w:r>
      <w:r w:rsidRPr="007F7C92">
        <w:rPr>
          <w:lang w:val="pl-PL"/>
        </w:rPr>
        <w:t>u</w:t>
      </w:r>
      <w:r w:rsidRPr="007F7C92">
        <w:t xml:space="preserve"> </w:t>
      </w:r>
      <w:r w:rsidRPr="007F7C92">
        <w:rPr>
          <w:lang w:val="pl-PL"/>
        </w:rPr>
        <w:t>razdoblju</w:t>
      </w:r>
      <w:r w:rsidRPr="007F7C92">
        <w:t xml:space="preserve"> </w:t>
      </w:r>
      <w:r w:rsidRPr="007F7C92">
        <w:rPr>
          <w:lang w:val="pl-PL"/>
        </w:rPr>
        <w:t>od</w:t>
      </w:r>
      <w:r w:rsidRPr="007F7C92">
        <w:t xml:space="preserve"> 2000. </w:t>
      </w:r>
      <w:r w:rsidRPr="007F7C92">
        <w:rPr>
          <w:lang w:val="pl-PL"/>
        </w:rPr>
        <w:t>godine</w:t>
      </w:r>
      <w:r w:rsidRPr="007F7C92">
        <w:t xml:space="preserve"> (</w:t>
      </w:r>
      <w:r w:rsidRPr="007F7C92">
        <w:rPr>
          <w:lang w:val="pl-PL"/>
        </w:rPr>
        <w:t>kada</w:t>
      </w:r>
      <w:r w:rsidRPr="007F7C92">
        <w:t xml:space="preserve"> </w:t>
      </w:r>
      <w:r w:rsidRPr="007F7C92">
        <w:rPr>
          <w:lang w:val="pl-PL"/>
        </w:rPr>
        <w:t>je</w:t>
      </w:r>
      <w:r w:rsidRPr="007F7C92">
        <w:t xml:space="preserve"> </w:t>
      </w:r>
      <w:r w:rsidRPr="007F7C92">
        <w:rPr>
          <w:lang w:val="pl-PL"/>
        </w:rPr>
        <w:t>proizvodnja</w:t>
      </w:r>
      <w:r w:rsidRPr="007F7C92">
        <w:t xml:space="preserve"> </w:t>
      </w:r>
      <w:r w:rsidRPr="007F7C92">
        <w:rPr>
          <w:lang w:val="pl-PL"/>
        </w:rPr>
        <w:t>vina</w:t>
      </w:r>
      <w:r w:rsidRPr="007F7C92">
        <w:t xml:space="preserve"> </w:t>
      </w:r>
      <w:r w:rsidRPr="007F7C92">
        <w:rPr>
          <w:lang w:val="pl-PL"/>
        </w:rPr>
        <w:t>iznosila</w:t>
      </w:r>
      <w:r w:rsidRPr="007F7C92">
        <w:t xml:space="preserve"> 1.258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vidljiv</w:t>
      </w:r>
      <w:r w:rsidRPr="007F7C92">
        <w:t xml:space="preserve"> </w:t>
      </w:r>
      <w:r w:rsidRPr="007F7C92">
        <w:rPr>
          <w:lang w:val="pl-PL"/>
        </w:rPr>
        <w:t>je</w:t>
      </w:r>
      <w:r w:rsidRPr="007F7C92">
        <w:t xml:space="preserve"> </w:t>
      </w:r>
      <w:r w:rsidRPr="007F7C92">
        <w:rPr>
          <w:lang w:val="pl-PL"/>
        </w:rPr>
        <w:t>porast</w:t>
      </w:r>
      <w:r w:rsidRPr="007F7C92">
        <w:t xml:space="preserve"> </w:t>
      </w:r>
      <w:r w:rsidRPr="007F7C92">
        <w:rPr>
          <w:lang w:val="pl-PL"/>
        </w:rPr>
        <w:t>u</w:t>
      </w:r>
      <w:r w:rsidRPr="007F7C92">
        <w:t xml:space="preserve"> </w:t>
      </w:r>
      <w:r w:rsidRPr="007F7C92">
        <w:rPr>
          <w:lang w:val="pl-PL"/>
        </w:rPr>
        <w:t>proizvodnji</w:t>
      </w:r>
      <w:r w:rsidRPr="007F7C92">
        <w:t xml:space="preserve"> </w:t>
      </w:r>
      <w:r w:rsidRPr="007F7C92">
        <w:rPr>
          <w:lang w:val="pl-PL"/>
        </w:rPr>
        <w:t>vina</w:t>
      </w:r>
      <w:r w:rsidRPr="007F7C92">
        <w:t xml:space="preserve"> </w:t>
      </w:r>
      <w:r w:rsidRPr="007F7C92">
        <w:rPr>
          <w:lang w:val="pl-PL"/>
        </w:rPr>
        <w:t>do</w:t>
      </w:r>
      <w:r w:rsidRPr="007F7C92">
        <w:t xml:space="preserve"> 2002. </w:t>
      </w:r>
      <w:r w:rsidRPr="007F7C92">
        <w:rPr>
          <w:lang w:val="pl-PL"/>
        </w:rPr>
        <w:t>godine</w:t>
      </w:r>
      <w:r w:rsidRPr="007F7C92">
        <w:t xml:space="preserve"> (1.302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a</w:t>
      </w:r>
      <w:r w:rsidRPr="007F7C92">
        <w:t xml:space="preserve"> </w:t>
      </w:r>
      <w:r w:rsidRPr="007F7C92">
        <w:rPr>
          <w:lang w:val="pl-PL"/>
        </w:rPr>
        <w:t>zatim</w:t>
      </w:r>
      <w:r w:rsidRPr="007F7C92">
        <w:t xml:space="preserve"> </w:t>
      </w:r>
      <w:r w:rsidRPr="007F7C92">
        <w:rPr>
          <w:lang w:val="pl-PL"/>
        </w:rPr>
        <w:t>pad</w:t>
      </w:r>
      <w:r w:rsidRPr="007F7C92">
        <w:t xml:space="preserve"> </w:t>
      </w:r>
      <w:r w:rsidRPr="007F7C92">
        <w:rPr>
          <w:lang w:val="pl-PL"/>
        </w:rPr>
        <w:t>u</w:t>
      </w:r>
      <w:r w:rsidRPr="007F7C92">
        <w:t xml:space="preserve"> </w:t>
      </w:r>
      <w:r w:rsidRPr="007F7C92">
        <w:rPr>
          <w:lang w:val="pl-PL"/>
        </w:rPr>
        <w:t>proizvodnji</w:t>
      </w:r>
      <w:r w:rsidRPr="007F7C92">
        <w:t xml:space="preserve"> </w:t>
      </w:r>
      <w:r w:rsidRPr="007F7C92">
        <w:rPr>
          <w:lang w:val="pl-PL"/>
        </w:rPr>
        <w:t>vina</w:t>
      </w:r>
      <w:r w:rsidRPr="007F7C92">
        <w:t xml:space="preserve"> (2004. </w:t>
      </w:r>
      <w:r w:rsidRPr="007F7C92">
        <w:rPr>
          <w:lang w:val="pl-PL"/>
        </w:rPr>
        <w:t>godine</w:t>
      </w:r>
      <w:r w:rsidRPr="007F7C92">
        <w:t xml:space="preserve"> </w:t>
      </w:r>
      <w:r w:rsidRPr="007F7C92">
        <w:rPr>
          <w:lang w:val="pl-PL"/>
        </w:rPr>
        <w:t>proizvodnja</w:t>
      </w:r>
      <w:r w:rsidRPr="007F7C92">
        <w:t xml:space="preserve"> </w:t>
      </w:r>
      <w:r w:rsidRPr="007F7C92">
        <w:rPr>
          <w:lang w:val="pl-PL"/>
        </w:rPr>
        <w:t>vina</w:t>
      </w:r>
      <w:r w:rsidRPr="007F7C92">
        <w:t xml:space="preserve"> </w:t>
      </w:r>
      <w:r w:rsidRPr="007F7C92">
        <w:rPr>
          <w:lang w:val="pl-PL"/>
        </w:rPr>
        <w:t>je</w:t>
      </w:r>
      <w:r w:rsidRPr="007F7C92">
        <w:t xml:space="preserve"> </w:t>
      </w:r>
      <w:r w:rsidRPr="007F7C92">
        <w:rPr>
          <w:lang w:val="pl-PL"/>
        </w:rPr>
        <w:t>najni</w:t>
      </w:r>
      <w:r w:rsidRPr="007F7C92">
        <w:t>ž</w:t>
      </w:r>
      <w:r w:rsidRPr="007F7C92">
        <w:rPr>
          <w:lang w:val="pl-PL"/>
        </w:rPr>
        <w:t>a</w:t>
      </w:r>
      <w:r w:rsidRPr="007F7C92">
        <w:t xml:space="preserve"> </w:t>
      </w:r>
      <w:r w:rsidRPr="007F7C92">
        <w:rPr>
          <w:lang w:val="pl-PL"/>
        </w:rPr>
        <w:t>i</w:t>
      </w:r>
      <w:r w:rsidRPr="007F7C92">
        <w:t xml:space="preserve"> </w:t>
      </w:r>
      <w:r w:rsidRPr="007F7C92">
        <w:rPr>
          <w:lang w:val="pl-PL"/>
        </w:rPr>
        <w:t>iznosi</w:t>
      </w:r>
      <w:r w:rsidRPr="007F7C92">
        <w:t xml:space="preserve"> 1.204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da</w:t>
      </w:r>
      <w:r w:rsidRPr="007F7C92">
        <w:t xml:space="preserve"> </w:t>
      </w:r>
      <w:r w:rsidRPr="007F7C92">
        <w:rPr>
          <w:lang w:val="pl-PL"/>
        </w:rPr>
        <w:t>bi</w:t>
      </w:r>
      <w:r w:rsidRPr="007F7C92">
        <w:t xml:space="preserve"> </w:t>
      </w:r>
      <w:r w:rsidRPr="007F7C92">
        <w:rPr>
          <w:lang w:val="pl-PL"/>
        </w:rPr>
        <w:t>od</w:t>
      </w:r>
      <w:r w:rsidRPr="007F7C92">
        <w:t xml:space="preserve"> 2005. </w:t>
      </w:r>
      <w:r w:rsidRPr="007F7C92">
        <w:rPr>
          <w:lang w:val="pl-PL"/>
        </w:rPr>
        <w:t>godine</w:t>
      </w:r>
      <w:r w:rsidRPr="007F7C92">
        <w:t xml:space="preserve"> </w:t>
      </w:r>
      <w:r w:rsidRPr="007F7C92">
        <w:rPr>
          <w:lang w:val="pl-PL"/>
        </w:rPr>
        <w:t>proizvodnja</w:t>
      </w:r>
      <w:r w:rsidRPr="007F7C92">
        <w:t xml:space="preserve"> </w:t>
      </w:r>
      <w:r w:rsidRPr="007F7C92">
        <w:rPr>
          <w:lang w:val="pl-PL"/>
        </w:rPr>
        <w:t>vina</w:t>
      </w:r>
      <w:r w:rsidRPr="007F7C92">
        <w:t xml:space="preserve"> </w:t>
      </w:r>
      <w:r w:rsidRPr="007F7C92">
        <w:rPr>
          <w:lang w:val="pl-PL"/>
        </w:rPr>
        <w:t>rasla</w:t>
      </w:r>
      <w:r w:rsidRPr="007F7C92">
        <w:t xml:space="preserve"> </w:t>
      </w:r>
      <w:r w:rsidRPr="007F7C92">
        <w:rPr>
          <w:lang w:val="pl-PL"/>
        </w:rPr>
        <w:t>i</w:t>
      </w:r>
      <w:r w:rsidRPr="007F7C92">
        <w:t xml:space="preserve"> 2007. </w:t>
      </w:r>
      <w:r w:rsidRPr="007F7C92">
        <w:rPr>
          <w:lang w:val="pl-PL"/>
        </w:rPr>
        <w:t>godine</w:t>
      </w:r>
      <w:r w:rsidRPr="007F7C92">
        <w:t xml:space="preserve"> </w:t>
      </w:r>
      <w:r w:rsidRPr="007F7C92">
        <w:rPr>
          <w:lang w:val="pl-PL"/>
        </w:rPr>
        <w:t>iznosila</w:t>
      </w:r>
      <w:r w:rsidRPr="007F7C92">
        <w:t xml:space="preserve"> 1.365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U</w:t>
      </w:r>
      <w:r w:rsidRPr="007F7C92">
        <w:t xml:space="preserve"> 2008. </w:t>
      </w:r>
      <w:r w:rsidRPr="007F7C92">
        <w:rPr>
          <w:lang w:val="pl-PL"/>
        </w:rPr>
        <w:t>godini</w:t>
      </w:r>
      <w:r w:rsidRPr="007F7C92">
        <w:t xml:space="preserve"> </w:t>
      </w:r>
      <w:r w:rsidRPr="007F7C92">
        <w:rPr>
          <w:lang w:val="pl-PL"/>
        </w:rPr>
        <w:t>ponovno</w:t>
      </w:r>
      <w:r w:rsidRPr="007F7C92">
        <w:t xml:space="preserve"> </w:t>
      </w:r>
      <w:r w:rsidRPr="007F7C92">
        <w:rPr>
          <w:lang w:val="pl-PL"/>
        </w:rPr>
        <w:t>se</w:t>
      </w:r>
      <w:r w:rsidRPr="007F7C92">
        <w:t xml:space="preserve"> </w:t>
      </w:r>
      <w:r w:rsidRPr="007F7C92">
        <w:rPr>
          <w:lang w:val="pl-PL"/>
        </w:rPr>
        <w:t>bilje</w:t>
      </w:r>
      <w:r w:rsidRPr="007F7C92">
        <w:t>ž</w:t>
      </w:r>
      <w:r w:rsidRPr="007F7C92">
        <w:rPr>
          <w:lang w:val="pl-PL"/>
        </w:rPr>
        <w:t>i</w:t>
      </w:r>
      <w:r w:rsidRPr="007F7C92">
        <w:t xml:space="preserve"> </w:t>
      </w:r>
      <w:r w:rsidRPr="007F7C92">
        <w:rPr>
          <w:lang w:val="pl-PL"/>
        </w:rPr>
        <w:t>pad</w:t>
      </w:r>
      <w:r w:rsidRPr="007F7C92">
        <w:t xml:space="preserve"> </w:t>
      </w:r>
      <w:r w:rsidRPr="007F7C92">
        <w:rPr>
          <w:lang w:val="pl-PL"/>
        </w:rPr>
        <w:t>u</w:t>
      </w:r>
      <w:r w:rsidRPr="007F7C92">
        <w:t xml:space="preserve"> </w:t>
      </w:r>
      <w:r w:rsidRPr="007F7C92">
        <w:rPr>
          <w:lang w:val="pl-PL"/>
        </w:rPr>
        <w:t>proizvodnji</w:t>
      </w:r>
      <w:r w:rsidRPr="007F7C92">
        <w:t xml:space="preserve"> </w:t>
      </w:r>
      <w:r w:rsidRPr="007F7C92">
        <w:rPr>
          <w:lang w:val="pl-PL"/>
        </w:rPr>
        <w:t>vina</w:t>
      </w:r>
      <w:r w:rsidRPr="007F7C92">
        <w:t xml:space="preserve"> (1.278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a</w:t>
      </w:r>
      <w:r w:rsidRPr="007F7C92">
        <w:t xml:space="preserve"> </w:t>
      </w:r>
      <w:r w:rsidRPr="007F7C92">
        <w:rPr>
          <w:lang w:val="pl-PL"/>
        </w:rPr>
        <w:t>u</w:t>
      </w:r>
      <w:r w:rsidRPr="007F7C92">
        <w:t xml:space="preserve"> 2009. </w:t>
      </w:r>
      <w:r w:rsidRPr="007F7C92">
        <w:rPr>
          <w:lang w:val="pl-PL"/>
        </w:rPr>
        <w:t>godini</w:t>
      </w:r>
      <w:r w:rsidRPr="007F7C92">
        <w:t xml:space="preserve"> </w:t>
      </w:r>
      <w:r w:rsidRPr="007F7C92">
        <w:rPr>
          <w:lang w:val="pl-PL"/>
        </w:rPr>
        <w:t>rast</w:t>
      </w:r>
      <w:r w:rsidRPr="007F7C92">
        <w:t xml:space="preserve"> (1.424 </w:t>
      </w:r>
      <w:r w:rsidRPr="007F7C92">
        <w:rPr>
          <w:lang w:val="pl-PL"/>
        </w:rPr>
        <w:t>tisu</w:t>
      </w:r>
      <w:r w:rsidRPr="007F7C92">
        <w:t>ć</w:t>
      </w:r>
      <w:r w:rsidRPr="007F7C92">
        <w:rPr>
          <w:lang w:val="pl-PL"/>
        </w:rPr>
        <w:t>a</w:t>
      </w:r>
      <w:r w:rsidRPr="007F7C92">
        <w:t xml:space="preserve"> </w:t>
      </w:r>
      <w:r w:rsidRPr="007F7C92">
        <w:rPr>
          <w:lang w:val="pl-PL"/>
        </w:rPr>
        <w:t>hl</w:t>
      </w:r>
      <w:r w:rsidRPr="007F7C92">
        <w:t xml:space="preserve">). </w:t>
      </w:r>
      <w:r w:rsidRPr="007F7C92">
        <w:rPr>
          <w:lang w:val="pl-PL"/>
        </w:rPr>
        <w:t>Od</w:t>
      </w:r>
      <w:r w:rsidRPr="007F7C92">
        <w:t xml:space="preserve"> 2009. </w:t>
      </w:r>
      <w:r w:rsidRPr="007F7C92">
        <w:rPr>
          <w:lang w:val="pl-PL"/>
        </w:rPr>
        <w:t>do</w:t>
      </w:r>
      <w:r w:rsidRPr="007F7C92">
        <w:t xml:space="preserve"> 2011. </w:t>
      </w:r>
      <w:r w:rsidRPr="007F7C92">
        <w:rPr>
          <w:lang w:val="pl-PL"/>
        </w:rPr>
        <w:t>godine</w:t>
      </w:r>
      <w:r w:rsidRPr="007F7C92">
        <w:t xml:space="preserve"> </w:t>
      </w:r>
      <w:r w:rsidRPr="007F7C92">
        <w:rPr>
          <w:lang w:val="pl-PL"/>
        </w:rPr>
        <w:t>zadr</w:t>
      </w:r>
      <w:r w:rsidRPr="007F7C92">
        <w:t>ž</w:t>
      </w:r>
      <w:r w:rsidRPr="007F7C92">
        <w:rPr>
          <w:lang w:val="pl-PL"/>
        </w:rPr>
        <w:t>ava</w:t>
      </w:r>
      <w:r w:rsidRPr="007F7C92">
        <w:t xml:space="preserve"> </w:t>
      </w:r>
      <w:r w:rsidRPr="007F7C92">
        <w:rPr>
          <w:lang w:val="pl-PL"/>
        </w:rPr>
        <w:t>se</w:t>
      </w:r>
      <w:r w:rsidRPr="007F7C92">
        <w:t xml:space="preserve"> </w:t>
      </w:r>
      <w:r w:rsidRPr="007F7C92">
        <w:rPr>
          <w:lang w:val="pl-PL"/>
        </w:rPr>
        <w:t>relativna</w:t>
      </w:r>
      <w:r w:rsidRPr="007F7C92">
        <w:t xml:space="preserve"> </w:t>
      </w:r>
      <w:r w:rsidRPr="007F7C92">
        <w:rPr>
          <w:lang w:val="pl-PL"/>
        </w:rPr>
        <w:t>stabilnost</w:t>
      </w:r>
      <w:r w:rsidRPr="007F7C92">
        <w:t>.</w:t>
      </w:r>
    </w:p>
    <w:p w:rsidR="008370FB" w:rsidRPr="007F7C92" w:rsidRDefault="008370FB" w:rsidP="008370FB">
      <w:pPr>
        <w:jc w:val="both"/>
        <w:rPr>
          <w:b/>
          <w:bCs/>
        </w:rPr>
      </w:pPr>
    </w:p>
    <w:p w:rsidR="008370FB" w:rsidRPr="007F7C92" w:rsidRDefault="008370FB" w:rsidP="008370FB">
      <w:pPr>
        <w:jc w:val="both"/>
        <w:rPr>
          <w:lang w:val="sv-SE"/>
        </w:rPr>
      </w:pPr>
      <w:r w:rsidRPr="007F7C92">
        <w:rPr>
          <w:b/>
          <w:bCs/>
          <w:lang w:val="sv-SE"/>
        </w:rPr>
        <w:t>Proizvodnja sjemena i sadnog materijala u voćarstvu i vinogradarstvu</w:t>
      </w:r>
    </w:p>
    <w:p w:rsidR="008370FB" w:rsidRPr="007F7C92" w:rsidRDefault="008370FB" w:rsidP="008370FB">
      <w:pPr>
        <w:jc w:val="both"/>
        <w:rPr>
          <w:lang w:val="sv-SE"/>
        </w:rPr>
      </w:pPr>
    </w:p>
    <w:p w:rsidR="008370FB" w:rsidRPr="007F7C92" w:rsidRDefault="008370FB" w:rsidP="008370FB">
      <w:pPr>
        <w:jc w:val="both"/>
        <w:rPr>
          <w:lang w:val="sv-SE"/>
        </w:rPr>
      </w:pPr>
      <w:r w:rsidRPr="007F7C92">
        <w:rPr>
          <w:lang w:val="sv-SE"/>
        </w:rPr>
        <w:t>U ukupnoj sjemenskoj proizvodnji najzastupljeniji su pšenica, kukuruz i soja kako po površinama pod sjemenskom proizvodnjom tako i proizvedenom količinom, što je nastavak tradicijske sjemenske proizvodnje pokrenute od domaćih oplemenjivačkih kuća. Usprkos oscilacijama proizvedenih količina sjemena može se zaključiti da je došlo do trenda laganog pada dosegnutih razina u proizvodnji.</w:t>
      </w:r>
    </w:p>
    <w:p w:rsidR="008370FB" w:rsidRPr="007F7C92" w:rsidRDefault="008370FB" w:rsidP="008370FB">
      <w:pPr>
        <w:jc w:val="both"/>
        <w:rPr>
          <w:lang w:val="sv-SE"/>
        </w:rPr>
      </w:pPr>
    </w:p>
    <w:p w:rsidR="008370FB" w:rsidRPr="007F7C92" w:rsidRDefault="008370FB" w:rsidP="008370FB">
      <w:pPr>
        <w:jc w:val="both"/>
        <w:rPr>
          <w:lang w:val="pl-PL"/>
        </w:rPr>
      </w:pPr>
      <w:r w:rsidRPr="007F7C92">
        <w:rPr>
          <w:lang w:val="pl-PL"/>
        </w:rPr>
        <w:t>Tablica</w:t>
      </w:r>
      <w:r w:rsidR="00D636AE">
        <w:rPr>
          <w:lang w:val="pl-PL"/>
        </w:rPr>
        <w:t>39.</w:t>
      </w:r>
      <w:r w:rsidRPr="007F7C92">
        <w:rPr>
          <w:lang w:val="pl-PL"/>
        </w:rPr>
        <w:t>: Deklarirane količine sjemena 2006.-2011.</w:t>
      </w:r>
    </w:p>
    <w:tbl>
      <w:tblPr>
        <w:tblW w:w="9214" w:type="dxa"/>
        <w:tblInd w:w="108" w:type="dxa"/>
        <w:tblLayout w:type="fixed"/>
        <w:tblLook w:val="0000" w:firstRow="0" w:lastRow="0" w:firstColumn="0" w:lastColumn="0" w:noHBand="0" w:noVBand="0"/>
      </w:tblPr>
      <w:tblGrid>
        <w:gridCol w:w="1701"/>
        <w:gridCol w:w="1418"/>
        <w:gridCol w:w="1701"/>
        <w:gridCol w:w="1559"/>
        <w:gridCol w:w="1418"/>
        <w:gridCol w:w="1417"/>
      </w:tblGrid>
      <w:tr w:rsidR="008370FB" w:rsidRPr="007F7C92">
        <w:trPr>
          <w:trHeight w:val="255"/>
        </w:trPr>
        <w:tc>
          <w:tcPr>
            <w:tcW w:w="1701" w:type="dxa"/>
            <w:tcBorders>
              <w:top w:val="single" w:sz="8"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073931">
            <w:r w:rsidRPr="007F7C92">
              <w:t>Sezona</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2006/2007</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2007/2008</w:t>
            </w:r>
          </w:p>
        </w:tc>
        <w:tc>
          <w:tcPr>
            <w:tcW w:w="1559" w:type="dxa"/>
            <w:tcBorders>
              <w:top w:val="single" w:sz="8"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2008/2009</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2009/2010</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8370FB" w:rsidRPr="007F7C92" w:rsidRDefault="008370FB" w:rsidP="008370FB">
            <w:r w:rsidRPr="007F7C92">
              <w:t>2010/2011</w:t>
            </w:r>
          </w:p>
        </w:tc>
      </w:tr>
      <w:tr w:rsidR="008370FB" w:rsidRPr="007F7C92">
        <w:trPr>
          <w:trHeight w:val="465"/>
        </w:trPr>
        <w:tc>
          <w:tcPr>
            <w:tcW w:w="1701" w:type="dxa"/>
            <w:tcBorders>
              <w:top w:val="nil"/>
              <w:left w:val="single" w:sz="4" w:space="0" w:color="auto"/>
              <w:bottom w:val="single" w:sz="8" w:space="0" w:color="auto"/>
              <w:right w:val="single" w:sz="4" w:space="0" w:color="auto"/>
            </w:tcBorders>
            <w:shd w:val="clear" w:color="auto" w:fill="auto"/>
            <w:vAlign w:val="center"/>
          </w:tcPr>
          <w:p w:rsidR="008370FB" w:rsidRPr="007F7C92" w:rsidRDefault="008370FB" w:rsidP="00073931">
            <w:r w:rsidRPr="007F7C92">
              <w:t>Biljna vrsta</w:t>
            </w:r>
          </w:p>
        </w:tc>
        <w:tc>
          <w:tcPr>
            <w:tcW w:w="1418" w:type="dxa"/>
            <w:tcBorders>
              <w:top w:val="nil"/>
              <w:left w:val="nil"/>
              <w:bottom w:val="single" w:sz="8" w:space="0" w:color="auto"/>
              <w:right w:val="single" w:sz="4" w:space="0" w:color="auto"/>
            </w:tcBorders>
            <w:shd w:val="clear" w:color="auto" w:fill="auto"/>
            <w:vAlign w:val="center"/>
          </w:tcPr>
          <w:p w:rsidR="008370FB" w:rsidRPr="007F7C92" w:rsidRDefault="008370FB" w:rsidP="008370FB">
            <w:pPr>
              <w:jc w:val="center"/>
            </w:pPr>
            <w:r w:rsidRPr="007F7C92">
              <w:t xml:space="preserve"> Deklarirane količine (t)</w:t>
            </w:r>
          </w:p>
        </w:tc>
        <w:tc>
          <w:tcPr>
            <w:tcW w:w="1701" w:type="dxa"/>
            <w:tcBorders>
              <w:top w:val="nil"/>
              <w:left w:val="nil"/>
              <w:bottom w:val="single" w:sz="8" w:space="0" w:color="auto"/>
              <w:right w:val="single" w:sz="4" w:space="0" w:color="auto"/>
            </w:tcBorders>
            <w:shd w:val="clear" w:color="auto" w:fill="auto"/>
            <w:vAlign w:val="center"/>
          </w:tcPr>
          <w:p w:rsidR="008370FB" w:rsidRPr="007F7C92" w:rsidRDefault="008370FB" w:rsidP="008370FB">
            <w:pPr>
              <w:jc w:val="center"/>
            </w:pPr>
            <w:r w:rsidRPr="007F7C92">
              <w:t xml:space="preserve"> Deklarirane količine (t)</w:t>
            </w:r>
          </w:p>
        </w:tc>
        <w:tc>
          <w:tcPr>
            <w:tcW w:w="1559" w:type="dxa"/>
            <w:tcBorders>
              <w:top w:val="nil"/>
              <w:left w:val="nil"/>
              <w:bottom w:val="single" w:sz="8" w:space="0" w:color="auto"/>
              <w:right w:val="single" w:sz="4" w:space="0" w:color="auto"/>
            </w:tcBorders>
            <w:shd w:val="clear" w:color="auto" w:fill="auto"/>
            <w:vAlign w:val="center"/>
          </w:tcPr>
          <w:p w:rsidR="008370FB" w:rsidRPr="007F7C92" w:rsidRDefault="008370FB" w:rsidP="008370FB">
            <w:pPr>
              <w:jc w:val="center"/>
            </w:pPr>
            <w:r w:rsidRPr="007F7C92">
              <w:t xml:space="preserve"> Deklarirane količine (t)</w:t>
            </w:r>
          </w:p>
        </w:tc>
        <w:tc>
          <w:tcPr>
            <w:tcW w:w="1418" w:type="dxa"/>
            <w:tcBorders>
              <w:top w:val="nil"/>
              <w:left w:val="nil"/>
              <w:bottom w:val="single" w:sz="8" w:space="0" w:color="auto"/>
              <w:right w:val="single" w:sz="4" w:space="0" w:color="auto"/>
            </w:tcBorders>
            <w:shd w:val="clear" w:color="auto" w:fill="auto"/>
            <w:vAlign w:val="center"/>
          </w:tcPr>
          <w:p w:rsidR="008370FB" w:rsidRPr="007F7C92" w:rsidRDefault="008370FB" w:rsidP="008370FB">
            <w:pPr>
              <w:jc w:val="center"/>
            </w:pPr>
            <w:r w:rsidRPr="007F7C92">
              <w:t xml:space="preserve"> Deklarirane količine (t)</w:t>
            </w:r>
          </w:p>
        </w:tc>
        <w:tc>
          <w:tcPr>
            <w:tcW w:w="1417" w:type="dxa"/>
            <w:tcBorders>
              <w:top w:val="nil"/>
              <w:left w:val="nil"/>
              <w:bottom w:val="single" w:sz="8" w:space="0" w:color="auto"/>
              <w:right w:val="single" w:sz="4" w:space="0" w:color="auto"/>
            </w:tcBorders>
            <w:shd w:val="clear" w:color="auto" w:fill="auto"/>
            <w:vAlign w:val="center"/>
          </w:tcPr>
          <w:p w:rsidR="008370FB" w:rsidRPr="007F7C92" w:rsidRDefault="008370FB" w:rsidP="008370FB">
            <w:pPr>
              <w:jc w:val="center"/>
            </w:pPr>
            <w:r w:rsidRPr="007F7C92">
              <w:t>Deklarirane količine (t)</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Pšenica ozima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47.582</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49.865</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53.973</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43.528</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40.100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Ječam jari</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7.471</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8.418</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7.941</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6.059</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1.200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Raž ozima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6</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87</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Tritikale</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489</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670</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1.464</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1.004</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900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Ječam ozimi</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1.618</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1.656</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1.137</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1.093</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4.101</w:t>
            </w:r>
          </w:p>
        </w:tc>
      </w:tr>
      <w:tr w:rsidR="008370FB" w:rsidRPr="007F7C92" w:rsidTr="00C1495E">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Zob jara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1.203</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695</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1.089</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565</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900</w:t>
            </w:r>
          </w:p>
        </w:tc>
      </w:tr>
      <w:tr w:rsidR="008370FB" w:rsidRPr="007F7C92" w:rsidTr="00C1495E">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Uljana repica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127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255</w:t>
            </w:r>
          </w:p>
        </w:tc>
      </w:tr>
      <w:tr w:rsidR="008370FB" w:rsidRPr="007F7C92" w:rsidTr="00C1495E">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Kukuruz</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8.922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7.993</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9.285</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8.606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8.400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Soja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6.208</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4.932</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4.976</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4.762</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5.300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Suncokret</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218</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185</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170</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199</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210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Šećerna repa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43.016 s.j.</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38.866 s.j.</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45.612 s.j.</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33.033 s.j.</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31.000 s.j.</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Krumpir</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9.412</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8.555</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7.269</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8.666</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5.600</w:t>
            </w:r>
          </w:p>
        </w:tc>
      </w:tr>
      <w:tr w:rsidR="008370FB" w:rsidRPr="007F7C92">
        <w:trPr>
          <w:trHeight w:val="255"/>
        </w:trPr>
        <w:tc>
          <w:tcPr>
            <w:tcW w:w="1701" w:type="dxa"/>
            <w:tcBorders>
              <w:top w:val="nil"/>
              <w:left w:val="single" w:sz="4" w:space="0" w:color="auto"/>
              <w:bottom w:val="single" w:sz="4" w:space="0" w:color="auto"/>
              <w:right w:val="single" w:sz="4" w:space="0" w:color="auto"/>
            </w:tcBorders>
            <w:shd w:val="clear" w:color="auto" w:fill="auto"/>
            <w:vAlign w:val="bottom"/>
          </w:tcPr>
          <w:p w:rsidR="008370FB" w:rsidRPr="007F7C92" w:rsidRDefault="008370FB" w:rsidP="008370FB">
            <w:r w:rsidRPr="007F7C92">
              <w:t>Lučica luka</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1.092</w:t>
            </w:r>
          </w:p>
        </w:tc>
        <w:tc>
          <w:tcPr>
            <w:tcW w:w="1701"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1.150</w:t>
            </w:r>
          </w:p>
        </w:tc>
        <w:tc>
          <w:tcPr>
            <w:tcW w:w="1559"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1.108</w:t>
            </w:r>
          </w:p>
        </w:tc>
        <w:tc>
          <w:tcPr>
            <w:tcW w:w="141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1.040</w:t>
            </w:r>
          </w:p>
        </w:tc>
        <w:tc>
          <w:tcPr>
            <w:tcW w:w="1417"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right"/>
            </w:pPr>
            <w:r w:rsidRPr="007F7C92">
              <w:t>765</w:t>
            </w:r>
          </w:p>
        </w:tc>
      </w:tr>
      <w:tr w:rsidR="008370FB" w:rsidRPr="007F7C92">
        <w:trPr>
          <w:trHeight w:val="270"/>
        </w:trPr>
        <w:tc>
          <w:tcPr>
            <w:tcW w:w="1701" w:type="dxa"/>
            <w:tcBorders>
              <w:top w:val="nil"/>
              <w:left w:val="single" w:sz="4" w:space="0" w:color="auto"/>
              <w:bottom w:val="single" w:sz="8" w:space="0" w:color="auto"/>
              <w:right w:val="single" w:sz="4" w:space="0" w:color="auto"/>
            </w:tcBorders>
            <w:shd w:val="clear" w:color="auto" w:fill="auto"/>
            <w:vAlign w:val="bottom"/>
          </w:tcPr>
          <w:p w:rsidR="008370FB" w:rsidRPr="007F7C92" w:rsidRDefault="008370FB" w:rsidP="008370FB">
            <w:r w:rsidRPr="007F7C92">
              <w:t>Ostalo povrće</w:t>
            </w:r>
          </w:p>
        </w:tc>
        <w:tc>
          <w:tcPr>
            <w:tcW w:w="1418" w:type="dxa"/>
            <w:tcBorders>
              <w:top w:val="nil"/>
              <w:left w:val="nil"/>
              <w:bottom w:val="single" w:sz="8" w:space="0" w:color="auto"/>
              <w:right w:val="single" w:sz="4" w:space="0" w:color="auto"/>
            </w:tcBorders>
            <w:shd w:val="clear" w:color="auto" w:fill="auto"/>
            <w:noWrap/>
            <w:vAlign w:val="bottom"/>
          </w:tcPr>
          <w:p w:rsidR="008370FB" w:rsidRPr="007F7C92" w:rsidRDefault="008370FB" w:rsidP="008370FB">
            <w:pPr>
              <w:jc w:val="right"/>
            </w:pPr>
            <w:r w:rsidRPr="007F7C92">
              <w:t>593</w:t>
            </w:r>
          </w:p>
        </w:tc>
        <w:tc>
          <w:tcPr>
            <w:tcW w:w="1701" w:type="dxa"/>
            <w:tcBorders>
              <w:top w:val="nil"/>
              <w:left w:val="nil"/>
              <w:bottom w:val="single" w:sz="8" w:space="0" w:color="auto"/>
              <w:right w:val="single" w:sz="4" w:space="0" w:color="auto"/>
            </w:tcBorders>
            <w:shd w:val="clear" w:color="auto" w:fill="auto"/>
            <w:noWrap/>
            <w:vAlign w:val="bottom"/>
          </w:tcPr>
          <w:p w:rsidR="008370FB" w:rsidRPr="007F7C92" w:rsidRDefault="008370FB" w:rsidP="008370FB">
            <w:pPr>
              <w:jc w:val="right"/>
            </w:pPr>
            <w:r w:rsidRPr="007F7C92">
              <w:t>470</w:t>
            </w:r>
          </w:p>
        </w:tc>
        <w:tc>
          <w:tcPr>
            <w:tcW w:w="1559" w:type="dxa"/>
            <w:tcBorders>
              <w:top w:val="nil"/>
              <w:left w:val="nil"/>
              <w:bottom w:val="single" w:sz="8" w:space="0" w:color="auto"/>
              <w:right w:val="single" w:sz="4" w:space="0" w:color="auto"/>
            </w:tcBorders>
            <w:shd w:val="clear" w:color="auto" w:fill="auto"/>
            <w:noWrap/>
            <w:vAlign w:val="bottom"/>
          </w:tcPr>
          <w:p w:rsidR="008370FB" w:rsidRPr="007F7C92" w:rsidRDefault="008370FB" w:rsidP="008370FB">
            <w:pPr>
              <w:jc w:val="right"/>
            </w:pPr>
            <w:r w:rsidRPr="007F7C92">
              <w:t>326</w:t>
            </w:r>
          </w:p>
        </w:tc>
        <w:tc>
          <w:tcPr>
            <w:tcW w:w="1418" w:type="dxa"/>
            <w:tcBorders>
              <w:top w:val="nil"/>
              <w:left w:val="nil"/>
              <w:bottom w:val="single" w:sz="8" w:space="0" w:color="auto"/>
              <w:right w:val="single" w:sz="4" w:space="0" w:color="auto"/>
            </w:tcBorders>
            <w:shd w:val="clear" w:color="auto" w:fill="auto"/>
            <w:noWrap/>
            <w:vAlign w:val="bottom"/>
          </w:tcPr>
          <w:p w:rsidR="008370FB" w:rsidRPr="007F7C92" w:rsidRDefault="008370FB" w:rsidP="008370FB">
            <w:pPr>
              <w:jc w:val="right"/>
            </w:pPr>
            <w:r w:rsidRPr="007F7C92">
              <w:t>484</w:t>
            </w:r>
          </w:p>
        </w:tc>
        <w:tc>
          <w:tcPr>
            <w:tcW w:w="1417" w:type="dxa"/>
            <w:tcBorders>
              <w:top w:val="nil"/>
              <w:left w:val="nil"/>
              <w:bottom w:val="single" w:sz="8" w:space="0" w:color="auto"/>
              <w:right w:val="single" w:sz="4" w:space="0" w:color="auto"/>
            </w:tcBorders>
            <w:shd w:val="clear" w:color="auto" w:fill="auto"/>
            <w:noWrap/>
            <w:vAlign w:val="bottom"/>
          </w:tcPr>
          <w:p w:rsidR="008370FB" w:rsidRPr="007F7C92" w:rsidRDefault="008370FB" w:rsidP="008370FB">
            <w:pPr>
              <w:jc w:val="right"/>
            </w:pPr>
            <w:r w:rsidRPr="007F7C92">
              <w:t>300</w:t>
            </w:r>
          </w:p>
        </w:tc>
      </w:tr>
      <w:tr w:rsidR="008370FB" w:rsidRPr="007F7C92">
        <w:trPr>
          <w:gridAfter w:val="4"/>
          <w:wAfter w:w="6095" w:type="dxa"/>
          <w:trHeight w:val="270"/>
        </w:trPr>
        <w:tc>
          <w:tcPr>
            <w:tcW w:w="3119" w:type="dxa"/>
            <w:gridSpan w:val="2"/>
            <w:tcBorders>
              <w:top w:val="nil"/>
              <w:left w:val="nil"/>
              <w:bottom w:val="nil"/>
              <w:right w:val="nil"/>
            </w:tcBorders>
            <w:shd w:val="clear" w:color="auto" w:fill="auto"/>
            <w:vAlign w:val="bottom"/>
          </w:tcPr>
          <w:p w:rsidR="008370FB" w:rsidRPr="007F7C92" w:rsidRDefault="008370FB" w:rsidP="008370FB">
            <w:r w:rsidRPr="007F7C92">
              <w:t>Izvor: Zavod za sjemenarstvo i rasadničarstvo Osijek</w:t>
            </w:r>
          </w:p>
        </w:tc>
      </w:tr>
    </w:tbl>
    <w:p w:rsidR="008370FB" w:rsidRPr="007F7C92" w:rsidRDefault="008370FB" w:rsidP="008370FB">
      <w:pPr>
        <w:jc w:val="both"/>
        <w:rPr>
          <w:sz w:val="20"/>
          <w:szCs w:val="20"/>
        </w:rPr>
      </w:pPr>
    </w:p>
    <w:p w:rsidR="008370FB" w:rsidRPr="007F7C92" w:rsidRDefault="008370FB" w:rsidP="008370FB">
      <w:pPr>
        <w:jc w:val="both"/>
        <w:rPr>
          <w:sz w:val="20"/>
          <w:szCs w:val="20"/>
          <w:lang w:val="pl-PL"/>
        </w:rPr>
      </w:pPr>
    </w:p>
    <w:p w:rsidR="008370FB" w:rsidRPr="007F7C92" w:rsidRDefault="008370FB" w:rsidP="008370FB">
      <w:pPr>
        <w:jc w:val="both"/>
        <w:rPr>
          <w:sz w:val="20"/>
          <w:szCs w:val="20"/>
          <w:lang w:val="pl-PL"/>
        </w:rPr>
      </w:pPr>
    </w:p>
    <w:p w:rsidR="008370FB" w:rsidRPr="007F7C92" w:rsidRDefault="008370FB" w:rsidP="008370FB">
      <w:pPr>
        <w:jc w:val="both"/>
        <w:rPr>
          <w:lang w:val="pl-PL"/>
        </w:rPr>
      </w:pPr>
      <w:r w:rsidRPr="007F7C92">
        <w:rPr>
          <w:lang w:val="pl-PL"/>
        </w:rPr>
        <w:t>Tablica</w:t>
      </w:r>
      <w:r w:rsidR="00D636AE">
        <w:rPr>
          <w:lang w:val="pl-PL"/>
        </w:rPr>
        <w:t>40.</w:t>
      </w:r>
      <w:r w:rsidRPr="007F7C92">
        <w:rPr>
          <w:lang w:val="pl-PL"/>
        </w:rPr>
        <w:t>: Proizvodnja voćnog i loznog sadnog materijala 2007.-2011.</w:t>
      </w:r>
    </w:p>
    <w:tbl>
      <w:tblPr>
        <w:tblW w:w="9176" w:type="dxa"/>
        <w:tblInd w:w="103" w:type="dxa"/>
        <w:tblLook w:val="0000" w:firstRow="0" w:lastRow="0" w:firstColumn="0" w:lastColumn="0" w:noHBand="0" w:noVBand="0"/>
      </w:tblPr>
      <w:tblGrid>
        <w:gridCol w:w="1986"/>
        <w:gridCol w:w="1438"/>
        <w:gridCol w:w="1438"/>
        <w:gridCol w:w="1438"/>
        <w:gridCol w:w="1438"/>
        <w:gridCol w:w="1438"/>
      </w:tblGrid>
      <w:tr w:rsidR="008370FB" w:rsidRPr="007F7C92">
        <w:trPr>
          <w:trHeight w:val="44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r w:rsidRPr="007F7C92">
              <w:t>UKUPNO</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2007.</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2008.</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2009.</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2010.</w:t>
            </w:r>
          </w:p>
        </w:tc>
        <w:tc>
          <w:tcPr>
            <w:tcW w:w="1438" w:type="dxa"/>
            <w:tcBorders>
              <w:top w:val="single" w:sz="4" w:space="0" w:color="auto"/>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2011.</w:t>
            </w:r>
          </w:p>
        </w:tc>
      </w:tr>
      <w:tr w:rsidR="008370FB" w:rsidRPr="007F7C92">
        <w:trPr>
          <w:trHeight w:val="445"/>
        </w:trPr>
        <w:tc>
          <w:tcPr>
            <w:tcW w:w="1986" w:type="dxa"/>
            <w:tcBorders>
              <w:top w:val="nil"/>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r w:rsidRPr="007F7C92">
              <w:t>voćne sadnice</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3.503.748</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3.784.645</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4.697.547</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4.767.034</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4.103.507</w:t>
            </w:r>
          </w:p>
        </w:tc>
      </w:tr>
      <w:tr w:rsidR="008370FB" w:rsidRPr="007F7C92">
        <w:trPr>
          <w:trHeight w:val="445"/>
        </w:trPr>
        <w:tc>
          <w:tcPr>
            <w:tcW w:w="1986" w:type="dxa"/>
            <w:tcBorders>
              <w:top w:val="nil"/>
              <w:left w:val="single" w:sz="4" w:space="0" w:color="auto"/>
              <w:bottom w:val="single" w:sz="4" w:space="0" w:color="auto"/>
              <w:right w:val="single" w:sz="4" w:space="0" w:color="auto"/>
            </w:tcBorders>
            <w:shd w:val="clear" w:color="auto" w:fill="auto"/>
            <w:noWrap/>
            <w:vAlign w:val="bottom"/>
          </w:tcPr>
          <w:p w:rsidR="008370FB" w:rsidRPr="007F7C92" w:rsidRDefault="008370FB" w:rsidP="008370FB">
            <w:r w:rsidRPr="007F7C92">
              <w:t>vinova loza</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6.902.728</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7.234.176</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7.172.219</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5.454.340</w:t>
            </w:r>
          </w:p>
        </w:tc>
        <w:tc>
          <w:tcPr>
            <w:tcW w:w="1438" w:type="dxa"/>
            <w:tcBorders>
              <w:top w:val="nil"/>
              <w:left w:val="nil"/>
              <w:bottom w:val="single" w:sz="4" w:space="0" w:color="auto"/>
              <w:right w:val="single" w:sz="4" w:space="0" w:color="auto"/>
            </w:tcBorders>
            <w:shd w:val="clear" w:color="auto" w:fill="auto"/>
            <w:noWrap/>
            <w:vAlign w:val="bottom"/>
          </w:tcPr>
          <w:p w:rsidR="008370FB" w:rsidRPr="007F7C92" w:rsidRDefault="008370FB" w:rsidP="008370FB">
            <w:pPr>
              <w:jc w:val="center"/>
            </w:pPr>
            <w:r w:rsidRPr="007F7C92">
              <w:t>3.870.157</w:t>
            </w:r>
          </w:p>
        </w:tc>
      </w:tr>
    </w:tbl>
    <w:p w:rsidR="008370FB" w:rsidRPr="007F7C92" w:rsidRDefault="008370FB" w:rsidP="008370FB">
      <w:pPr>
        <w:jc w:val="both"/>
        <w:rPr>
          <w:lang w:val="pl-PL"/>
        </w:rPr>
      </w:pPr>
      <w:r w:rsidRPr="007F7C92">
        <w:t>Izvor. Zavod za sjemenarstvo i rasadničarstvo Osijek</w:t>
      </w:r>
    </w:p>
    <w:p w:rsidR="008370FB" w:rsidRPr="007F7C92" w:rsidRDefault="008370FB" w:rsidP="008370FB">
      <w:pPr>
        <w:jc w:val="both"/>
        <w:rPr>
          <w:lang w:val="pl-PL"/>
        </w:rPr>
      </w:pPr>
    </w:p>
    <w:p w:rsidR="008370FB" w:rsidRPr="007F7C92" w:rsidRDefault="008370FB" w:rsidP="008370FB">
      <w:pPr>
        <w:jc w:val="both"/>
        <w:rPr>
          <w:lang w:val="pl-PL"/>
        </w:rPr>
      </w:pPr>
      <w:r w:rsidRPr="007F7C92">
        <w:rPr>
          <w:lang w:val="pl-PL"/>
        </w:rPr>
        <w:t xml:space="preserve">Hrvatski centar za poljoprivredu, hranu i selo – Zavod za sjemenarstvo i rasadničarstvo, sukladno zakonskim propisima tijekom 2011. godine organizirano je i provodio nadzor na proizvodnjom voćnih sadnica i loznih cijepova. Zadanim uvjetima kakvoće koji su propisani zakonskim propisima udovoljilo je 4 103 507 komada voćnih sadnica što je pad od 13,92% u odnosu na proizvodnju 2010. godinu te 3 870 157 komada loznih cijepova što je pad od 46% u odnosu na proizvodnju u 2008. godini. Uzrok pada u proizvodnji može se protumačiti time što je u razdoblju kada je proizvodnja dosegnula svoj maksimum moguće bilo ostvariti poticaj i za proizvedenu i za deklariranu količinu sadnog materijala, a nakon toga samo za deklarirane količine. Veći trend u padu proizvodnje se ističe kod loznih cijepova gdje ciklus proizvodnje traje jednu godinu za razliku proizvodnje voćnih sadnica gdje ciklus traje dvije do tri godine. </w:t>
      </w:r>
    </w:p>
    <w:p w:rsidR="008370FB" w:rsidRPr="007F7C92" w:rsidRDefault="008370FB" w:rsidP="008370FB"/>
    <w:p w:rsidR="008370FB" w:rsidRPr="0005036D" w:rsidRDefault="00F733D1" w:rsidP="0005036D">
      <w:pPr>
        <w:keepNext/>
        <w:spacing w:before="240" w:after="60"/>
        <w:ind w:left="708"/>
        <w:jc w:val="both"/>
        <w:outlineLvl w:val="1"/>
        <w:rPr>
          <w:b/>
          <w:bCs/>
          <w:sz w:val="28"/>
          <w:szCs w:val="28"/>
          <w:lang w:val="pl-PL"/>
        </w:rPr>
      </w:pPr>
      <w:bookmarkStart w:id="117" w:name="_Toc360970787"/>
      <w:bookmarkStart w:id="118" w:name="_Toc361049903"/>
      <w:r w:rsidRPr="0005036D">
        <w:rPr>
          <w:b/>
          <w:bCs/>
          <w:sz w:val="28"/>
          <w:szCs w:val="28"/>
          <w:lang w:val="pl-PL"/>
        </w:rPr>
        <w:t>4.6.2</w:t>
      </w:r>
      <w:r w:rsidR="008370FB" w:rsidRPr="0005036D">
        <w:rPr>
          <w:b/>
          <w:bCs/>
          <w:sz w:val="28"/>
          <w:szCs w:val="28"/>
          <w:lang w:val="pl-PL"/>
        </w:rPr>
        <w:t>. Ekološka i integrirana proizvodnja</w:t>
      </w:r>
      <w:bookmarkEnd w:id="117"/>
      <w:bookmarkEnd w:id="118"/>
      <w:r w:rsidR="008370FB" w:rsidRPr="0005036D">
        <w:rPr>
          <w:b/>
          <w:bCs/>
          <w:sz w:val="28"/>
          <w:szCs w:val="28"/>
          <w:lang w:val="pl-PL"/>
        </w:rPr>
        <w:t xml:space="preserve">  </w:t>
      </w:r>
    </w:p>
    <w:p w:rsidR="008370FB" w:rsidRPr="007F7C92" w:rsidRDefault="008370FB" w:rsidP="008370FB">
      <w:pPr>
        <w:jc w:val="both"/>
        <w:rPr>
          <w:b/>
          <w:sz w:val="16"/>
          <w:szCs w:val="16"/>
          <w:lang w:val="sv-SE"/>
        </w:rPr>
      </w:pPr>
    </w:p>
    <w:p w:rsidR="008370FB" w:rsidRPr="0005036D" w:rsidRDefault="00CE4824" w:rsidP="0005036D">
      <w:pPr>
        <w:keepNext/>
        <w:spacing w:before="240" w:after="60"/>
        <w:ind w:left="708"/>
        <w:jc w:val="both"/>
        <w:outlineLvl w:val="1"/>
        <w:rPr>
          <w:b/>
          <w:bCs/>
          <w:sz w:val="28"/>
          <w:szCs w:val="28"/>
          <w:lang w:val="pl-PL"/>
        </w:rPr>
      </w:pPr>
      <w:bookmarkStart w:id="119" w:name="_Toc360970788"/>
      <w:bookmarkStart w:id="120" w:name="_Toc361049904"/>
      <w:r w:rsidRPr="0005036D">
        <w:rPr>
          <w:b/>
          <w:bCs/>
          <w:sz w:val="28"/>
          <w:szCs w:val="28"/>
          <w:lang w:val="pl-PL"/>
        </w:rPr>
        <w:t xml:space="preserve">4.6.2. 1. </w:t>
      </w:r>
      <w:r w:rsidR="008370FB" w:rsidRPr="0005036D">
        <w:rPr>
          <w:b/>
          <w:bCs/>
          <w:sz w:val="28"/>
          <w:szCs w:val="28"/>
          <w:lang w:val="pl-PL"/>
        </w:rPr>
        <w:t>Ekološka proizvodnja</w:t>
      </w:r>
      <w:bookmarkEnd w:id="119"/>
      <w:bookmarkEnd w:id="120"/>
      <w:r w:rsidR="008370FB" w:rsidRPr="0005036D">
        <w:rPr>
          <w:b/>
          <w:bCs/>
          <w:sz w:val="28"/>
          <w:szCs w:val="28"/>
          <w:lang w:val="pl-PL"/>
        </w:rPr>
        <w:t xml:space="preserve"> </w:t>
      </w:r>
    </w:p>
    <w:p w:rsidR="008370FB" w:rsidRPr="007F7C92" w:rsidRDefault="008370FB" w:rsidP="008370FB">
      <w:pPr>
        <w:spacing w:line="264" w:lineRule="auto"/>
        <w:jc w:val="both"/>
        <w:rPr>
          <w:rFonts w:eastAsia="SimSun"/>
          <w:sz w:val="18"/>
          <w:szCs w:val="18"/>
          <w:lang w:val="sv-SE"/>
        </w:rPr>
      </w:pPr>
    </w:p>
    <w:p w:rsidR="008370FB" w:rsidRPr="007F7C92" w:rsidRDefault="008370FB" w:rsidP="008370FB">
      <w:pPr>
        <w:spacing w:line="264" w:lineRule="auto"/>
        <w:jc w:val="both"/>
        <w:rPr>
          <w:rFonts w:eastAsia="SimSun"/>
          <w:lang w:val="sv-SE"/>
        </w:rPr>
      </w:pPr>
      <w:r w:rsidRPr="007F7C92">
        <w:rPr>
          <w:rFonts w:eastAsia="SimSun"/>
          <w:lang w:val="sv-SE"/>
        </w:rPr>
        <w:t>Cilj ekološke poljoprivrede je proizvodnja hrane visoke kvalitete, koja će pridonijeti očuvanju ljudskog zdravlja, očuvanju okoliša te održavanju i povećanju plodnosti zemljišta. Podrazumijeva maksimalno korištenje obnovljivih izvora energije, održavanje biološke raznolikosti ekosustava i zaštitu okoliša te smanjenje svih oblika onečišćenja koji mogu biti posljedica poljoprivredne proizvodnje.</w:t>
      </w:r>
    </w:p>
    <w:p w:rsidR="008370FB" w:rsidRPr="007F7C92" w:rsidRDefault="008370FB" w:rsidP="008370FB">
      <w:pPr>
        <w:spacing w:line="264" w:lineRule="auto"/>
        <w:jc w:val="both"/>
        <w:rPr>
          <w:rFonts w:eastAsia="SimSun"/>
          <w:lang w:val="sv-SE"/>
        </w:rPr>
      </w:pPr>
      <w:r w:rsidRPr="007F7C92">
        <w:rPr>
          <w:rFonts w:eastAsia="SimSun"/>
          <w:lang w:val="sv-SE"/>
        </w:rPr>
        <w:t xml:space="preserve">Usvojen je novi Zakon o ekološkoj proizvodnji i označavanju ekoloških proizvoda (NN br. 139/10), (u daljnjem tekstu: Zakon), koji je usklađen je s pravnom stečevinom Europske unije i novim pravilima ekološke proizvodnje definiranim Uredbom Vijeća (EZ) br. 834/2007 kao i niz podzakonskih akata koji su usklađeni s pravnom stečevinom EU (Uredba Komisije (EZ) br. 889/2008. </w:t>
      </w:r>
    </w:p>
    <w:p w:rsidR="008370FB" w:rsidRPr="007F7C92" w:rsidRDefault="008370FB" w:rsidP="008370FB">
      <w:pPr>
        <w:spacing w:line="264" w:lineRule="auto"/>
        <w:jc w:val="both"/>
        <w:rPr>
          <w:rFonts w:eastAsia="SimSun"/>
          <w:lang w:val="sv-SE"/>
        </w:rPr>
      </w:pPr>
      <w:r w:rsidRPr="007F7C92">
        <w:rPr>
          <w:rFonts w:eastAsia="SimSun"/>
          <w:lang w:val="sv-SE"/>
        </w:rPr>
        <w:t>Interes za ekološku proizvodnju u Republici Hrvatskoj je u znatnom porastu, što potvrđuju podaci o povećanju površina u ekološkoj poljoprivredi s 51 ha u 2002. godini na 32.035,80 ha u 2011. godini (Tablica 1.) i ukupno 1.494 fizičkih i pravnih osoba koje se bave ekološkom proizvodnjom zaključno sa 2011. godinom. Udio površina u ekološkoj proizvodnji u odnosu na ukupno korišteno poljoprivredno zemljište u Republici Hrvatskoj iznosi 2,90 %.</w:t>
      </w:r>
    </w:p>
    <w:p w:rsidR="008370FB" w:rsidRPr="007F7C92" w:rsidRDefault="008370FB" w:rsidP="008370FB">
      <w:pPr>
        <w:spacing w:line="264" w:lineRule="auto"/>
        <w:jc w:val="both"/>
        <w:rPr>
          <w:rFonts w:eastAsia="SimSun"/>
          <w:lang w:val="sv-SE"/>
        </w:rPr>
      </w:pPr>
      <w:r w:rsidRPr="007F7C92">
        <w:rPr>
          <w:rFonts w:eastAsia="SimSun"/>
          <w:lang w:val="sv-SE"/>
        </w:rPr>
        <w:t xml:space="preserve">Istraživanja u Republici Hrvatskoj pokazuju da 15 % hrvatskih građana kupuje hranu iz ekološke proizvodnje dok svaki peti građanin prilikom kupovine često bira one proizvode koji imaju oznaku zaštite okoliša. Da građani jako vode računa o tome što piju i jedu govori i podatak da je više od 2/3 ispitanih izjavilo da je dosta ili jako zabrinuto na koji način se proizvodi hrana (pesticidi, umjetna gnojiva, genetski modificirani organizami). </w:t>
      </w:r>
    </w:p>
    <w:p w:rsidR="008370FB" w:rsidRPr="007F7C92" w:rsidRDefault="008370FB" w:rsidP="008370FB">
      <w:pPr>
        <w:spacing w:line="264" w:lineRule="auto"/>
        <w:jc w:val="both"/>
        <w:rPr>
          <w:rFonts w:eastAsia="SimSun"/>
          <w:lang w:val="sv-SE"/>
        </w:rPr>
      </w:pPr>
      <w:r w:rsidRPr="007F7C92">
        <w:rPr>
          <w:rFonts w:eastAsia="SimSun"/>
          <w:lang w:val="sv-SE"/>
        </w:rPr>
        <w:t>Izvor:GfK- Centar za istraživanje tržišta d.o.o., 2012. godina.</w:t>
      </w:r>
    </w:p>
    <w:p w:rsidR="008370FB" w:rsidRPr="007F7C92" w:rsidRDefault="008370FB" w:rsidP="008370FB">
      <w:pPr>
        <w:spacing w:line="264" w:lineRule="auto"/>
        <w:jc w:val="both"/>
        <w:rPr>
          <w:rFonts w:eastAsia="SimSun"/>
          <w:b/>
          <w:lang w:val="sv-SE"/>
        </w:rPr>
      </w:pPr>
    </w:p>
    <w:p w:rsidR="008370FB" w:rsidRDefault="008370FB" w:rsidP="008370FB">
      <w:pPr>
        <w:spacing w:line="264" w:lineRule="auto"/>
        <w:jc w:val="both"/>
        <w:rPr>
          <w:rFonts w:eastAsia="SimSun"/>
          <w:b/>
          <w:lang w:val="sv-SE"/>
        </w:rPr>
      </w:pPr>
      <w:r w:rsidRPr="007F7C92">
        <w:rPr>
          <w:rFonts w:eastAsia="SimSun"/>
          <w:b/>
          <w:lang w:val="sv-SE"/>
        </w:rPr>
        <w:t xml:space="preserve">Tablica </w:t>
      </w:r>
      <w:r w:rsidR="00D636AE">
        <w:rPr>
          <w:rFonts w:eastAsia="SimSun"/>
          <w:b/>
          <w:lang w:val="sv-SE"/>
        </w:rPr>
        <w:t>41</w:t>
      </w:r>
      <w:r w:rsidRPr="007F7C92">
        <w:rPr>
          <w:rFonts w:eastAsia="SimSun"/>
          <w:b/>
          <w:lang w:val="sv-SE"/>
        </w:rPr>
        <w:t>. Broj proizvođača i površina u ekološkoj proizvodnji po godinama</w:t>
      </w:r>
    </w:p>
    <w:p w:rsidR="000F08B0" w:rsidRPr="007F7C92" w:rsidRDefault="000F08B0" w:rsidP="008370FB">
      <w:pPr>
        <w:spacing w:line="264" w:lineRule="auto"/>
        <w:jc w:val="both"/>
        <w:rPr>
          <w:rFonts w:eastAsia="SimSun"/>
          <w:b/>
          <w:lang w:val="sv-SE"/>
        </w:rPr>
      </w:pP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863"/>
        <w:gridCol w:w="865"/>
        <w:gridCol w:w="864"/>
        <w:gridCol w:w="867"/>
        <w:gridCol w:w="862"/>
        <w:gridCol w:w="865"/>
        <w:gridCol w:w="865"/>
        <w:gridCol w:w="860"/>
        <w:gridCol w:w="927"/>
      </w:tblGrid>
      <w:tr w:rsidR="008370FB" w:rsidRPr="007F7C92" w:rsidTr="000F08B0">
        <w:trPr>
          <w:trHeight w:val="418"/>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Godina</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2003</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2004</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2008</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2009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2010</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2011</w:t>
            </w:r>
          </w:p>
        </w:tc>
      </w:tr>
      <w:tr w:rsidR="008370FB" w:rsidRPr="007F7C92" w:rsidTr="000F08B0">
        <w:trPr>
          <w:trHeight w:val="481"/>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Subjekti</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130</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189</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269</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342</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477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632</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817</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1125</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1494</w:t>
            </w:r>
          </w:p>
        </w:tc>
      </w:tr>
      <w:tr w:rsidR="008370FB" w:rsidRPr="007F7C92" w:rsidTr="000F08B0">
        <w:trPr>
          <w:trHeight w:val="598"/>
        </w:trPr>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lang w:val="en-US"/>
              </w:rPr>
            </w:pPr>
            <w:r w:rsidRPr="007F7C92">
              <w:rPr>
                <w:rFonts w:eastAsia="SimSun"/>
                <w:b/>
                <w:sz w:val="22"/>
                <w:szCs w:val="22"/>
                <w:lang w:val="en-US"/>
              </w:rPr>
              <w:t>Površine (ha)</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3506</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2654</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2184</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6008</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7577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10 010</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14 193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23 282</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lang w:val="en-US"/>
              </w:rPr>
            </w:pPr>
            <w:r w:rsidRPr="007F7C92">
              <w:rPr>
                <w:rFonts w:eastAsia="SimSun"/>
                <w:sz w:val="22"/>
                <w:szCs w:val="22"/>
                <w:lang w:val="en-US"/>
              </w:rPr>
              <w:t>32 036</w:t>
            </w:r>
          </w:p>
        </w:tc>
      </w:tr>
    </w:tbl>
    <w:p w:rsidR="008370FB" w:rsidRPr="007F7C92" w:rsidRDefault="008370FB" w:rsidP="008370FB">
      <w:pPr>
        <w:spacing w:line="264" w:lineRule="auto"/>
        <w:jc w:val="both"/>
        <w:rPr>
          <w:rFonts w:eastAsia="SimSun"/>
          <w:sz w:val="20"/>
          <w:szCs w:val="20"/>
          <w:lang w:val="en-US"/>
        </w:rPr>
      </w:pPr>
      <w:r w:rsidRPr="007F7C92">
        <w:rPr>
          <w:rFonts w:eastAsia="SimSun"/>
          <w:sz w:val="20"/>
          <w:szCs w:val="20"/>
          <w:lang w:val="en-US"/>
        </w:rPr>
        <w:t>Izvor: Ministarstvo poljoprivrede, 2012.</w:t>
      </w:r>
    </w:p>
    <w:p w:rsidR="008370FB" w:rsidRPr="007F7C92" w:rsidRDefault="008370FB" w:rsidP="008370FB">
      <w:pPr>
        <w:spacing w:line="264" w:lineRule="auto"/>
        <w:jc w:val="both"/>
        <w:rPr>
          <w:rFonts w:eastAsia="SimSun"/>
          <w:lang w:val="en-US"/>
        </w:rPr>
      </w:pPr>
    </w:p>
    <w:p w:rsidR="008370FB" w:rsidRPr="007F7C92" w:rsidRDefault="008370FB" w:rsidP="008370FB">
      <w:pPr>
        <w:spacing w:line="264" w:lineRule="auto"/>
        <w:jc w:val="both"/>
        <w:rPr>
          <w:rFonts w:eastAsia="SimSun"/>
        </w:rPr>
      </w:pPr>
      <w:r w:rsidRPr="007F7C92">
        <w:rPr>
          <w:rFonts w:eastAsia="SimSun"/>
        </w:rPr>
        <w:t>Kada promatramo strukturu ekološke poljoprivredne proizvodnje razvidno je da od 2009. do 2011. godine prevladavaju oranice zatim livade i pašnjaci, voćnjaci, ljekovito bilje, maslinici  i vinogradi, a najslabije je razvijena proizvodnja ekološkog povrća. Razlog tomu je slaba zainteresiranost poljoprivrednih proizvođača za proizvodnjom ekološkog povrća kao i potreba većeg broja radne snage i financijskih sredstava u takvoj proizvodnji.</w:t>
      </w:r>
    </w:p>
    <w:p w:rsidR="008370FB" w:rsidRPr="007F7C92" w:rsidRDefault="008370FB" w:rsidP="008370FB">
      <w:pPr>
        <w:spacing w:line="264" w:lineRule="auto"/>
        <w:jc w:val="both"/>
        <w:rPr>
          <w:rFonts w:eastAsia="SimSun"/>
        </w:rPr>
      </w:pPr>
      <w:r w:rsidRPr="007F7C92">
        <w:rPr>
          <w:rFonts w:eastAsia="SimSun"/>
        </w:rPr>
        <w:t>Poljoprivredno gospodarstvo koje se bavi ekološkom poljoprivrednom proizvodnjom u prosjeku posjeduje cca 20 ha poljoprivrednog zemljišta. Od ukupnog broja ekoloških proizvođača, njih 1.494 registriranih zaključno sa 31.12.2011. godine, poljoprivrednih gospodarstava do 5 ha ima 845 (56,56 %), bave se voćarstvom, vinogradarstvom, maslinarstvom, proizvodnjom ljekovitog bilja te posjeduju preradbene kapacitete za voće, povrće i ljekovito bilje. Poljoprivrednih gospodarstava od 5-10 ha ima 176 (11,78 %),bave se voćarstvom, ratarstvom, maslinarstvom, vinogradarstvom i posjeduju preradbene kapacitete za proizvodnju vina i maslinovog ulja. Poljoprivrednih gospodarstava od 10-20 ha ima 132 (8,84 %), bave se voćarstvom, ratarstvom, maslinarstvom, vinogradarstvom i posjeduju preradbene kapacitete za proizvodnju vina i maslinovog ulja. Poljoprivrednih gospodarstava od 20-50 ha ima 163 (10,91%), bave se ratarstvom, voćarstvom vinogradarstvom i maslinarstvom, te posjeduju preradbene kapacitete za preradu voća, žitarica ljekovitog bilja i mliječnih proizvoda. Poljoprivrednih gospodarstva koja posjeduju preko 50 ha ima 178 (11,91 %), bave se proizvodnjom ratarskih kultura uz uzgoj stoke te posjeduju preradbene kapacitete za mliječne proizvode, ljekovito bilje i žitarice.</w:t>
      </w:r>
    </w:p>
    <w:p w:rsidR="008370FB" w:rsidRDefault="008370FB" w:rsidP="008370FB">
      <w:pPr>
        <w:spacing w:line="264" w:lineRule="auto"/>
        <w:jc w:val="both"/>
        <w:rPr>
          <w:rFonts w:eastAsia="SimSun"/>
          <w:b/>
        </w:rPr>
      </w:pPr>
    </w:p>
    <w:p w:rsidR="000F08B0" w:rsidRDefault="000F08B0" w:rsidP="008370FB">
      <w:pPr>
        <w:spacing w:line="264" w:lineRule="auto"/>
        <w:jc w:val="both"/>
        <w:rPr>
          <w:rFonts w:eastAsia="SimSun"/>
          <w:b/>
        </w:rPr>
      </w:pPr>
    </w:p>
    <w:p w:rsidR="008370FB" w:rsidRDefault="008370FB" w:rsidP="008370FB">
      <w:pPr>
        <w:spacing w:line="264" w:lineRule="auto"/>
        <w:jc w:val="both"/>
        <w:rPr>
          <w:rFonts w:eastAsia="SimSun"/>
          <w:b/>
        </w:rPr>
      </w:pPr>
      <w:r w:rsidRPr="007F7C92">
        <w:rPr>
          <w:rFonts w:eastAsia="SimSun"/>
          <w:b/>
        </w:rPr>
        <w:t xml:space="preserve">Tablica </w:t>
      </w:r>
      <w:r w:rsidR="00D636AE">
        <w:rPr>
          <w:rFonts w:eastAsia="SimSun"/>
          <w:b/>
        </w:rPr>
        <w:t>42</w:t>
      </w:r>
      <w:r w:rsidRPr="007F7C92">
        <w:rPr>
          <w:rFonts w:eastAsia="SimSun"/>
          <w:b/>
        </w:rPr>
        <w:t xml:space="preserve">. Površine (ha) i struktura ekološke poljoprivrede po godinama </w:t>
      </w:r>
    </w:p>
    <w:p w:rsidR="000F08B0" w:rsidRPr="007F7C92" w:rsidRDefault="000F08B0" w:rsidP="008370FB">
      <w:pPr>
        <w:spacing w:line="264" w:lineRule="auto"/>
        <w:jc w:val="both"/>
        <w:rPr>
          <w:rFonts w:eastAsia="SimSun"/>
          <w:b/>
        </w:rPr>
      </w:pPr>
    </w:p>
    <w:tbl>
      <w:tblPr>
        <w:tblW w:w="9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00"/>
        <w:gridCol w:w="1080"/>
        <w:gridCol w:w="1077"/>
        <w:gridCol w:w="1083"/>
        <w:gridCol w:w="869"/>
        <w:gridCol w:w="610"/>
        <w:gridCol w:w="679"/>
        <w:gridCol w:w="800"/>
        <w:gridCol w:w="1027"/>
      </w:tblGrid>
      <w:tr w:rsidR="008370FB" w:rsidRPr="007F7C92">
        <w:trPr>
          <w:trHeight w:val="6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godina/</w:t>
            </w:r>
          </w:p>
          <w:p w:rsidR="008370FB" w:rsidRPr="007F7C92" w:rsidRDefault="008370FB" w:rsidP="008370FB">
            <w:pPr>
              <w:spacing w:line="264" w:lineRule="auto"/>
              <w:jc w:val="center"/>
              <w:rPr>
                <w:rFonts w:eastAsia="SimSun"/>
                <w:b/>
                <w:sz w:val="20"/>
                <w:szCs w:val="20"/>
              </w:rPr>
            </w:pPr>
            <w:r w:rsidRPr="007F7C92">
              <w:rPr>
                <w:rFonts w:eastAsia="SimSun"/>
                <w:b/>
                <w:sz w:val="20"/>
                <w:szCs w:val="20"/>
              </w:rPr>
              <w:t>struktura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oranice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voćnjaci</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vinogradi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maslinici</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livade i</w:t>
            </w:r>
          </w:p>
          <w:p w:rsidR="008370FB" w:rsidRPr="007F7C92" w:rsidRDefault="008370FB" w:rsidP="008370FB">
            <w:pPr>
              <w:spacing w:line="264" w:lineRule="auto"/>
              <w:jc w:val="center"/>
              <w:rPr>
                <w:rFonts w:eastAsia="SimSun"/>
                <w:b/>
                <w:sz w:val="20"/>
                <w:szCs w:val="20"/>
              </w:rPr>
            </w:pPr>
            <w:r w:rsidRPr="007F7C92">
              <w:rPr>
                <w:rFonts w:eastAsia="SimSun"/>
                <w:b/>
                <w:sz w:val="20"/>
                <w:szCs w:val="20"/>
              </w:rPr>
              <w:t>pašnjaci</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ugar</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šume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povrće</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0"/>
                <w:szCs w:val="20"/>
              </w:rPr>
            </w:pPr>
            <w:r w:rsidRPr="007F7C92">
              <w:rPr>
                <w:rFonts w:eastAsia="SimSun"/>
                <w:b/>
                <w:sz w:val="20"/>
                <w:szCs w:val="20"/>
              </w:rPr>
              <w:t>ljekovito</w:t>
            </w:r>
          </w:p>
          <w:p w:rsidR="008370FB" w:rsidRPr="007F7C92" w:rsidRDefault="008370FB" w:rsidP="008370FB">
            <w:pPr>
              <w:spacing w:line="264" w:lineRule="auto"/>
              <w:jc w:val="center"/>
              <w:rPr>
                <w:rFonts w:eastAsia="SimSun"/>
                <w:b/>
                <w:sz w:val="20"/>
                <w:szCs w:val="20"/>
              </w:rPr>
            </w:pPr>
            <w:r w:rsidRPr="007F7C92">
              <w:rPr>
                <w:rFonts w:eastAsia="SimSun"/>
                <w:b/>
                <w:sz w:val="20"/>
                <w:szCs w:val="20"/>
              </w:rPr>
              <w:t>bilje</w:t>
            </w:r>
          </w:p>
        </w:tc>
      </w:tr>
      <w:tr w:rsidR="008370FB" w:rsidRPr="007F7C92">
        <w:trPr>
          <w:trHeight w:val="31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rPr>
            </w:pPr>
            <w:r w:rsidRPr="007F7C92">
              <w:rPr>
                <w:rFonts w:eastAsia="SimSun"/>
                <w:b/>
                <w:sz w:val="22"/>
                <w:szCs w:val="22"/>
              </w:rPr>
              <w:t>2009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9677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1264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191</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1998</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84</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315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68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279</w:t>
            </w:r>
          </w:p>
        </w:tc>
      </w:tr>
      <w:tr w:rsidR="008370FB" w:rsidRPr="007F7C92">
        <w:trPr>
          <w:trHeight w:val="31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rPr>
            </w:pPr>
            <w:r w:rsidRPr="007F7C92">
              <w:rPr>
                <w:rFonts w:eastAsia="SimSun"/>
                <w:b/>
                <w:sz w:val="22"/>
                <w:szCs w:val="22"/>
              </w:rPr>
              <w:t>2010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17 066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1770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400</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322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2452</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156</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444</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284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388</w:t>
            </w:r>
          </w:p>
        </w:tc>
      </w:tr>
      <w:tr w:rsidR="008370FB" w:rsidRPr="007F7C92">
        <w:trPr>
          <w:trHeight w:val="31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sz w:val="22"/>
                <w:szCs w:val="22"/>
              </w:rPr>
            </w:pPr>
            <w:r w:rsidRPr="007F7C92">
              <w:rPr>
                <w:rFonts w:eastAsia="SimSun"/>
                <w:b/>
                <w:sz w:val="22"/>
                <w:szCs w:val="22"/>
              </w:rPr>
              <w:t>2011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22 156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2056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614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600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4943</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452</w:t>
            </w:r>
          </w:p>
        </w:tc>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352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143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2"/>
                <w:szCs w:val="22"/>
              </w:rPr>
            </w:pPr>
            <w:r w:rsidRPr="007F7C92">
              <w:rPr>
                <w:rFonts w:eastAsia="SimSun"/>
                <w:sz w:val="22"/>
                <w:szCs w:val="22"/>
              </w:rPr>
              <w:t>718</w:t>
            </w:r>
          </w:p>
        </w:tc>
      </w:tr>
    </w:tbl>
    <w:p w:rsidR="008370FB" w:rsidRPr="007F7C92" w:rsidRDefault="008370FB" w:rsidP="008370FB">
      <w:pPr>
        <w:spacing w:line="264" w:lineRule="auto"/>
        <w:jc w:val="both"/>
        <w:rPr>
          <w:rFonts w:eastAsia="SimSun"/>
          <w:sz w:val="20"/>
          <w:szCs w:val="20"/>
        </w:rPr>
      </w:pPr>
      <w:r w:rsidRPr="007F7C92">
        <w:rPr>
          <w:rFonts w:eastAsia="SimSun"/>
          <w:sz w:val="20"/>
          <w:szCs w:val="20"/>
        </w:rPr>
        <w:t>Izvor: Ministarstvo poljoprivrede, 2012.</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rPr>
      </w:pPr>
      <w:r w:rsidRPr="007F7C92">
        <w:rPr>
          <w:rFonts w:eastAsia="SimSun"/>
        </w:rPr>
        <w:t xml:space="preserve">Ekološka stočarska proizvodnja prati razvoj ekološke biljne proizvodnje ali ta proizvodnja bilježi češće oscilacije u pojedinim godinama. U zadnjih nekoliko godina bilježi čak i lagano zaostajanje u odnosu na biljnu proizvodnju. </w:t>
      </w:r>
    </w:p>
    <w:p w:rsidR="008370FB" w:rsidRPr="007F7C92" w:rsidRDefault="008370FB" w:rsidP="008370FB">
      <w:pPr>
        <w:spacing w:line="264" w:lineRule="auto"/>
        <w:jc w:val="both"/>
        <w:rPr>
          <w:rFonts w:eastAsia="SimSun"/>
        </w:rPr>
      </w:pPr>
      <w:r w:rsidRPr="007F7C92">
        <w:rPr>
          <w:rFonts w:eastAsia="SimSun"/>
        </w:rPr>
        <w:t xml:space="preserve">Kontinuirano povećanje broja grla vidljivo je u proizvodnji ovaca, goveda i kopitara od 2007-2011. godine, s tim što je zabilježen pad broja grla goveda u 2011. godini. Od 2007. godine bilježi se pad broja grla koza i svinja, kao i broj kljunova peradi. </w:t>
      </w:r>
    </w:p>
    <w:p w:rsidR="008370FB" w:rsidRPr="007F7C92" w:rsidRDefault="008370FB" w:rsidP="008370FB">
      <w:pPr>
        <w:spacing w:line="264" w:lineRule="auto"/>
        <w:jc w:val="both"/>
        <w:rPr>
          <w:rFonts w:eastAsia="SimSun"/>
        </w:rPr>
      </w:pPr>
      <w:r w:rsidRPr="007F7C92">
        <w:rPr>
          <w:rFonts w:eastAsia="SimSun"/>
        </w:rPr>
        <w:t>Broj pčelinjih košnica u zadnjih nekoliko godina varira od 1.800-2.700 komada (Tablica 3.).</w:t>
      </w:r>
    </w:p>
    <w:p w:rsidR="008370FB" w:rsidRPr="007F7C92" w:rsidRDefault="008370FB" w:rsidP="008370FB">
      <w:pPr>
        <w:spacing w:line="264" w:lineRule="auto"/>
        <w:jc w:val="both"/>
        <w:rPr>
          <w:rFonts w:eastAsia="SimSun"/>
          <w:b/>
        </w:rPr>
      </w:pPr>
    </w:p>
    <w:p w:rsidR="008370FB" w:rsidRPr="007F7C92" w:rsidRDefault="008370FB" w:rsidP="008370FB">
      <w:pPr>
        <w:spacing w:line="264" w:lineRule="auto"/>
        <w:jc w:val="both"/>
        <w:rPr>
          <w:rFonts w:eastAsia="SimSun"/>
          <w:b/>
        </w:rPr>
      </w:pPr>
      <w:r w:rsidRPr="007F7C92">
        <w:rPr>
          <w:rFonts w:eastAsia="SimSun"/>
          <w:b/>
        </w:rPr>
        <w:t>Tablica</w:t>
      </w:r>
      <w:r w:rsidR="00D636AE">
        <w:rPr>
          <w:rFonts w:eastAsia="SimSun"/>
          <w:b/>
        </w:rPr>
        <w:t xml:space="preserve"> 43</w:t>
      </w:r>
      <w:r w:rsidRPr="007F7C92">
        <w:rPr>
          <w:rFonts w:eastAsia="SimSun"/>
          <w:b/>
        </w:rPr>
        <w:t>. Struktura ekološke stočarske proizvodnje po godinama (kom)</w:t>
      </w: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945"/>
        <w:gridCol w:w="1043"/>
        <w:gridCol w:w="819"/>
        <w:gridCol w:w="771"/>
        <w:gridCol w:w="860"/>
        <w:gridCol w:w="859"/>
        <w:gridCol w:w="981"/>
        <w:gridCol w:w="890"/>
      </w:tblGrid>
      <w:tr w:rsidR="008370FB" w:rsidRPr="007F7C92">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Godina/struktura</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goveda</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kopitari</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ovce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koze</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svinje</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perad</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košnice</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kunići</w:t>
            </w:r>
          </w:p>
        </w:tc>
      </w:tr>
      <w:tr w:rsidR="008370FB" w:rsidRPr="007F7C92">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2007</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2.749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134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6.323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3.517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4.733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2.885</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2.710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11</w:t>
            </w:r>
          </w:p>
        </w:tc>
      </w:tr>
      <w:tr w:rsidR="008370FB" w:rsidRPr="007F7C92">
        <w:trPr>
          <w:trHeight w:val="272"/>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2008</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5.813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417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10.501</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2.780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336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3.598</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2.780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0</w:t>
            </w:r>
          </w:p>
        </w:tc>
      </w:tr>
      <w:tr w:rsidR="008370FB" w:rsidRPr="007F7C92">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2009</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6.144</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484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9.688</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1.492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1.299</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1.612</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2.121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50</w:t>
            </w:r>
          </w:p>
        </w:tc>
      </w:tr>
      <w:tr w:rsidR="008370FB" w:rsidRPr="007F7C92">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9.796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452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9.349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1.545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130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1.137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2.381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20</w:t>
            </w:r>
          </w:p>
        </w:tc>
      </w:tr>
      <w:tr w:rsidR="008370FB" w:rsidRPr="007F7C92">
        <w:trPr>
          <w:trHeight w:val="300"/>
        </w:trPr>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2011</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7.646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920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14.773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1.206</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448</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2.107</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1.804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sz w:val="20"/>
                <w:szCs w:val="20"/>
              </w:rPr>
            </w:pPr>
            <w:r w:rsidRPr="007F7C92">
              <w:rPr>
                <w:rFonts w:eastAsia="SimSun"/>
                <w:sz w:val="20"/>
                <w:szCs w:val="20"/>
              </w:rPr>
              <w:t>0</w:t>
            </w:r>
          </w:p>
        </w:tc>
      </w:tr>
    </w:tbl>
    <w:p w:rsidR="008370FB" w:rsidRPr="007F7C92" w:rsidRDefault="008370FB" w:rsidP="008370FB">
      <w:pPr>
        <w:spacing w:line="264" w:lineRule="auto"/>
        <w:jc w:val="both"/>
        <w:rPr>
          <w:rFonts w:eastAsia="SimSun"/>
          <w:sz w:val="20"/>
          <w:szCs w:val="20"/>
        </w:rPr>
      </w:pPr>
      <w:r w:rsidRPr="007F7C92">
        <w:rPr>
          <w:rFonts w:eastAsia="SimSun"/>
          <w:sz w:val="20"/>
          <w:szCs w:val="20"/>
        </w:rPr>
        <w:t>Izvor: Ministarstvo poljoprivrede, 2012.</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rPr>
      </w:pPr>
      <w:r w:rsidRPr="007F7C92">
        <w:rPr>
          <w:rFonts w:eastAsia="SimSun"/>
        </w:rPr>
        <w:t>Ekološka proizvodnja podliježe stručnoj kontroli, najmanje jednom godišnje za sve subjekte (proizvođače) koji su uključeni u ekološku proizvodnju. Kontrolu obavljaju kontrolna tijela ovlaštena od strane Ministarstva poljoprivrede. Tijekom 2012. godine u Upisniku ovlaštenih kontrolnih tijela registrirano je 7 (sedam) kontrolnih tijela.</w:t>
      </w:r>
    </w:p>
    <w:p w:rsidR="008370FB" w:rsidRPr="007F7C92" w:rsidRDefault="008370FB" w:rsidP="008370FB">
      <w:pPr>
        <w:spacing w:line="264" w:lineRule="auto"/>
        <w:jc w:val="both"/>
        <w:rPr>
          <w:rFonts w:eastAsia="SimSun"/>
        </w:rPr>
      </w:pPr>
      <w:r w:rsidRPr="007F7C92">
        <w:rPr>
          <w:rFonts w:eastAsia="SimSun"/>
        </w:rPr>
        <w:t>Kontrolna tijela moraju ispuniti određene kriterije, a osnovni kriterij je posjedovanje akreditacije od strane Hrvatske akreditacijske agencije, prema uvjetima hrvatske norme HRN EN 45.011. Ministarstvo poljoprivrede kontrolnim tijelima, dodjeljuje kodni broj koji je obvezno navoditi prilikom označavanja ekoloških proizvoda.</w:t>
      </w:r>
    </w:p>
    <w:p w:rsidR="008370FB" w:rsidRPr="007F7C92" w:rsidRDefault="008370FB" w:rsidP="008370FB">
      <w:pPr>
        <w:spacing w:line="264" w:lineRule="auto"/>
        <w:jc w:val="both"/>
        <w:rPr>
          <w:rFonts w:eastAsia="SimSun"/>
        </w:rPr>
      </w:pPr>
      <w:r w:rsidRPr="007F7C92">
        <w:rPr>
          <w:rFonts w:eastAsia="SimSun"/>
        </w:rPr>
        <w:t>Tijekom proizvodne 2011. godine proizvedeno je oko 3.000t ekoloških žitarica, oko 600 t ekološkog voća, oko 450 t ekološkog grožđa, oko 45 t ekoloških maslina. Od prerađevina najzatupljenija je proizvodnja mliječnih proizvoda, sokova, đemova, vina, maslinovog ulja i meda. Najlošije je stanje sa proizvodnjom mesa i mesnih prerađevina.</w:t>
      </w:r>
    </w:p>
    <w:p w:rsidR="008370FB" w:rsidRPr="007F7C92" w:rsidRDefault="008370FB" w:rsidP="008370FB">
      <w:pPr>
        <w:spacing w:line="264" w:lineRule="auto"/>
        <w:jc w:val="both"/>
        <w:rPr>
          <w:rFonts w:eastAsia="SimSun"/>
        </w:rPr>
      </w:pPr>
      <w:r w:rsidRPr="007F7C92">
        <w:rPr>
          <w:rFonts w:eastAsia="SimSun"/>
        </w:rPr>
        <w:t>Početkom 2011. godine usvojen je Akcijski plan razvoja ekološke poljoprivrede u Republici Hrvatskoj od 2011.-2016. godine i predstavlja veliki napredak u potpori nacionalnoj ekološkoj proizvodnji hrane.</w:t>
      </w:r>
    </w:p>
    <w:p w:rsidR="008370FB" w:rsidRPr="007F7C92" w:rsidRDefault="008370FB" w:rsidP="008370FB">
      <w:pPr>
        <w:spacing w:line="264" w:lineRule="auto"/>
        <w:jc w:val="both"/>
        <w:rPr>
          <w:rFonts w:eastAsia="SimSun"/>
        </w:rPr>
      </w:pPr>
      <w:r w:rsidRPr="007F7C92">
        <w:rPr>
          <w:rFonts w:eastAsia="SimSun"/>
        </w:rPr>
        <w:t xml:space="preserve">Osnovni cilj Akcijskog plana je povećanje udjela površina pod ekološkom poljoprivredom u ukupnim poljoprivrednim površinama u Republici Hrvatskoj do 2016. godine na 8%, te utvrđuje potrebe za osiguranje stabilnog i dugoročnog rasta sektora ekološke poljoprivrede. </w:t>
      </w:r>
    </w:p>
    <w:p w:rsidR="008370FB" w:rsidRPr="007F7C92" w:rsidRDefault="008370FB" w:rsidP="008370FB">
      <w:pPr>
        <w:jc w:val="both"/>
        <w:rPr>
          <w:b/>
        </w:rPr>
      </w:pPr>
    </w:p>
    <w:p w:rsidR="008370FB" w:rsidRPr="0005036D" w:rsidRDefault="00CE4824" w:rsidP="0005036D">
      <w:pPr>
        <w:keepNext/>
        <w:spacing w:before="240" w:after="60"/>
        <w:ind w:left="708"/>
        <w:jc w:val="both"/>
        <w:outlineLvl w:val="1"/>
        <w:rPr>
          <w:b/>
          <w:bCs/>
          <w:sz w:val="28"/>
          <w:szCs w:val="28"/>
          <w:lang w:val="pl-PL"/>
        </w:rPr>
      </w:pPr>
      <w:bookmarkStart w:id="121" w:name="_Toc360970789"/>
      <w:bookmarkStart w:id="122" w:name="_Toc361049905"/>
      <w:r w:rsidRPr="0005036D">
        <w:rPr>
          <w:b/>
          <w:bCs/>
          <w:sz w:val="28"/>
          <w:szCs w:val="28"/>
          <w:lang w:val="pl-PL"/>
        </w:rPr>
        <w:t xml:space="preserve">4.6.2. 2. </w:t>
      </w:r>
      <w:r w:rsidR="008370FB" w:rsidRPr="0005036D">
        <w:rPr>
          <w:b/>
          <w:bCs/>
          <w:sz w:val="28"/>
          <w:szCs w:val="28"/>
          <w:lang w:val="pl-PL"/>
        </w:rPr>
        <w:t>Integrirana proizvodnja</w:t>
      </w:r>
      <w:bookmarkEnd w:id="121"/>
      <w:bookmarkEnd w:id="122"/>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rPr>
      </w:pPr>
      <w:r w:rsidRPr="007F7C92">
        <w:rPr>
          <w:rFonts w:eastAsia="SimSun"/>
        </w:rPr>
        <w:t>Integrirana proizvodnja podrazumijeva uravnoteženu primjenu agrotehničkih mjera u svrhu proizvodnje ekološki i ekonomski prihvatljivih proizvoda uz minimalnu uporabu agrokemikalija, a u cilju zaštite zdravlja ljudi, životinja, prirode i okoliša te zaštite interesa potrošača. Integrirana zaštita bilja pridonosi smanjenju uporabe sredstava za zaštitu bilja do 20 % na godinu.</w:t>
      </w:r>
    </w:p>
    <w:p w:rsidR="008370FB" w:rsidRPr="007F7C92" w:rsidRDefault="008370FB" w:rsidP="008370FB">
      <w:pPr>
        <w:spacing w:line="264" w:lineRule="auto"/>
        <w:jc w:val="both"/>
        <w:rPr>
          <w:rFonts w:eastAsia="SimSun"/>
        </w:rPr>
      </w:pPr>
      <w:r w:rsidRPr="007F7C92">
        <w:rPr>
          <w:rFonts w:eastAsia="SimSun"/>
        </w:rPr>
        <w:t>Člankom 15. Zakona o poljoprivredi („Narodne novine“ br. 149/09, 127/10, 50/12, i 120/12.) definirana je integrirana poljoprivredna proizvodnja. Temeljem navedenog Zakona usvojen je Pravilnik o integriranoj proizvodnji poljoprivrednih proizvoda („Narodne novine“ br. 32/10) te tehnološke upute za sektore integrirane poljoprivredne proizvodnje (ratarstvo, voćarstvo, povrćarstvo i proizvodnja grožđa).</w:t>
      </w:r>
    </w:p>
    <w:p w:rsidR="008370FB" w:rsidRPr="007F7C92" w:rsidRDefault="008370FB" w:rsidP="008370FB">
      <w:pPr>
        <w:spacing w:line="264" w:lineRule="auto"/>
        <w:jc w:val="both"/>
        <w:rPr>
          <w:rFonts w:eastAsia="SimSun"/>
        </w:rPr>
      </w:pPr>
      <w:r w:rsidRPr="007F7C92">
        <w:rPr>
          <w:rFonts w:eastAsia="SimSun"/>
        </w:rPr>
        <w:t xml:space="preserve">Sve fizičke i pravne osobe koje se žele baviti integriranom poljoprivrednom proizvodnjom moraju se upisati u Upisnik proizvođača u integriranoj proizvodnji. Od početka razvoja integrirane proizvodnje odnosno od 2010. godine registrirano je 563 poljoprivrednih proizvođača koji se bave integriranom poljoprivrednom proizvodnjom na 72 304,34 ha u Republici Hrvatskoj (Tablica 1.) Trenutno, integrirani proizvodi ne postižu višu cijenu na tržištu u odnosu na konvencionalne proizvode iako su označeni kao “proizvod iz integrirane proizvodnje”. </w:t>
      </w:r>
      <w:r w:rsidRPr="007F7C92">
        <w:rPr>
          <w:rFonts w:eastAsia="SimSun"/>
          <w:lang w:val="pl-PL"/>
        </w:rPr>
        <w:t>Udio</w:t>
      </w:r>
      <w:r w:rsidRPr="007F7C92">
        <w:rPr>
          <w:rFonts w:eastAsia="SimSun"/>
        </w:rPr>
        <w:t xml:space="preserve"> </w:t>
      </w:r>
      <w:r w:rsidRPr="007F7C92">
        <w:rPr>
          <w:rFonts w:eastAsia="SimSun"/>
          <w:lang w:val="pl-PL"/>
        </w:rPr>
        <w:t>povr</w:t>
      </w:r>
      <w:r w:rsidRPr="007F7C92">
        <w:rPr>
          <w:rFonts w:eastAsia="SimSun"/>
        </w:rPr>
        <w:t>š</w:t>
      </w:r>
      <w:r w:rsidRPr="007F7C92">
        <w:rPr>
          <w:rFonts w:eastAsia="SimSun"/>
          <w:lang w:val="pl-PL"/>
        </w:rPr>
        <w:t>ina</w:t>
      </w:r>
      <w:r w:rsidRPr="007F7C92">
        <w:rPr>
          <w:rFonts w:eastAsia="SimSun"/>
        </w:rPr>
        <w:t xml:space="preserve"> </w:t>
      </w:r>
      <w:r w:rsidRPr="007F7C92">
        <w:rPr>
          <w:rFonts w:eastAsia="SimSun"/>
          <w:lang w:val="pl-PL"/>
        </w:rPr>
        <w:t>u</w:t>
      </w:r>
      <w:r w:rsidRPr="007F7C92">
        <w:rPr>
          <w:rFonts w:eastAsia="SimSun"/>
        </w:rPr>
        <w:t xml:space="preserve"> </w:t>
      </w:r>
      <w:r w:rsidRPr="007F7C92">
        <w:rPr>
          <w:rFonts w:eastAsia="SimSun"/>
          <w:lang w:val="pl-PL"/>
        </w:rPr>
        <w:t>integriranoj</w:t>
      </w:r>
      <w:r w:rsidRPr="007F7C92">
        <w:rPr>
          <w:rFonts w:eastAsia="SimSun"/>
        </w:rPr>
        <w:t xml:space="preserve"> </w:t>
      </w:r>
      <w:r w:rsidRPr="007F7C92">
        <w:rPr>
          <w:rFonts w:eastAsia="SimSun"/>
          <w:lang w:val="pl-PL"/>
        </w:rPr>
        <w:t>poljoprivrednoj</w:t>
      </w:r>
      <w:r w:rsidRPr="007F7C92">
        <w:rPr>
          <w:rFonts w:eastAsia="SimSun"/>
        </w:rPr>
        <w:t xml:space="preserve"> </w:t>
      </w:r>
      <w:r w:rsidRPr="007F7C92">
        <w:rPr>
          <w:rFonts w:eastAsia="SimSun"/>
          <w:lang w:val="pl-PL"/>
        </w:rPr>
        <w:t>proizvodnji</w:t>
      </w:r>
      <w:r w:rsidRPr="007F7C92">
        <w:rPr>
          <w:rFonts w:eastAsia="SimSun"/>
        </w:rPr>
        <w:t xml:space="preserve"> </w:t>
      </w:r>
      <w:r w:rsidRPr="007F7C92">
        <w:rPr>
          <w:rFonts w:eastAsia="SimSun"/>
          <w:lang w:val="pl-PL"/>
        </w:rPr>
        <w:t>u</w:t>
      </w:r>
      <w:r w:rsidRPr="007F7C92">
        <w:rPr>
          <w:rFonts w:eastAsia="SimSun"/>
        </w:rPr>
        <w:t xml:space="preserve"> </w:t>
      </w:r>
      <w:r w:rsidRPr="007F7C92">
        <w:rPr>
          <w:rFonts w:eastAsia="SimSun"/>
          <w:lang w:val="pl-PL"/>
        </w:rPr>
        <w:t>odnosu</w:t>
      </w:r>
      <w:r w:rsidRPr="007F7C92">
        <w:rPr>
          <w:rFonts w:eastAsia="SimSun"/>
        </w:rPr>
        <w:t xml:space="preserve"> </w:t>
      </w:r>
      <w:r w:rsidRPr="007F7C92">
        <w:rPr>
          <w:rFonts w:eastAsia="SimSun"/>
          <w:lang w:val="pl-PL"/>
        </w:rPr>
        <w:t>na</w:t>
      </w:r>
      <w:r w:rsidRPr="007F7C92">
        <w:rPr>
          <w:rFonts w:eastAsia="SimSun"/>
        </w:rPr>
        <w:t xml:space="preserve"> </w:t>
      </w:r>
      <w:r w:rsidRPr="007F7C92">
        <w:rPr>
          <w:rFonts w:eastAsia="SimSun"/>
          <w:lang w:val="pl-PL"/>
        </w:rPr>
        <w:t>ukupno</w:t>
      </w:r>
      <w:r w:rsidRPr="007F7C92">
        <w:rPr>
          <w:rFonts w:eastAsia="SimSun"/>
        </w:rPr>
        <w:t xml:space="preserve"> </w:t>
      </w:r>
      <w:r w:rsidRPr="007F7C92">
        <w:rPr>
          <w:rFonts w:eastAsia="SimSun"/>
          <w:lang w:val="pl-PL"/>
        </w:rPr>
        <w:t>kori</w:t>
      </w:r>
      <w:r w:rsidRPr="007F7C92">
        <w:rPr>
          <w:rFonts w:eastAsia="SimSun"/>
        </w:rPr>
        <w:t>š</w:t>
      </w:r>
      <w:r w:rsidRPr="007F7C92">
        <w:rPr>
          <w:rFonts w:eastAsia="SimSun"/>
          <w:lang w:val="pl-PL"/>
        </w:rPr>
        <w:t>teno</w:t>
      </w:r>
      <w:r w:rsidRPr="007F7C92">
        <w:rPr>
          <w:rFonts w:eastAsia="SimSun"/>
        </w:rPr>
        <w:t xml:space="preserve"> </w:t>
      </w:r>
      <w:r w:rsidRPr="007F7C92">
        <w:rPr>
          <w:rFonts w:eastAsia="SimSun"/>
          <w:lang w:val="pl-PL"/>
        </w:rPr>
        <w:t>poljoprivredno</w:t>
      </w:r>
      <w:r w:rsidRPr="007F7C92">
        <w:rPr>
          <w:rFonts w:eastAsia="SimSun"/>
        </w:rPr>
        <w:t xml:space="preserve"> </w:t>
      </w:r>
      <w:r w:rsidRPr="007F7C92">
        <w:rPr>
          <w:rFonts w:eastAsia="SimSun"/>
          <w:lang w:val="pl-PL"/>
        </w:rPr>
        <w:t>zemlji</w:t>
      </w:r>
      <w:r w:rsidRPr="007F7C92">
        <w:rPr>
          <w:rFonts w:eastAsia="SimSun"/>
        </w:rPr>
        <w:t>š</w:t>
      </w:r>
      <w:r w:rsidRPr="007F7C92">
        <w:rPr>
          <w:rFonts w:eastAsia="SimSun"/>
          <w:lang w:val="pl-PL"/>
        </w:rPr>
        <w:t>te</w:t>
      </w:r>
      <w:r w:rsidRPr="007F7C92">
        <w:rPr>
          <w:rFonts w:eastAsia="SimSun"/>
        </w:rPr>
        <w:t xml:space="preserve"> </w:t>
      </w:r>
      <w:r w:rsidRPr="007F7C92">
        <w:rPr>
          <w:rFonts w:eastAsia="SimSun"/>
          <w:lang w:val="pl-PL"/>
        </w:rPr>
        <w:t>u</w:t>
      </w:r>
      <w:r w:rsidRPr="007F7C92">
        <w:rPr>
          <w:rFonts w:eastAsia="SimSun"/>
        </w:rPr>
        <w:t xml:space="preserve"> </w:t>
      </w:r>
      <w:r w:rsidRPr="007F7C92">
        <w:rPr>
          <w:rFonts w:eastAsia="SimSun"/>
          <w:lang w:val="pl-PL"/>
        </w:rPr>
        <w:t>Republici</w:t>
      </w:r>
      <w:r w:rsidRPr="007F7C92">
        <w:rPr>
          <w:rFonts w:eastAsia="SimSun"/>
        </w:rPr>
        <w:t xml:space="preserve"> </w:t>
      </w:r>
      <w:r w:rsidRPr="007F7C92">
        <w:rPr>
          <w:rFonts w:eastAsia="SimSun"/>
          <w:lang w:val="pl-PL"/>
        </w:rPr>
        <w:t>Hrvatskoj</w:t>
      </w:r>
      <w:r w:rsidRPr="007F7C92">
        <w:rPr>
          <w:rFonts w:eastAsia="SimSun"/>
        </w:rPr>
        <w:t xml:space="preserve"> </w:t>
      </w:r>
      <w:r w:rsidRPr="007F7C92">
        <w:rPr>
          <w:rFonts w:eastAsia="SimSun"/>
          <w:lang w:val="pl-PL"/>
        </w:rPr>
        <w:t>iznosi</w:t>
      </w:r>
      <w:r w:rsidRPr="007F7C92">
        <w:rPr>
          <w:rFonts w:eastAsia="SimSun"/>
        </w:rPr>
        <w:t xml:space="preserve"> 6,57 %.</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rPr>
      </w:pPr>
      <w:r w:rsidRPr="007F7C92">
        <w:rPr>
          <w:rFonts w:eastAsia="SimSun"/>
        </w:rPr>
        <w:t>Prema strukturi integrirane poljoprivredne proizvodnje u 2011. godini 92 % površina je pod ratarskim kulturama, 4 % pod vinogradima, 3 % pod voćnjacima, a najmanje je zastupljena proizvodnja povrtlarskih kultura i to od 1%. (Tablica 2.)</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b/>
        </w:rPr>
      </w:pPr>
      <w:r w:rsidRPr="007F7C92">
        <w:rPr>
          <w:rFonts w:eastAsia="SimSun"/>
          <w:b/>
        </w:rPr>
        <w:t xml:space="preserve">Tablica </w:t>
      </w:r>
      <w:r w:rsidR="00D636AE">
        <w:rPr>
          <w:rFonts w:eastAsia="SimSun"/>
          <w:b/>
        </w:rPr>
        <w:t>44</w:t>
      </w:r>
      <w:r w:rsidRPr="007F7C92">
        <w:rPr>
          <w:rFonts w:eastAsia="SimSun"/>
          <w:b/>
        </w:rPr>
        <w:t xml:space="preserve">. Površine (ha) i struktura integrirane proizvodnje po godinama </w:t>
      </w:r>
    </w:p>
    <w:tbl>
      <w:tblPr>
        <w:tblW w:w="9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013"/>
        <w:gridCol w:w="910"/>
        <w:gridCol w:w="1203"/>
        <w:gridCol w:w="1246"/>
        <w:gridCol w:w="1224"/>
        <w:gridCol w:w="1504"/>
      </w:tblGrid>
      <w:tr w:rsidR="008370FB" w:rsidRPr="007F7C92">
        <w:trPr>
          <w:trHeight w:val="530"/>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Godina/površine</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voće</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povrće</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vinogradi</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ratarstvo</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ukupno</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Broj proizvođača</w:t>
            </w:r>
          </w:p>
        </w:tc>
      </w:tr>
      <w:tr w:rsidR="008370FB" w:rsidRPr="007F7C92">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152,28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0,00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18,50</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0,00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170,78</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23</w:t>
            </w:r>
          </w:p>
        </w:tc>
      </w:tr>
      <w:tr w:rsidR="008370FB" w:rsidRPr="007F7C92">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2011.</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2169,46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718,71</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2473,99</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66 771,39</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72 133,56</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540</w:t>
            </w:r>
          </w:p>
        </w:tc>
      </w:tr>
      <w:tr w:rsidR="008370FB" w:rsidRPr="007F7C92">
        <w:trPr>
          <w:trHeight w:val="254"/>
        </w:trPr>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UKUPNO</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2321,74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718,71</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2492,49</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66 771,39</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72 304,34</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563</w:t>
            </w:r>
          </w:p>
        </w:tc>
      </w:tr>
    </w:tbl>
    <w:p w:rsidR="008370FB" w:rsidRPr="007F7C92" w:rsidRDefault="008370FB" w:rsidP="008370FB">
      <w:pPr>
        <w:spacing w:line="264" w:lineRule="auto"/>
        <w:jc w:val="both"/>
        <w:rPr>
          <w:rFonts w:eastAsia="SimSun"/>
          <w:sz w:val="20"/>
          <w:szCs w:val="20"/>
        </w:rPr>
      </w:pPr>
      <w:r w:rsidRPr="007F7C92">
        <w:rPr>
          <w:rFonts w:eastAsia="SimSun"/>
          <w:sz w:val="20"/>
          <w:szCs w:val="20"/>
        </w:rPr>
        <w:t>Izvor: Ministarstvo poljoprivrede, 2012.</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b/>
        </w:rPr>
      </w:pPr>
      <w:r w:rsidRPr="007F7C92">
        <w:rPr>
          <w:rFonts w:eastAsia="SimSun"/>
          <w:b/>
        </w:rPr>
        <w:t xml:space="preserve">Tablica </w:t>
      </w:r>
      <w:r w:rsidR="00D636AE">
        <w:rPr>
          <w:rFonts w:eastAsia="SimSun"/>
          <w:b/>
        </w:rPr>
        <w:t>45</w:t>
      </w:r>
      <w:r w:rsidRPr="007F7C92">
        <w:rPr>
          <w:rFonts w:eastAsia="SimSun"/>
          <w:b/>
        </w:rPr>
        <w:t>. Struktura integrirane proizvodnje u postocima po godinama</w:t>
      </w:r>
    </w:p>
    <w:tbl>
      <w:tblPr>
        <w:tblW w:w="9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716"/>
        <w:gridCol w:w="1816"/>
        <w:gridCol w:w="1710"/>
        <w:gridCol w:w="1759"/>
      </w:tblGrid>
      <w:tr w:rsidR="008370FB" w:rsidRPr="007F7C92">
        <w:trPr>
          <w:trHeight w:val="354"/>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Godina/struktura</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voćarstvo</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vinogradarstvo</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ratarstvo</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povrćarstvo</w:t>
            </w:r>
          </w:p>
        </w:tc>
      </w:tr>
      <w:tr w:rsidR="008370FB" w:rsidRPr="007F7C92">
        <w:trPr>
          <w:trHeight w:val="354"/>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2010.</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89 %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11 %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0,00 %</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0,0 %</w:t>
            </w:r>
          </w:p>
        </w:tc>
      </w:tr>
      <w:tr w:rsidR="008370FB" w:rsidRPr="007F7C92">
        <w:trPr>
          <w:trHeight w:val="385"/>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b/>
              </w:rPr>
            </w:pPr>
            <w:r w:rsidRPr="007F7C92">
              <w:rPr>
                <w:rFonts w:eastAsia="SimSun"/>
                <w:b/>
              </w:rPr>
              <w:t>2011.</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3 %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3, 4 %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92,6 %</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8370FB" w:rsidRPr="007F7C92" w:rsidRDefault="008370FB" w:rsidP="008370FB">
            <w:pPr>
              <w:spacing w:line="264" w:lineRule="auto"/>
              <w:jc w:val="center"/>
              <w:rPr>
                <w:rFonts w:eastAsia="SimSun"/>
              </w:rPr>
            </w:pPr>
            <w:r w:rsidRPr="007F7C92">
              <w:rPr>
                <w:rFonts w:eastAsia="SimSun"/>
              </w:rPr>
              <w:t>1 %</w:t>
            </w:r>
          </w:p>
        </w:tc>
      </w:tr>
    </w:tbl>
    <w:p w:rsidR="008370FB" w:rsidRPr="007F7C92" w:rsidRDefault="008370FB" w:rsidP="008370FB">
      <w:pPr>
        <w:spacing w:line="264" w:lineRule="auto"/>
        <w:jc w:val="both"/>
        <w:rPr>
          <w:rFonts w:eastAsia="SimSun"/>
          <w:sz w:val="20"/>
          <w:szCs w:val="20"/>
        </w:rPr>
      </w:pPr>
      <w:r w:rsidRPr="007F7C92">
        <w:rPr>
          <w:rFonts w:eastAsia="SimSun"/>
          <w:sz w:val="20"/>
          <w:szCs w:val="20"/>
        </w:rPr>
        <w:t>Izvor: Ministarstvo poljoprivrede, 2012.</w:t>
      </w:r>
    </w:p>
    <w:p w:rsidR="008370FB" w:rsidRPr="007F7C92" w:rsidRDefault="008370FB" w:rsidP="008370FB">
      <w:pPr>
        <w:spacing w:line="264" w:lineRule="auto"/>
        <w:jc w:val="both"/>
        <w:rPr>
          <w:rFonts w:eastAsia="SimSun"/>
        </w:rPr>
      </w:pPr>
    </w:p>
    <w:p w:rsidR="008370FB" w:rsidRPr="007F7C92" w:rsidRDefault="008370FB" w:rsidP="008370FB">
      <w:pPr>
        <w:spacing w:line="264" w:lineRule="auto"/>
        <w:jc w:val="both"/>
        <w:rPr>
          <w:rFonts w:eastAsia="SimSun"/>
        </w:rPr>
      </w:pPr>
      <w:r w:rsidRPr="007F7C92">
        <w:rPr>
          <w:rFonts w:eastAsia="SimSun"/>
        </w:rPr>
        <w:t>Poljoprivredno gospodarstvo koje se bavi integriranom poljoprivrednom proizvodnjom u prosjeku posjeduje preko 120 ha poljoprivrednog zemljišta. Od ukupnog broja registriranih integriranih poljoprivrednih proizvođača u 2011. godini njih 540, do 5 ha ima 162 (30%) proizvođača, od 5-50 ha ima 232 (43%) proizvođača, od 50-100 ha ima 81 (15%) proizvođača, od 100 – 1.000 ha ima 60 (11%) proizvođača i preko 1.000 ha ima 5 (1%) proizvođača.</w:t>
      </w:r>
    </w:p>
    <w:p w:rsidR="008370FB" w:rsidRPr="007F7C92" w:rsidRDefault="008370FB" w:rsidP="008370FB">
      <w:pPr>
        <w:spacing w:line="264" w:lineRule="auto"/>
        <w:jc w:val="both"/>
        <w:rPr>
          <w:rFonts w:eastAsia="SimSun"/>
        </w:rPr>
      </w:pPr>
      <w:r w:rsidRPr="007F7C92">
        <w:rPr>
          <w:rFonts w:eastAsia="SimSun"/>
        </w:rPr>
        <w:t>Tijekom proizvodne 2011. godine u integriranoj poljoprivrednoj proizvodnji proizvedeno je 64.000 t kukuruza, 18.000 t pšenice, 4.000 t ječma, 2.300 t zobi, 9.600 t soje, 5.600 t, suncokreta 5.600 t, uljane repice 4.000 t, šećerne repe 266.000 t, 18.000 t jabuka, 1.000 t višanja, 169 t nektarina, 100 t trešanja, 90 t lješnjaka, 70 t šljiva, 19 t krušaka, maslina 12 t, grožđa 9.000 t, luka 372 t, krumpira 500 t, graška 470 t, paprike 300 t, krastavca 2.800 t i dr.</w:t>
      </w:r>
    </w:p>
    <w:p w:rsidR="0026711F" w:rsidRPr="0005036D" w:rsidRDefault="00F733D1" w:rsidP="0005036D">
      <w:pPr>
        <w:keepNext/>
        <w:spacing w:before="240" w:after="60"/>
        <w:ind w:left="708"/>
        <w:jc w:val="both"/>
        <w:outlineLvl w:val="1"/>
        <w:rPr>
          <w:b/>
          <w:bCs/>
          <w:sz w:val="28"/>
          <w:szCs w:val="28"/>
          <w:lang w:val="pl-PL"/>
        </w:rPr>
      </w:pPr>
      <w:bookmarkStart w:id="123" w:name="_Toc360970790"/>
      <w:bookmarkStart w:id="124" w:name="_Toc361049906"/>
      <w:r w:rsidRPr="0005036D">
        <w:rPr>
          <w:b/>
          <w:bCs/>
          <w:sz w:val="28"/>
          <w:szCs w:val="28"/>
          <w:lang w:val="pl-PL"/>
        </w:rPr>
        <w:t>4.6</w:t>
      </w:r>
      <w:r w:rsidR="006C5B4E" w:rsidRPr="0005036D">
        <w:rPr>
          <w:b/>
          <w:bCs/>
          <w:sz w:val="28"/>
          <w:szCs w:val="28"/>
          <w:lang w:val="pl-PL"/>
        </w:rPr>
        <w:t>.</w:t>
      </w:r>
      <w:r w:rsidRPr="0005036D">
        <w:rPr>
          <w:b/>
          <w:bCs/>
          <w:sz w:val="28"/>
          <w:szCs w:val="28"/>
          <w:lang w:val="pl-PL"/>
        </w:rPr>
        <w:t xml:space="preserve">3. </w:t>
      </w:r>
      <w:r w:rsidR="0026711F" w:rsidRPr="0005036D">
        <w:rPr>
          <w:b/>
          <w:bCs/>
          <w:sz w:val="28"/>
          <w:szCs w:val="28"/>
          <w:lang w:val="pl-PL"/>
        </w:rPr>
        <w:t>Stočarska proizvodnja</w:t>
      </w:r>
      <w:bookmarkEnd w:id="123"/>
      <w:bookmarkEnd w:id="124"/>
      <w:r w:rsidR="0026711F" w:rsidRPr="0005036D">
        <w:rPr>
          <w:b/>
          <w:bCs/>
          <w:sz w:val="28"/>
          <w:szCs w:val="28"/>
          <w:lang w:val="pl-PL"/>
        </w:rPr>
        <w:t xml:space="preserve"> </w:t>
      </w: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Op</w:t>
      </w:r>
      <w:r w:rsidRPr="00CE4824">
        <w:rPr>
          <w:rFonts w:eastAsia="Calibri"/>
          <w:b/>
          <w:lang w:eastAsia="en-US"/>
        </w:rPr>
        <w:t>ć</w:t>
      </w:r>
      <w:r w:rsidRPr="00CE4824">
        <w:rPr>
          <w:rFonts w:eastAsia="Calibri"/>
          <w:b/>
          <w:lang w:val="pl-PL" w:eastAsia="en-US"/>
        </w:rPr>
        <w:t>enito</w:t>
      </w:r>
    </w:p>
    <w:p w:rsidR="0026711F" w:rsidRPr="00CE4824" w:rsidRDefault="0026711F" w:rsidP="0026711F">
      <w:pPr>
        <w:spacing w:after="200" w:line="276" w:lineRule="auto"/>
        <w:jc w:val="both"/>
        <w:rPr>
          <w:rFonts w:eastAsia="Calibri"/>
          <w:lang w:eastAsia="en-US"/>
        </w:rPr>
      </w:pPr>
      <w:r w:rsidRPr="00CE4824">
        <w:rPr>
          <w:rFonts w:eastAsia="Calibri"/>
          <w:lang w:val="pl-PL" w:eastAsia="en-US"/>
        </w:rPr>
        <w:t>Sto</w:t>
      </w:r>
      <w:r w:rsidRPr="00CE4824">
        <w:rPr>
          <w:rFonts w:eastAsia="Calibri"/>
          <w:lang w:eastAsia="en-US"/>
        </w:rPr>
        <w:t>č</w:t>
      </w:r>
      <w:r w:rsidRPr="00CE4824">
        <w:rPr>
          <w:rFonts w:eastAsia="Calibri"/>
          <w:lang w:val="pl-PL" w:eastAsia="en-US"/>
        </w:rPr>
        <w:t>arstvo</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temeljna</w:t>
      </w:r>
      <w:r w:rsidRPr="00CE4824">
        <w:rPr>
          <w:rFonts w:eastAsia="Calibri"/>
          <w:lang w:eastAsia="en-US"/>
        </w:rPr>
        <w:t xml:space="preserve"> </w:t>
      </w:r>
      <w:r w:rsidRPr="00CE4824">
        <w:rPr>
          <w:rFonts w:eastAsia="Calibri"/>
          <w:lang w:val="pl-PL" w:eastAsia="en-US"/>
        </w:rPr>
        <w:t>poljoprivredna</w:t>
      </w:r>
      <w:r w:rsidRPr="00CE4824">
        <w:rPr>
          <w:rFonts w:eastAsia="Calibri"/>
          <w:lang w:eastAsia="en-US"/>
        </w:rPr>
        <w:t xml:space="preserve"> </w:t>
      </w:r>
      <w:r w:rsidRPr="00CE4824">
        <w:rPr>
          <w:rFonts w:eastAsia="Calibri"/>
          <w:lang w:val="pl-PL" w:eastAsia="en-US"/>
        </w:rPr>
        <w:t>grana</w:t>
      </w:r>
      <w:r w:rsidRPr="00CE4824">
        <w:rPr>
          <w:rFonts w:eastAsia="Calibri"/>
          <w:lang w:eastAsia="en-US"/>
        </w:rPr>
        <w:t xml:space="preserve"> </w:t>
      </w:r>
      <w:r w:rsidRPr="00CE4824">
        <w:rPr>
          <w:rFonts w:eastAsia="Calibri"/>
          <w:lang w:val="pl-PL" w:eastAsia="en-US"/>
        </w:rPr>
        <w:t>koja</w:t>
      </w:r>
      <w:r w:rsidRPr="00CE4824">
        <w:rPr>
          <w:rFonts w:eastAsia="Calibri"/>
          <w:lang w:eastAsia="en-US"/>
        </w:rPr>
        <w:t xml:space="preserve"> </w:t>
      </w:r>
      <w:r w:rsidRPr="00CE4824">
        <w:rPr>
          <w:rFonts w:eastAsia="Calibri"/>
          <w:lang w:val="pl-PL" w:eastAsia="en-US"/>
        </w:rPr>
        <w:t>ima</w:t>
      </w:r>
      <w:r w:rsidRPr="00CE4824">
        <w:rPr>
          <w:rFonts w:eastAsia="Calibri"/>
          <w:lang w:eastAsia="en-US"/>
        </w:rPr>
        <w:t xml:space="preserve"> </w:t>
      </w:r>
      <w:r w:rsidRPr="00CE4824">
        <w:rPr>
          <w:rFonts w:eastAsia="Calibri"/>
          <w:lang w:val="pl-PL" w:eastAsia="en-US"/>
        </w:rPr>
        <w:t>vi</w:t>
      </w:r>
      <w:r w:rsidRPr="00CE4824">
        <w:rPr>
          <w:rFonts w:eastAsia="Calibri"/>
          <w:lang w:eastAsia="en-US"/>
        </w:rPr>
        <w:t>š</w:t>
      </w:r>
      <w:r w:rsidRPr="00CE4824">
        <w:rPr>
          <w:rFonts w:eastAsia="Calibri"/>
          <w:lang w:val="pl-PL" w:eastAsia="en-US"/>
        </w:rPr>
        <w:t>estruki</w:t>
      </w:r>
      <w:r w:rsidRPr="00CE4824">
        <w:rPr>
          <w:rFonts w:eastAsia="Calibri"/>
          <w:lang w:eastAsia="en-US"/>
        </w:rPr>
        <w:t xml:space="preserve"> </w:t>
      </w:r>
      <w:r w:rsidRPr="00CE4824">
        <w:rPr>
          <w:rFonts w:eastAsia="Calibri"/>
          <w:lang w:val="pl-PL" w:eastAsia="en-US"/>
        </w:rPr>
        <w:t>utjecaj</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ukupnu</w:t>
      </w:r>
      <w:r w:rsidRPr="00CE4824">
        <w:rPr>
          <w:rFonts w:eastAsia="Calibri"/>
          <w:lang w:eastAsia="en-US"/>
        </w:rPr>
        <w:t xml:space="preserve"> </w:t>
      </w:r>
      <w:r w:rsidRPr="00CE4824">
        <w:rPr>
          <w:rFonts w:eastAsia="Calibri"/>
          <w:lang w:val="pl-PL" w:eastAsia="en-US"/>
        </w:rPr>
        <w:t>poljoprivrednu</w:t>
      </w:r>
      <w:r w:rsidRPr="00CE4824">
        <w:rPr>
          <w:rFonts w:eastAsia="Calibri"/>
          <w:lang w:eastAsia="en-US"/>
        </w:rPr>
        <w:t xml:space="preserve"> </w:t>
      </w:r>
      <w:r w:rsidRPr="00CE4824">
        <w:rPr>
          <w:rFonts w:eastAsia="Calibri"/>
          <w:lang w:val="pl-PL" w:eastAsia="en-US"/>
        </w:rPr>
        <w:t>proizvodnju</w:t>
      </w:r>
      <w:r w:rsidRPr="00CE4824">
        <w:rPr>
          <w:rFonts w:eastAsia="Calibri"/>
          <w:lang w:eastAsia="en-US"/>
        </w:rPr>
        <w:t xml:space="preserve">. </w:t>
      </w:r>
      <w:r w:rsidRPr="00CE4824">
        <w:rPr>
          <w:rFonts w:eastAsia="Calibri"/>
          <w:lang w:val="pl-PL" w:eastAsia="en-US"/>
        </w:rPr>
        <w:t>Prema</w:t>
      </w:r>
      <w:r w:rsidRPr="00CE4824">
        <w:rPr>
          <w:rFonts w:eastAsia="Calibri"/>
          <w:lang w:eastAsia="en-US"/>
        </w:rPr>
        <w:t xml:space="preserve"> </w:t>
      </w:r>
      <w:r w:rsidRPr="00CE4824">
        <w:rPr>
          <w:rFonts w:eastAsia="Calibri"/>
          <w:lang w:val="pl-PL" w:eastAsia="en-US"/>
        </w:rPr>
        <w:t>podacima</w:t>
      </w:r>
      <w:r w:rsidRPr="00CE4824">
        <w:rPr>
          <w:rFonts w:eastAsia="Calibri"/>
          <w:lang w:eastAsia="en-US"/>
        </w:rPr>
        <w:t xml:space="preserve"> </w:t>
      </w:r>
      <w:r w:rsidRPr="00CE4824">
        <w:rPr>
          <w:rFonts w:eastAsia="Calibri"/>
          <w:lang w:val="pl-PL" w:eastAsia="en-US"/>
        </w:rPr>
        <w:t>Dr</w:t>
      </w:r>
      <w:r w:rsidRPr="00CE4824">
        <w:rPr>
          <w:rFonts w:eastAsia="Calibri"/>
          <w:lang w:eastAsia="en-US"/>
        </w:rPr>
        <w:t>ž</w:t>
      </w:r>
      <w:r w:rsidRPr="00CE4824">
        <w:rPr>
          <w:rFonts w:eastAsia="Calibri"/>
          <w:lang w:val="pl-PL" w:eastAsia="en-US"/>
        </w:rPr>
        <w:t>avnog</w:t>
      </w:r>
      <w:r w:rsidRPr="00CE4824">
        <w:rPr>
          <w:rFonts w:eastAsia="Calibri"/>
          <w:lang w:eastAsia="en-US"/>
        </w:rPr>
        <w:t xml:space="preserve"> </w:t>
      </w:r>
      <w:r w:rsidRPr="00CE4824">
        <w:rPr>
          <w:rFonts w:eastAsia="Calibri"/>
          <w:lang w:val="pl-PL" w:eastAsia="en-US"/>
        </w:rPr>
        <w:t>zavoda</w:t>
      </w:r>
      <w:r w:rsidRPr="00CE4824">
        <w:rPr>
          <w:rFonts w:eastAsia="Calibri"/>
          <w:lang w:eastAsia="en-US"/>
        </w:rPr>
        <w:t xml:space="preserve"> </w:t>
      </w:r>
      <w:r w:rsidRPr="00CE4824">
        <w:rPr>
          <w:rFonts w:eastAsia="Calibri"/>
          <w:lang w:val="pl-PL" w:eastAsia="en-US"/>
        </w:rPr>
        <w:t>za</w:t>
      </w:r>
      <w:r w:rsidRPr="00CE4824">
        <w:rPr>
          <w:rFonts w:eastAsia="Calibri"/>
          <w:lang w:eastAsia="en-US"/>
        </w:rPr>
        <w:t xml:space="preserve"> </w:t>
      </w:r>
      <w:r w:rsidRPr="00CE4824">
        <w:rPr>
          <w:rFonts w:eastAsia="Calibri"/>
          <w:lang w:val="pl-PL" w:eastAsia="en-US"/>
        </w:rPr>
        <w:t>statistiku</w:t>
      </w:r>
      <w:r w:rsidRPr="00CE4824">
        <w:rPr>
          <w:rFonts w:eastAsia="Calibri"/>
          <w:lang w:eastAsia="en-US"/>
        </w:rPr>
        <w:t xml:space="preserve"> </w:t>
      </w:r>
      <w:r w:rsidRPr="00CE4824">
        <w:rPr>
          <w:rFonts w:eastAsia="Calibri"/>
          <w:lang w:val="pl-PL" w:eastAsia="en-US"/>
        </w:rPr>
        <w:t>za</w:t>
      </w:r>
      <w:r w:rsidRPr="00CE4824">
        <w:rPr>
          <w:rFonts w:eastAsia="Calibri"/>
          <w:lang w:eastAsia="en-US"/>
        </w:rPr>
        <w:t xml:space="preserve"> 2011. </w:t>
      </w:r>
      <w:r w:rsidRPr="00CE4824">
        <w:rPr>
          <w:rFonts w:eastAsia="Calibri"/>
          <w:lang w:val="pl-PL" w:eastAsia="en-US"/>
        </w:rPr>
        <w:t>godinu</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ukupnoj</w:t>
      </w:r>
      <w:r w:rsidRPr="00CE4824">
        <w:rPr>
          <w:rFonts w:eastAsia="Calibri"/>
          <w:lang w:eastAsia="en-US"/>
        </w:rPr>
        <w:t xml:space="preserve"> </w:t>
      </w:r>
      <w:r w:rsidRPr="00CE4824">
        <w:rPr>
          <w:rFonts w:eastAsia="Calibri"/>
          <w:lang w:val="pl-PL" w:eastAsia="en-US"/>
        </w:rPr>
        <w:t>poljoprivrednoj</w:t>
      </w:r>
      <w:r w:rsidRPr="00CE4824">
        <w:rPr>
          <w:rFonts w:eastAsia="Calibri"/>
          <w:lang w:eastAsia="en-US"/>
        </w:rPr>
        <w:t xml:space="preserve"> </w:t>
      </w:r>
      <w:r w:rsidRPr="00CE4824">
        <w:rPr>
          <w:rFonts w:eastAsia="Calibri"/>
          <w:lang w:val="pl-PL" w:eastAsia="en-US"/>
        </w:rPr>
        <w:t>bruto</w:t>
      </w:r>
      <w:r w:rsidRPr="00CE4824">
        <w:rPr>
          <w:rFonts w:eastAsia="Calibri"/>
          <w:lang w:eastAsia="en-US"/>
        </w:rPr>
        <w:t xml:space="preserve"> </w:t>
      </w:r>
      <w:r w:rsidRPr="00CE4824">
        <w:rPr>
          <w:rFonts w:eastAsia="Calibri"/>
          <w:lang w:val="pl-PL" w:eastAsia="en-US"/>
        </w:rPr>
        <w:t>proizvodnji</w:t>
      </w:r>
      <w:r w:rsidRPr="00CE4824">
        <w:rPr>
          <w:rFonts w:eastAsia="Calibri"/>
          <w:lang w:eastAsia="en-US"/>
        </w:rPr>
        <w:t xml:space="preserve"> </w:t>
      </w:r>
      <w:r w:rsidRPr="00CE4824">
        <w:rPr>
          <w:rFonts w:eastAsia="Calibri"/>
          <w:lang w:val="pl-PL" w:eastAsia="en-US"/>
        </w:rPr>
        <w:t>sto</w:t>
      </w:r>
      <w:r w:rsidRPr="00CE4824">
        <w:rPr>
          <w:rFonts w:eastAsia="Calibri"/>
          <w:lang w:eastAsia="en-US"/>
        </w:rPr>
        <w:t>č</w:t>
      </w:r>
      <w:r w:rsidRPr="00CE4824">
        <w:rPr>
          <w:rFonts w:eastAsia="Calibri"/>
          <w:lang w:val="pl-PL" w:eastAsia="en-US"/>
        </w:rPr>
        <w:t>arska</w:t>
      </w:r>
      <w:r w:rsidRPr="00CE4824">
        <w:rPr>
          <w:rFonts w:eastAsia="Calibri"/>
          <w:lang w:eastAsia="en-US"/>
        </w:rPr>
        <w:t xml:space="preserve"> </w:t>
      </w:r>
      <w:r w:rsidRPr="00CE4824">
        <w:rPr>
          <w:rFonts w:eastAsia="Calibri"/>
          <w:lang w:val="pl-PL" w:eastAsia="en-US"/>
        </w:rPr>
        <w:t>proizvodnja</w:t>
      </w:r>
      <w:r w:rsidRPr="00CE4824">
        <w:rPr>
          <w:rFonts w:eastAsia="Calibri"/>
          <w:lang w:eastAsia="en-US"/>
        </w:rPr>
        <w:t xml:space="preserve"> </w:t>
      </w:r>
      <w:r w:rsidRPr="00CE4824">
        <w:rPr>
          <w:rFonts w:eastAsia="Calibri"/>
          <w:lang w:val="pl-PL" w:eastAsia="en-US"/>
        </w:rPr>
        <w:t>sudjeluje</w:t>
      </w:r>
      <w:r w:rsidRPr="00CE4824">
        <w:rPr>
          <w:rFonts w:eastAsia="Calibri"/>
          <w:lang w:eastAsia="en-US"/>
        </w:rPr>
        <w:t xml:space="preserve"> </w:t>
      </w:r>
      <w:r w:rsidRPr="00CE4824">
        <w:rPr>
          <w:rFonts w:eastAsia="Calibri"/>
          <w:lang w:val="pl-PL" w:eastAsia="en-US"/>
        </w:rPr>
        <w:t>s</w:t>
      </w:r>
      <w:r w:rsidRPr="00CE4824">
        <w:rPr>
          <w:rFonts w:eastAsia="Calibri"/>
          <w:lang w:eastAsia="en-US"/>
        </w:rPr>
        <w:t xml:space="preserve"> 45,3%, </w:t>
      </w:r>
      <w:r w:rsidRPr="00CE4824">
        <w:rPr>
          <w:rFonts w:eastAsia="Calibri"/>
          <w:lang w:val="pl-PL" w:eastAsia="en-US"/>
        </w:rPr>
        <w:t>dok</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sto</w:t>
      </w:r>
      <w:r w:rsidRPr="00CE4824">
        <w:rPr>
          <w:rFonts w:eastAsia="Calibri"/>
          <w:lang w:eastAsia="en-US"/>
        </w:rPr>
        <w:t>č</w:t>
      </w:r>
      <w:r w:rsidRPr="00CE4824">
        <w:rPr>
          <w:rFonts w:eastAsia="Calibri"/>
          <w:lang w:val="pl-PL" w:eastAsia="en-US"/>
        </w:rPr>
        <w:t>arstvo</w:t>
      </w:r>
      <w:r w:rsidRPr="00CE4824">
        <w:rPr>
          <w:rFonts w:eastAsia="Calibri"/>
          <w:lang w:eastAsia="en-US"/>
        </w:rPr>
        <w:t xml:space="preserve"> </w:t>
      </w:r>
      <w:r w:rsidRPr="00CE4824">
        <w:rPr>
          <w:rFonts w:eastAsia="Calibri"/>
          <w:lang w:val="pl-PL" w:eastAsia="en-US"/>
        </w:rPr>
        <w:t>otpada</w:t>
      </w:r>
      <w:r w:rsidRPr="00CE4824">
        <w:rPr>
          <w:rFonts w:eastAsia="Calibri"/>
          <w:lang w:eastAsia="en-US"/>
        </w:rPr>
        <w:t xml:space="preserve"> 42,98% </w:t>
      </w:r>
      <w:r w:rsidRPr="00CE4824">
        <w:rPr>
          <w:rFonts w:eastAsia="Calibri"/>
          <w:lang w:val="pl-PL" w:eastAsia="en-US"/>
        </w:rPr>
        <w:t>od</w:t>
      </w:r>
      <w:r w:rsidRPr="00CE4824">
        <w:rPr>
          <w:rFonts w:eastAsia="Calibri"/>
          <w:lang w:eastAsia="en-US"/>
        </w:rPr>
        <w:t xml:space="preserve"> </w:t>
      </w:r>
      <w:r w:rsidRPr="00CE4824">
        <w:rPr>
          <w:rFonts w:eastAsia="Calibri"/>
          <w:lang w:val="pl-PL" w:eastAsia="en-US"/>
        </w:rPr>
        <w:t>ukupne</w:t>
      </w:r>
      <w:r w:rsidRPr="00CE4824">
        <w:rPr>
          <w:rFonts w:eastAsia="Calibri"/>
          <w:lang w:eastAsia="en-US"/>
        </w:rPr>
        <w:t xml:space="preserve"> </w:t>
      </w:r>
      <w:r w:rsidRPr="00CE4824">
        <w:rPr>
          <w:rFonts w:eastAsia="Calibri"/>
          <w:lang w:val="pl-PL" w:eastAsia="en-US"/>
        </w:rPr>
        <w:t>vrijednosti</w:t>
      </w:r>
      <w:r w:rsidRPr="00CE4824">
        <w:rPr>
          <w:rFonts w:eastAsia="Calibri"/>
          <w:lang w:eastAsia="en-US"/>
        </w:rPr>
        <w:t xml:space="preserve"> </w:t>
      </w:r>
      <w:r w:rsidRPr="00CE4824">
        <w:rPr>
          <w:rFonts w:eastAsia="Calibri"/>
          <w:lang w:val="pl-PL" w:eastAsia="en-US"/>
        </w:rPr>
        <w:t>poljoprivredne</w:t>
      </w:r>
      <w:r w:rsidRPr="00CE4824">
        <w:rPr>
          <w:rFonts w:eastAsia="Calibri"/>
          <w:lang w:eastAsia="en-US"/>
        </w:rPr>
        <w:t xml:space="preserve"> </w:t>
      </w:r>
      <w:r w:rsidRPr="00CE4824">
        <w:rPr>
          <w:rFonts w:eastAsia="Calibri"/>
          <w:lang w:val="pl-PL" w:eastAsia="en-US"/>
        </w:rPr>
        <w:t>proizvodnje</w:t>
      </w:r>
      <w:r w:rsidRPr="00CE4824">
        <w:rPr>
          <w:rFonts w:eastAsia="Calibri"/>
          <w:lang w:eastAsia="en-US"/>
        </w:rPr>
        <w:t>.</w:t>
      </w:r>
    </w:p>
    <w:p w:rsidR="0026711F" w:rsidRPr="00CE4824" w:rsidRDefault="0026711F" w:rsidP="0026711F">
      <w:pPr>
        <w:spacing w:after="200" w:line="276" w:lineRule="auto"/>
        <w:jc w:val="both"/>
        <w:rPr>
          <w:rFonts w:eastAsia="Calibri"/>
          <w:lang w:eastAsia="en-US"/>
        </w:rPr>
      </w:pPr>
      <w:r w:rsidRPr="00CE4824">
        <w:rPr>
          <w:rFonts w:eastAsia="Calibri"/>
          <w:lang w:val="pl-PL" w:eastAsia="en-US"/>
        </w:rPr>
        <w:t>Tako</w:t>
      </w:r>
      <w:r w:rsidRPr="00CE4824">
        <w:rPr>
          <w:rFonts w:eastAsia="Calibri"/>
          <w:lang w:eastAsia="en-US"/>
        </w:rPr>
        <w:t xml:space="preserve"> </w:t>
      </w:r>
      <w:r w:rsidRPr="00CE4824">
        <w:rPr>
          <w:rFonts w:eastAsia="Calibri"/>
          <w:lang w:val="pl-PL" w:eastAsia="en-US"/>
        </w:rPr>
        <w:t>sto</w:t>
      </w:r>
      <w:r w:rsidRPr="00CE4824">
        <w:rPr>
          <w:rFonts w:eastAsia="Calibri"/>
          <w:lang w:eastAsia="en-US"/>
        </w:rPr>
        <w:t>č</w:t>
      </w:r>
      <w:r w:rsidRPr="00CE4824">
        <w:rPr>
          <w:rFonts w:eastAsia="Calibri"/>
          <w:lang w:val="pl-PL" w:eastAsia="en-US"/>
        </w:rPr>
        <w:t>arstvo</w:t>
      </w:r>
      <w:r w:rsidRPr="00CE4824">
        <w:rPr>
          <w:rFonts w:eastAsia="Calibri"/>
          <w:lang w:eastAsia="en-US"/>
        </w:rPr>
        <w:t xml:space="preserve">, </w:t>
      </w:r>
      <w:r w:rsidRPr="00CE4824">
        <w:rPr>
          <w:rFonts w:eastAsia="Calibri"/>
          <w:lang w:val="pl-PL" w:eastAsia="en-US"/>
        </w:rPr>
        <w:t>osim</w:t>
      </w:r>
      <w:r w:rsidRPr="00CE4824">
        <w:rPr>
          <w:rFonts w:eastAsia="Calibri"/>
          <w:lang w:eastAsia="en-US"/>
        </w:rPr>
        <w:t xml:space="preserve"> </w:t>
      </w:r>
      <w:r w:rsidRPr="00CE4824">
        <w:rPr>
          <w:rFonts w:eastAsia="Calibri"/>
          <w:lang w:val="pl-PL" w:eastAsia="en-US"/>
        </w:rPr>
        <w:t>proizvodnje</w:t>
      </w:r>
      <w:r w:rsidRPr="00CE4824">
        <w:rPr>
          <w:rFonts w:eastAsia="Calibri"/>
          <w:lang w:eastAsia="en-US"/>
        </w:rPr>
        <w:t xml:space="preserve"> </w:t>
      </w:r>
      <w:r w:rsidRPr="00CE4824">
        <w:rPr>
          <w:rFonts w:eastAsia="Calibri"/>
          <w:lang w:val="pl-PL" w:eastAsia="en-US"/>
        </w:rPr>
        <w:t>proizvoda</w:t>
      </w:r>
      <w:r w:rsidRPr="00CE4824">
        <w:rPr>
          <w:rFonts w:eastAsia="Calibri"/>
          <w:lang w:eastAsia="en-US"/>
        </w:rPr>
        <w:t xml:space="preserve"> ž</w:t>
      </w:r>
      <w:r w:rsidRPr="00CE4824">
        <w:rPr>
          <w:rFonts w:eastAsia="Calibri"/>
          <w:lang w:val="pl-PL" w:eastAsia="en-US"/>
        </w:rPr>
        <w:t>ivotinjskog</w:t>
      </w:r>
      <w:r w:rsidRPr="00CE4824">
        <w:rPr>
          <w:rFonts w:eastAsia="Calibri"/>
          <w:lang w:eastAsia="en-US"/>
        </w:rPr>
        <w:t xml:space="preserve"> </w:t>
      </w:r>
      <w:r w:rsidRPr="00CE4824">
        <w:rPr>
          <w:rFonts w:eastAsia="Calibri"/>
          <w:lang w:val="pl-PL" w:eastAsia="en-US"/>
        </w:rPr>
        <w:t>podrijetla</w:t>
      </w:r>
      <w:r w:rsidRPr="00CE4824">
        <w:rPr>
          <w:rFonts w:eastAsia="Calibri"/>
          <w:lang w:eastAsia="en-US"/>
        </w:rPr>
        <w:t xml:space="preserve"> (</w:t>
      </w:r>
      <w:r w:rsidRPr="00CE4824">
        <w:rPr>
          <w:rFonts w:eastAsia="Calibri"/>
          <w:lang w:val="pl-PL" w:eastAsia="en-US"/>
        </w:rPr>
        <w:t>mlijeka</w:t>
      </w:r>
      <w:r w:rsidRPr="00CE4824">
        <w:rPr>
          <w:rFonts w:eastAsia="Calibri"/>
          <w:lang w:eastAsia="en-US"/>
        </w:rPr>
        <w:t xml:space="preserve">, </w:t>
      </w:r>
      <w:r w:rsidRPr="00CE4824">
        <w:rPr>
          <w:rFonts w:eastAsia="Calibri"/>
          <w:lang w:val="pl-PL" w:eastAsia="en-US"/>
        </w:rPr>
        <w:t>mesa</w:t>
      </w:r>
      <w:r w:rsidRPr="00CE4824">
        <w:rPr>
          <w:rFonts w:eastAsia="Calibri"/>
          <w:lang w:eastAsia="en-US"/>
        </w:rPr>
        <w:t xml:space="preserve">, </w:t>
      </w:r>
      <w:r w:rsidRPr="00CE4824">
        <w:rPr>
          <w:rFonts w:eastAsia="Calibri"/>
          <w:lang w:val="pl-PL" w:eastAsia="en-US"/>
        </w:rPr>
        <w:t>jaja</w:t>
      </w:r>
      <w:r w:rsidRPr="00CE4824">
        <w:rPr>
          <w:rFonts w:eastAsia="Calibri"/>
          <w:lang w:eastAsia="en-US"/>
        </w:rPr>
        <w:t xml:space="preserve">), </w:t>
      </w:r>
      <w:r w:rsidRPr="00CE4824">
        <w:rPr>
          <w:rFonts w:eastAsia="Calibri"/>
          <w:lang w:val="pl-PL" w:eastAsia="en-US"/>
        </w:rPr>
        <w:t>a</w:t>
      </w:r>
      <w:r w:rsidRPr="00CE4824">
        <w:rPr>
          <w:rFonts w:eastAsia="Calibri"/>
          <w:lang w:eastAsia="en-US"/>
        </w:rPr>
        <w:t xml:space="preserve"> </w:t>
      </w:r>
      <w:r w:rsidRPr="00CE4824">
        <w:rPr>
          <w:rFonts w:eastAsia="Calibri"/>
          <w:lang w:val="pl-PL" w:eastAsia="en-US"/>
        </w:rPr>
        <w:t>koji</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koriste</w:t>
      </w:r>
      <w:r w:rsidRPr="00CE4824">
        <w:rPr>
          <w:rFonts w:eastAsia="Calibri"/>
          <w:lang w:eastAsia="en-US"/>
        </w:rPr>
        <w:t xml:space="preserve"> </w:t>
      </w:r>
      <w:r w:rsidRPr="00CE4824">
        <w:rPr>
          <w:rFonts w:eastAsia="Calibri"/>
          <w:lang w:val="pl-PL" w:eastAsia="en-US"/>
        </w:rPr>
        <w:t>za</w:t>
      </w:r>
      <w:r w:rsidRPr="00CE4824">
        <w:rPr>
          <w:rFonts w:eastAsia="Calibri"/>
          <w:lang w:eastAsia="en-US"/>
        </w:rPr>
        <w:t xml:space="preserve"> </w:t>
      </w:r>
      <w:r w:rsidRPr="00CE4824">
        <w:rPr>
          <w:rFonts w:eastAsia="Calibri"/>
          <w:lang w:val="pl-PL" w:eastAsia="en-US"/>
        </w:rPr>
        <w:t>ishranu</w:t>
      </w:r>
      <w:r w:rsidRPr="00CE4824">
        <w:rPr>
          <w:rFonts w:eastAsia="Calibri"/>
          <w:lang w:eastAsia="en-US"/>
        </w:rPr>
        <w:t xml:space="preserve"> </w:t>
      </w:r>
      <w:r w:rsidRPr="00CE4824">
        <w:rPr>
          <w:rFonts w:eastAsia="Calibri"/>
          <w:lang w:val="pl-PL" w:eastAsia="en-US"/>
        </w:rPr>
        <w:t>stanovni</w:t>
      </w:r>
      <w:r w:rsidRPr="00CE4824">
        <w:rPr>
          <w:rFonts w:eastAsia="Calibri"/>
          <w:lang w:eastAsia="en-US"/>
        </w:rPr>
        <w:t>š</w:t>
      </w:r>
      <w:r w:rsidRPr="00CE4824">
        <w:rPr>
          <w:rFonts w:eastAsia="Calibri"/>
          <w:lang w:val="pl-PL" w:eastAsia="en-US"/>
        </w:rPr>
        <w:t>tva</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potrebe</w:t>
      </w:r>
      <w:r w:rsidRPr="00CE4824">
        <w:rPr>
          <w:rFonts w:eastAsia="Calibri"/>
          <w:lang w:eastAsia="en-US"/>
        </w:rPr>
        <w:t xml:space="preserve"> </w:t>
      </w:r>
      <w:r w:rsidRPr="00CE4824">
        <w:rPr>
          <w:rFonts w:eastAsia="Calibri"/>
          <w:lang w:val="pl-PL" w:eastAsia="en-US"/>
        </w:rPr>
        <w:t>prehrambene</w:t>
      </w:r>
      <w:r w:rsidRPr="00CE4824">
        <w:rPr>
          <w:rFonts w:eastAsia="Calibri"/>
          <w:lang w:eastAsia="en-US"/>
        </w:rPr>
        <w:t xml:space="preserve"> </w:t>
      </w:r>
      <w:r w:rsidRPr="00CE4824">
        <w:rPr>
          <w:rFonts w:eastAsia="Calibri"/>
          <w:lang w:val="pl-PL" w:eastAsia="en-US"/>
        </w:rPr>
        <w:t>industrije</w:t>
      </w:r>
      <w:r w:rsidRPr="00CE4824">
        <w:rPr>
          <w:rFonts w:eastAsia="Calibri"/>
          <w:lang w:eastAsia="en-US"/>
        </w:rPr>
        <w:t xml:space="preserve">, </w:t>
      </w:r>
      <w:r w:rsidRPr="00CE4824">
        <w:rPr>
          <w:rFonts w:eastAsia="Calibri"/>
          <w:lang w:val="pl-PL" w:eastAsia="en-US"/>
        </w:rPr>
        <w:t>doprinosi</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kori</w:t>
      </w:r>
      <w:r w:rsidRPr="00CE4824">
        <w:rPr>
          <w:rFonts w:eastAsia="Calibri"/>
          <w:lang w:eastAsia="en-US"/>
        </w:rPr>
        <w:t>š</w:t>
      </w:r>
      <w:r w:rsidRPr="00CE4824">
        <w:rPr>
          <w:rFonts w:eastAsia="Calibri"/>
          <w:lang w:val="pl-PL" w:eastAsia="en-US"/>
        </w:rPr>
        <w:t>tenju</w:t>
      </w:r>
      <w:r w:rsidRPr="00CE4824">
        <w:rPr>
          <w:rFonts w:eastAsia="Calibri"/>
          <w:lang w:eastAsia="en-US"/>
        </w:rPr>
        <w:t xml:space="preserve"> </w:t>
      </w:r>
      <w:r w:rsidRPr="00CE4824">
        <w:rPr>
          <w:rFonts w:eastAsia="Calibri"/>
          <w:lang w:val="pl-PL" w:eastAsia="en-US"/>
        </w:rPr>
        <w:t>zna</w:t>
      </w:r>
      <w:r w:rsidRPr="00CE4824">
        <w:rPr>
          <w:rFonts w:eastAsia="Calibri"/>
          <w:lang w:eastAsia="en-US"/>
        </w:rPr>
        <w:t>č</w:t>
      </w:r>
      <w:r w:rsidRPr="00CE4824">
        <w:rPr>
          <w:rFonts w:eastAsia="Calibri"/>
          <w:lang w:val="pl-PL" w:eastAsia="en-US"/>
        </w:rPr>
        <w:t>ajnih</w:t>
      </w:r>
      <w:r w:rsidRPr="00CE4824">
        <w:rPr>
          <w:rFonts w:eastAsia="Calibri"/>
          <w:lang w:eastAsia="en-US"/>
        </w:rPr>
        <w:t xml:space="preserve"> </w:t>
      </w:r>
      <w:r w:rsidRPr="00CE4824">
        <w:rPr>
          <w:rFonts w:eastAsia="Calibri"/>
          <w:lang w:val="pl-PL" w:eastAsia="en-US"/>
        </w:rPr>
        <w:t>koli</w:t>
      </w:r>
      <w:r w:rsidRPr="00CE4824">
        <w:rPr>
          <w:rFonts w:eastAsia="Calibri"/>
          <w:lang w:eastAsia="en-US"/>
        </w:rPr>
        <w:t>č</w:t>
      </w:r>
      <w:r w:rsidRPr="00CE4824">
        <w:rPr>
          <w:rFonts w:eastAsia="Calibri"/>
          <w:lang w:val="pl-PL" w:eastAsia="en-US"/>
        </w:rPr>
        <w:t>ina</w:t>
      </w:r>
      <w:r w:rsidRPr="00CE4824">
        <w:rPr>
          <w:rFonts w:eastAsia="Calibri"/>
          <w:lang w:eastAsia="en-US"/>
        </w:rPr>
        <w:t xml:space="preserve"> </w:t>
      </w:r>
      <w:r w:rsidRPr="00CE4824">
        <w:rPr>
          <w:rFonts w:eastAsia="Calibri"/>
          <w:lang w:val="pl-PL" w:eastAsia="en-US"/>
        </w:rPr>
        <w:t>voluminoznih</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koncentriranih</w:t>
      </w:r>
      <w:r w:rsidRPr="00CE4824">
        <w:rPr>
          <w:rFonts w:eastAsia="Calibri"/>
          <w:lang w:eastAsia="en-US"/>
        </w:rPr>
        <w:t xml:space="preserve"> </w:t>
      </w:r>
      <w:r w:rsidRPr="00CE4824">
        <w:rPr>
          <w:rFonts w:eastAsia="Calibri"/>
          <w:lang w:val="pl-PL" w:eastAsia="en-US"/>
        </w:rPr>
        <w:t>krmiva</w:t>
      </w:r>
      <w:r w:rsidRPr="00CE4824">
        <w:rPr>
          <w:rFonts w:eastAsia="Calibri"/>
          <w:lang w:eastAsia="en-US"/>
        </w:rPr>
        <w:t xml:space="preserve"> </w:t>
      </w:r>
      <w:r w:rsidRPr="00CE4824">
        <w:rPr>
          <w:rFonts w:eastAsia="Calibri"/>
          <w:lang w:val="pl-PL" w:eastAsia="en-US"/>
        </w:rPr>
        <w:t>te</w:t>
      </w:r>
      <w:r w:rsidRPr="00CE4824">
        <w:rPr>
          <w:rFonts w:eastAsia="Calibri"/>
          <w:lang w:eastAsia="en-US"/>
        </w:rPr>
        <w:t xml:space="preserve"> </w:t>
      </w:r>
      <w:r w:rsidRPr="00CE4824">
        <w:rPr>
          <w:rFonts w:eastAsia="Calibri"/>
          <w:lang w:val="pl-PL" w:eastAsia="en-US"/>
        </w:rPr>
        <w:t>tako</w:t>
      </w:r>
      <w:r w:rsidRPr="00CE4824">
        <w:rPr>
          <w:rFonts w:eastAsia="Calibri"/>
          <w:lang w:eastAsia="en-US"/>
        </w:rPr>
        <w:t xml:space="preserve"> </w:t>
      </w:r>
      <w:r w:rsidRPr="00CE4824">
        <w:rPr>
          <w:rFonts w:eastAsia="Calibri"/>
          <w:lang w:val="pl-PL" w:eastAsia="en-US"/>
        </w:rPr>
        <w:t>vi</w:t>
      </w:r>
      <w:r w:rsidRPr="00CE4824">
        <w:rPr>
          <w:rFonts w:eastAsia="Calibri"/>
          <w:lang w:eastAsia="en-US"/>
        </w:rPr>
        <w:t>š</w:t>
      </w:r>
      <w:r w:rsidRPr="00CE4824">
        <w:rPr>
          <w:rFonts w:eastAsia="Calibri"/>
          <w:lang w:val="pl-PL" w:eastAsia="en-US"/>
        </w:rPr>
        <w:t>estruko</w:t>
      </w:r>
      <w:r w:rsidRPr="00CE4824">
        <w:rPr>
          <w:rFonts w:eastAsia="Calibri"/>
          <w:lang w:eastAsia="en-US"/>
        </w:rPr>
        <w:t xml:space="preserve"> </w:t>
      </w:r>
      <w:r w:rsidRPr="00CE4824">
        <w:rPr>
          <w:rFonts w:eastAsia="Calibri"/>
          <w:lang w:val="pl-PL" w:eastAsia="en-US"/>
        </w:rPr>
        <w:t>oplemenjuje</w:t>
      </w:r>
      <w:r w:rsidRPr="00CE4824">
        <w:rPr>
          <w:rFonts w:eastAsia="Calibri"/>
          <w:lang w:eastAsia="en-US"/>
        </w:rPr>
        <w:t xml:space="preserve"> </w:t>
      </w:r>
      <w:r w:rsidRPr="00CE4824">
        <w:rPr>
          <w:rFonts w:eastAsia="Calibri"/>
          <w:lang w:val="pl-PL" w:eastAsia="en-US"/>
        </w:rPr>
        <w:t>proizvode</w:t>
      </w:r>
      <w:r w:rsidRPr="00CE4824">
        <w:rPr>
          <w:rFonts w:eastAsia="Calibri"/>
          <w:lang w:eastAsia="en-US"/>
        </w:rPr>
        <w:t xml:space="preserve"> </w:t>
      </w:r>
      <w:r w:rsidRPr="00CE4824">
        <w:rPr>
          <w:rFonts w:eastAsia="Calibri"/>
          <w:lang w:val="pl-PL" w:eastAsia="en-US"/>
        </w:rPr>
        <w:t>ratarstva</w:t>
      </w:r>
      <w:r w:rsidRPr="00CE4824">
        <w:rPr>
          <w:rFonts w:eastAsia="Calibri"/>
          <w:lang w:eastAsia="en-US"/>
        </w:rPr>
        <w:t xml:space="preserve">. </w:t>
      </w:r>
      <w:r w:rsidRPr="00CE4824">
        <w:rPr>
          <w:rFonts w:eastAsia="Calibri"/>
          <w:lang w:val="pl-PL" w:eastAsia="en-US"/>
        </w:rPr>
        <w:t>Primjenom</w:t>
      </w:r>
      <w:r w:rsidRPr="00CE4824">
        <w:rPr>
          <w:rFonts w:eastAsia="Calibri"/>
          <w:lang w:eastAsia="en-US"/>
        </w:rPr>
        <w:t xml:space="preserve"> </w:t>
      </w:r>
      <w:r w:rsidRPr="00CE4824">
        <w:rPr>
          <w:rFonts w:eastAsia="Calibri"/>
          <w:lang w:val="pl-PL" w:eastAsia="en-US"/>
        </w:rPr>
        <w:t>stajskog</w:t>
      </w:r>
      <w:r w:rsidRPr="00CE4824">
        <w:rPr>
          <w:rFonts w:eastAsia="Calibri"/>
          <w:lang w:eastAsia="en-US"/>
        </w:rPr>
        <w:t xml:space="preserve"> </w:t>
      </w:r>
      <w:r w:rsidRPr="00CE4824">
        <w:rPr>
          <w:rFonts w:eastAsia="Calibri"/>
          <w:lang w:val="pl-PL" w:eastAsia="en-US"/>
        </w:rPr>
        <w:t>gnoja</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kori</w:t>
      </w:r>
      <w:r w:rsidRPr="00CE4824">
        <w:rPr>
          <w:rFonts w:eastAsia="Calibri"/>
          <w:lang w:eastAsia="en-US"/>
        </w:rPr>
        <w:t>š</w:t>
      </w:r>
      <w:r w:rsidRPr="00CE4824">
        <w:rPr>
          <w:rFonts w:eastAsia="Calibri"/>
          <w:lang w:val="pl-PL" w:eastAsia="en-US"/>
        </w:rPr>
        <w:t>tenjem</w:t>
      </w:r>
      <w:r w:rsidRPr="00CE4824">
        <w:rPr>
          <w:rFonts w:eastAsia="Calibri"/>
          <w:lang w:eastAsia="en-US"/>
        </w:rPr>
        <w:t xml:space="preserve"> </w:t>
      </w:r>
      <w:r w:rsidRPr="00CE4824">
        <w:rPr>
          <w:rFonts w:eastAsia="Calibri"/>
          <w:lang w:val="pl-PL" w:eastAsia="en-US"/>
        </w:rPr>
        <w:t>livada</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pa</w:t>
      </w:r>
      <w:r w:rsidRPr="00CE4824">
        <w:rPr>
          <w:rFonts w:eastAsia="Calibri"/>
          <w:lang w:eastAsia="en-US"/>
        </w:rPr>
        <w:t>š</w:t>
      </w:r>
      <w:r w:rsidRPr="00CE4824">
        <w:rPr>
          <w:rFonts w:eastAsia="Calibri"/>
          <w:lang w:val="pl-PL" w:eastAsia="en-US"/>
        </w:rPr>
        <w:t>njaka</w:t>
      </w:r>
      <w:r w:rsidRPr="00CE4824">
        <w:rPr>
          <w:rFonts w:eastAsia="Calibri"/>
          <w:lang w:eastAsia="en-US"/>
        </w:rPr>
        <w:t xml:space="preserve"> </w:t>
      </w:r>
      <w:r w:rsidRPr="00CE4824">
        <w:rPr>
          <w:rFonts w:eastAsia="Calibri"/>
          <w:lang w:val="pl-PL" w:eastAsia="en-US"/>
        </w:rPr>
        <w:t>doprinosi</w:t>
      </w:r>
      <w:r w:rsidRPr="00CE4824">
        <w:rPr>
          <w:rFonts w:eastAsia="Calibri"/>
          <w:lang w:eastAsia="en-US"/>
        </w:rPr>
        <w:t xml:space="preserve"> </w:t>
      </w:r>
      <w:r w:rsidRPr="00CE4824">
        <w:rPr>
          <w:rFonts w:eastAsia="Calibri"/>
          <w:lang w:val="pl-PL" w:eastAsia="en-US"/>
        </w:rPr>
        <w:t>odr</w:t>
      </w:r>
      <w:r w:rsidRPr="00CE4824">
        <w:rPr>
          <w:rFonts w:eastAsia="Calibri"/>
          <w:lang w:eastAsia="en-US"/>
        </w:rPr>
        <w:t>ž</w:t>
      </w:r>
      <w:r w:rsidRPr="00CE4824">
        <w:rPr>
          <w:rFonts w:eastAsia="Calibri"/>
          <w:lang w:val="pl-PL" w:eastAsia="en-US"/>
        </w:rPr>
        <w:t>avanju</w:t>
      </w:r>
      <w:r w:rsidRPr="00CE4824">
        <w:rPr>
          <w:rFonts w:eastAsia="Calibri"/>
          <w:lang w:eastAsia="en-US"/>
        </w:rPr>
        <w:t xml:space="preserve"> </w:t>
      </w:r>
      <w:r w:rsidRPr="00CE4824">
        <w:rPr>
          <w:rFonts w:eastAsia="Calibri"/>
          <w:lang w:val="pl-PL" w:eastAsia="en-US"/>
        </w:rPr>
        <w:t>plodnosti</w:t>
      </w:r>
      <w:r w:rsidRPr="00CE4824">
        <w:rPr>
          <w:rFonts w:eastAsia="Calibri"/>
          <w:lang w:eastAsia="en-US"/>
        </w:rPr>
        <w:t xml:space="preserve"> </w:t>
      </w:r>
      <w:r w:rsidRPr="00CE4824">
        <w:rPr>
          <w:rFonts w:eastAsia="Calibri"/>
          <w:lang w:val="pl-PL" w:eastAsia="en-US"/>
        </w:rPr>
        <w:t>obradivih</w:t>
      </w:r>
      <w:r w:rsidRPr="00CE4824">
        <w:rPr>
          <w:rFonts w:eastAsia="Calibri"/>
          <w:lang w:eastAsia="en-US"/>
        </w:rPr>
        <w:t xml:space="preserve"> </w:t>
      </w:r>
      <w:r w:rsidRPr="00CE4824">
        <w:rPr>
          <w:rFonts w:eastAsia="Calibri"/>
          <w:lang w:val="pl-PL" w:eastAsia="en-US"/>
        </w:rPr>
        <w:t>poljoprivrednih</w:t>
      </w:r>
      <w:r w:rsidRPr="00CE4824">
        <w:rPr>
          <w:rFonts w:eastAsia="Calibri"/>
          <w:lang w:eastAsia="en-US"/>
        </w:rPr>
        <w:t xml:space="preserve"> </w:t>
      </w:r>
      <w:r w:rsidRPr="00CE4824">
        <w:rPr>
          <w:rFonts w:eastAsia="Calibri"/>
          <w:lang w:val="pl-PL" w:eastAsia="en-US"/>
        </w:rPr>
        <w:t>povr</w:t>
      </w:r>
      <w:r w:rsidRPr="00CE4824">
        <w:rPr>
          <w:rFonts w:eastAsia="Calibri"/>
          <w:lang w:eastAsia="en-US"/>
        </w:rPr>
        <w:t>š</w:t>
      </w:r>
      <w:r w:rsidRPr="00CE4824">
        <w:rPr>
          <w:rFonts w:eastAsia="Calibri"/>
          <w:lang w:val="pl-PL" w:eastAsia="en-US"/>
        </w:rPr>
        <w:t>ina</w:t>
      </w:r>
      <w:r w:rsidRPr="00CE4824">
        <w:rPr>
          <w:rFonts w:eastAsia="Calibri"/>
          <w:lang w:eastAsia="en-US"/>
        </w:rPr>
        <w:t>.</w:t>
      </w: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sidRPr="00D636AE">
        <w:rPr>
          <w:rFonts w:eastAsia="Calibri"/>
          <w:b/>
          <w:lang w:eastAsia="en-US"/>
        </w:rPr>
        <w:t xml:space="preserve"> 46</w:t>
      </w:r>
      <w:r w:rsidRPr="00D636AE">
        <w:rPr>
          <w:rFonts w:eastAsia="Calibri"/>
          <w:b/>
          <w:lang w:eastAsia="en-US"/>
        </w:rPr>
        <w:t>: Brojno stanje poljoprivrednog gospodarstava prema veličini poljoprivrednog zemljišta 2010. godine</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9"/>
        <w:gridCol w:w="2352"/>
        <w:gridCol w:w="2552"/>
        <w:gridCol w:w="2423"/>
      </w:tblGrid>
      <w:tr w:rsidR="0026711F" w:rsidRPr="00CE4824">
        <w:trPr>
          <w:trHeight w:val="617"/>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Ukupno gospodarstva</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Gospodarstva s ostalim živ.</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Gospodarstva sa stokom</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230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210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&gt;2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122.560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40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94.450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2-4,9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55.430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90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48.970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5-9,9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30.240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27.990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10-19,9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13.880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13.000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20-29,9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4.330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4.030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30-49,9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3.470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3.100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50-99,9 ha</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2.290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1.820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100 ha&gt;</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850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520</w:t>
            </w:r>
          </w:p>
        </w:tc>
      </w:tr>
      <w:tr w:rsidR="0026711F" w:rsidRPr="00CE4824">
        <w:trPr>
          <w:trHeight w:val="291"/>
        </w:trPr>
        <w:tc>
          <w:tcPr>
            <w:tcW w:w="175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Ukupno</w:t>
            </w:r>
          </w:p>
        </w:tc>
        <w:tc>
          <w:tcPr>
            <w:tcW w:w="23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233.280</w:t>
            </w:r>
          </w:p>
        </w:tc>
        <w:tc>
          <w:tcPr>
            <w:tcW w:w="2552"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160</w:t>
            </w:r>
          </w:p>
        </w:tc>
        <w:tc>
          <w:tcPr>
            <w:tcW w:w="2423"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194.090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after="200" w:line="276" w:lineRule="auto"/>
        <w:rPr>
          <w:rFonts w:eastAsia="Calibri"/>
          <w:lang w:eastAsia="en-US"/>
        </w:rPr>
      </w:pPr>
    </w:p>
    <w:p w:rsidR="0026711F" w:rsidRPr="00CE4824" w:rsidRDefault="0026711F" w:rsidP="0026711F">
      <w:pPr>
        <w:spacing w:after="200" w:line="276" w:lineRule="auto"/>
        <w:jc w:val="both"/>
        <w:rPr>
          <w:rFonts w:eastAsia="Calibri"/>
          <w:lang w:val="pl-PL" w:eastAsia="en-US"/>
        </w:rPr>
      </w:pPr>
      <w:r w:rsidRPr="00CE4824">
        <w:rPr>
          <w:rFonts w:eastAsia="Calibri"/>
          <w:lang w:val="pl-PL" w:eastAsia="en-US"/>
        </w:rPr>
        <w:t>Iz tablice je razvidno da 88,4% gospodarstava u kojima je zabilježena stočarska aktivnost posjeduje do 10 ha poljoprivrednog zemljišta što je ograničavajući faktor razvoja stočarske proizvodnje no značajan faktor održivosti ruralnog područja. Ova gospodarstva se najčešće bave stočarskom proizvodnjom kao dopunskom djelatnošću ili za zadovoljavanje vlastitih potreba za stočarskim proizvodima u poluintenzivnim ili ekstenzivnim uvjetima. Veliki dio ovih farmi nalazi se u sklopu zaokružene cjeline obiteljskih gospodarstava na malom prostoru i značajna su za održanje poljoprivredne aktivnosti i života u ruralnim područjima. Ova gospodarstva dio svojih proizvoda nude na tržištu tako da ovdje vrlo važnu ulogu može odigrati udruživanje proizvođača u proizvođačke grupe i zajednički nastup na tržištu sa svojim proizvodima (u sklopu tržnica gradskih sredina).</w:t>
      </w:r>
    </w:p>
    <w:p w:rsidR="0026711F" w:rsidRPr="00D636AE" w:rsidRDefault="0026711F" w:rsidP="00CE4824">
      <w:pPr>
        <w:spacing w:after="200" w:line="276" w:lineRule="auto"/>
        <w:jc w:val="both"/>
        <w:rPr>
          <w:rFonts w:eastAsia="Calibri"/>
          <w:b/>
          <w:lang w:val="pl-PL" w:eastAsia="en-US"/>
        </w:rPr>
      </w:pPr>
      <w:r w:rsidRPr="00D636AE">
        <w:rPr>
          <w:rFonts w:eastAsia="Calibri"/>
          <w:b/>
          <w:lang w:val="pl-PL" w:eastAsia="en-US"/>
        </w:rPr>
        <w:t>Tablica</w:t>
      </w:r>
      <w:r w:rsidR="00D636AE" w:rsidRPr="00D636AE">
        <w:rPr>
          <w:rFonts w:eastAsia="Calibri"/>
          <w:b/>
          <w:lang w:val="pl-PL" w:eastAsia="en-US"/>
        </w:rPr>
        <w:t>47.</w:t>
      </w:r>
      <w:r w:rsidRPr="00D636AE">
        <w:rPr>
          <w:rFonts w:eastAsia="Calibri"/>
          <w:b/>
          <w:lang w:val="pl-PL" w:eastAsia="en-US"/>
        </w:rPr>
        <w:t>: Broj radnih jedinica u odnosu na standardnu proizvodnju i broj stoke  u Hrvatskoj</w:t>
      </w:r>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3060"/>
        <w:gridCol w:w="2363"/>
      </w:tblGrid>
      <w:tr w:rsidR="0026711F" w:rsidRPr="00CE4824">
        <w:trPr>
          <w:trHeight w:val="443"/>
        </w:trPr>
        <w:tc>
          <w:tcPr>
            <w:tcW w:w="3600" w:type="dxa"/>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godina</w:t>
            </w:r>
          </w:p>
        </w:tc>
        <w:tc>
          <w:tcPr>
            <w:tcW w:w="3060"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2007.</w:t>
            </w:r>
          </w:p>
        </w:tc>
        <w:tc>
          <w:tcPr>
            <w:tcW w:w="2363"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2010.</w:t>
            </w:r>
          </w:p>
        </w:tc>
      </w:tr>
      <w:tr w:rsidR="0026711F" w:rsidRPr="00CE4824">
        <w:trPr>
          <w:trHeight w:val="443"/>
        </w:trPr>
        <w:tc>
          <w:tcPr>
            <w:tcW w:w="3600" w:type="dxa"/>
            <w:noWrap/>
            <w:vAlign w:val="bottom"/>
          </w:tcPr>
          <w:p w:rsidR="0026711F" w:rsidRPr="00CE4824" w:rsidRDefault="0026711F" w:rsidP="0026711F">
            <w:pPr>
              <w:spacing w:after="200" w:line="276" w:lineRule="auto"/>
              <w:rPr>
                <w:rFonts w:eastAsia="Calibri"/>
                <w:lang w:eastAsia="en-US"/>
              </w:rPr>
            </w:pPr>
            <w:r w:rsidRPr="00CE4824">
              <w:rPr>
                <w:rFonts w:eastAsia="Calibri"/>
                <w:lang w:eastAsia="en-US"/>
              </w:rPr>
              <w:t>Standardna proizvodnja (milijuna €)</w:t>
            </w:r>
          </w:p>
        </w:tc>
        <w:tc>
          <w:tcPr>
            <w:tcW w:w="3060"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1373</w:t>
            </w:r>
          </w:p>
        </w:tc>
        <w:tc>
          <w:tcPr>
            <w:tcW w:w="2363"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2115</w:t>
            </w:r>
          </w:p>
        </w:tc>
      </w:tr>
      <w:tr w:rsidR="0026711F" w:rsidRPr="00CE4824">
        <w:trPr>
          <w:trHeight w:val="443"/>
        </w:trPr>
        <w:tc>
          <w:tcPr>
            <w:tcW w:w="3600" w:type="dxa"/>
            <w:noWrap/>
            <w:vAlign w:val="bottom"/>
          </w:tcPr>
          <w:p w:rsidR="0026711F" w:rsidRPr="00CE4824" w:rsidRDefault="0026711F" w:rsidP="0026711F">
            <w:pPr>
              <w:spacing w:after="200" w:line="276" w:lineRule="auto"/>
              <w:rPr>
                <w:rFonts w:eastAsia="Calibri"/>
                <w:lang w:eastAsia="en-US"/>
              </w:rPr>
            </w:pPr>
            <w:r w:rsidRPr="00CE4824">
              <w:rPr>
                <w:rFonts w:eastAsia="Calibri"/>
                <w:lang w:eastAsia="en-US"/>
              </w:rPr>
              <w:t xml:space="preserve">Godišnja radna jedinica(1 000 AWU) </w:t>
            </w:r>
          </w:p>
        </w:tc>
        <w:tc>
          <w:tcPr>
            <w:tcW w:w="3060"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188,6</w:t>
            </w:r>
          </w:p>
        </w:tc>
        <w:tc>
          <w:tcPr>
            <w:tcW w:w="2363"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184,5</w:t>
            </w:r>
          </w:p>
        </w:tc>
      </w:tr>
      <w:tr w:rsidR="0026711F" w:rsidRPr="00CE4824">
        <w:trPr>
          <w:trHeight w:val="443"/>
        </w:trPr>
        <w:tc>
          <w:tcPr>
            <w:tcW w:w="3600" w:type="dxa"/>
            <w:noWrap/>
            <w:vAlign w:val="bottom"/>
          </w:tcPr>
          <w:p w:rsidR="0026711F" w:rsidRPr="00CE4824" w:rsidRDefault="0026711F" w:rsidP="0026711F">
            <w:pPr>
              <w:spacing w:after="200" w:line="276" w:lineRule="auto"/>
              <w:rPr>
                <w:rFonts w:eastAsia="Calibri"/>
                <w:lang w:eastAsia="en-US"/>
              </w:rPr>
            </w:pPr>
            <w:r w:rsidRPr="00CE4824">
              <w:rPr>
                <w:rFonts w:eastAsia="Calibri"/>
                <w:lang w:eastAsia="en-US"/>
              </w:rPr>
              <w:t>Broj stoke (1 000 LSU)</w:t>
            </w:r>
          </w:p>
        </w:tc>
        <w:tc>
          <w:tcPr>
            <w:tcW w:w="3060"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883</w:t>
            </w:r>
          </w:p>
        </w:tc>
        <w:tc>
          <w:tcPr>
            <w:tcW w:w="2363" w:type="dxa"/>
            <w:noWrap/>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1020</w:t>
            </w:r>
          </w:p>
        </w:tc>
      </w:tr>
    </w:tbl>
    <w:p w:rsidR="0026711F" w:rsidRPr="00CE4824" w:rsidRDefault="0026711F" w:rsidP="00D636AE">
      <w:pPr>
        <w:autoSpaceDE w:val="0"/>
        <w:autoSpaceDN w:val="0"/>
        <w:spacing w:after="100" w:afterAutospacing="1"/>
        <w:jc w:val="both"/>
        <w:rPr>
          <w:rFonts w:eastAsia="Calibri"/>
          <w:lang w:val="pl-PL" w:eastAsia="en-US"/>
        </w:rPr>
      </w:pPr>
      <w:r w:rsidRPr="00CE4824">
        <w:rPr>
          <w:rFonts w:eastAsia="Calibri"/>
          <w:lang w:val="pl-PL" w:eastAsia="en-US"/>
        </w:rPr>
        <w:t>Izvor: Eurostat</w:t>
      </w:r>
    </w:p>
    <w:p w:rsidR="0026711F" w:rsidRPr="00CE4824" w:rsidRDefault="0026711F" w:rsidP="00D636AE">
      <w:pPr>
        <w:autoSpaceDE w:val="0"/>
        <w:autoSpaceDN w:val="0"/>
        <w:spacing w:line="276" w:lineRule="auto"/>
        <w:jc w:val="both"/>
        <w:rPr>
          <w:rFonts w:eastAsia="Calibri"/>
          <w:lang w:val="pl-PL" w:eastAsia="en-US"/>
        </w:rPr>
      </w:pPr>
      <w:r w:rsidRPr="00CE4824">
        <w:rPr>
          <w:rFonts w:eastAsia="Calibri"/>
          <w:lang w:val="pl-PL" w:eastAsia="en-US"/>
        </w:rPr>
        <w:t>Stočarska proizvodnja je rasprostranjena na cjelokupnom hrvatskom području. U strukturi proizvodnje prevladavaju manja obiteljska gospodarstva, ali zadnjih nekoliko godina ubrzano raste broj specijaliziranih farmi sa zastupljenom intenzivnom proizvodnjom za sve sektore stočarske proizvodnje. Najznačajniji sektori stočarske proizvodnje su govedarstvo, svinjogojstvo, peradarstvo te ovčarstvo i kozarstvo.</w:t>
      </w:r>
    </w:p>
    <w:tbl>
      <w:tblPr>
        <w:tblW w:w="8968" w:type="dxa"/>
        <w:tblInd w:w="93" w:type="dxa"/>
        <w:tblLook w:val="00A0" w:firstRow="1" w:lastRow="0" w:firstColumn="1" w:lastColumn="0" w:noHBand="0" w:noVBand="0"/>
      </w:tblPr>
      <w:tblGrid>
        <w:gridCol w:w="2706"/>
        <w:gridCol w:w="1591"/>
        <w:gridCol w:w="1256"/>
        <w:gridCol w:w="1883"/>
        <w:gridCol w:w="1532"/>
      </w:tblGrid>
      <w:tr w:rsidR="0026711F" w:rsidRPr="00CE4824">
        <w:trPr>
          <w:trHeight w:val="260"/>
        </w:trPr>
        <w:tc>
          <w:tcPr>
            <w:tcW w:w="5553" w:type="dxa"/>
            <w:gridSpan w:val="3"/>
            <w:tcBorders>
              <w:top w:val="nil"/>
              <w:left w:val="nil"/>
              <w:bottom w:val="nil"/>
              <w:right w:val="nil"/>
            </w:tcBorders>
            <w:noWrap/>
            <w:vAlign w:val="bottom"/>
          </w:tcPr>
          <w:p w:rsidR="0026711F" w:rsidRPr="00D636AE" w:rsidRDefault="0026711F" w:rsidP="00D636AE">
            <w:pPr>
              <w:spacing w:line="276" w:lineRule="auto"/>
              <w:jc w:val="both"/>
              <w:rPr>
                <w:rFonts w:eastAsia="Calibri"/>
                <w:b/>
                <w:bCs/>
                <w:lang w:val="en-US" w:eastAsia="en-US"/>
              </w:rPr>
            </w:pPr>
            <w:r w:rsidRPr="00D636AE">
              <w:rPr>
                <w:rFonts w:eastAsia="Calibri"/>
                <w:b/>
                <w:lang w:val="en-US" w:eastAsia="en-US"/>
              </w:rPr>
              <w:t>Tablica</w:t>
            </w:r>
            <w:r w:rsidR="00D636AE">
              <w:rPr>
                <w:rFonts w:eastAsia="Calibri"/>
                <w:b/>
                <w:lang w:val="en-US" w:eastAsia="en-US"/>
              </w:rPr>
              <w:t xml:space="preserve"> </w:t>
            </w:r>
            <w:r w:rsidR="00D636AE" w:rsidRPr="00D636AE">
              <w:rPr>
                <w:rFonts w:eastAsia="Calibri"/>
                <w:b/>
                <w:lang w:val="en-US" w:eastAsia="en-US"/>
              </w:rPr>
              <w:t>48</w:t>
            </w:r>
            <w:r w:rsidR="00D636AE">
              <w:rPr>
                <w:rFonts w:eastAsia="Calibri"/>
                <w:b/>
                <w:lang w:val="en-US" w:eastAsia="en-US"/>
              </w:rPr>
              <w:t>.</w:t>
            </w:r>
            <w:r w:rsidRPr="00D636AE">
              <w:rPr>
                <w:rFonts w:eastAsia="Calibri"/>
                <w:b/>
                <w:lang w:val="en-US" w:eastAsia="en-US"/>
              </w:rPr>
              <w:t xml:space="preserve"> : Brojno stanje stoke</w:t>
            </w:r>
          </w:p>
        </w:tc>
        <w:tc>
          <w:tcPr>
            <w:tcW w:w="1883" w:type="dxa"/>
            <w:tcBorders>
              <w:top w:val="nil"/>
              <w:left w:val="nil"/>
              <w:bottom w:val="nil"/>
              <w:right w:val="nil"/>
            </w:tcBorders>
            <w:noWrap/>
            <w:vAlign w:val="bottom"/>
          </w:tcPr>
          <w:p w:rsidR="0026711F" w:rsidRPr="00CE4824" w:rsidRDefault="0026711F" w:rsidP="00D636AE">
            <w:pPr>
              <w:spacing w:line="276" w:lineRule="auto"/>
              <w:rPr>
                <w:rFonts w:eastAsia="Calibri"/>
                <w:lang w:val="en-US" w:eastAsia="en-US"/>
              </w:rPr>
            </w:pPr>
          </w:p>
        </w:tc>
        <w:tc>
          <w:tcPr>
            <w:tcW w:w="1532" w:type="dxa"/>
            <w:tcBorders>
              <w:top w:val="nil"/>
              <w:left w:val="nil"/>
              <w:bottom w:val="nil"/>
              <w:right w:val="nil"/>
            </w:tcBorders>
            <w:noWrap/>
            <w:vAlign w:val="bottom"/>
          </w:tcPr>
          <w:p w:rsidR="0026711F" w:rsidRPr="00CE4824" w:rsidRDefault="0026711F" w:rsidP="00D636AE">
            <w:pPr>
              <w:spacing w:line="276" w:lineRule="auto"/>
              <w:rPr>
                <w:rFonts w:eastAsia="Calibri"/>
                <w:lang w:val="en-US" w:eastAsia="en-US"/>
              </w:rPr>
            </w:pPr>
          </w:p>
        </w:tc>
      </w:tr>
      <w:tr w:rsidR="0026711F" w:rsidRPr="00CE4824">
        <w:trPr>
          <w:trHeight w:val="489"/>
        </w:trPr>
        <w:tc>
          <w:tcPr>
            <w:tcW w:w="2706" w:type="dxa"/>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w:t>
            </w:r>
            <w:r w:rsidRPr="00CE4824">
              <w:rPr>
                <w:rFonts w:eastAsia="Calibri"/>
                <w:bCs/>
                <w:lang w:val="en-US" w:eastAsia="en-US"/>
              </w:rPr>
              <w:t>tisuću grla</w:t>
            </w:r>
          </w:p>
        </w:tc>
        <w:tc>
          <w:tcPr>
            <w:tcW w:w="1591" w:type="dxa"/>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goveda </w:t>
            </w:r>
          </w:p>
        </w:tc>
        <w:tc>
          <w:tcPr>
            <w:tcW w:w="1256" w:type="dxa"/>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svinje</w:t>
            </w:r>
          </w:p>
        </w:tc>
        <w:tc>
          <w:tcPr>
            <w:tcW w:w="1883" w:type="dxa"/>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ovce</w:t>
            </w:r>
          </w:p>
        </w:tc>
        <w:tc>
          <w:tcPr>
            <w:tcW w:w="1532" w:type="dxa"/>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perad</w:t>
            </w:r>
          </w:p>
        </w:tc>
      </w:tr>
      <w:tr w:rsidR="0026711F" w:rsidRPr="00CE4824">
        <w:trPr>
          <w:trHeight w:val="260"/>
        </w:trPr>
        <w:tc>
          <w:tcPr>
            <w:tcW w:w="2706"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2007. </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467</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1.348</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646</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10.053</w:t>
            </w:r>
          </w:p>
        </w:tc>
      </w:tr>
      <w:tr w:rsidR="0026711F" w:rsidRPr="00CE4824">
        <w:trPr>
          <w:trHeight w:val="260"/>
        </w:trPr>
        <w:tc>
          <w:tcPr>
            <w:tcW w:w="2706"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2008. </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454</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1.104</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643</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10.015</w:t>
            </w:r>
          </w:p>
        </w:tc>
      </w:tr>
      <w:tr w:rsidR="0026711F" w:rsidRPr="00CE4824">
        <w:trPr>
          <w:trHeight w:val="260"/>
        </w:trPr>
        <w:tc>
          <w:tcPr>
            <w:tcW w:w="2706"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2009. </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447</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1.250</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619</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10.787</w:t>
            </w:r>
          </w:p>
        </w:tc>
      </w:tr>
      <w:tr w:rsidR="0026711F" w:rsidRPr="00CE4824">
        <w:trPr>
          <w:trHeight w:val="260"/>
        </w:trPr>
        <w:tc>
          <w:tcPr>
            <w:tcW w:w="2706"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2010. </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444</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1.231</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630</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9.470</w:t>
            </w:r>
          </w:p>
        </w:tc>
      </w:tr>
      <w:tr w:rsidR="0026711F" w:rsidRPr="00CE4824">
        <w:trPr>
          <w:trHeight w:val="260"/>
        </w:trPr>
        <w:tc>
          <w:tcPr>
            <w:tcW w:w="2706"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2011. </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446</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1.233</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639</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9.523</w:t>
            </w:r>
          </w:p>
        </w:tc>
      </w:tr>
      <w:tr w:rsidR="0026711F" w:rsidRPr="00CE4824" w:rsidTr="00D636AE">
        <w:trPr>
          <w:trHeight w:val="619"/>
        </w:trPr>
        <w:tc>
          <w:tcPr>
            <w:tcW w:w="2706" w:type="dxa"/>
            <w:tcBorders>
              <w:top w:val="nil"/>
              <w:left w:val="single" w:sz="4" w:space="0" w:color="auto"/>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 indeks promjene 2011/2007</w:t>
            </w:r>
          </w:p>
        </w:tc>
        <w:tc>
          <w:tcPr>
            <w:tcW w:w="1591"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96</w:t>
            </w:r>
          </w:p>
        </w:tc>
        <w:tc>
          <w:tcPr>
            <w:tcW w:w="1256"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91</w:t>
            </w:r>
          </w:p>
        </w:tc>
        <w:tc>
          <w:tcPr>
            <w:tcW w:w="1883"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99</w:t>
            </w:r>
          </w:p>
        </w:tc>
        <w:tc>
          <w:tcPr>
            <w:tcW w:w="1532"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95</w:t>
            </w:r>
          </w:p>
        </w:tc>
      </w:tr>
      <w:tr w:rsidR="0026711F" w:rsidRPr="00CE4824">
        <w:trPr>
          <w:trHeight w:val="321"/>
        </w:trPr>
        <w:tc>
          <w:tcPr>
            <w:tcW w:w="8968" w:type="dxa"/>
            <w:gridSpan w:val="5"/>
            <w:tcBorders>
              <w:top w:val="nil"/>
              <w:left w:val="nil"/>
              <w:bottom w:val="nil"/>
              <w:right w:val="nil"/>
            </w:tcBorders>
            <w:noWrap/>
            <w:vAlign w:val="bottom"/>
          </w:tcPr>
          <w:p w:rsidR="0026711F" w:rsidRPr="00CE4824" w:rsidRDefault="0026711F" w:rsidP="0026711F">
            <w:pPr>
              <w:spacing w:after="200" w:line="276" w:lineRule="auto"/>
              <w:rPr>
                <w:rFonts w:eastAsia="Calibri"/>
                <w:lang w:val="pt-BR" w:eastAsia="en-US"/>
              </w:rPr>
            </w:pPr>
            <w:r w:rsidRPr="00CE4824">
              <w:rPr>
                <w:rFonts w:eastAsia="Calibri"/>
                <w:lang w:val="pt-BR" w:eastAsia="en-US"/>
              </w:rPr>
              <w:t>Izvor: DZS; Obrada: Ministarstvo poljoprivrede</w:t>
            </w:r>
          </w:p>
        </w:tc>
      </w:tr>
    </w:tbl>
    <w:p w:rsidR="0026711F" w:rsidRPr="00CE4824" w:rsidRDefault="0026711F" w:rsidP="0026711F">
      <w:pPr>
        <w:spacing w:after="200" w:line="276" w:lineRule="auto"/>
        <w:jc w:val="both"/>
        <w:rPr>
          <w:rFonts w:eastAsia="Calibri"/>
          <w:lang w:val="pt-BR" w:eastAsia="en-US"/>
        </w:rPr>
      </w:pPr>
    </w:p>
    <w:p w:rsidR="0026711F" w:rsidRPr="00CE4824" w:rsidRDefault="0026711F" w:rsidP="0026711F">
      <w:pPr>
        <w:spacing w:after="200" w:line="276" w:lineRule="auto"/>
        <w:jc w:val="both"/>
        <w:rPr>
          <w:rFonts w:eastAsia="Calibri"/>
          <w:lang w:eastAsia="en-US"/>
        </w:rPr>
      </w:pPr>
      <w:r w:rsidRPr="00CE4824">
        <w:rPr>
          <w:rFonts w:eastAsia="Calibri"/>
          <w:lang w:val="pt-BR" w:eastAsia="en-US"/>
        </w:rPr>
        <w:t>Iz</w:t>
      </w:r>
      <w:r w:rsidRPr="00CE4824">
        <w:rPr>
          <w:rFonts w:eastAsia="Calibri"/>
          <w:lang w:eastAsia="en-US"/>
        </w:rPr>
        <w:t xml:space="preserve"> </w:t>
      </w:r>
      <w:r w:rsidRPr="00CE4824">
        <w:rPr>
          <w:rFonts w:eastAsia="Calibri"/>
          <w:lang w:val="pt-BR" w:eastAsia="en-US"/>
        </w:rPr>
        <w:t>navedenih</w:t>
      </w:r>
      <w:r w:rsidRPr="00CE4824">
        <w:rPr>
          <w:rFonts w:eastAsia="Calibri"/>
          <w:lang w:eastAsia="en-US"/>
        </w:rPr>
        <w:t xml:space="preserve"> </w:t>
      </w:r>
      <w:r w:rsidRPr="00CE4824">
        <w:rPr>
          <w:rFonts w:eastAsia="Calibri"/>
          <w:lang w:val="pt-BR" w:eastAsia="en-US"/>
        </w:rPr>
        <w:t>podataka</w:t>
      </w:r>
      <w:r w:rsidRPr="00CE4824">
        <w:rPr>
          <w:rFonts w:eastAsia="Calibri"/>
          <w:lang w:eastAsia="en-US"/>
        </w:rPr>
        <w:t xml:space="preserve"> </w:t>
      </w:r>
      <w:r w:rsidRPr="00CE4824">
        <w:rPr>
          <w:rFonts w:eastAsia="Calibri"/>
          <w:lang w:val="pt-BR" w:eastAsia="en-US"/>
        </w:rPr>
        <w:t>o</w:t>
      </w:r>
      <w:r w:rsidRPr="00CE4824">
        <w:rPr>
          <w:rFonts w:eastAsia="Calibri"/>
          <w:lang w:eastAsia="en-US"/>
        </w:rPr>
        <w:t xml:space="preserve"> </w:t>
      </w:r>
      <w:r w:rsidRPr="00CE4824">
        <w:rPr>
          <w:rFonts w:eastAsia="Calibri"/>
          <w:lang w:val="pt-BR" w:eastAsia="en-US"/>
        </w:rPr>
        <w:t>brojnom</w:t>
      </w:r>
      <w:r w:rsidRPr="00CE4824">
        <w:rPr>
          <w:rFonts w:eastAsia="Calibri"/>
          <w:lang w:eastAsia="en-US"/>
        </w:rPr>
        <w:t xml:space="preserve"> </w:t>
      </w:r>
      <w:r w:rsidRPr="00CE4824">
        <w:rPr>
          <w:rFonts w:eastAsia="Calibri"/>
          <w:lang w:val="pt-BR" w:eastAsia="en-US"/>
        </w:rPr>
        <w:t>stanju</w:t>
      </w:r>
      <w:r w:rsidRPr="00CE4824">
        <w:rPr>
          <w:rFonts w:eastAsia="Calibri"/>
          <w:lang w:eastAsia="en-US"/>
        </w:rPr>
        <w:t xml:space="preserve"> </w:t>
      </w:r>
      <w:r w:rsidRPr="00CE4824">
        <w:rPr>
          <w:rFonts w:eastAsia="Calibri"/>
          <w:lang w:val="pt-BR" w:eastAsia="en-US"/>
        </w:rPr>
        <w:t>sto</w:t>
      </w:r>
      <w:r w:rsidRPr="00CE4824">
        <w:rPr>
          <w:rFonts w:eastAsia="Calibri"/>
          <w:lang w:eastAsia="en-US"/>
        </w:rPr>
        <w:t>č</w:t>
      </w:r>
      <w:r w:rsidRPr="00CE4824">
        <w:rPr>
          <w:rFonts w:eastAsia="Calibri"/>
          <w:lang w:val="pt-BR" w:eastAsia="en-US"/>
        </w:rPr>
        <w:t>nog</w:t>
      </w:r>
      <w:r w:rsidRPr="00CE4824">
        <w:rPr>
          <w:rFonts w:eastAsia="Calibri"/>
          <w:lang w:eastAsia="en-US"/>
        </w:rPr>
        <w:t xml:space="preserve"> </w:t>
      </w:r>
      <w:r w:rsidRPr="00CE4824">
        <w:rPr>
          <w:rFonts w:eastAsia="Calibri"/>
          <w:lang w:val="pt-BR" w:eastAsia="en-US"/>
        </w:rPr>
        <w:t>fonda</w:t>
      </w:r>
      <w:r w:rsidRPr="00CE4824">
        <w:rPr>
          <w:rFonts w:eastAsia="Calibri"/>
          <w:lang w:eastAsia="en-US"/>
        </w:rPr>
        <w:t xml:space="preserve"> </w:t>
      </w:r>
      <w:r w:rsidRPr="00CE4824">
        <w:rPr>
          <w:rFonts w:eastAsia="Calibri"/>
          <w:lang w:val="pt-BR" w:eastAsia="en-US"/>
        </w:rPr>
        <w:t>po</w:t>
      </w:r>
      <w:r w:rsidRPr="00CE4824">
        <w:rPr>
          <w:rFonts w:eastAsia="Calibri"/>
          <w:lang w:eastAsia="en-US"/>
        </w:rPr>
        <w:t xml:space="preserve"> </w:t>
      </w:r>
      <w:r w:rsidRPr="00CE4824">
        <w:rPr>
          <w:rFonts w:eastAsia="Calibri"/>
          <w:lang w:val="pt-BR" w:eastAsia="en-US"/>
        </w:rPr>
        <w:t>vrstama</w:t>
      </w:r>
      <w:r w:rsidRPr="00CE4824">
        <w:rPr>
          <w:rFonts w:eastAsia="Calibri"/>
          <w:lang w:eastAsia="en-US"/>
        </w:rPr>
        <w:t xml:space="preserve"> </w:t>
      </w:r>
      <w:r w:rsidRPr="00CE4824">
        <w:rPr>
          <w:rFonts w:eastAsia="Calibri"/>
          <w:lang w:val="pt-BR" w:eastAsia="en-US"/>
        </w:rPr>
        <w:t>mogu</w:t>
      </w:r>
      <w:r w:rsidRPr="00CE4824">
        <w:rPr>
          <w:rFonts w:eastAsia="Calibri"/>
          <w:lang w:eastAsia="en-US"/>
        </w:rPr>
        <w:t>ć</w:t>
      </w:r>
      <w:r w:rsidRPr="00CE4824">
        <w:rPr>
          <w:rFonts w:eastAsia="Calibri"/>
          <w:lang w:val="pt-BR" w:eastAsia="en-US"/>
        </w:rPr>
        <w:t>e</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uo</w:t>
      </w:r>
      <w:r w:rsidRPr="00CE4824">
        <w:rPr>
          <w:rFonts w:eastAsia="Calibri"/>
          <w:lang w:eastAsia="en-US"/>
        </w:rPr>
        <w:t>č</w:t>
      </w:r>
      <w:r w:rsidRPr="00CE4824">
        <w:rPr>
          <w:rFonts w:eastAsia="Calibri"/>
          <w:lang w:val="pt-BR" w:eastAsia="en-US"/>
        </w:rPr>
        <w:t>iti</w:t>
      </w:r>
      <w:r w:rsidRPr="00CE4824">
        <w:rPr>
          <w:rFonts w:eastAsia="Calibri"/>
          <w:lang w:eastAsia="en-US"/>
        </w:rPr>
        <w:t xml:space="preserve"> </w:t>
      </w:r>
      <w:r w:rsidRPr="00CE4824">
        <w:rPr>
          <w:rFonts w:eastAsia="Calibri"/>
          <w:lang w:val="pt-BR" w:eastAsia="en-US"/>
        </w:rPr>
        <w:t>stagnaciju</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negativan</w:t>
      </w:r>
      <w:r w:rsidRPr="00CE4824">
        <w:rPr>
          <w:rFonts w:eastAsia="Calibri"/>
          <w:lang w:eastAsia="en-US"/>
        </w:rPr>
        <w:t xml:space="preserve"> </w:t>
      </w:r>
      <w:r w:rsidRPr="00CE4824">
        <w:rPr>
          <w:rFonts w:eastAsia="Calibri"/>
          <w:lang w:val="pt-BR" w:eastAsia="en-US"/>
        </w:rPr>
        <w:t>trend</w:t>
      </w:r>
      <w:r w:rsidRPr="00CE4824">
        <w:rPr>
          <w:rFonts w:eastAsia="Calibri"/>
          <w:lang w:eastAsia="en-US"/>
        </w:rPr>
        <w:t xml:space="preserve"> </w:t>
      </w:r>
      <w:r w:rsidRPr="00CE4824">
        <w:rPr>
          <w:rFonts w:eastAsia="Calibri"/>
          <w:lang w:val="pt-BR" w:eastAsia="en-US"/>
        </w:rPr>
        <w:t>za</w:t>
      </w:r>
      <w:r w:rsidRPr="00CE4824">
        <w:rPr>
          <w:rFonts w:eastAsia="Calibri"/>
          <w:lang w:eastAsia="en-US"/>
        </w:rPr>
        <w:t xml:space="preserve"> </w:t>
      </w:r>
      <w:r w:rsidRPr="00CE4824">
        <w:rPr>
          <w:rFonts w:eastAsia="Calibri"/>
          <w:lang w:val="pt-BR" w:eastAsia="en-US"/>
        </w:rPr>
        <w:t>najve</w:t>
      </w:r>
      <w:r w:rsidRPr="00CE4824">
        <w:rPr>
          <w:rFonts w:eastAsia="Calibri"/>
          <w:lang w:eastAsia="en-US"/>
        </w:rPr>
        <w:t>ć</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broj</w:t>
      </w:r>
      <w:r w:rsidRPr="00CE4824">
        <w:rPr>
          <w:rFonts w:eastAsia="Calibri"/>
          <w:lang w:eastAsia="en-US"/>
        </w:rPr>
        <w:t xml:space="preserve"> </w:t>
      </w:r>
      <w:r w:rsidRPr="00CE4824">
        <w:rPr>
          <w:rFonts w:eastAsia="Calibri"/>
          <w:lang w:val="pt-BR" w:eastAsia="en-US"/>
        </w:rPr>
        <w:t>vrsta</w:t>
      </w:r>
      <w:r w:rsidRPr="00CE4824">
        <w:rPr>
          <w:rFonts w:eastAsia="Calibri"/>
          <w:lang w:eastAsia="en-US"/>
        </w:rPr>
        <w:t xml:space="preserve">. Uz to, podatak da u Republici Hrvatskoj na 1 ha korištene poljoprivredne površine otpada 1,29 uvjetnih grla stoke (LSU?), a u odnosu na ukupno raspoloživo poljoprivredno zemljište taj odnos je znatno manji, govori o još uvijek nezadovoljavajućem stupnju razvijenosti stočarske proizvodnje. </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Budući se najveći dio stočarske proizvodnje još uvijek odvija na obiteljskim gospodarstvima koje karakterizira usitnjenost i nedostatnost poljoprivrednih površina te neadekvatni uvjeti smještaja stoke i primjena zastarjele tehnologije, u posljednjem razdoblju nastoji se intenzivirati proces restrukturiranja. U tom smislu potrebna su daljnja ulaganja na ovim farmama kako u uvjete držanja stoke u skladu sa dobrobiti životinja i dostizanja standarda Zajednice, tako i unapređenje tehnološkog procesa na farmi radi optimalizacije proizvodnje i podizanja konkurentnosti. Isto tako nužna su poticanja cjeloživotnog učenja nositelja farme kao i uspostave mladog farmera kako bi se uz ranije spomenuto podizanje konkurentnosti doprinijelo ostvarivanju zadovoljavajućeg prihoda od stočarske proizvodnje. Rezultat toga bilo bi održanje ruralnog prostora te sprječavanje sve više prisutne migracije ljudi, i to prvenstveno mladih iz ruralnih područja.</w:t>
      </w: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sidRPr="00D636AE">
        <w:rPr>
          <w:rFonts w:eastAsia="Calibri"/>
          <w:b/>
          <w:lang w:eastAsia="en-US"/>
        </w:rPr>
        <w:t>49.</w:t>
      </w:r>
      <w:r w:rsidRPr="00D636AE">
        <w:rPr>
          <w:rFonts w:eastAsia="Calibri"/>
          <w:b/>
          <w:lang w:eastAsia="en-US"/>
        </w:rPr>
        <w:t>: Broj stoke po vrsti u 2010 godini (1 000 LSU)</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
        <w:gridCol w:w="1247"/>
        <w:gridCol w:w="1120"/>
        <w:gridCol w:w="1018"/>
        <w:gridCol w:w="1018"/>
        <w:gridCol w:w="1120"/>
        <w:gridCol w:w="1120"/>
        <w:gridCol w:w="1075"/>
      </w:tblGrid>
      <w:tr w:rsidR="0026711F" w:rsidRPr="00CE4824">
        <w:trPr>
          <w:trHeight w:val="300"/>
        </w:trPr>
        <w:tc>
          <w:tcPr>
            <w:tcW w:w="1468" w:type="dxa"/>
            <w:tcBorders>
              <w:bottom w:val="single" w:sz="12" w:space="0" w:color="auto"/>
            </w:tcBorders>
            <w:noWrap/>
          </w:tcPr>
          <w:p w:rsidR="0026711F" w:rsidRPr="00CE4824" w:rsidRDefault="0026711F" w:rsidP="0026711F">
            <w:pPr>
              <w:spacing w:after="200" w:line="276" w:lineRule="auto"/>
              <w:rPr>
                <w:rFonts w:eastAsia="Calibri"/>
                <w:lang w:eastAsia="en-US"/>
              </w:rPr>
            </w:pPr>
          </w:p>
        </w:tc>
        <w:tc>
          <w:tcPr>
            <w:tcW w:w="1247"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Ukupno</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Goveda</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Ovce</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Koze</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Svinje</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Perad</w:t>
            </w:r>
          </w:p>
        </w:tc>
        <w:tc>
          <w:tcPr>
            <w:tcW w:w="1075"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Ostale LSU</w:t>
            </w:r>
          </w:p>
        </w:tc>
      </w:tr>
      <w:tr w:rsidR="0026711F" w:rsidRPr="00CE4824">
        <w:trPr>
          <w:trHeight w:val="300"/>
        </w:trPr>
        <w:tc>
          <w:tcPr>
            <w:tcW w:w="1468" w:type="dxa"/>
            <w:tcBorders>
              <w:top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EU-27</w:t>
            </w:r>
          </w:p>
        </w:tc>
        <w:tc>
          <w:tcPr>
            <w:tcW w:w="1247"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133.994,2</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63.571,5</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9.469,3</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1.200,6</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36.684,6</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20.155,4</w:t>
            </w:r>
          </w:p>
        </w:tc>
        <w:tc>
          <w:tcPr>
            <w:tcW w:w="1075"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2.912,8</w:t>
            </w:r>
          </w:p>
        </w:tc>
      </w:tr>
      <w:tr w:rsidR="0026711F" w:rsidRPr="00CE4824">
        <w:trPr>
          <w:trHeight w:val="300"/>
        </w:trPr>
        <w:tc>
          <w:tcPr>
            <w:tcW w:w="1468" w:type="dxa"/>
            <w:tcBorders>
              <w:bottom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 u EU-27</w:t>
            </w:r>
          </w:p>
        </w:tc>
        <w:tc>
          <w:tcPr>
            <w:tcW w:w="1247"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27%</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w:t>
            </w:r>
          </w:p>
        </w:tc>
        <w:tc>
          <w:tcPr>
            <w:tcW w:w="1075"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w:t>
            </w:r>
          </w:p>
        </w:tc>
      </w:tr>
      <w:tr w:rsidR="0026711F" w:rsidRPr="00CE4824">
        <w:trPr>
          <w:trHeight w:val="300"/>
        </w:trPr>
        <w:tc>
          <w:tcPr>
            <w:tcW w:w="1468" w:type="dxa"/>
            <w:tcBorders>
              <w:top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BE</w:t>
            </w:r>
          </w:p>
        </w:tc>
        <w:tc>
          <w:tcPr>
            <w:tcW w:w="1247"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3.798,7</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1.831,1</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12,1</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3,2</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1.578,6</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340,6</w:t>
            </w:r>
          </w:p>
        </w:tc>
        <w:tc>
          <w:tcPr>
            <w:tcW w:w="1075"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33,2</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BG</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1.149,5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473,9</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141,5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38,9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177,4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224,8</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93,0</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CZ</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1.722,5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960,8</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457,2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264,1</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20,3</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DK</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4.919,4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1.134,0</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16,0</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3.516,0</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204,3</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47,8</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DE</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17.792,6</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9.060,1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208,9</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15,0</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6.389,9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1.749,3</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369,4</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EE</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306,3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182,1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8,7</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89,1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20,6</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5,4</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IE</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5.787,4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4.743,3</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474,5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379,4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104,3</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84,8</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EL</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2.288,5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446,1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874,9</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401,8</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234,2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305,3</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26,1</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ES</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14.830,9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4.164,5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1.657,4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236,4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6.154,7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2.341,9</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276,1</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FR</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22.674,2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13.861,2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747,5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143,3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3.225,7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4.332,3</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364,2</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IT</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9.911,5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4.363,1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678,2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86,2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2.455,1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2.136,0</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192,9</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CY</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200,8</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26,8</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76,6</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32,5</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LV</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474,6</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298,1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96,6</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61,4</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8,9</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LT</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900,1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576,5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90,7</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23,7</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LU</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167,7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143,2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0,9</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HU</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2.483,8</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525,4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120,4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793,2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976,1</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59,4</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MT</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11,8</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10,4</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NL</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6.711,5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2.776,6</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113,0</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35,3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2.496,4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1.175,4</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114,8</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AT</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2.517,2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1.434,0</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39,8</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792,1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178,5</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64,8</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PL</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10.377,2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4.406,2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10,7</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3.656,9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2.061,7</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215,6</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PT</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2.206,0</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1.029,9</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222,0</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458,8</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403,1</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50,1</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RO</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5.444,2</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1.667,2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841,2</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124,1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1.372,4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962,6</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476,1</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SI</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518,5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331,7</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13,8</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92,3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58,7</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18,5</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SK</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668,3</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343,4</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143,6</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135,2</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5,6</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FI</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1.121,1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656,1</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12,6</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0,5</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328,4</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98,2</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25,3</w:t>
            </w:r>
          </w:p>
        </w:tc>
      </w:tr>
      <w:tr w:rsidR="0026711F" w:rsidRPr="00CE4824">
        <w:trPr>
          <w:trHeight w:val="300"/>
        </w:trPr>
        <w:tc>
          <w:tcPr>
            <w:tcW w:w="1468" w:type="dxa"/>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SE</w:t>
            </w:r>
          </w:p>
        </w:tc>
        <w:tc>
          <w:tcPr>
            <w:tcW w:w="124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1.751,9</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1.074,7</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56,5</w:t>
            </w:r>
          </w:p>
        </w:tc>
        <w:tc>
          <w:tcPr>
            <w:tcW w:w="1018"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0,0</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370,1</w:t>
            </w:r>
          </w:p>
        </w:tc>
        <w:tc>
          <w:tcPr>
            <w:tcW w:w="1120"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156,9</w:t>
            </w:r>
          </w:p>
        </w:tc>
        <w:tc>
          <w:tcPr>
            <w:tcW w:w="107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93,6</w:t>
            </w:r>
          </w:p>
        </w:tc>
      </w:tr>
      <w:tr w:rsidR="0026711F" w:rsidRPr="00CE4824">
        <w:trPr>
          <w:trHeight w:val="300"/>
        </w:trPr>
        <w:tc>
          <w:tcPr>
            <w:tcW w:w="1468" w:type="dxa"/>
            <w:tcBorders>
              <w:bottom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UK</w:t>
            </w:r>
          </w:p>
        </w:tc>
        <w:tc>
          <w:tcPr>
            <w:tcW w:w="1247"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13.227,3</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7.037,1</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3.102,8</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9,0</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1.113,1</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1.729,4</w:t>
            </w:r>
          </w:p>
        </w:tc>
        <w:tc>
          <w:tcPr>
            <w:tcW w:w="1075"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235,9</w:t>
            </w:r>
          </w:p>
        </w:tc>
      </w:tr>
      <w:tr w:rsidR="0026711F" w:rsidRPr="00CE4824">
        <w:trPr>
          <w:trHeight w:val="300"/>
        </w:trPr>
        <w:tc>
          <w:tcPr>
            <w:tcW w:w="1468" w:type="dxa"/>
            <w:tcBorders>
              <w:top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NO</w:t>
            </w:r>
          </w:p>
        </w:tc>
        <w:tc>
          <w:tcPr>
            <w:tcW w:w="1247"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1.229,3</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603,0</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230,8</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6,8</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195,1</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164,2</w:t>
            </w:r>
          </w:p>
        </w:tc>
        <w:tc>
          <w:tcPr>
            <w:tcW w:w="1075" w:type="dxa"/>
            <w:tcBorders>
              <w:top w:val="single" w:sz="8"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29,4</w:t>
            </w:r>
          </w:p>
        </w:tc>
      </w:tr>
      <w:tr w:rsidR="0026711F" w:rsidRPr="00CE4824">
        <w:trPr>
          <w:trHeight w:val="300"/>
        </w:trPr>
        <w:tc>
          <w:tcPr>
            <w:tcW w:w="1468" w:type="dxa"/>
            <w:tcBorders>
              <w:bottom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CH</w:t>
            </w:r>
          </w:p>
        </w:tc>
        <w:tc>
          <w:tcPr>
            <w:tcW w:w="1247"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1.793,8</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1.164,0</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43,4</w:t>
            </w:r>
          </w:p>
        </w:tc>
        <w:tc>
          <w:tcPr>
            <w:tcW w:w="1018"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8,7</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420,9</w:t>
            </w:r>
          </w:p>
        </w:tc>
        <w:tc>
          <w:tcPr>
            <w:tcW w:w="1120"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88,8</w:t>
            </w:r>
          </w:p>
        </w:tc>
        <w:tc>
          <w:tcPr>
            <w:tcW w:w="1075" w:type="dxa"/>
            <w:tcBorders>
              <w:bottom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68,0</w:t>
            </w:r>
          </w:p>
        </w:tc>
      </w:tr>
      <w:tr w:rsidR="0026711F" w:rsidRPr="00CE4824">
        <w:trPr>
          <w:trHeight w:val="300"/>
        </w:trPr>
        <w:tc>
          <w:tcPr>
            <w:tcW w:w="1468" w:type="dxa"/>
            <w:tcBorders>
              <w:top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HR</w:t>
            </w:r>
          </w:p>
        </w:tc>
        <w:tc>
          <w:tcPr>
            <w:tcW w:w="1247"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1.020,2</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373,1</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88,6</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11,2</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381,4</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150,8</w:t>
            </w:r>
          </w:p>
        </w:tc>
        <w:tc>
          <w:tcPr>
            <w:tcW w:w="1075"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15,0</w:t>
            </w:r>
          </w:p>
        </w:tc>
      </w:tr>
      <w:tr w:rsidR="0026711F" w:rsidRPr="00CE4824">
        <w:trPr>
          <w:trHeight w:val="300"/>
        </w:trPr>
        <w:tc>
          <w:tcPr>
            <w:tcW w:w="1468" w:type="dxa"/>
            <w:tcBorders>
              <w:top w:val="single" w:sz="12" w:space="0" w:color="auto"/>
            </w:tcBorders>
            <w:noWrap/>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 u HR</w:t>
            </w:r>
          </w:p>
        </w:tc>
        <w:tc>
          <w:tcPr>
            <w:tcW w:w="1247"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36,57</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8,69</w:t>
            </w:r>
          </w:p>
        </w:tc>
        <w:tc>
          <w:tcPr>
            <w:tcW w:w="1018"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1,10</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37,39</w:t>
            </w:r>
          </w:p>
        </w:tc>
        <w:tc>
          <w:tcPr>
            <w:tcW w:w="1120"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14,78</w:t>
            </w:r>
          </w:p>
        </w:tc>
        <w:tc>
          <w:tcPr>
            <w:tcW w:w="1075" w:type="dxa"/>
            <w:tcBorders>
              <w:top w:val="single" w:sz="12"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1,47</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 FSS</w:t>
      </w:r>
    </w:p>
    <w:p w:rsidR="0026711F" w:rsidRPr="00CE4824" w:rsidRDefault="0026711F" w:rsidP="0026711F">
      <w:pPr>
        <w:autoSpaceDE w:val="0"/>
        <w:autoSpaceDN w:val="0"/>
        <w:spacing w:before="100" w:beforeAutospacing="1" w:after="100" w:afterAutospacing="1" w:line="276" w:lineRule="auto"/>
        <w:jc w:val="both"/>
        <w:rPr>
          <w:rFonts w:eastAsia="Calibri"/>
          <w:lang w:eastAsia="en-US"/>
        </w:rPr>
      </w:pPr>
      <w:r w:rsidRPr="00CE4824">
        <w:rPr>
          <w:rFonts w:eastAsia="Calibri"/>
          <w:lang w:eastAsia="en-US"/>
        </w:rPr>
        <w:t>Koja je zastupljenost pojedinih vrsta gospodarskih životinja u stočarskoj proizvodnji najbolje govori prethodna tablica gdje je vidljivo da prema broju uvjetnih grla (LSU) na govedarsku i svinjogojsku proizvodnju otpada 73,96% kao najznačajnijih grana stočarske proizvodnje. Ove grane proizvodnje, uključujući i peradarsku te djelomično ovčarsku i kozarsku proizvodnju najzastupljenije u kontinentalnom dijelu Hrvatske dok se u primorskom dijelu Hrvatske poljoprivredno stanovništvo bavi pretežno ovčarstvom i kozarstvom u to uglavnom u ekstenzivnim uvjetima.</w:t>
      </w:r>
    </w:p>
    <w:p w:rsidR="00BB25C2" w:rsidRDefault="00BB25C2" w:rsidP="0026711F">
      <w:pPr>
        <w:spacing w:before="120" w:after="200" w:line="276" w:lineRule="auto"/>
        <w:jc w:val="both"/>
        <w:rPr>
          <w:rFonts w:eastAsia="Calibri"/>
          <w:b/>
          <w:lang w:val="pl-PL" w:eastAsia="en-US"/>
        </w:rPr>
      </w:pP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Mljekarstvo</w:t>
      </w:r>
    </w:p>
    <w:p w:rsidR="0026711F" w:rsidRPr="00CE4824" w:rsidRDefault="0026711F" w:rsidP="0026711F">
      <w:pPr>
        <w:spacing w:before="120" w:after="200" w:line="276" w:lineRule="auto"/>
        <w:jc w:val="both"/>
        <w:rPr>
          <w:rFonts w:eastAsia="Calibri"/>
          <w:b/>
          <w:highlight w:val="green"/>
          <w:lang w:eastAsia="en-US"/>
        </w:rPr>
      </w:pPr>
    </w:p>
    <w:p w:rsidR="0026711F" w:rsidRPr="00CE4824" w:rsidRDefault="0026711F" w:rsidP="0026711F">
      <w:pPr>
        <w:spacing w:before="120" w:after="200" w:line="276" w:lineRule="auto"/>
        <w:jc w:val="both"/>
        <w:rPr>
          <w:rFonts w:eastAsia="Calibri"/>
          <w:lang w:eastAsia="en-US"/>
        </w:rPr>
      </w:pPr>
      <w:r w:rsidRPr="00CE4824">
        <w:rPr>
          <w:rFonts w:eastAsia="Calibri"/>
          <w:lang w:val="pl-PL" w:eastAsia="en-US"/>
        </w:rPr>
        <w:t>Proizvodnja</w:t>
      </w:r>
      <w:r w:rsidRPr="00CE4824">
        <w:rPr>
          <w:rFonts w:eastAsia="Calibri"/>
          <w:lang w:eastAsia="en-US"/>
        </w:rPr>
        <w:t xml:space="preserve"> </w:t>
      </w:r>
      <w:r w:rsidRPr="00CE4824">
        <w:rPr>
          <w:rFonts w:eastAsia="Calibri"/>
          <w:lang w:val="pl-PL" w:eastAsia="en-US"/>
        </w:rPr>
        <w:t>mlijeka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vrlo</w:t>
      </w:r>
      <w:r w:rsidRPr="00CE4824">
        <w:rPr>
          <w:rFonts w:eastAsia="Calibri"/>
          <w:lang w:eastAsia="en-US"/>
        </w:rPr>
        <w:t xml:space="preserve"> </w:t>
      </w:r>
      <w:r w:rsidRPr="00CE4824">
        <w:rPr>
          <w:rFonts w:eastAsia="Calibri"/>
          <w:lang w:val="pl-PL" w:eastAsia="en-US"/>
        </w:rPr>
        <w:t>va</w:t>
      </w:r>
      <w:r w:rsidRPr="00CE4824">
        <w:rPr>
          <w:rFonts w:eastAsia="Calibri"/>
          <w:lang w:eastAsia="en-US"/>
        </w:rPr>
        <w:t>ž</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sto</w:t>
      </w:r>
      <w:r w:rsidRPr="00CE4824">
        <w:rPr>
          <w:rFonts w:eastAsia="Calibri"/>
          <w:lang w:eastAsia="en-US"/>
        </w:rPr>
        <w:t>č</w:t>
      </w:r>
      <w:r w:rsidRPr="00CE4824">
        <w:rPr>
          <w:rFonts w:eastAsia="Calibri"/>
          <w:lang w:val="pl-PL" w:eastAsia="en-US"/>
        </w:rPr>
        <w:t>arska</w:t>
      </w:r>
      <w:r w:rsidRPr="00CE4824">
        <w:rPr>
          <w:rFonts w:eastAsia="Calibri"/>
          <w:lang w:eastAsia="en-US"/>
        </w:rPr>
        <w:t xml:space="preserve"> </w:t>
      </w:r>
      <w:r w:rsidRPr="00CE4824">
        <w:rPr>
          <w:rFonts w:eastAsia="Calibri"/>
          <w:lang w:val="pl-PL" w:eastAsia="en-US"/>
        </w:rPr>
        <w:t>aktivnost</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na</w:t>
      </w:r>
      <w:r w:rsidRPr="00CE4824">
        <w:rPr>
          <w:rFonts w:eastAsia="Calibri"/>
          <w:lang w:eastAsia="en-US"/>
        </w:rPr>
        <w:t>š</w:t>
      </w:r>
      <w:r w:rsidRPr="00CE4824">
        <w:rPr>
          <w:rFonts w:eastAsia="Calibri"/>
          <w:lang w:val="pl-PL" w:eastAsia="en-US"/>
        </w:rPr>
        <w:t>oj</w:t>
      </w:r>
      <w:r w:rsidRPr="00CE4824">
        <w:rPr>
          <w:rFonts w:eastAsia="Calibri"/>
          <w:lang w:eastAsia="en-US"/>
        </w:rPr>
        <w:t xml:space="preserve"> </w:t>
      </w:r>
      <w:r w:rsidRPr="00CE4824">
        <w:rPr>
          <w:rFonts w:eastAsia="Calibri"/>
          <w:lang w:val="pl-PL" w:eastAsia="en-US"/>
        </w:rPr>
        <w:t>zemlji</w:t>
      </w:r>
      <w:r w:rsidRPr="00CE4824">
        <w:rPr>
          <w:rFonts w:eastAsia="Calibri"/>
          <w:lang w:eastAsia="en-US"/>
        </w:rPr>
        <w:t xml:space="preserve">. </w:t>
      </w:r>
      <w:r w:rsidRPr="00CE4824">
        <w:rPr>
          <w:rFonts w:eastAsia="Calibri"/>
          <w:lang w:val="pl-PL" w:eastAsia="en-US"/>
        </w:rPr>
        <w:t>Prema</w:t>
      </w:r>
      <w:r w:rsidRPr="00CE4824">
        <w:rPr>
          <w:rFonts w:eastAsia="Calibri"/>
          <w:lang w:eastAsia="en-US"/>
        </w:rPr>
        <w:t xml:space="preserve"> </w:t>
      </w:r>
      <w:r w:rsidRPr="00CE4824">
        <w:rPr>
          <w:rFonts w:eastAsia="Calibri"/>
          <w:lang w:val="pl-PL" w:eastAsia="en-US"/>
        </w:rPr>
        <w:t>podacima</w:t>
      </w:r>
      <w:r w:rsidRPr="00CE4824">
        <w:rPr>
          <w:rFonts w:eastAsia="Calibri"/>
          <w:lang w:eastAsia="en-US"/>
        </w:rPr>
        <w:t xml:space="preserve"> </w:t>
      </w:r>
      <w:r w:rsidRPr="00CE4824">
        <w:rPr>
          <w:rFonts w:eastAsia="Calibri"/>
          <w:lang w:val="pl-PL" w:eastAsia="en-US"/>
        </w:rPr>
        <w:t>DZS</w:t>
      </w:r>
      <w:r w:rsidRPr="00CE4824">
        <w:rPr>
          <w:rFonts w:eastAsia="Calibri"/>
          <w:lang w:eastAsia="en-US"/>
        </w:rPr>
        <w:t>-</w:t>
      </w:r>
      <w:r w:rsidRPr="00CE4824">
        <w:rPr>
          <w:rFonts w:eastAsia="Calibri"/>
          <w:lang w:val="pl-PL" w:eastAsia="en-US"/>
        </w:rPr>
        <w:t>a</w:t>
      </w:r>
      <w:r w:rsidRPr="00CE4824">
        <w:rPr>
          <w:rFonts w:eastAsia="Calibri"/>
          <w:lang w:eastAsia="en-US"/>
        </w:rPr>
        <w:t xml:space="preserve"> </w:t>
      </w:r>
      <w:r w:rsidRPr="00CE4824">
        <w:rPr>
          <w:rFonts w:eastAsia="Calibri"/>
          <w:lang w:val="pl-PL" w:eastAsia="en-US"/>
        </w:rPr>
        <w:t>za</w:t>
      </w:r>
      <w:r w:rsidRPr="00CE4824">
        <w:rPr>
          <w:rFonts w:eastAsia="Calibri"/>
          <w:lang w:eastAsia="en-US"/>
        </w:rPr>
        <w:t xml:space="preserve"> 2011. </w:t>
      </w:r>
      <w:r w:rsidRPr="00CE4824">
        <w:rPr>
          <w:rFonts w:eastAsia="Calibri"/>
          <w:lang w:val="pl-PL" w:eastAsia="en-US"/>
        </w:rPr>
        <w:t>godinu</w:t>
      </w:r>
      <w:r w:rsidRPr="00CE4824">
        <w:rPr>
          <w:rFonts w:eastAsia="Calibri"/>
          <w:lang w:eastAsia="en-US"/>
        </w:rPr>
        <w:t xml:space="preserve">, </w:t>
      </w:r>
      <w:r w:rsidRPr="00CE4824">
        <w:rPr>
          <w:rFonts w:eastAsia="Calibri"/>
          <w:lang w:val="pl-PL" w:eastAsia="en-US"/>
        </w:rPr>
        <w:t>po</w:t>
      </w:r>
      <w:r w:rsidRPr="00CE4824">
        <w:rPr>
          <w:rFonts w:eastAsia="Calibri"/>
          <w:lang w:eastAsia="en-US"/>
        </w:rPr>
        <w:t xml:space="preserve"> č</w:t>
      </w:r>
      <w:r w:rsidRPr="00CE4824">
        <w:rPr>
          <w:rFonts w:eastAsia="Calibri"/>
          <w:lang w:val="pl-PL" w:eastAsia="en-US"/>
        </w:rPr>
        <w:t>lanu</w:t>
      </w:r>
      <w:r w:rsidRPr="00CE4824">
        <w:rPr>
          <w:rFonts w:eastAsia="Calibri"/>
          <w:lang w:eastAsia="en-US"/>
        </w:rPr>
        <w:t xml:space="preserve"> </w:t>
      </w:r>
      <w:r w:rsidRPr="00CE4824">
        <w:rPr>
          <w:rFonts w:eastAsia="Calibri"/>
          <w:lang w:val="pl-PL" w:eastAsia="en-US"/>
        </w:rPr>
        <w:t>ku</w:t>
      </w:r>
      <w:r w:rsidR="00CC6EB3" w:rsidRPr="00CE4824">
        <w:rPr>
          <w:rFonts w:eastAsia="Calibri"/>
          <w:lang w:eastAsia="en-US"/>
        </w:rPr>
        <w:t>ć</w:t>
      </w:r>
      <w:r w:rsidRPr="00CE4824">
        <w:rPr>
          <w:rFonts w:eastAsia="Calibri"/>
          <w:lang w:val="pl-PL" w:eastAsia="en-US"/>
        </w:rPr>
        <w:t>anstva</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godi</w:t>
      </w:r>
      <w:r w:rsidRPr="00CE4824">
        <w:rPr>
          <w:rFonts w:eastAsia="Calibri"/>
          <w:lang w:eastAsia="en-US"/>
        </w:rPr>
        <w:t>š</w:t>
      </w:r>
      <w:r w:rsidRPr="00CE4824">
        <w:rPr>
          <w:rFonts w:eastAsia="Calibri"/>
          <w:lang w:val="pl-PL" w:eastAsia="en-US"/>
        </w:rPr>
        <w:t>nje</w:t>
      </w:r>
      <w:r w:rsidRPr="00CE4824">
        <w:rPr>
          <w:rFonts w:eastAsia="Calibri"/>
          <w:lang w:eastAsia="en-US"/>
        </w:rPr>
        <w:t xml:space="preserve"> </w:t>
      </w:r>
      <w:r w:rsidRPr="00CE4824">
        <w:rPr>
          <w:rFonts w:eastAsia="Calibri"/>
          <w:lang w:val="pl-PL" w:eastAsia="en-US"/>
        </w:rPr>
        <w:t>utro</w:t>
      </w:r>
      <w:r w:rsidRPr="00CE4824">
        <w:rPr>
          <w:rFonts w:eastAsia="Calibri"/>
          <w:lang w:eastAsia="en-US"/>
        </w:rPr>
        <w:t>š</w:t>
      </w:r>
      <w:r w:rsidRPr="00CE4824">
        <w:rPr>
          <w:rFonts w:eastAsia="Calibri"/>
          <w:lang w:val="pl-PL" w:eastAsia="en-US"/>
        </w:rPr>
        <w:t>i</w:t>
      </w:r>
      <w:r w:rsidRPr="00CE4824">
        <w:rPr>
          <w:rFonts w:eastAsia="Calibri"/>
          <w:lang w:eastAsia="en-US"/>
        </w:rPr>
        <w:t xml:space="preserve"> 91,7 </w:t>
      </w:r>
      <w:r w:rsidRPr="00CE4824">
        <w:rPr>
          <w:rFonts w:eastAsia="Calibri"/>
          <w:lang w:val="pl-PL" w:eastAsia="en-US"/>
        </w:rPr>
        <w:t>l</w:t>
      </w:r>
      <w:r w:rsidRPr="00CE4824">
        <w:rPr>
          <w:rFonts w:eastAsia="Calibri"/>
          <w:lang w:eastAsia="en-US"/>
        </w:rPr>
        <w:t xml:space="preserve"> </w:t>
      </w:r>
      <w:r w:rsidRPr="00CE4824">
        <w:rPr>
          <w:rFonts w:eastAsia="Calibri"/>
          <w:lang w:val="pl-PL" w:eastAsia="en-US"/>
        </w:rPr>
        <w:t>mlijeka</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mlije</w:t>
      </w:r>
      <w:r w:rsidRPr="00CE4824">
        <w:rPr>
          <w:rFonts w:eastAsia="Calibri"/>
          <w:lang w:eastAsia="en-US"/>
        </w:rPr>
        <w:t>č</w:t>
      </w:r>
      <w:r w:rsidRPr="00CE4824">
        <w:rPr>
          <w:rFonts w:eastAsia="Calibri"/>
          <w:lang w:val="pl-PL" w:eastAsia="en-US"/>
        </w:rPr>
        <w:t>nih</w:t>
      </w:r>
      <w:r w:rsidRPr="00CE4824">
        <w:rPr>
          <w:rFonts w:eastAsia="Calibri"/>
          <w:lang w:eastAsia="en-US"/>
        </w:rPr>
        <w:t xml:space="preserve"> </w:t>
      </w:r>
      <w:r w:rsidRPr="00CE4824">
        <w:rPr>
          <w:rFonts w:eastAsia="Calibri"/>
          <w:lang w:val="pl-PL" w:eastAsia="en-US"/>
        </w:rPr>
        <w:t>proizvoda</w:t>
      </w:r>
      <w:r w:rsidRPr="00CE4824">
        <w:rPr>
          <w:rFonts w:eastAsia="Calibri"/>
          <w:lang w:eastAsia="en-US"/>
        </w:rPr>
        <w:t xml:space="preserve"> </w:t>
      </w:r>
      <w:r w:rsidRPr="00CE4824">
        <w:rPr>
          <w:rFonts w:eastAsia="Calibri"/>
          <w:lang w:val="pl-PL" w:eastAsia="en-US"/>
        </w:rPr>
        <w:t>te</w:t>
      </w:r>
      <w:r w:rsidRPr="00CE4824">
        <w:rPr>
          <w:rFonts w:eastAsia="Calibri"/>
          <w:lang w:eastAsia="en-US"/>
        </w:rPr>
        <w:t xml:space="preserve"> 7,3 </w:t>
      </w:r>
      <w:r w:rsidRPr="00CE4824">
        <w:rPr>
          <w:rFonts w:eastAsia="Calibri"/>
          <w:lang w:val="pl-PL" w:eastAsia="en-US"/>
        </w:rPr>
        <w:t>kg</w:t>
      </w:r>
      <w:r w:rsidRPr="00CE4824">
        <w:rPr>
          <w:rFonts w:eastAsia="Calibri"/>
          <w:lang w:eastAsia="en-US"/>
        </w:rPr>
        <w:t xml:space="preserve"> </w:t>
      </w:r>
      <w:r w:rsidRPr="00CE4824">
        <w:rPr>
          <w:rFonts w:eastAsia="Calibri"/>
          <w:lang w:val="pl-PL" w:eastAsia="en-US"/>
        </w:rPr>
        <w:t>sireva</w:t>
      </w:r>
      <w:r w:rsidRPr="00CE4824">
        <w:rPr>
          <w:rFonts w:eastAsia="Calibri"/>
          <w:lang w:eastAsia="en-US"/>
        </w:rPr>
        <w:t xml:space="preserve"> </w:t>
      </w:r>
      <w:r w:rsidRPr="00CE4824">
        <w:rPr>
          <w:rFonts w:eastAsia="Calibri"/>
          <w:lang w:val="pl-PL" w:eastAsia="en-US"/>
        </w:rPr>
        <w:t>raznih</w:t>
      </w:r>
      <w:r w:rsidRPr="00CE4824">
        <w:rPr>
          <w:rFonts w:eastAsia="Calibri"/>
          <w:lang w:eastAsia="en-US"/>
        </w:rPr>
        <w:t xml:space="preserve"> </w:t>
      </w:r>
      <w:r w:rsidRPr="00CE4824">
        <w:rPr>
          <w:rFonts w:eastAsia="Calibri"/>
          <w:lang w:val="pl-PL" w:eastAsia="en-US"/>
        </w:rPr>
        <w:t>vrsta</w:t>
      </w:r>
      <w:r w:rsidRPr="00CE4824">
        <w:rPr>
          <w:rFonts w:eastAsia="Calibri"/>
          <w:lang w:eastAsia="en-US"/>
        </w:rPr>
        <w:t xml:space="preserve">. </w:t>
      </w:r>
    </w:p>
    <w:p w:rsidR="0026711F" w:rsidRPr="00CE4824" w:rsidRDefault="0026711F" w:rsidP="0026711F">
      <w:pPr>
        <w:spacing w:before="120" w:after="200" w:line="276" w:lineRule="auto"/>
        <w:jc w:val="both"/>
        <w:rPr>
          <w:rFonts w:eastAsia="Calibri"/>
          <w:highlight w:val="green"/>
          <w:lang w:eastAsia="en-US"/>
        </w:rPr>
      </w:pPr>
    </w:p>
    <w:tbl>
      <w:tblPr>
        <w:tblW w:w="9166" w:type="dxa"/>
        <w:tblInd w:w="93" w:type="dxa"/>
        <w:tblLook w:val="00A0" w:firstRow="1" w:lastRow="0" w:firstColumn="1" w:lastColumn="0" w:noHBand="0" w:noVBand="0"/>
      </w:tblPr>
      <w:tblGrid>
        <w:gridCol w:w="1848"/>
        <w:gridCol w:w="1945"/>
        <w:gridCol w:w="1775"/>
        <w:gridCol w:w="1799"/>
        <w:gridCol w:w="1799"/>
      </w:tblGrid>
      <w:tr w:rsidR="0026711F" w:rsidRPr="00CE4824">
        <w:trPr>
          <w:trHeight w:val="385"/>
        </w:trPr>
        <w:tc>
          <w:tcPr>
            <w:tcW w:w="5568" w:type="dxa"/>
            <w:gridSpan w:val="3"/>
            <w:tcBorders>
              <w:top w:val="nil"/>
              <w:left w:val="nil"/>
              <w:bottom w:val="nil"/>
              <w:right w:val="nil"/>
            </w:tcBorders>
            <w:noWrap/>
            <w:vAlign w:val="center"/>
          </w:tcPr>
          <w:p w:rsidR="0026711F" w:rsidRPr="00CE4824" w:rsidRDefault="0026711F" w:rsidP="0026711F">
            <w:pPr>
              <w:spacing w:after="200" w:line="276" w:lineRule="auto"/>
              <w:rPr>
                <w:rFonts w:eastAsia="Calibri"/>
                <w:lang w:eastAsia="en-US"/>
              </w:rPr>
            </w:pPr>
            <w:r w:rsidRPr="00CE4824">
              <w:rPr>
                <w:rFonts w:eastAsia="Calibri"/>
                <w:bCs/>
                <w:lang w:eastAsia="en-US"/>
              </w:rPr>
              <w:t>Tablica</w:t>
            </w:r>
            <w:r w:rsidR="00D636AE">
              <w:rPr>
                <w:rFonts w:eastAsia="Calibri"/>
                <w:bCs/>
                <w:lang w:eastAsia="en-US"/>
              </w:rPr>
              <w:t>50.</w:t>
            </w:r>
            <w:r w:rsidRPr="00CE4824">
              <w:rPr>
                <w:rFonts w:eastAsia="Calibri"/>
                <w:bCs/>
                <w:lang w:eastAsia="en-US"/>
              </w:rPr>
              <w:t xml:space="preserve"> : proizvodnja mlijeka </w:t>
            </w:r>
          </w:p>
        </w:tc>
        <w:tc>
          <w:tcPr>
            <w:tcW w:w="1799" w:type="dxa"/>
            <w:tcBorders>
              <w:top w:val="nil"/>
              <w:left w:val="nil"/>
              <w:bottom w:val="nil"/>
              <w:right w:val="nil"/>
            </w:tcBorders>
            <w:vAlign w:val="bottom"/>
          </w:tcPr>
          <w:p w:rsidR="0026711F" w:rsidRPr="00CE4824" w:rsidRDefault="0026711F" w:rsidP="0026711F">
            <w:pPr>
              <w:spacing w:after="200" w:line="276" w:lineRule="auto"/>
              <w:rPr>
                <w:rFonts w:eastAsia="Calibri"/>
                <w:lang w:eastAsia="en-US"/>
              </w:rPr>
            </w:pPr>
          </w:p>
        </w:tc>
        <w:tc>
          <w:tcPr>
            <w:tcW w:w="1799" w:type="dxa"/>
            <w:tcBorders>
              <w:top w:val="nil"/>
              <w:left w:val="nil"/>
              <w:bottom w:val="nil"/>
              <w:right w:val="nil"/>
            </w:tcBorders>
            <w:vAlign w:val="bottom"/>
          </w:tcPr>
          <w:p w:rsidR="0026711F" w:rsidRPr="00CE4824" w:rsidRDefault="0026711F" w:rsidP="0026711F">
            <w:pPr>
              <w:spacing w:after="200" w:line="276" w:lineRule="auto"/>
              <w:rPr>
                <w:rFonts w:eastAsia="Calibri"/>
                <w:lang w:eastAsia="en-US"/>
              </w:rPr>
            </w:pPr>
          </w:p>
        </w:tc>
      </w:tr>
      <w:tr w:rsidR="0026711F" w:rsidRPr="00CE4824">
        <w:trPr>
          <w:trHeight w:val="503"/>
        </w:trPr>
        <w:tc>
          <w:tcPr>
            <w:tcW w:w="1848" w:type="dxa"/>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 </w:t>
            </w:r>
          </w:p>
        </w:tc>
        <w:tc>
          <w:tcPr>
            <w:tcW w:w="1945" w:type="dxa"/>
            <w:tcBorders>
              <w:top w:val="single" w:sz="4" w:space="0" w:color="auto"/>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mlijeko ukupno mil. l</w:t>
            </w:r>
          </w:p>
        </w:tc>
        <w:tc>
          <w:tcPr>
            <w:tcW w:w="1775" w:type="dxa"/>
            <w:tcBorders>
              <w:top w:val="single" w:sz="4" w:space="0" w:color="auto"/>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kravlje mlijeko mil. l</w:t>
            </w:r>
          </w:p>
        </w:tc>
        <w:tc>
          <w:tcPr>
            <w:tcW w:w="1799" w:type="dxa"/>
            <w:tcBorders>
              <w:top w:val="single" w:sz="4" w:space="0" w:color="auto"/>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 xml:space="preserve"> kravlje mlijeko (%)</w:t>
            </w:r>
          </w:p>
        </w:tc>
        <w:tc>
          <w:tcPr>
            <w:tcW w:w="1799" w:type="dxa"/>
            <w:tcBorders>
              <w:top w:val="single" w:sz="4" w:space="0" w:color="auto"/>
              <w:left w:val="nil"/>
              <w:bottom w:val="single" w:sz="4" w:space="0" w:color="auto"/>
              <w:right w:val="single" w:sz="4" w:space="0" w:color="auto"/>
            </w:tcBorders>
            <w:vAlign w:val="bottom"/>
          </w:tcPr>
          <w:p w:rsidR="0026711F" w:rsidRPr="00CE4824" w:rsidRDefault="0026711F" w:rsidP="0026711F">
            <w:pPr>
              <w:spacing w:after="200" w:line="276" w:lineRule="auto"/>
              <w:rPr>
                <w:rFonts w:eastAsia="Calibri"/>
                <w:bCs/>
                <w:lang w:val="pl-PL" w:eastAsia="en-US"/>
              </w:rPr>
            </w:pPr>
            <w:r w:rsidRPr="00CE4824">
              <w:rPr>
                <w:rFonts w:eastAsia="Calibri"/>
                <w:bCs/>
                <w:lang w:val="pl-PL" w:eastAsia="en-US"/>
              </w:rPr>
              <w:t>Prosječna proizvodnja mlijeka po kravi (kg)</w:t>
            </w:r>
          </w:p>
        </w:tc>
      </w:tr>
      <w:tr w:rsidR="0026711F" w:rsidRPr="00CE4824">
        <w:trPr>
          <w:trHeight w:val="251"/>
        </w:trPr>
        <w:tc>
          <w:tcPr>
            <w:tcW w:w="1848"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2007. </w:t>
            </w:r>
          </w:p>
        </w:tc>
        <w:tc>
          <w:tcPr>
            <w:tcW w:w="194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856</w:t>
            </w:r>
          </w:p>
        </w:tc>
        <w:tc>
          <w:tcPr>
            <w:tcW w:w="177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834</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97</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3595</w:t>
            </w:r>
          </w:p>
        </w:tc>
      </w:tr>
      <w:tr w:rsidR="0026711F" w:rsidRPr="00CE4824">
        <w:trPr>
          <w:trHeight w:val="251"/>
        </w:trPr>
        <w:tc>
          <w:tcPr>
            <w:tcW w:w="1848"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2008. </w:t>
            </w:r>
          </w:p>
        </w:tc>
        <w:tc>
          <w:tcPr>
            <w:tcW w:w="194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824</w:t>
            </w:r>
          </w:p>
        </w:tc>
        <w:tc>
          <w:tcPr>
            <w:tcW w:w="177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802</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97</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3596</w:t>
            </w:r>
          </w:p>
        </w:tc>
      </w:tr>
      <w:tr w:rsidR="0026711F" w:rsidRPr="00CE4824">
        <w:trPr>
          <w:trHeight w:val="251"/>
        </w:trPr>
        <w:tc>
          <w:tcPr>
            <w:tcW w:w="1848"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2009. </w:t>
            </w:r>
          </w:p>
        </w:tc>
        <w:tc>
          <w:tcPr>
            <w:tcW w:w="194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818</w:t>
            </w:r>
          </w:p>
        </w:tc>
        <w:tc>
          <w:tcPr>
            <w:tcW w:w="177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799</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98</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3632</w:t>
            </w:r>
          </w:p>
        </w:tc>
      </w:tr>
      <w:tr w:rsidR="0026711F" w:rsidRPr="00CE4824">
        <w:trPr>
          <w:trHeight w:val="251"/>
        </w:trPr>
        <w:tc>
          <w:tcPr>
            <w:tcW w:w="1848"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2010. </w:t>
            </w:r>
          </w:p>
        </w:tc>
        <w:tc>
          <w:tcPr>
            <w:tcW w:w="194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785</w:t>
            </w:r>
          </w:p>
        </w:tc>
        <w:tc>
          <w:tcPr>
            <w:tcW w:w="177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769</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98</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3864</w:t>
            </w:r>
          </w:p>
        </w:tc>
      </w:tr>
      <w:tr w:rsidR="0026711F" w:rsidRPr="00CE4824">
        <w:trPr>
          <w:trHeight w:val="251"/>
        </w:trPr>
        <w:tc>
          <w:tcPr>
            <w:tcW w:w="1848" w:type="dxa"/>
            <w:tcBorders>
              <w:top w:val="nil"/>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2011. </w:t>
            </w:r>
          </w:p>
        </w:tc>
        <w:tc>
          <w:tcPr>
            <w:tcW w:w="194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802</w:t>
            </w:r>
          </w:p>
        </w:tc>
        <w:tc>
          <w:tcPr>
            <w:tcW w:w="1775" w:type="dxa"/>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780</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97</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4021</w:t>
            </w:r>
          </w:p>
        </w:tc>
      </w:tr>
      <w:tr w:rsidR="0026711F" w:rsidRPr="00CE4824">
        <w:trPr>
          <w:trHeight w:val="503"/>
        </w:trPr>
        <w:tc>
          <w:tcPr>
            <w:tcW w:w="1848" w:type="dxa"/>
            <w:tcBorders>
              <w:top w:val="nil"/>
              <w:left w:val="single" w:sz="4" w:space="0" w:color="auto"/>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indeks % 2011/2007</w:t>
            </w:r>
          </w:p>
        </w:tc>
        <w:tc>
          <w:tcPr>
            <w:tcW w:w="1945"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94</w:t>
            </w:r>
          </w:p>
        </w:tc>
        <w:tc>
          <w:tcPr>
            <w:tcW w:w="1775"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94</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100</w:t>
            </w:r>
          </w:p>
        </w:tc>
        <w:tc>
          <w:tcPr>
            <w:tcW w:w="1799" w:type="dxa"/>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center"/>
              <w:rPr>
                <w:rFonts w:eastAsia="Calibri"/>
                <w:bCs/>
                <w:lang w:val="en-US" w:eastAsia="en-US"/>
              </w:rPr>
            </w:pPr>
            <w:r w:rsidRPr="00CE4824">
              <w:rPr>
                <w:rFonts w:eastAsia="Calibri"/>
                <w:bCs/>
                <w:lang w:val="en-US" w:eastAsia="en-US"/>
              </w:rPr>
              <w:t>112</w:t>
            </w:r>
          </w:p>
        </w:tc>
      </w:tr>
      <w:tr w:rsidR="0026711F" w:rsidRPr="00CE4824">
        <w:trPr>
          <w:trHeight w:val="251"/>
        </w:trPr>
        <w:tc>
          <w:tcPr>
            <w:tcW w:w="9166" w:type="dxa"/>
            <w:gridSpan w:val="5"/>
            <w:tcBorders>
              <w:top w:val="nil"/>
              <w:left w:val="nil"/>
              <w:bottom w:val="nil"/>
              <w:right w:val="nil"/>
            </w:tcBorders>
            <w:noWrap/>
            <w:vAlign w:val="bottom"/>
          </w:tcPr>
          <w:p w:rsidR="0026711F" w:rsidRPr="00CE4824" w:rsidRDefault="0026711F" w:rsidP="0026711F">
            <w:pPr>
              <w:spacing w:after="200" w:line="276" w:lineRule="auto"/>
              <w:rPr>
                <w:rFonts w:eastAsia="Calibri"/>
                <w:lang w:val="pt-BR" w:eastAsia="en-US"/>
              </w:rPr>
            </w:pPr>
            <w:r w:rsidRPr="00CE4824">
              <w:rPr>
                <w:rFonts w:eastAsia="Calibri"/>
                <w:lang w:val="pt-BR" w:eastAsia="en-US"/>
              </w:rPr>
              <w:t>Izvor: DZS, HPA Obrada: Ministarstvo poljoprivrede</w:t>
            </w:r>
          </w:p>
        </w:tc>
      </w:tr>
    </w:tbl>
    <w:p w:rsidR="0026711F" w:rsidRPr="00CE4824" w:rsidRDefault="0026711F" w:rsidP="0026711F">
      <w:pPr>
        <w:spacing w:after="200" w:line="276" w:lineRule="auto"/>
        <w:jc w:val="both"/>
        <w:rPr>
          <w:rFonts w:eastAsia="Calibri"/>
          <w:lang w:val="pt-BR" w:eastAsia="en-US"/>
        </w:rPr>
      </w:pPr>
    </w:p>
    <w:p w:rsidR="0026711F" w:rsidRPr="00CE4824" w:rsidRDefault="0026711F" w:rsidP="0026711F">
      <w:pPr>
        <w:spacing w:after="200" w:line="276" w:lineRule="auto"/>
        <w:jc w:val="both"/>
        <w:rPr>
          <w:rFonts w:eastAsia="Calibri"/>
          <w:lang w:eastAsia="en-US"/>
        </w:rPr>
      </w:pPr>
      <w:r w:rsidRPr="00CE4824">
        <w:rPr>
          <w:rFonts w:eastAsia="Calibri"/>
          <w:lang w:val="pt-BR" w:eastAsia="en-US"/>
        </w:rPr>
        <w:t>Prema</w:t>
      </w:r>
      <w:r w:rsidRPr="00CE4824">
        <w:rPr>
          <w:rFonts w:eastAsia="Calibri"/>
          <w:lang w:eastAsia="en-US"/>
        </w:rPr>
        <w:t xml:space="preserve"> </w:t>
      </w:r>
      <w:r w:rsidRPr="00CE4824">
        <w:rPr>
          <w:rFonts w:eastAsia="Calibri"/>
          <w:lang w:val="pt-BR" w:eastAsia="en-US"/>
        </w:rPr>
        <w:t>podacima</w:t>
      </w:r>
      <w:r w:rsidRPr="00CE4824">
        <w:rPr>
          <w:rFonts w:eastAsia="Calibri"/>
          <w:lang w:eastAsia="en-US"/>
        </w:rPr>
        <w:t xml:space="preserve"> </w:t>
      </w:r>
      <w:r w:rsidRPr="00CE4824">
        <w:rPr>
          <w:rFonts w:eastAsia="Calibri"/>
          <w:lang w:val="pt-BR" w:eastAsia="en-US"/>
        </w:rPr>
        <w:t>o</w:t>
      </w:r>
      <w:r w:rsidRPr="00CE4824">
        <w:rPr>
          <w:rFonts w:eastAsia="Calibri"/>
          <w:lang w:eastAsia="en-US"/>
        </w:rPr>
        <w:t xml:space="preserve"> </w:t>
      </w:r>
      <w:r w:rsidRPr="00CE4824">
        <w:rPr>
          <w:rFonts w:eastAsia="Calibri"/>
          <w:lang w:val="pt-BR" w:eastAsia="en-US"/>
        </w:rPr>
        <w:t>proizvodnji</w:t>
      </w:r>
      <w:r w:rsidRPr="00CE4824">
        <w:rPr>
          <w:rFonts w:eastAsia="Calibri"/>
          <w:lang w:eastAsia="en-US"/>
        </w:rPr>
        <w:t xml:space="preserve"> </w:t>
      </w:r>
      <w:r w:rsidRPr="00CE4824">
        <w:rPr>
          <w:rFonts w:eastAsia="Calibri"/>
          <w:lang w:val="pt-BR" w:eastAsia="en-US"/>
        </w:rPr>
        <w:t>mlijeka</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Republici</w:t>
      </w:r>
      <w:r w:rsidRPr="00CE4824">
        <w:rPr>
          <w:rFonts w:eastAsia="Calibri"/>
          <w:lang w:eastAsia="en-US"/>
        </w:rPr>
        <w:t xml:space="preserve"> </w:t>
      </w:r>
      <w:r w:rsidRPr="00CE4824">
        <w:rPr>
          <w:rFonts w:eastAsia="Calibri"/>
          <w:lang w:val="pt-BR" w:eastAsia="en-US"/>
        </w:rPr>
        <w:t>Hrvatskoj</w:t>
      </w:r>
      <w:r w:rsidRPr="00CE4824">
        <w:rPr>
          <w:rFonts w:eastAsia="Calibri"/>
          <w:lang w:eastAsia="en-US"/>
        </w:rPr>
        <w:t xml:space="preserve">, </w:t>
      </w:r>
      <w:r w:rsidRPr="00CE4824">
        <w:rPr>
          <w:rFonts w:eastAsia="Calibri"/>
          <w:lang w:val="pt-BR" w:eastAsia="en-US"/>
        </w:rPr>
        <w:t>razvidno</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da</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najve</w:t>
      </w:r>
      <w:r w:rsidRPr="00CE4824">
        <w:rPr>
          <w:rFonts w:eastAsia="Calibri"/>
          <w:lang w:eastAsia="en-US"/>
        </w:rPr>
        <w:t>ć</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dio</w:t>
      </w:r>
      <w:r w:rsidRPr="00CE4824">
        <w:rPr>
          <w:rFonts w:eastAsia="Calibri"/>
          <w:lang w:eastAsia="en-US"/>
        </w:rPr>
        <w:t xml:space="preserve"> </w:t>
      </w:r>
      <w:r w:rsidRPr="00CE4824">
        <w:rPr>
          <w:rFonts w:eastAsia="Calibri"/>
          <w:lang w:val="pt-BR" w:eastAsia="en-US"/>
        </w:rPr>
        <w:t>proizvedenog</w:t>
      </w:r>
      <w:r w:rsidRPr="00CE4824">
        <w:rPr>
          <w:rFonts w:eastAsia="Calibri"/>
          <w:lang w:eastAsia="en-US"/>
        </w:rPr>
        <w:t xml:space="preserve"> </w:t>
      </w:r>
      <w:r w:rsidRPr="00CE4824">
        <w:rPr>
          <w:rFonts w:eastAsia="Calibri"/>
          <w:lang w:val="pt-BR" w:eastAsia="en-US"/>
        </w:rPr>
        <w:t>mlijeka</w:t>
      </w:r>
      <w:r w:rsidRPr="00CE4824">
        <w:rPr>
          <w:rFonts w:eastAsia="Calibri"/>
          <w:lang w:eastAsia="en-US"/>
        </w:rPr>
        <w:t xml:space="preserve"> </w:t>
      </w:r>
      <w:r w:rsidRPr="00CE4824">
        <w:rPr>
          <w:rFonts w:eastAsia="Calibri"/>
          <w:lang w:val="pt-BR" w:eastAsia="en-US"/>
        </w:rPr>
        <w:t>odnosi</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kravlje</w:t>
      </w:r>
      <w:r w:rsidRPr="00CE4824">
        <w:rPr>
          <w:rFonts w:eastAsia="Calibri"/>
          <w:lang w:eastAsia="en-US"/>
        </w:rPr>
        <w:t xml:space="preserve"> </w:t>
      </w:r>
      <w:r w:rsidRPr="00CE4824">
        <w:rPr>
          <w:rFonts w:eastAsia="Calibri"/>
          <w:lang w:val="pt-BR" w:eastAsia="en-US"/>
        </w:rPr>
        <w:t>mlijeko</w:t>
      </w:r>
      <w:r w:rsidRPr="00CE4824">
        <w:rPr>
          <w:rFonts w:eastAsia="Calibri"/>
          <w:lang w:eastAsia="en-US"/>
        </w:rPr>
        <w:t>. Naime, od ukupne proizvodnje mlijeka, proizvodnja kravljeg mlijeka u 2011. godina čini čak 97%. Ostatak se odnosi na kozje i ovčje mlijeko, a koje, nažalost, zbog izrazite proizvodne orijentacije ovog sektora na proizvodnju mesa te niske tehničko-tehnološke razine, predstavlja sekundarni proizvod. Ova činjenica kao i činjenica da se ovčarska i kozarska proizvodnja uglavnom odvija u brdsko-planinskim područjima i na otocima, odnosno područjima s otežanim uvjetima gospodarenja u poljoprivredi zavrjeđuje dodatnu pozornost.</w:t>
      </w:r>
    </w:p>
    <w:p w:rsidR="0026711F" w:rsidRPr="00CE4824" w:rsidRDefault="0026711F" w:rsidP="0026711F">
      <w:pPr>
        <w:spacing w:after="200" w:line="276" w:lineRule="auto"/>
        <w:jc w:val="both"/>
        <w:rPr>
          <w:rFonts w:eastAsia="Calibri"/>
          <w:lang w:eastAsia="en-US"/>
        </w:rPr>
      </w:pPr>
      <w:r w:rsidRPr="00CE4824">
        <w:rPr>
          <w:rFonts w:eastAsia="Calibri"/>
          <w:lang w:eastAsia="en-US"/>
        </w:rPr>
        <w:t>Mliječno govedarstvo u zadnjih nekoliko godina prolazi kroz razdoblje intenzivnog restrukturiranja sektora kroz značajno smanjenje broja proizvođača mlijeka, povećanje broja grla na farmi, podizanju proizvodnje po grlu i podizanju kvalitete proizvedenog mlijeka.</w:t>
      </w:r>
    </w:p>
    <w:p w:rsidR="0026711F" w:rsidRPr="00CE4824" w:rsidRDefault="0026711F" w:rsidP="0026711F">
      <w:pPr>
        <w:spacing w:after="200" w:line="276" w:lineRule="auto"/>
        <w:jc w:val="both"/>
        <w:rPr>
          <w:rFonts w:eastAsia="Calibri"/>
          <w:lang w:eastAsia="en-US"/>
        </w:rPr>
      </w:pPr>
      <w:bookmarkStart w:id="125" w:name="OLE_LINK3"/>
      <w:bookmarkStart w:id="126" w:name="OLE_LINK4"/>
      <w:r w:rsidRPr="00CE4824">
        <w:rPr>
          <w:rFonts w:eastAsia="Calibri"/>
          <w:lang w:eastAsia="en-US"/>
        </w:rPr>
        <w:t xml:space="preserve">Prosječna proizvodnja mlijeka </w:t>
      </w:r>
      <w:bookmarkEnd w:id="125"/>
      <w:bookmarkEnd w:id="126"/>
      <w:r w:rsidRPr="00CE4824">
        <w:rPr>
          <w:rFonts w:eastAsia="Calibri"/>
          <w:lang w:eastAsia="en-US"/>
        </w:rPr>
        <w:t xml:space="preserve">od 4021 kg/kravi godišnje je ispod razine prosjeka EU 25 (6.419 kg/krava) (Izvor: Eurostat 2011). </w:t>
      </w:r>
    </w:p>
    <w:p w:rsidR="0026711F" w:rsidRPr="00D636AE" w:rsidRDefault="0026711F" w:rsidP="0026711F">
      <w:pPr>
        <w:spacing w:after="200" w:line="276" w:lineRule="auto"/>
        <w:jc w:val="both"/>
        <w:rPr>
          <w:rFonts w:eastAsia="Calibri"/>
          <w:b/>
          <w:lang w:eastAsia="en-US"/>
        </w:rPr>
      </w:pPr>
      <w:r w:rsidRPr="00D636AE">
        <w:rPr>
          <w:rFonts w:eastAsia="Calibri"/>
          <w:b/>
          <w:lang w:eastAsia="en-US"/>
        </w:rPr>
        <w:t xml:space="preserve">Tablica </w:t>
      </w:r>
      <w:r w:rsidR="00D636AE" w:rsidRPr="00D636AE">
        <w:rPr>
          <w:rFonts w:eastAsia="Calibri"/>
          <w:b/>
          <w:lang w:eastAsia="en-US"/>
        </w:rPr>
        <w:t>51</w:t>
      </w:r>
      <w:r w:rsidRPr="00D636AE">
        <w:rPr>
          <w:rFonts w:eastAsia="Calibri"/>
          <w:b/>
          <w:lang w:eastAsia="en-US"/>
        </w:rPr>
        <w:t>.</w:t>
      </w:r>
      <w:r w:rsidR="00D636AE" w:rsidRPr="00D636AE">
        <w:rPr>
          <w:rFonts w:eastAsia="Calibri"/>
          <w:b/>
          <w:lang w:eastAsia="en-US"/>
        </w:rPr>
        <w:t>:</w:t>
      </w:r>
      <w:r w:rsidRPr="00D636AE">
        <w:rPr>
          <w:rFonts w:eastAsia="Calibri"/>
          <w:b/>
          <w:lang w:eastAsia="en-US"/>
        </w:rPr>
        <w:t xml:space="preserve"> Kretanje proizvodnje mlijeka</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1496"/>
        <w:gridCol w:w="1702"/>
        <w:gridCol w:w="2011"/>
        <w:gridCol w:w="1353"/>
        <w:gridCol w:w="1547"/>
      </w:tblGrid>
      <w:tr w:rsidR="0026711F" w:rsidRPr="00CE4824">
        <w:trPr>
          <w:trHeight w:val="270"/>
        </w:trPr>
        <w:tc>
          <w:tcPr>
            <w:tcW w:w="0" w:type="auto"/>
            <w:vMerge w:val="restart"/>
            <w:tcBorders>
              <w:right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Godina</w:t>
            </w:r>
          </w:p>
        </w:tc>
        <w:tc>
          <w:tcPr>
            <w:tcW w:w="1496" w:type="dxa"/>
            <w:vMerge w:val="restart"/>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Broj isporučitelja</w:t>
            </w:r>
          </w:p>
        </w:tc>
        <w:tc>
          <w:tcPr>
            <w:tcW w:w="6672" w:type="dxa"/>
            <w:gridSpan w:val="4"/>
            <w:tcBorders>
              <w:left w:val="single" w:sz="12" w:space="0" w:color="auto"/>
              <w:bottom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Mlijeko</w:t>
            </w:r>
          </w:p>
        </w:tc>
      </w:tr>
      <w:tr w:rsidR="0026711F" w:rsidRPr="00CE4824">
        <w:trPr>
          <w:trHeight w:val="270"/>
        </w:trPr>
        <w:tc>
          <w:tcPr>
            <w:tcW w:w="0" w:type="auto"/>
            <w:vMerge/>
            <w:tcBorders>
              <w:bottom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p>
        </w:tc>
        <w:tc>
          <w:tcPr>
            <w:tcW w:w="1496" w:type="dxa"/>
            <w:vMerge/>
            <w:tcBorders>
              <w:left w:val="single" w:sz="12" w:space="0" w:color="auto"/>
              <w:bottom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p>
        </w:tc>
        <w:tc>
          <w:tcPr>
            <w:tcW w:w="1742" w:type="dxa"/>
            <w:tcBorders>
              <w:top w:val="single" w:sz="12" w:space="0" w:color="auto"/>
              <w:left w:val="single" w:sz="12" w:space="0" w:color="auto"/>
              <w:bottom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Količina (kg)</w:t>
            </w:r>
          </w:p>
        </w:tc>
        <w:tc>
          <w:tcPr>
            <w:tcW w:w="2109" w:type="dxa"/>
            <w:tcBorders>
              <w:top w:val="single" w:sz="12" w:space="0" w:color="auto"/>
              <w:left w:val="single" w:sz="12" w:space="0" w:color="auto"/>
              <w:bottom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Indeks - u odnosu na prethodnu godinu</w:t>
            </w:r>
          </w:p>
        </w:tc>
        <w:tc>
          <w:tcPr>
            <w:tcW w:w="0" w:type="auto"/>
            <w:tcBorders>
              <w:top w:val="single" w:sz="12" w:space="0" w:color="auto"/>
              <w:left w:val="single" w:sz="12" w:space="0" w:color="auto"/>
              <w:bottom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Indeks</w:t>
            </w:r>
          </w:p>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(2003=100)</w:t>
            </w:r>
          </w:p>
        </w:tc>
        <w:tc>
          <w:tcPr>
            <w:tcW w:w="1552" w:type="dxa"/>
            <w:tcBorders>
              <w:top w:val="single" w:sz="12" w:space="0" w:color="auto"/>
              <w:left w:val="single" w:sz="12" w:space="0" w:color="auto"/>
              <w:bottom w:val="single" w:sz="12" w:space="0" w:color="auto"/>
            </w:tcBorders>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Isporuka po isporučitelju</w:t>
            </w:r>
          </w:p>
        </w:tc>
      </w:tr>
      <w:tr w:rsidR="0026711F" w:rsidRPr="00CE4824">
        <w:tc>
          <w:tcPr>
            <w:tcW w:w="0" w:type="auto"/>
            <w:tcBorders>
              <w:top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2003.</w:t>
            </w:r>
          </w:p>
        </w:tc>
        <w:tc>
          <w:tcPr>
            <w:tcW w:w="1496" w:type="dxa"/>
            <w:tcBorders>
              <w:top w:val="single" w:sz="12" w:space="0" w:color="auto"/>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58.815</w:t>
            </w:r>
          </w:p>
        </w:tc>
        <w:tc>
          <w:tcPr>
            <w:tcW w:w="1742" w:type="dxa"/>
            <w:tcBorders>
              <w:top w:val="single" w:sz="12" w:space="0" w:color="auto"/>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540.798.806</w:t>
            </w:r>
          </w:p>
        </w:tc>
        <w:tc>
          <w:tcPr>
            <w:tcW w:w="2109" w:type="dxa"/>
            <w:tcBorders>
              <w:top w:val="single" w:sz="12" w:space="0" w:color="auto"/>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100,00</w:t>
            </w:r>
          </w:p>
        </w:tc>
        <w:tc>
          <w:tcPr>
            <w:tcW w:w="0" w:type="auto"/>
            <w:tcBorders>
              <w:top w:val="single" w:sz="12" w:space="0" w:color="auto"/>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100,00</w:t>
            </w:r>
          </w:p>
        </w:tc>
        <w:tc>
          <w:tcPr>
            <w:tcW w:w="1552" w:type="dxa"/>
            <w:tcBorders>
              <w:top w:val="single" w:sz="12" w:space="0" w:color="auto"/>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9.195</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2004.</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53.622</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548.827.100</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101,48</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101,48</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10.235</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2005.</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48.652</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623.913.775</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113,68</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115,37</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12.824</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2006.</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40.387</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650.503.424</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104,26</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120,29</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16.107</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2007.</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33.253</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673.466.516</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103,52</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124,53</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20.253</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2008.</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28.102</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657.753.865</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97,67</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121,63</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23.406</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2009.</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20.548</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675.246.913</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103,74</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124,86</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32.897</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2010.</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17.655</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623.881.162</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92,39</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115,36</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35.338</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2011.</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15.287</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626.407.108</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100,40</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highlight w:val="yellow"/>
                <w:lang w:eastAsia="en-US"/>
              </w:rPr>
            </w:pPr>
            <w:r w:rsidRPr="00CE4824">
              <w:rPr>
                <w:rFonts w:eastAsia="Calibri"/>
                <w:lang w:eastAsia="en-US"/>
              </w:rPr>
              <w:t>115,83</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40.977</w:t>
            </w:r>
          </w:p>
        </w:tc>
      </w:tr>
      <w:tr w:rsidR="0026711F" w:rsidRPr="00CE4824">
        <w:tc>
          <w:tcPr>
            <w:tcW w:w="0" w:type="auto"/>
            <w:tcBorders>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2012.</w:t>
            </w:r>
          </w:p>
        </w:tc>
        <w:tc>
          <w:tcPr>
            <w:tcW w:w="1496"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13.081</w:t>
            </w:r>
          </w:p>
        </w:tc>
        <w:tc>
          <w:tcPr>
            <w:tcW w:w="1742"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602.356.733</w:t>
            </w:r>
          </w:p>
        </w:tc>
        <w:tc>
          <w:tcPr>
            <w:tcW w:w="2109" w:type="dxa"/>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highlight w:val="yellow"/>
                <w:lang w:eastAsia="en-US"/>
              </w:rPr>
            </w:pPr>
            <w:r w:rsidRPr="00CE4824">
              <w:rPr>
                <w:rFonts w:eastAsia="Calibri"/>
                <w:lang w:eastAsia="en-US"/>
              </w:rPr>
              <w:t>96,16</w:t>
            </w:r>
          </w:p>
        </w:tc>
        <w:tc>
          <w:tcPr>
            <w:tcW w:w="0" w:type="auto"/>
            <w:tcBorders>
              <w:left w:val="single" w:sz="12" w:space="0" w:color="auto"/>
              <w:right w:val="single" w:sz="12"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111,38</w:t>
            </w:r>
          </w:p>
        </w:tc>
        <w:tc>
          <w:tcPr>
            <w:tcW w:w="1552" w:type="dxa"/>
            <w:tcBorders>
              <w:left w:val="single" w:sz="12" w:space="0" w:color="auto"/>
            </w:tcBorders>
            <w:vAlign w:val="center"/>
          </w:tcPr>
          <w:p w:rsidR="0026711F" w:rsidRPr="00CE4824" w:rsidRDefault="0026711F" w:rsidP="0026711F">
            <w:pPr>
              <w:spacing w:after="200" w:line="276" w:lineRule="auto"/>
              <w:jc w:val="center"/>
              <w:rPr>
                <w:rFonts w:eastAsia="Calibri"/>
                <w:highlight w:val="yellow"/>
                <w:lang w:eastAsia="en-US"/>
              </w:rPr>
            </w:pPr>
            <w:r w:rsidRPr="00CE4824">
              <w:rPr>
                <w:rFonts w:eastAsia="Calibri"/>
                <w:lang w:eastAsia="en-US"/>
              </w:rPr>
              <w:t>46.048,22</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HPA, Obrada: MP</w:t>
      </w:r>
    </w:p>
    <w:p w:rsidR="0026711F" w:rsidRPr="00CE4824" w:rsidRDefault="0026711F" w:rsidP="0026711F">
      <w:pPr>
        <w:spacing w:after="200" w:line="276" w:lineRule="auto"/>
        <w:jc w:val="both"/>
        <w:rPr>
          <w:rFonts w:eastAsia="Calibri"/>
          <w:lang w:eastAsia="en-US"/>
        </w:rPr>
      </w:pPr>
    </w:p>
    <w:p w:rsidR="0026711F" w:rsidRPr="00CE4824" w:rsidRDefault="0026711F" w:rsidP="0026711F">
      <w:pPr>
        <w:spacing w:after="200" w:line="276" w:lineRule="auto"/>
        <w:jc w:val="both"/>
        <w:rPr>
          <w:rFonts w:eastAsia="Calibri"/>
          <w:lang w:eastAsia="en-US"/>
        </w:rPr>
      </w:pPr>
      <w:r w:rsidRPr="00CE4824">
        <w:rPr>
          <w:rFonts w:eastAsia="Calibri"/>
          <w:lang w:eastAsia="en-US"/>
        </w:rPr>
        <w:t>Nakon značajnijeg pada otkupljenih količina mlijeka u 2010. godini za 7,6% u drugoj polovici 2011. i početkom 2012. godine bilježi se značajan porast otkupljenih količina mlijeka ponajprije zahvaljujući činjenici da je 2011. godina referentno razdoblje za određivanje individualne mliječne kvote, ali i prava na potporu u 2012. godini na temelju ostvarene proizvodnje u referentnom razdoblju. Međutim zbog dugotrajne suše koja je uzrokovala rast cijena stočne hrane na tržištu u drugom polugodištu 2012. godine došlo je do pada ukupno otkupljenih količina mlijeka. Kretanje isporuke proizvedenog kravljeg mlijeka za 2010., 2011. i 2012. Godinu prikazano je u donjoj tablici.</w:t>
      </w:r>
    </w:p>
    <w:p w:rsidR="00D636AE" w:rsidRDefault="00D636AE" w:rsidP="0026711F">
      <w:pPr>
        <w:spacing w:after="200" w:line="276" w:lineRule="auto"/>
        <w:rPr>
          <w:rFonts w:eastAsia="Calibri"/>
          <w:b/>
          <w:lang w:eastAsia="en-US"/>
        </w:rPr>
      </w:pPr>
    </w:p>
    <w:p w:rsidR="00D636AE" w:rsidRDefault="00D636AE" w:rsidP="0026711F">
      <w:pPr>
        <w:spacing w:after="200" w:line="276" w:lineRule="auto"/>
        <w:rPr>
          <w:rFonts w:eastAsia="Calibri"/>
          <w:b/>
          <w:lang w:eastAsia="en-US"/>
        </w:rPr>
      </w:pPr>
    </w:p>
    <w:p w:rsidR="00D636AE" w:rsidRDefault="00D636AE" w:rsidP="0026711F">
      <w:pPr>
        <w:spacing w:after="200" w:line="276" w:lineRule="auto"/>
        <w:rPr>
          <w:rFonts w:eastAsia="Calibri"/>
          <w:b/>
          <w:lang w:eastAsia="en-US"/>
        </w:rPr>
      </w:pPr>
    </w:p>
    <w:p w:rsidR="0026711F" w:rsidRPr="00CE4824" w:rsidRDefault="0026711F" w:rsidP="0026711F">
      <w:pPr>
        <w:spacing w:after="200" w:line="276" w:lineRule="auto"/>
        <w:rPr>
          <w:rFonts w:eastAsia="Calibri"/>
          <w:b/>
          <w:lang w:eastAsia="en-US"/>
        </w:rPr>
      </w:pPr>
      <w:r w:rsidRPr="00CE4824">
        <w:rPr>
          <w:rFonts w:eastAsia="Calibri"/>
          <w:b/>
          <w:lang w:eastAsia="en-US"/>
        </w:rPr>
        <w:t>Tablica</w:t>
      </w:r>
      <w:r w:rsidR="00D636AE">
        <w:rPr>
          <w:rFonts w:eastAsia="Calibri"/>
          <w:b/>
          <w:lang w:eastAsia="en-US"/>
        </w:rPr>
        <w:t>52.</w:t>
      </w:r>
      <w:r w:rsidRPr="00CE4824">
        <w:rPr>
          <w:rFonts w:eastAsia="Calibri"/>
          <w:b/>
          <w:lang w:eastAsia="en-US"/>
        </w:rPr>
        <w:t>: Isporučene količine kravljeg mlijeka (kg) u 2010., 2011. i 2012. godini</w:t>
      </w:r>
    </w:p>
    <w:tbl>
      <w:tblPr>
        <w:tblW w:w="9127" w:type="dxa"/>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284"/>
        <w:gridCol w:w="1568"/>
        <w:gridCol w:w="1685"/>
        <w:gridCol w:w="1727"/>
        <w:gridCol w:w="1438"/>
        <w:gridCol w:w="1425"/>
      </w:tblGrid>
      <w:tr w:rsidR="0026711F" w:rsidRPr="00CE4824" w:rsidTr="00BB25C2">
        <w:trPr>
          <w:trHeight w:val="412"/>
        </w:trPr>
        <w:tc>
          <w:tcPr>
            <w:tcW w:w="1284"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Mjesec</w:t>
            </w:r>
          </w:p>
        </w:tc>
        <w:tc>
          <w:tcPr>
            <w:tcW w:w="1568"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2010.</w:t>
            </w:r>
          </w:p>
        </w:tc>
        <w:tc>
          <w:tcPr>
            <w:tcW w:w="1685" w:type="dxa"/>
            <w:noWrap/>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2011.</w:t>
            </w:r>
          </w:p>
        </w:tc>
        <w:tc>
          <w:tcPr>
            <w:tcW w:w="1727"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Indeks  (2011/2010)</w:t>
            </w:r>
          </w:p>
        </w:tc>
        <w:tc>
          <w:tcPr>
            <w:tcW w:w="1438"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2012.</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b/>
                <w:lang w:eastAsia="en-US"/>
              </w:rPr>
              <w:t>Indeks  (2012/2011)</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w:t>
            </w:r>
          </w:p>
        </w:tc>
        <w:tc>
          <w:tcPr>
            <w:tcW w:w="156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54.522.915</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50.616.527</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92,84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55.710.607</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110,10</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49.990.320</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47.009.759</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94,04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49.708.615</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105,76</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56.603.676</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53.058.609</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93,74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55.595.474</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104,81</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56.517.358</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52.531.137</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92,95</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54.026.250</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102,85</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59.160.223</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55.515.357</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93,84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57.028.480</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102,73</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53.526.736</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52.514.198</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98,11</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51.864.825</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98,76</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51.453.953</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53.415.365</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103,81</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50.434.408</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94,42</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51.351.625</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53.747.705</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104,67</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49.139.867</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91,43</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48.712.924</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51.771.830</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106,28</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45.485.908</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87,86</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48.102.071</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52.742.774</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109,64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45.113.380</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85,53</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45.946.703</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50.101.257</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109,04</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43.625.479</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87,07</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12</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47.992.658</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53.312.947</w:t>
            </w:r>
          </w:p>
        </w:tc>
        <w:tc>
          <w:tcPr>
            <w:tcW w:w="1727"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100,39</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44.623.440</w:t>
            </w:r>
          </w:p>
        </w:tc>
        <w:tc>
          <w:tcPr>
            <w:tcW w:w="1425" w:type="dxa"/>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83,53</w:t>
            </w:r>
          </w:p>
        </w:tc>
      </w:tr>
      <w:tr w:rsidR="0026711F" w:rsidRPr="00CE4824" w:rsidTr="00BB25C2">
        <w:trPr>
          <w:trHeight w:val="225"/>
        </w:trPr>
        <w:tc>
          <w:tcPr>
            <w:tcW w:w="1284"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UKUPNO</w:t>
            </w:r>
          </w:p>
        </w:tc>
        <w:tc>
          <w:tcPr>
            <w:tcW w:w="1568"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623.881.162</w:t>
            </w:r>
          </w:p>
        </w:tc>
        <w:tc>
          <w:tcPr>
            <w:tcW w:w="168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626.407.108</w:t>
            </w:r>
          </w:p>
        </w:tc>
        <w:tc>
          <w:tcPr>
            <w:tcW w:w="1727"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100,86</w:t>
            </w:r>
          </w:p>
        </w:tc>
        <w:tc>
          <w:tcPr>
            <w:tcW w:w="1438"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602.356.733</w:t>
            </w:r>
          </w:p>
        </w:tc>
        <w:tc>
          <w:tcPr>
            <w:tcW w:w="1425" w:type="dxa"/>
            <w:noWrap/>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96,16</w:t>
            </w:r>
          </w:p>
        </w:tc>
      </w:tr>
    </w:tbl>
    <w:p w:rsidR="0026711F" w:rsidRPr="00CE4824" w:rsidRDefault="0026711F" w:rsidP="0026711F">
      <w:pPr>
        <w:spacing w:after="200" w:line="276" w:lineRule="auto"/>
        <w:jc w:val="both"/>
        <w:rPr>
          <w:rFonts w:eastAsia="Calibri"/>
          <w:lang w:eastAsia="en-US"/>
        </w:rPr>
      </w:pPr>
      <w:r w:rsidRPr="00CE4824">
        <w:rPr>
          <w:rFonts w:eastAsia="Calibri"/>
          <w:lang w:eastAsia="en-US"/>
        </w:rPr>
        <w:t>Izvor: HPA</w:t>
      </w:r>
    </w:p>
    <w:p w:rsidR="0026711F" w:rsidRPr="00CE4824" w:rsidRDefault="0026711F" w:rsidP="0026711F">
      <w:pPr>
        <w:spacing w:after="200" w:line="276" w:lineRule="auto"/>
        <w:jc w:val="both"/>
        <w:rPr>
          <w:rFonts w:eastAsia="Calibri"/>
          <w:lang w:eastAsia="en-US"/>
        </w:rPr>
      </w:pPr>
      <w:r w:rsidRPr="00CE4824">
        <w:rPr>
          <w:rFonts w:eastAsia="Calibri"/>
          <w:lang w:eastAsia="en-US"/>
        </w:rPr>
        <w:t>Usprkos potencijalima RH još uvijek ne proizvodi dostatne količine mlijeka za vlastite potrebe.</w:t>
      </w:r>
    </w:p>
    <w:p w:rsidR="0026711F" w:rsidRPr="00D636AE" w:rsidRDefault="0026711F" w:rsidP="0005036D">
      <w:pPr>
        <w:spacing w:after="200" w:line="276" w:lineRule="auto"/>
        <w:rPr>
          <w:rFonts w:eastAsia="Calibri"/>
          <w:b/>
          <w:lang w:eastAsia="en-US"/>
        </w:rPr>
      </w:pPr>
      <w:bookmarkStart w:id="127" w:name="_Toc357512175"/>
      <w:bookmarkStart w:id="128" w:name="_Toc360813728"/>
      <w:r w:rsidRPr="00D636AE">
        <w:rPr>
          <w:rFonts w:eastAsia="Calibri"/>
          <w:b/>
          <w:lang w:eastAsia="en-US"/>
        </w:rPr>
        <w:t xml:space="preserve">Tablica </w:t>
      </w:r>
      <w:r w:rsidR="00D636AE" w:rsidRPr="00D636AE">
        <w:rPr>
          <w:rFonts w:eastAsia="Calibri"/>
          <w:b/>
          <w:lang w:eastAsia="en-US"/>
        </w:rPr>
        <w:t>53</w:t>
      </w:r>
      <w:r w:rsidRPr="00D636AE">
        <w:rPr>
          <w:rFonts w:eastAsia="Calibri"/>
          <w:b/>
          <w:lang w:eastAsia="en-US"/>
        </w:rPr>
        <w:t>.</w:t>
      </w:r>
      <w:r w:rsidR="00D636AE" w:rsidRPr="00D636AE">
        <w:rPr>
          <w:rFonts w:eastAsia="Calibri"/>
          <w:b/>
          <w:lang w:eastAsia="en-US"/>
        </w:rPr>
        <w:t>:</w:t>
      </w:r>
      <w:r w:rsidRPr="00D636AE">
        <w:rPr>
          <w:rFonts w:eastAsia="Calibri"/>
          <w:b/>
          <w:lang w:eastAsia="en-US"/>
        </w:rPr>
        <w:t xml:space="preserve"> Kretanje udjela mlijeka EU kvalitete u ukupno otkupljenim količinama</w:t>
      </w:r>
      <w:bookmarkEnd w:id="127"/>
      <w:bookmarkEnd w:id="128"/>
    </w:p>
    <w:tbl>
      <w:tblPr>
        <w:tblW w:w="8969" w:type="dxa"/>
        <w:jc w:val="center"/>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9"/>
        <w:gridCol w:w="696"/>
        <w:gridCol w:w="696"/>
        <w:gridCol w:w="696"/>
        <w:gridCol w:w="696"/>
        <w:gridCol w:w="696"/>
        <w:gridCol w:w="696"/>
        <w:gridCol w:w="696"/>
        <w:gridCol w:w="696"/>
        <w:gridCol w:w="696"/>
        <w:gridCol w:w="816"/>
      </w:tblGrid>
      <w:tr w:rsidR="0026711F" w:rsidRPr="00CE4824">
        <w:trPr>
          <w:trHeight w:val="444"/>
          <w:jc w:val="center"/>
        </w:trPr>
        <w:tc>
          <w:tcPr>
            <w:tcW w:w="2649" w:type="dxa"/>
            <w:vAlign w:val="center"/>
          </w:tcPr>
          <w:p w:rsidR="0026711F" w:rsidRPr="00CE4824" w:rsidRDefault="0026711F" w:rsidP="0026711F">
            <w:pPr>
              <w:spacing w:after="200" w:line="276" w:lineRule="auto"/>
              <w:jc w:val="both"/>
              <w:rPr>
                <w:rFonts w:eastAsia="Calibri"/>
                <w:b/>
                <w:lang w:eastAsia="en-US"/>
              </w:rPr>
            </w:pPr>
            <w:r w:rsidRPr="00CE4824">
              <w:rPr>
                <w:rFonts w:eastAsia="Calibri"/>
                <w:b/>
                <w:lang w:eastAsia="en-US"/>
              </w:rPr>
              <w:t>Godina</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2003</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2004</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2005</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2006</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2007</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2008</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2009</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2010</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2011</w:t>
            </w:r>
          </w:p>
        </w:tc>
        <w:tc>
          <w:tcPr>
            <w:tcW w:w="0" w:type="auto"/>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2012*</w:t>
            </w:r>
          </w:p>
        </w:tc>
      </w:tr>
      <w:tr w:rsidR="0026711F" w:rsidRPr="00CE4824">
        <w:trPr>
          <w:trHeight w:val="467"/>
          <w:jc w:val="center"/>
        </w:trPr>
        <w:tc>
          <w:tcPr>
            <w:tcW w:w="2649" w:type="dxa"/>
            <w:tcBorders>
              <w:bottom w:val="single" w:sz="4" w:space="0" w:color="auto"/>
            </w:tcBorders>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Udio EU mlijeka (%)</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22,7</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37,2</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49,3</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57,5</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62,9</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72,1</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79,9</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83,2</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91,9</w:t>
            </w:r>
          </w:p>
        </w:tc>
        <w:tc>
          <w:tcPr>
            <w:tcW w:w="0" w:type="auto"/>
            <w:tcBorders>
              <w:bottom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93,4</w:t>
            </w:r>
          </w:p>
        </w:tc>
      </w:tr>
    </w:tbl>
    <w:p w:rsidR="0026711F" w:rsidRPr="00CE4824" w:rsidRDefault="0026711F" w:rsidP="0026711F">
      <w:pPr>
        <w:spacing w:after="200" w:line="276" w:lineRule="auto"/>
        <w:jc w:val="both"/>
        <w:rPr>
          <w:rFonts w:eastAsia="Calibri"/>
          <w:lang w:eastAsia="en-US"/>
        </w:rPr>
      </w:pPr>
      <w:r w:rsidRPr="00CE4824">
        <w:rPr>
          <w:rFonts w:eastAsia="Calibri"/>
          <w:lang w:eastAsia="en-US"/>
        </w:rPr>
        <w:t>Izvor: HPA</w:t>
      </w:r>
    </w:p>
    <w:p w:rsidR="0026711F" w:rsidRPr="00CE4824" w:rsidRDefault="0026711F" w:rsidP="0026711F">
      <w:pPr>
        <w:spacing w:after="200" w:line="276" w:lineRule="auto"/>
        <w:jc w:val="both"/>
        <w:rPr>
          <w:rFonts w:eastAsia="Calibri"/>
          <w:lang w:eastAsia="en-US"/>
        </w:rPr>
      </w:pPr>
    </w:p>
    <w:p w:rsidR="0026711F" w:rsidRPr="00CE4824" w:rsidRDefault="0026711F" w:rsidP="0026711F">
      <w:pPr>
        <w:spacing w:after="200" w:line="276" w:lineRule="auto"/>
        <w:jc w:val="both"/>
        <w:rPr>
          <w:rFonts w:eastAsia="Calibri"/>
          <w:lang w:eastAsia="en-US"/>
        </w:rPr>
      </w:pPr>
      <w:r w:rsidRPr="00CE4824">
        <w:rPr>
          <w:rFonts w:eastAsia="Calibri"/>
          <w:lang w:val="pl-PL" w:eastAsia="en-US"/>
        </w:rPr>
        <w:t>Intenzivno</w:t>
      </w:r>
      <w:r w:rsidRPr="00CE4824">
        <w:rPr>
          <w:rFonts w:eastAsia="Calibri"/>
          <w:lang w:eastAsia="en-US"/>
        </w:rPr>
        <w:t xml:space="preserve"> </w:t>
      </w:r>
      <w:r w:rsidRPr="00CE4824">
        <w:rPr>
          <w:rFonts w:eastAsia="Calibri"/>
          <w:lang w:val="pl-PL" w:eastAsia="en-US"/>
        </w:rPr>
        <w:t>restrukturiranje</w:t>
      </w:r>
      <w:r w:rsidRPr="00CE4824">
        <w:rPr>
          <w:rFonts w:eastAsia="Calibri"/>
          <w:lang w:eastAsia="en-US"/>
        </w:rPr>
        <w:t xml:space="preserve"> </w:t>
      </w:r>
      <w:r w:rsidRPr="00CE4824">
        <w:rPr>
          <w:rFonts w:eastAsia="Calibri"/>
          <w:lang w:val="pl-PL" w:eastAsia="en-US"/>
        </w:rPr>
        <w:t>sektora</w:t>
      </w:r>
      <w:r w:rsidRPr="00CE4824">
        <w:rPr>
          <w:rFonts w:eastAsia="Calibri"/>
          <w:lang w:eastAsia="en-US"/>
        </w:rPr>
        <w:t xml:space="preserve"> </w:t>
      </w:r>
      <w:r w:rsidRPr="00CE4824">
        <w:rPr>
          <w:rFonts w:eastAsia="Calibri"/>
          <w:lang w:val="pl-PL" w:eastAsia="en-US"/>
        </w:rPr>
        <w:t>uo</w:t>
      </w:r>
      <w:r w:rsidRPr="00CE4824">
        <w:rPr>
          <w:rFonts w:eastAsia="Calibri"/>
          <w:lang w:eastAsia="en-US"/>
        </w:rPr>
        <w:t>č</w:t>
      </w:r>
      <w:r w:rsidRPr="00CE4824">
        <w:rPr>
          <w:rFonts w:eastAsia="Calibri"/>
          <w:lang w:val="pl-PL" w:eastAsia="en-US"/>
        </w:rPr>
        <w:t>ljivo</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promatra</w:t>
      </w:r>
      <w:r w:rsidRPr="00CE4824">
        <w:rPr>
          <w:rFonts w:eastAsia="Calibri"/>
          <w:lang w:eastAsia="en-US"/>
        </w:rPr>
        <w:t xml:space="preserve"> </w:t>
      </w:r>
      <w:r w:rsidRPr="00CE4824">
        <w:rPr>
          <w:rFonts w:eastAsia="Calibri"/>
          <w:lang w:val="pl-PL" w:eastAsia="en-US"/>
        </w:rPr>
        <w:t>li</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kretanje</w:t>
      </w:r>
      <w:r w:rsidRPr="00CE4824">
        <w:rPr>
          <w:rFonts w:eastAsia="Calibri"/>
          <w:lang w:eastAsia="en-US"/>
        </w:rPr>
        <w:t xml:space="preserve"> </w:t>
      </w:r>
      <w:r w:rsidRPr="00CE4824">
        <w:rPr>
          <w:rFonts w:eastAsia="Calibri"/>
          <w:lang w:val="pl-PL" w:eastAsia="en-US"/>
        </w:rPr>
        <w:t>broja</w:t>
      </w:r>
      <w:r w:rsidRPr="00CE4824">
        <w:rPr>
          <w:rFonts w:eastAsia="Calibri"/>
          <w:lang w:eastAsia="en-US"/>
        </w:rPr>
        <w:t xml:space="preserve"> </w:t>
      </w:r>
      <w:r w:rsidRPr="00CE4824">
        <w:rPr>
          <w:rFonts w:eastAsia="Calibri"/>
          <w:lang w:val="pl-PL" w:eastAsia="en-US"/>
        </w:rPr>
        <w:t>isporu</w:t>
      </w:r>
      <w:r w:rsidRPr="00CE4824">
        <w:rPr>
          <w:rFonts w:eastAsia="Calibri"/>
          <w:lang w:eastAsia="en-US"/>
        </w:rPr>
        <w:t>č</w:t>
      </w:r>
      <w:r w:rsidRPr="00CE4824">
        <w:rPr>
          <w:rFonts w:eastAsia="Calibri"/>
          <w:lang w:val="pl-PL" w:eastAsia="en-US"/>
        </w:rPr>
        <w:t>itelja</w:t>
      </w:r>
      <w:r w:rsidRPr="00CE4824">
        <w:rPr>
          <w:rFonts w:eastAsia="Calibri"/>
          <w:lang w:eastAsia="en-US"/>
        </w:rPr>
        <w:t xml:space="preserve"> </w:t>
      </w:r>
      <w:r w:rsidRPr="00CE4824">
        <w:rPr>
          <w:rFonts w:eastAsia="Calibri"/>
          <w:lang w:val="pl-PL" w:eastAsia="en-US"/>
        </w:rPr>
        <w:t>mlijeka</w:t>
      </w:r>
      <w:r w:rsidRPr="00CE4824">
        <w:rPr>
          <w:rFonts w:eastAsia="Calibri"/>
          <w:lang w:eastAsia="en-US"/>
        </w:rPr>
        <w:t xml:space="preserve">. </w:t>
      </w:r>
      <w:r w:rsidRPr="00CE4824">
        <w:rPr>
          <w:rFonts w:eastAsia="Calibri"/>
          <w:lang w:val="pl-PL" w:eastAsia="en-US"/>
        </w:rPr>
        <w:t>Naime</w:t>
      </w:r>
      <w:r w:rsidRPr="00CE4824">
        <w:rPr>
          <w:rFonts w:eastAsia="Calibri"/>
          <w:lang w:eastAsia="en-US"/>
        </w:rPr>
        <w:t xml:space="preserve">, </w:t>
      </w:r>
      <w:r w:rsidRPr="00CE4824">
        <w:rPr>
          <w:rFonts w:eastAsia="Calibri"/>
          <w:lang w:val="pl-PL" w:eastAsia="en-US"/>
        </w:rPr>
        <w:t>broj</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isporu</w:t>
      </w:r>
      <w:r w:rsidRPr="00CE4824">
        <w:rPr>
          <w:rFonts w:eastAsia="Calibri"/>
          <w:lang w:eastAsia="en-US"/>
        </w:rPr>
        <w:t>č</w:t>
      </w:r>
      <w:r w:rsidRPr="00CE4824">
        <w:rPr>
          <w:rFonts w:eastAsia="Calibri"/>
          <w:lang w:val="pl-PL" w:eastAsia="en-US"/>
        </w:rPr>
        <w:t>itelja</w:t>
      </w:r>
      <w:r w:rsidRPr="00CE4824">
        <w:rPr>
          <w:rFonts w:eastAsia="Calibri"/>
          <w:lang w:eastAsia="en-US"/>
        </w:rPr>
        <w:t xml:space="preserve"> </w:t>
      </w:r>
      <w:r w:rsidRPr="00CE4824">
        <w:rPr>
          <w:rFonts w:eastAsia="Calibri"/>
          <w:lang w:val="pl-PL" w:eastAsia="en-US"/>
        </w:rPr>
        <w:t>od</w:t>
      </w:r>
      <w:r w:rsidRPr="00CE4824">
        <w:rPr>
          <w:rFonts w:eastAsia="Calibri"/>
          <w:lang w:eastAsia="en-US"/>
        </w:rPr>
        <w:t xml:space="preserve"> 2003. </w:t>
      </w:r>
      <w:r w:rsidRPr="00CE4824">
        <w:rPr>
          <w:rFonts w:eastAsia="Calibri"/>
          <w:lang w:val="pl-PL" w:eastAsia="en-US"/>
        </w:rPr>
        <w:t>godine</w:t>
      </w:r>
      <w:r w:rsidRPr="00CE4824">
        <w:rPr>
          <w:rFonts w:eastAsia="Calibri"/>
          <w:lang w:eastAsia="en-US"/>
        </w:rPr>
        <w:t xml:space="preserve">, </w:t>
      </w:r>
      <w:r w:rsidRPr="00CE4824">
        <w:rPr>
          <w:rFonts w:eastAsia="Calibri"/>
          <w:lang w:val="pl-PL" w:eastAsia="en-US"/>
        </w:rPr>
        <w:t>kada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iznosio</w:t>
      </w:r>
      <w:r w:rsidRPr="00CE4824">
        <w:rPr>
          <w:rFonts w:eastAsia="Calibri"/>
          <w:lang w:eastAsia="en-US"/>
        </w:rPr>
        <w:t xml:space="preserve"> 58.815, </w:t>
      </w:r>
      <w:r w:rsidRPr="00CE4824">
        <w:rPr>
          <w:rFonts w:eastAsia="Calibri"/>
          <w:lang w:val="pl-PL" w:eastAsia="en-US"/>
        </w:rPr>
        <w:t>vi</w:t>
      </w:r>
      <w:r w:rsidRPr="00CE4824">
        <w:rPr>
          <w:rFonts w:eastAsia="Calibri"/>
          <w:lang w:eastAsia="en-US"/>
        </w:rPr>
        <w:t>š</w:t>
      </w:r>
      <w:r w:rsidRPr="00CE4824">
        <w:rPr>
          <w:rFonts w:eastAsia="Calibri"/>
          <w:lang w:val="pl-PL" w:eastAsia="en-US"/>
        </w:rPr>
        <w:t>estruko</w:t>
      </w:r>
      <w:r w:rsidRPr="00CE4824">
        <w:rPr>
          <w:rFonts w:eastAsia="Calibri"/>
          <w:lang w:eastAsia="en-US"/>
        </w:rPr>
        <w:t xml:space="preserve"> </w:t>
      </w:r>
      <w:r w:rsidRPr="00CE4824">
        <w:rPr>
          <w:rFonts w:eastAsia="Calibri"/>
          <w:lang w:val="pl-PL" w:eastAsia="en-US"/>
        </w:rPr>
        <w:t>smanjio</w:t>
      </w:r>
      <w:r w:rsidRPr="00CE4824">
        <w:rPr>
          <w:rFonts w:eastAsia="Calibri"/>
          <w:lang w:eastAsia="en-US"/>
        </w:rPr>
        <w:t xml:space="preserve">, </w:t>
      </w:r>
      <w:r w:rsidRPr="00CE4824">
        <w:rPr>
          <w:rFonts w:eastAsia="Calibri"/>
          <w:lang w:val="pl-PL" w:eastAsia="en-US"/>
        </w:rPr>
        <w:t>te</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u 2011. </w:t>
      </w:r>
      <w:r w:rsidRPr="00CE4824">
        <w:rPr>
          <w:rFonts w:eastAsia="Calibri"/>
          <w:lang w:val="pl-PL" w:eastAsia="en-US"/>
        </w:rPr>
        <w:t>godini</w:t>
      </w:r>
      <w:r w:rsidRPr="00CE4824">
        <w:rPr>
          <w:rFonts w:eastAsia="Calibri"/>
          <w:lang w:eastAsia="en-US"/>
        </w:rPr>
        <w:t xml:space="preserve"> </w:t>
      </w:r>
      <w:r w:rsidRPr="00CE4824">
        <w:rPr>
          <w:rFonts w:eastAsia="Calibri"/>
          <w:lang w:val="pl-PL" w:eastAsia="en-US"/>
        </w:rPr>
        <w:t>bio</w:t>
      </w:r>
      <w:r w:rsidRPr="00CE4824">
        <w:rPr>
          <w:rFonts w:eastAsia="Calibri"/>
          <w:lang w:eastAsia="en-US"/>
        </w:rPr>
        <w:t xml:space="preserve"> </w:t>
      </w:r>
      <w:r w:rsidRPr="00CE4824">
        <w:rPr>
          <w:rFonts w:eastAsia="Calibri"/>
          <w:lang w:val="pl-PL" w:eastAsia="en-US"/>
        </w:rPr>
        <w:t>svega</w:t>
      </w:r>
      <w:r w:rsidRPr="00CE4824">
        <w:rPr>
          <w:rFonts w:eastAsia="Calibri"/>
          <w:lang w:eastAsia="en-US"/>
        </w:rPr>
        <w:t xml:space="preserve"> 15.287. Podaci o porastu količine mlijeka isporučene po pojedinom isporučitelju također govore o sve povoljnijoj strukturi proizvodnih kapaciteta te podizanju svijesti proizvođača mlijeka o potrebi modernizacije farmi i primjeni suvremene tehnologije i znanja radi podizanja konkurentnosti posebno manjih proizvođača mlijeka.</w:t>
      </w:r>
    </w:p>
    <w:p w:rsidR="0026711F" w:rsidRPr="00CE4824" w:rsidRDefault="0026711F" w:rsidP="0026711F">
      <w:pPr>
        <w:spacing w:before="120" w:after="200" w:line="276" w:lineRule="auto"/>
        <w:jc w:val="both"/>
        <w:rPr>
          <w:rFonts w:eastAsia="Calibri"/>
          <w:b/>
          <w:lang w:eastAsia="en-US"/>
        </w:rPr>
      </w:pP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Govedarstvo</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 xml:space="preserve">Što se tiče govedarske proizvodnje, glavni ograničavajući faktor je velika usitnjenost farmi gdje čak 70% gospodarstava drži do 4 krave i na njih otpada 22% ukupne populacije krava. Još uvijek veliki broj gospodarstava orijentiran je na proizvodnju mlijeka, no zadnjih godina sve veći broj proizvođača okreće se ekstenzivnom pašnom načinu držanja goveda u sustavu krava dojilja tako da tovno govedarstvo ponovno dobiva na većoj važnosti. </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Kretanje brojnog stanja goveda prema dobi i prema veličini poljoprivrednog zemljišta u 2010. godini prikazuje donja tablica.</w:t>
      </w: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sidRPr="00D636AE">
        <w:rPr>
          <w:rFonts w:eastAsia="Calibri"/>
          <w:b/>
          <w:lang w:eastAsia="en-US"/>
        </w:rPr>
        <w:t>54.</w:t>
      </w:r>
      <w:r w:rsidRPr="00D636AE">
        <w:rPr>
          <w:rFonts w:eastAsia="Calibri"/>
          <w:b/>
          <w:lang w:eastAsia="en-US"/>
        </w:rPr>
        <w:t>: Brojno stanje goveda prema veličini poljoprivrednog zemljišta 2010. godina</w:t>
      </w:r>
    </w:p>
    <w:tbl>
      <w:tblPr>
        <w:tblW w:w="89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074"/>
        <w:gridCol w:w="1008"/>
        <w:gridCol w:w="1042"/>
        <w:gridCol w:w="971"/>
        <w:gridCol w:w="883"/>
        <w:gridCol w:w="897"/>
        <w:gridCol w:w="1083"/>
        <w:gridCol w:w="887"/>
      </w:tblGrid>
      <w:tr w:rsidR="00BB25C2" w:rsidRPr="00CE4824" w:rsidTr="00BB25C2">
        <w:trPr>
          <w:trHeight w:val="532"/>
        </w:trPr>
        <w:tc>
          <w:tcPr>
            <w:tcW w:w="1139"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Goveda</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&lt;1g.</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 do&lt;2 g. muška</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1do&lt;2 g. ženska</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2&lt; g. muška</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Junice</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Mliječne krave</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Ostale</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0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26.930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9.040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10.360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3.530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3.830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&gt;2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17.720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6.860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800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290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8.370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1.130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2-4,9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41.970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7.390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1.210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2.750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520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900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27.460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1.740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5-9,9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80.710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19.410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3.860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7.330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760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2.550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44.590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2.220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10-19,9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92.010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25.540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6.140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9.910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570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5.870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41.180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2.800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20-29,9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54.010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13.660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3.730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6.700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420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2.060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26.340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1.110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30-49,9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57.500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16.430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4.640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7.760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560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2.180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24.160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1.770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50-99,9 ha</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55.810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18.500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6.770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7.720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1.010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1.230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19.110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1.470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100&lt;</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70.430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26.770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9.740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10.130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430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2.370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16.530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4.470</w:t>
            </w:r>
          </w:p>
        </w:tc>
      </w:tr>
      <w:tr w:rsidR="00BB25C2" w:rsidRPr="00CE4824" w:rsidTr="00BB25C2">
        <w:trPr>
          <w:trHeight w:val="251"/>
        </w:trPr>
        <w:tc>
          <w:tcPr>
            <w:tcW w:w="1139"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Ukupno</w:t>
            </w:r>
          </w:p>
        </w:tc>
        <w:tc>
          <w:tcPr>
            <w:tcW w:w="107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497.090</w:t>
            </w:r>
          </w:p>
        </w:tc>
        <w:tc>
          <w:tcPr>
            <w:tcW w:w="1008"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143.600</w:t>
            </w:r>
          </w:p>
        </w:tc>
        <w:tc>
          <w:tcPr>
            <w:tcW w:w="104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46.680</w:t>
            </w:r>
          </w:p>
        </w:tc>
        <w:tc>
          <w:tcPr>
            <w:tcW w:w="971"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56.630</w:t>
            </w:r>
          </w:p>
        </w:tc>
        <w:tc>
          <w:tcPr>
            <w:tcW w:w="8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4.320</w:t>
            </w:r>
          </w:p>
        </w:tc>
        <w:tc>
          <w:tcPr>
            <w:tcW w:w="89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17.450</w:t>
            </w:r>
          </w:p>
        </w:tc>
        <w:tc>
          <w:tcPr>
            <w:tcW w:w="1083"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211.570</w:t>
            </w:r>
          </w:p>
        </w:tc>
        <w:tc>
          <w:tcPr>
            <w:tcW w:w="887"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16.780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before="120" w:after="200" w:line="276" w:lineRule="auto"/>
        <w:jc w:val="both"/>
        <w:rPr>
          <w:rFonts w:eastAsia="Calibri"/>
          <w:lang w:val="pl-PL" w:eastAsia="en-US"/>
        </w:rPr>
      </w:pP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pasminskom</w:t>
      </w:r>
      <w:r w:rsidRPr="00CE4824">
        <w:rPr>
          <w:rFonts w:eastAsia="Calibri"/>
          <w:lang w:eastAsia="en-US"/>
        </w:rPr>
        <w:t xml:space="preserve"> </w:t>
      </w:r>
      <w:r w:rsidRPr="00CE4824">
        <w:rPr>
          <w:rFonts w:eastAsia="Calibri"/>
          <w:lang w:val="pl-PL" w:eastAsia="en-US"/>
        </w:rPr>
        <w:t>sastavu</w:t>
      </w:r>
      <w:r w:rsidRPr="00CE4824">
        <w:rPr>
          <w:rFonts w:eastAsia="Calibri"/>
          <w:lang w:eastAsia="en-US"/>
        </w:rPr>
        <w:t xml:space="preserve"> </w:t>
      </w:r>
      <w:r w:rsidRPr="00CE4824">
        <w:rPr>
          <w:rFonts w:eastAsia="Calibri"/>
          <w:lang w:val="pl-PL" w:eastAsia="en-US"/>
        </w:rPr>
        <w:t>prevladava</w:t>
      </w:r>
      <w:r w:rsidRPr="00CE4824">
        <w:rPr>
          <w:rFonts w:eastAsia="Calibri"/>
          <w:lang w:eastAsia="en-US"/>
        </w:rPr>
        <w:t xml:space="preserve"> </w:t>
      </w:r>
      <w:r w:rsidRPr="00CE4824">
        <w:rPr>
          <w:rFonts w:eastAsia="Calibri"/>
          <w:lang w:val="pl-PL" w:eastAsia="en-US"/>
        </w:rPr>
        <w:t>kombinirana</w:t>
      </w:r>
      <w:r w:rsidRPr="00CE4824">
        <w:rPr>
          <w:rFonts w:eastAsia="Calibri"/>
          <w:lang w:eastAsia="en-US"/>
        </w:rPr>
        <w:t xml:space="preserve"> </w:t>
      </w:r>
      <w:r w:rsidRPr="00CE4824">
        <w:rPr>
          <w:rFonts w:eastAsia="Calibri"/>
          <w:lang w:val="pl-PL" w:eastAsia="en-US"/>
        </w:rPr>
        <w:t>simentalska</w:t>
      </w:r>
      <w:r w:rsidRPr="00CE4824">
        <w:rPr>
          <w:rFonts w:eastAsia="Calibri"/>
          <w:lang w:eastAsia="en-US"/>
        </w:rPr>
        <w:t xml:space="preserve"> </w:t>
      </w:r>
      <w:r w:rsidRPr="00CE4824">
        <w:rPr>
          <w:rFonts w:eastAsia="Calibri"/>
          <w:lang w:val="pl-PL" w:eastAsia="en-US"/>
        </w:rPr>
        <w:t>pasmina</w:t>
      </w:r>
      <w:r w:rsidRPr="00CE4824">
        <w:rPr>
          <w:rFonts w:eastAsia="Calibri"/>
          <w:lang w:eastAsia="en-US"/>
        </w:rPr>
        <w:t xml:space="preserve"> </w:t>
      </w:r>
      <w:r w:rsidRPr="00CE4824">
        <w:rPr>
          <w:rFonts w:eastAsia="Calibri"/>
          <w:lang w:val="pl-PL" w:eastAsia="en-US"/>
        </w:rPr>
        <w:t>koja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najzastupljenija</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obiteljskim</w:t>
      </w:r>
      <w:r w:rsidRPr="00CE4824">
        <w:rPr>
          <w:rFonts w:eastAsia="Calibri"/>
          <w:lang w:eastAsia="en-US"/>
        </w:rPr>
        <w:t xml:space="preserve"> </w:t>
      </w:r>
      <w:r w:rsidRPr="00CE4824">
        <w:rPr>
          <w:rFonts w:eastAsia="Calibri"/>
          <w:lang w:val="pl-PL" w:eastAsia="en-US"/>
        </w:rPr>
        <w:t>gospodarstvima</w:t>
      </w:r>
      <w:r w:rsidRPr="00CE4824">
        <w:rPr>
          <w:rFonts w:eastAsia="Calibri"/>
          <w:lang w:eastAsia="en-US"/>
        </w:rPr>
        <w:t xml:space="preserve"> </w:t>
      </w:r>
      <w:r w:rsidRPr="00CE4824">
        <w:rPr>
          <w:rFonts w:eastAsia="Calibri"/>
          <w:lang w:val="pl-PL" w:eastAsia="en-US"/>
        </w:rPr>
        <w:t>male</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srednje</w:t>
      </w:r>
      <w:r w:rsidRPr="00CE4824">
        <w:rPr>
          <w:rFonts w:eastAsia="Calibri"/>
          <w:lang w:eastAsia="en-US"/>
        </w:rPr>
        <w:t xml:space="preserve"> </w:t>
      </w:r>
      <w:r w:rsidRPr="00CE4824">
        <w:rPr>
          <w:rFonts w:eastAsia="Calibri"/>
          <w:lang w:val="pl-PL" w:eastAsia="en-US"/>
        </w:rPr>
        <w:t>veli</w:t>
      </w:r>
      <w:r w:rsidRPr="00CE4824">
        <w:rPr>
          <w:rFonts w:eastAsia="Calibri"/>
          <w:lang w:eastAsia="en-US"/>
        </w:rPr>
        <w:t>č</w:t>
      </w:r>
      <w:r w:rsidRPr="00CE4824">
        <w:rPr>
          <w:rFonts w:eastAsia="Calibri"/>
          <w:lang w:val="pl-PL" w:eastAsia="en-US"/>
        </w:rPr>
        <w:t>ine</w:t>
      </w:r>
      <w:r w:rsidRPr="00CE4824">
        <w:rPr>
          <w:rFonts w:eastAsia="Calibri"/>
          <w:lang w:eastAsia="en-US"/>
        </w:rPr>
        <w:t xml:space="preserve">, </w:t>
      </w:r>
      <w:r w:rsidRPr="00CE4824">
        <w:rPr>
          <w:rFonts w:eastAsia="Calibri"/>
          <w:lang w:val="pl-PL" w:eastAsia="en-US"/>
        </w:rPr>
        <w:t>a</w:t>
      </w:r>
      <w:r w:rsidRPr="00CE4824">
        <w:rPr>
          <w:rFonts w:eastAsia="Calibri"/>
          <w:lang w:eastAsia="en-US"/>
        </w:rPr>
        <w:t xml:space="preserve"> </w:t>
      </w:r>
      <w:r w:rsidRPr="00CE4824">
        <w:rPr>
          <w:rFonts w:eastAsia="Calibri"/>
          <w:lang w:val="pl-PL" w:eastAsia="en-US"/>
        </w:rPr>
        <w:t>slijedi</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Holstein</w:t>
      </w:r>
      <w:r w:rsidRPr="00CE4824">
        <w:rPr>
          <w:rFonts w:eastAsia="Calibri"/>
          <w:lang w:eastAsia="en-US"/>
        </w:rPr>
        <w:t xml:space="preserve"> </w:t>
      </w:r>
      <w:r w:rsidRPr="00CE4824">
        <w:rPr>
          <w:rFonts w:eastAsia="Calibri"/>
          <w:lang w:val="pl-PL" w:eastAsia="en-US"/>
        </w:rPr>
        <w:t>pasmina</w:t>
      </w:r>
      <w:r w:rsidRPr="00CE4824">
        <w:rPr>
          <w:rFonts w:eastAsia="Calibri"/>
          <w:lang w:eastAsia="en-US"/>
        </w:rPr>
        <w:t xml:space="preserve"> </w:t>
      </w:r>
      <w:r w:rsidRPr="00CE4824">
        <w:rPr>
          <w:rFonts w:eastAsia="Calibri"/>
          <w:lang w:val="pl-PL" w:eastAsia="en-US"/>
        </w:rPr>
        <w:t>koja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zastupljenija</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farmama</w:t>
      </w:r>
      <w:r w:rsidRPr="00CE4824">
        <w:rPr>
          <w:rFonts w:eastAsia="Calibri"/>
          <w:lang w:eastAsia="en-US"/>
        </w:rPr>
        <w:t xml:space="preserve"> </w:t>
      </w:r>
      <w:r w:rsidRPr="00CE4824">
        <w:rPr>
          <w:rFonts w:eastAsia="Calibri"/>
          <w:lang w:val="pl-PL" w:eastAsia="en-US"/>
        </w:rPr>
        <w:t>ve</w:t>
      </w:r>
      <w:r w:rsidRPr="00CE4824">
        <w:rPr>
          <w:rFonts w:eastAsia="Calibri"/>
          <w:lang w:eastAsia="en-US"/>
        </w:rPr>
        <w:t>č</w:t>
      </w:r>
      <w:r w:rsidRPr="00CE4824">
        <w:rPr>
          <w:rFonts w:eastAsia="Calibri"/>
          <w:lang w:val="pl-PL" w:eastAsia="en-US"/>
        </w:rPr>
        <w:t>ih</w:t>
      </w:r>
      <w:r w:rsidRPr="00CE4824">
        <w:rPr>
          <w:rFonts w:eastAsia="Calibri"/>
          <w:lang w:eastAsia="en-US"/>
        </w:rPr>
        <w:t xml:space="preserve"> </w:t>
      </w:r>
      <w:r w:rsidRPr="00CE4824">
        <w:rPr>
          <w:rFonts w:eastAsia="Calibri"/>
          <w:lang w:val="pl-PL" w:eastAsia="en-US"/>
        </w:rPr>
        <w:t>kapaciteta</w:t>
      </w:r>
      <w:r w:rsidRPr="00CE4824">
        <w:rPr>
          <w:rFonts w:eastAsia="Calibri"/>
          <w:lang w:eastAsia="en-US"/>
        </w:rPr>
        <w:t xml:space="preserve"> </w:t>
      </w:r>
      <w:r w:rsidRPr="00CE4824">
        <w:rPr>
          <w:rFonts w:eastAsia="Calibri"/>
          <w:lang w:val="pl-PL" w:eastAsia="en-US"/>
        </w:rPr>
        <w:t>orijentiranim</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intenzivnu</w:t>
      </w:r>
      <w:r w:rsidRPr="00CE4824">
        <w:rPr>
          <w:rFonts w:eastAsia="Calibri"/>
          <w:lang w:eastAsia="en-US"/>
        </w:rPr>
        <w:t xml:space="preserve"> </w:t>
      </w:r>
      <w:r w:rsidRPr="00CE4824">
        <w:rPr>
          <w:rFonts w:eastAsia="Calibri"/>
          <w:lang w:val="pl-PL" w:eastAsia="en-US"/>
        </w:rPr>
        <w:t>proizvodnju</w:t>
      </w:r>
      <w:r w:rsidRPr="00CE4824">
        <w:rPr>
          <w:rFonts w:eastAsia="Calibri"/>
          <w:lang w:eastAsia="en-US"/>
        </w:rPr>
        <w:t xml:space="preserve"> </w:t>
      </w:r>
      <w:r w:rsidRPr="00CE4824">
        <w:rPr>
          <w:rFonts w:eastAsia="Calibri"/>
          <w:lang w:val="pl-PL" w:eastAsia="en-US"/>
        </w:rPr>
        <w:t>mlijeka</w:t>
      </w:r>
      <w:r w:rsidRPr="00CE4824">
        <w:rPr>
          <w:rFonts w:eastAsia="Calibri"/>
          <w:lang w:eastAsia="en-US"/>
        </w:rPr>
        <w:t xml:space="preserve">. </w:t>
      </w:r>
      <w:r w:rsidRPr="00CE4824">
        <w:rPr>
          <w:rFonts w:eastAsia="Calibri"/>
          <w:lang w:val="pl-PL" w:eastAsia="en-US"/>
        </w:rPr>
        <w:t xml:space="preserve">Nije izuzetak da su na farmama zastupljene obje pasmine u mješovitim stadima. </w:t>
      </w:r>
    </w:p>
    <w:p w:rsidR="0026711F" w:rsidRPr="00CE4824" w:rsidRDefault="0026711F" w:rsidP="0026711F">
      <w:pPr>
        <w:spacing w:before="120" w:after="200" w:line="276" w:lineRule="auto"/>
        <w:jc w:val="both"/>
        <w:rPr>
          <w:rFonts w:eastAsia="Calibri"/>
          <w:lang w:val="pl-PL" w:eastAsia="en-US"/>
        </w:rPr>
      </w:pPr>
      <w:r w:rsidRPr="00CE4824">
        <w:rPr>
          <w:rFonts w:eastAsia="Calibri"/>
          <w:lang w:val="pl-PL" w:eastAsia="en-US"/>
        </w:rPr>
        <w:t>Posljednjih godina prisutan je trend pada broja farmi ali i broja krava što se negativno odražava na proizvodnju goveđeg mesa budući da se smanjuje broj teladi za tov za što RH ima vrlo dobre potencijale.</w:t>
      </w:r>
    </w:p>
    <w:p w:rsidR="0026711F" w:rsidRPr="00CE4824" w:rsidRDefault="0026711F" w:rsidP="0026711F">
      <w:pPr>
        <w:spacing w:before="120" w:after="200" w:line="276" w:lineRule="auto"/>
        <w:jc w:val="both"/>
        <w:rPr>
          <w:rFonts w:eastAsia="Calibri"/>
          <w:b/>
          <w:lang w:val="pl-PL" w:eastAsia="en-US"/>
        </w:rPr>
      </w:pPr>
    </w:p>
    <w:p w:rsidR="0026711F" w:rsidRPr="00CE4824" w:rsidRDefault="0026711F" w:rsidP="0026711F">
      <w:pPr>
        <w:spacing w:before="120" w:after="200" w:line="276" w:lineRule="auto"/>
        <w:jc w:val="both"/>
        <w:rPr>
          <w:rFonts w:eastAsia="Calibri"/>
          <w:b/>
          <w:lang w:val="pl-PL" w:eastAsia="en-US"/>
        </w:rPr>
      </w:pPr>
      <w:r w:rsidRPr="00CE4824">
        <w:rPr>
          <w:rFonts w:eastAsia="Calibri"/>
          <w:b/>
          <w:lang w:val="pl-PL" w:eastAsia="en-US"/>
        </w:rPr>
        <w:t>Svinjogojstvo</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Potencijal za razvoj svinjogojske proizvodnje proizlazi iz tradicije ove vrste proizvodnje dobrog potencijala proizvodnje koncentrirane stočne hrane. Međutim, glavno ograničenje je još uvijek prisutna velika usitnjenost farmi gdje samo 0,75% gospodarstava drži više od 100 svinja. Tome u prilog govori i slijedeća tablica koja prikazuje broj farmi i njihovu strukturu u EU i RH u 2010 godini:</w:t>
      </w:r>
    </w:p>
    <w:p w:rsidR="0026711F" w:rsidRPr="00D636AE" w:rsidRDefault="0026711F" w:rsidP="0026711F">
      <w:pPr>
        <w:spacing w:after="200" w:line="276" w:lineRule="auto"/>
        <w:rPr>
          <w:rFonts w:eastAsia="Calibri"/>
          <w:b/>
          <w:bCs/>
          <w:lang w:eastAsia="en-US"/>
        </w:rPr>
      </w:pPr>
      <w:r w:rsidRPr="00D636AE">
        <w:rPr>
          <w:rFonts w:eastAsia="Calibri"/>
          <w:b/>
          <w:bCs/>
          <w:lang w:eastAsia="en-US"/>
        </w:rPr>
        <w:t>Tablica</w:t>
      </w:r>
      <w:r w:rsidR="00D636AE" w:rsidRPr="00D636AE">
        <w:rPr>
          <w:rFonts w:eastAsia="Calibri"/>
          <w:b/>
          <w:bCs/>
          <w:lang w:eastAsia="en-US"/>
        </w:rPr>
        <w:t>55.</w:t>
      </w:r>
      <w:r w:rsidRPr="00D636AE">
        <w:rPr>
          <w:rFonts w:eastAsia="Calibri"/>
          <w:b/>
          <w:bCs/>
          <w:lang w:eastAsia="en-US"/>
        </w:rPr>
        <w:t>: Broj farmi i njihova struktura u Europskoj uniji i Republici Hrvatskoj u 2010. godini</w:t>
      </w:r>
    </w:p>
    <w:tbl>
      <w:tblPr>
        <w:tblW w:w="4895" w:type="pct"/>
        <w:tblInd w:w="108" w:type="dxa"/>
        <w:tblLook w:val="0000" w:firstRow="0" w:lastRow="0" w:firstColumn="0" w:lastColumn="0" w:noHBand="0" w:noVBand="0"/>
      </w:tblPr>
      <w:tblGrid>
        <w:gridCol w:w="1850"/>
        <w:gridCol w:w="1241"/>
        <w:gridCol w:w="1337"/>
        <w:gridCol w:w="1241"/>
        <w:gridCol w:w="1056"/>
        <w:gridCol w:w="1181"/>
        <w:gridCol w:w="1187"/>
      </w:tblGrid>
      <w:tr w:rsidR="0026711F" w:rsidRPr="00CE4824" w:rsidTr="00BB25C2">
        <w:trPr>
          <w:trHeight w:val="169"/>
        </w:trPr>
        <w:tc>
          <w:tcPr>
            <w:tcW w:w="996" w:type="pct"/>
            <w:vMerge w:val="restart"/>
            <w:tcBorders>
              <w:top w:val="single" w:sz="4" w:space="0" w:color="auto"/>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Zemlje</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Broj farmi</w:t>
            </w:r>
          </w:p>
        </w:tc>
        <w:tc>
          <w:tcPr>
            <w:tcW w:w="3318" w:type="pct"/>
            <w:gridSpan w:val="5"/>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Broj svinja po farmi</w:t>
            </w:r>
          </w:p>
        </w:tc>
      </w:tr>
      <w:tr w:rsidR="0026711F" w:rsidRPr="00CE4824" w:rsidTr="00BB25C2">
        <w:trPr>
          <w:trHeight w:val="169"/>
        </w:trPr>
        <w:tc>
          <w:tcPr>
            <w:tcW w:w="996" w:type="pct"/>
            <w:vMerge/>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bCs/>
                <w:lang w:eastAsia="en-US"/>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bCs/>
                <w:lang w:eastAsia="en-US"/>
              </w:rPr>
            </w:pPr>
          </w:p>
        </w:tc>
        <w:tc>
          <w:tcPr>
            <w:tcW w:w="739" w:type="pct"/>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Pokazatelji</w:t>
            </w:r>
          </w:p>
        </w:tc>
        <w:tc>
          <w:tcPr>
            <w:tcW w:w="686" w:type="pct"/>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 do 9</w:t>
            </w:r>
          </w:p>
        </w:tc>
        <w:tc>
          <w:tcPr>
            <w:tcW w:w="581" w:type="pct"/>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 do 49</w:t>
            </w:r>
          </w:p>
        </w:tc>
        <w:tc>
          <w:tcPr>
            <w:tcW w:w="656" w:type="pct"/>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50 do 99</w:t>
            </w:r>
          </w:p>
        </w:tc>
        <w:tc>
          <w:tcPr>
            <w:tcW w:w="656" w:type="pct"/>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100 i više</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Belgija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5.880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370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200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130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5.180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6,29</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3,4</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2,21</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88,1</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Bugarska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82.270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 xml:space="preserve">Broj </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78.870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2.990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170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240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95,87</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3,63</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0,21</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0,29</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Češka Republika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3.990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1.920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960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250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860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48,12</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24,06</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6,27</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21,55</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Danska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5.070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270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270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130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4.400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5,33</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5,33</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2,56</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86,79</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Njemačka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60.100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15.570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9.480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4.720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30.330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25,91</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15,77</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7,85</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50,47</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Španjolska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69.760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44.290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6.080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2.390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17.000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63,49</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8,72</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3,43</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24,37</w:t>
            </w:r>
          </w:p>
        </w:tc>
      </w:tr>
      <w:tr w:rsidR="0026711F" w:rsidRPr="00CE4824" w:rsidTr="00BB25C2">
        <w:trPr>
          <w:trHeight w:val="169"/>
        </w:trPr>
        <w:tc>
          <w:tcPr>
            <w:tcW w:w="996" w:type="pct"/>
            <w:vMerge w:val="restart"/>
            <w:tcBorders>
              <w:top w:val="single" w:sz="4" w:space="0" w:color="auto"/>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Francuska</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24.450</w:t>
            </w:r>
          </w:p>
        </w:tc>
        <w:tc>
          <w:tcPr>
            <w:tcW w:w="739" w:type="pct"/>
            <w:tcBorders>
              <w:top w:val="single" w:sz="4" w:space="0" w:color="auto"/>
              <w:left w:val="single" w:sz="4" w:space="0" w:color="auto"/>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10.140</w:t>
            </w:r>
          </w:p>
        </w:tc>
        <w:tc>
          <w:tcPr>
            <w:tcW w:w="581" w:type="pct"/>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1.980</w:t>
            </w:r>
          </w:p>
        </w:tc>
        <w:tc>
          <w:tcPr>
            <w:tcW w:w="656" w:type="pct"/>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690</w:t>
            </w:r>
          </w:p>
        </w:tc>
        <w:tc>
          <w:tcPr>
            <w:tcW w:w="656" w:type="pct"/>
            <w:tcBorders>
              <w:top w:val="single" w:sz="4" w:space="0" w:color="auto"/>
              <w:left w:val="single" w:sz="4" w:space="0" w:color="auto"/>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11.640</w:t>
            </w:r>
          </w:p>
        </w:tc>
      </w:tr>
      <w:tr w:rsidR="0026711F" w:rsidRPr="00CE4824" w:rsidTr="00BB25C2">
        <w:trPr>
          <w:trHeight w:val="169"/>
        </w:trPr>
        <w:tc>
          <w:tcPr>
            <w:tcW w:w="996" w:type="pct"/>
            <w:vMerge/>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single" w:sz="4" w:space="0" w:color="auto"/>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41,47</w:t>
            </w:r>
          </w:p>
        </w:tc>
        <w:tc>
          <w:tcPr>
            <w:tcW w:w="581" w:type="pct"/>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8,1</w:t>
            </w:r>
          </w:p>
        </w:tc>
        <w:tc>
          <w:tcPr>
            <w:tcW w:w="656" w:type="pct"/>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2,82</w:t>
            </w:r>
          </w:p>
        </w:tc>
        <w:tc>
          <w:tcPr>
            <w:tcW w:w="656" w:type="pct"/>
            <w:tcBorders>
              <w:top w:val="single" w:sz="4" w:space="0" w:color="auto"/>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47,61</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Italija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26.200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15.380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5.910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1.010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3.900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58,7</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22,56</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3,85</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14,89</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 xml:space="preserve">Mađarska </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183.100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165.520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15.710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900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970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90,4</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8,58</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0,49</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0,53</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Nizozemska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7.030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120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190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6.420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4,27</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1,71</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2,7</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91,32</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Austrija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37.770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25.790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3.330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1.410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7.240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68,28</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8,82</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3,73</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19,17</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Poljska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388.450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185.310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146.780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30.960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25.400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47,7</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37,79</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7,97</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6,54</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Rumunjska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1.655.580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1.623.700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30.820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680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380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98,07</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1,86</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0,04</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0,02</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Slovenija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26.430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22.420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3.090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400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520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84,83</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11,69</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1,51</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1,97</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Švedska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1.700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260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200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110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1.130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15,29</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11,76</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6,47</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66,47</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noWrap/>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Engleska</w:t>
            </w:r>
          </w:p>
        </w:tc>
        <w:tc>
          <w:tcPr>
            <w:tcW w:w="686" w:type="pct"/>
            <w:vMerge w:val="restart"/>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9.980</w:t>
            </w: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Broj</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4.390</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2.090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580</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2.920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eastAsia="en-US"/>
              </w:rPr>
            </w:pPr>
          </w:p>
        </w:tc>
        <w:tc>
          <w:tcPr>
            <w:tcW w:w="739" w:type="pct"/>
            <w:tcBorders>
              <w:top w:val="nil"/>
              <w:left w:val="nil"/>
              <w:bottom w:val="single" w:sz="4" w:space="0" w:color="auto"/>
              <w:right w:val="single" w:sz="4" w:space="0" w:color="auto"/>
            </w:tcBorders>
            <w:vAlign w:val="bottom"/>
          </w:tcPr>
          <w:p w:rsidR="0026711F" w:rsidRPr="00CE4824" w:rsidRDefault="0026711F" w:rsidP="0026711F">
            <w:pPr>
              <w:spacing w:after="200" w:line="276" w:lineRule="auto"/>
              <w:jc w:val="center"/>
              <w:rPr>
                <w:rFonts w:eastAsia="Calibri"/>
                <w:lang w:eastAsia="en-US"/>
              </w:rPr>
            </w:pPr>
            <w:r w:rsidRPr="00CE4824">
              <w:rPr>
                <w:rFonts w:eastAsia="Calibri"/>
                <w:lang w:eastAsia="en-US"/>
              </w:rPr>
              <w:t>%</w:t>
            </w:r>
          </w:p>
        </w:tc>
        <w:tc>
          <w:tcPr>
            <w:tcW w:w="68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43,99</w:t>
            </w:r>
          </w:p>
        </w:tc>
        <w:tc>
          <w:tcPr>
            <w:tcW w:w="581"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20,94</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5,81</w:t>
            </w:r>
          </w:p>
        </w:tc>
        <w:tc>
          <w:tcPr>
            <w:tcW w:w="656" w:type="pct"/>
            <w:tcBorders>
              <w:top w:val="nil"/>
              <w:left w:val="nil"/>
              <w:bottom w:val="single" w:sz="4" w:space="0" w:color="auto"/>
              <w:right w:val="single" w:sz="4" w:space="0" w:color="auto"/>
            </w:tcBorders>
            <w:noWrap/>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29,26</w:t>
            </w:r>
          </w:p>
        </w:tc>
      </w:tr>
      <w:tr w:rsidR="0026711F" w:rsidRPr="00CE4824" w:rsidTr="00BB25C2">
        <w:trPr>
          <w:trHeight w:val="169"/>
        </w:trPr>
        <w:tc>
          <w:tcPr>
            <w:tcW w:w="996" w:type="pct"/>
            <w:vMerge w:val="restart"/>
            <w:tcBorders>
              <w:top w:val="nil"/>
              <w:left w:val="single" w:sz="4" w:space="0" w:color="auto"/>
              <w:bottom w:val="single" w:sz="4" w:space="0" w:color="auto"/>
              <w:right w:val="single" w:sz="4" w:space="0" w:color="auto"/>
            </w:tcBorders>
            <w:shd w:val="clear" w:color="auto" w:fill="FFFFFF"/>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Hrvatska</w:t>
            </w:r>
          </w:p>
        </w:tc>
        <w:tc>
          <w:tcPr>
            <w:tcW w:w="686" w:type="pct"/>
            <w:vMerge w:val="restart"/>
            <w:tcBorders>
              <w:top w:val="nil"/>
              <w:left w:val="single" w:sz="4" w:space="0" w:color="auto"/>
              <w:bottom w:val="single" w:sz="4" w:space="0" w:color="auto"/>
              <w:right w:val="single" w:sz="4" w:space="0" w:color="auto"/>
            </w:tcBorders>
            <w:shd w:val="clear" w:color="auto" w:fill="FFFFFF"/>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128.060</w:t>
            </w:r>
          </w:p>
        </w:tc>
        <w:tc>
          <w:tcPr>
            <w:tcW w:w="739"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Broj</w:t>
            </w:r>
          </w:p>
        </w:tc>
        <w:tc>
          <w:tcPr>
            <w:tcW w:w="686" w:type="pct"/>
            <w:tcBorders>
              <w:top w:val="nil"/>
              <w:left w:val="nil"/>
              <w:bottom w:val="single" w:sz="4" w:space="0" w:color="auto"/>
              <w:right w:val="single" w:sz="4" w:space="0" w:color="auto"/>
            </w:tcBorders>
            <w:shd w:val="clear" w:color="auto" w:fill="FFFFFF"/>
            <w:noWrap/>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100.080</w:t>
            </w:r>
          </w:p>
        </w:tc>
        <w:tc>
          <w:tcPr>
            <w:tcW w:w="581" w:type="pct"/>
            <w:tcBorders>
              <w:top w:val="nil"/>
              <w:left w:val="nil"/>
              <w:bottom w:val="single" w:sz="4" w:space="0" w:color="auto"/>
              <w:right w:val="single" w:sz="4" w:space="0" w:color="auto"/>
            </w:tcBorders>
            <w:shd w:val="clear" w:color="auto" w:fill="FFFFFF"/>
            <w:noWrap/>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25.920</w:t>
            </w:r>
          </w:p>
        </w:tc>
        <w:tc>
          <w:tcPr>
            <w:tcW w:w="656"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1.100</w:t>
            </w:r>
          </w:p>
        </w:tc>
        <w:tc>
          <w:tcPr>
            <w:tcW w:w="656"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960</w:t>
            </w:r>
          </w:p>
        </w:tc>
      </w:tr>
      <w:tr w:rsidR="0026711F" w:rsidRPr="00CE4824" w:rsidTr="00BB25C2">
        <w:trPr>
          <w:trHeight w:val="169"/>
        </w:trPr>
        <w:tc>
          <w:tcPr>
            <w:tcW w:w="99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bCs/>
                <w:lang w:eastAsia="en-US"/>
              </w:rPr>
            </w:pPr>
          </w:p>
        </w:tc>
        <w:tc>
          <w:tcPr>
            <w:tcW w:w="686" w:type="pct"/>
            <w:vMerge/>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bCs/>
                <w:lang w:eastAsia="en-US"/>
              </w:rPr>
            </w:pPr>
          </w:p>
        </w:tc>
        <w:tc>
          <w:tcPr>
            <w:tcW w:w="739"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w:t>
            </w:r>
          </w:p>
        </w:tc>
        <w:tc>
          <w:tcPr>
            <w:tcW w:w="686" w:type="pct"/>
            <w:tcBorders>
              <w:top w:val="nil"/>
              <w:left w:val="nil"/>
              <w:bottom w:val="single" w:sz="4" w:space="0" w:color="auto"/>
              <w:right w:val="single" w:sz="4" w:space="0" w:color="auto"/>
            </w:tcBorders>
            <w:shd w:val="clear" w:color="auto" w:fill="FFFFFF"/>
            <w:noWrap/>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78,15</w:t>
            </w:r>
          </w:p>
        </w:tc>
        <w:tc>
          <w:tcPr>
            <w:tcW w:w="581" w:type="pct"/>
            <w:tcBorders>
              <w:top w:val="nil"/>
              <w:left w:val="nil"/>
              <w:bottom w:val="single" w:sz="4" w:space="0" w:color="auto"/>
              <w:right w:val="single" w:sz="4" w:space="0" w:color="auto"/>
            </w:tcBorders>
            <w:shd w:val="clear" w:color="auto" w:fill="FFFFFF"/>
            <w:noWrap/>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20,24</w:t>
            </w:r>
          </w:p>
        </w:tc>
        <w:tc>
          <w:tcPr>
            <w:tcW w:w="656"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0,86</w:t>
            </w:r>
          </w:p>
        </w:tc>
        <w:tc>
          <w:tcPr>
            <w:tcW w:w="656" w:type="pct"/>
            <w:tcBorders>
              <w:top w:val="nil"/>
              <w:left w:val="nil"/>
              <w:bottom w:val="single" w:sz="4" w:space="0" w:color="auto"/>
              <w:right w:val="single" w:sz="4" w:space="0" w:color="auto"/>
            </w:tcBorders>
            <w:shd w:val="clear" w:color="auto" w:fill="FFFFFF"/>
            <w:vAlign w:val="bottom"/>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0,75</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before="120" w:after="200" w:line="276" w:lineRule="auto"/>
        <w:jc w:val="both"/>
        <w:rPr>
          <w:rFonts w:eastAsia="Calibri"/>
          <w:lang w:val="pl-PL" w:eastAsia="en-US"/>
        </w:rPr>
      </w:pPr>
    </w:p>
    <w:p w:rsidR="0026711F" w:rsidRPr="00CE4824" w:rsidRDefault="0026711F" w:rsidP="0026711F">
      <w:pPr>
        <w:spacing w:before="120" w:after="200" w:line="276" w:lineRule="auto"/>
        <w:jc w:val="both"/>
        <w:rPr>
          <w:rFonts w:eastAsia="Calibri"/>
          <w:lang w:val="pl-PL" w:eastAsia="en-US"/>
        </w:rPr>
      </w:pPr>
      <w:r w:rsidRPr="00CE4824">
        <w:rPr>
          <w:rFonts w:eastAsia="Calibri"/>
          <w:lang w:val="pl-PL" w:eastAsia="en-US"/>
        </w:rPr>
        <w:t xml:space="preserve">Donja tablica u kojoj je prikazano brojno stanje svinja u odnosu na veličinu poljoprivrednog zemljišta u 2010. godini govori u prilog još uvijek prisutne usitnjenosti farmi koje se bave svinjogojskom proizvodnjom. </w:t>
      </w:r>
    </w:p>
    <w:p w:rsidR="007109B7" w:rsidRDefault="007109B7" w:rsidP="0026711F">
      <w:pPr>
        <w:spacing w:after="200" w:line="276" w:lineRule="auto"/>
        <w:rPr>
          <w:rFonts w:eastAsia="Calibri"/>
          <w:lang w:eastAsia="en-US"/>
        </w:rPr>
      </w:pP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Pr>
          <w:rFonts w:eastAsia="Calibri"/>
          <w:b/>
          <w:lang w:eastAsia="en-US"/>
        </w:rPr>
        <w:t xml:space="preserve"> </w:t>
      </w:r>
      <w:r w:rsidR="00D636AE" w:rsidRPr="00D636AE">
        <w:rPr>
          <w:rFonts w:eastAsia="Calibri"/>
          <w:b/>
          <w:lang w:eastAsia="en-US"/>
        </w:rPr>
        <w:t>56.</w:t>
      </w:r>
      <w:r w:rsidRPr="00D636AE">
        <w:rPr>
          <w:rFonts w:eastAsia="Calibri"/>
          <w:b/>
          <w:lang w:eastAsia="en-US"/>
        </w:rPr>
        <w:t>: Brojno stanje svinja prema veličini poljoprivrednog zemljišta u 2010. godini</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2"/>
        <w:gridCol w:w="1776"/>
        <w:gridCol w:w="1937"/>
        <w:gridCol w:w="2151"/>
        <w:gridCol w:w="1508"/>
      </w:tblGrid>
      <w:tr w:rsidR="0026711F" w:rsidRPr="00CE4824">
        <w:trPr>
          <w:trHeight w:val="536"/>
        </w:trPr>
        <w:tc>
          <w:tcPr>
            <w:tcW w:w="1782"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Svinje</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Prasad do 20 kg</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Rasplodne krmače</w:t>
            </w:r>
          </w:p>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&lt;50 kg</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Ostale</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0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20.364</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81.410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25.900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96.330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&gt;2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286.420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54.710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53.760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177.960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2-4,9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267.720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90.250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40.390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137.080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5-9,9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247.930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81.220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51.700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115.020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10-19,9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158.660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53.570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30.610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74.480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20-29,9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66.960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20.950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13.680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32.330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30-49,9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89.440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22.110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11.450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55.890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50-99,9 ha</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75.610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12.710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14.040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48.850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100&lt;</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104.810</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27.150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19.940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57.720</w:t>
            </w:r>
          </w:p>
        </w:tc>
      </w:tr>
      <w:tr w:rsidR="0026711F" w:rsidRPr="00CE4824">
        <w:trPr>
          <w:trHeight w:val="252"/>
        </w:trPr>
        <w:tc>
          <w:tcPr>
            <w:tcW w:w="1782"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Ukupno</w:t>
            </w:r>
          </w:p>
        </w:tc>
        <w:tc>
          <w:tcPr>
            <w:tcW w:w="177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1.317.914</w:t>
            </w:r>
          </w:p>
        </w:tc>
        <w:tc>
          <w:tcPr>
            <w:tcW w:w="193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444.080</w:t>
            </w:r>
          </w:p>
        </w:tc>
        <w:tc>
          <w:tcPr>
            <w:tcW w:w="215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261.470</w:t>
            </w:r>
          </w:p>
        </w:tc>
        <w:tc>
          <w:tcPr>
            <w:tcW w:w="1508"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795.660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Zbog slabe organiziranosti proizvođača i to prvenstveno proizvođača rasplodnih krmača i odojaka za daljnji tov i zajedničkog nastupa na tržištu te slabe povezanosti s prerađivačkom industrijom zbog međusobno neusuglašenih kriterija trženja, visokih inputa i pada proizvodnje te uvoza jeftinijih proizvoda u svinjogojstvu bilježimo najveće smanjenje vrijednosti proizvodnje i jako lošu vanjsko trgovinsku bilancu. Takvo stanje u svinjogojskoj proizvodnji unatoč povoljnim resursima za proizvodnju, rezultira i niskom razinom proizvodnje mesa po grlu u usporedbi s EU što značajno utječe na konkurentnost gospodarstava ali prerađivačke industrije u zajedničkom nastupu na tržištu.</w:t>
      </w: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Perad</w:t>
      </w:r>
      <w:r w:rsidRPr="00CE4824">
        <w:rPr>
          <w:rFonts w:eastAsia="Calibri"/>
          <w:b/>
          <w:lang w:eastAsia="en-US"/>
        </w:rPr>
        <w:t xml:space="preserve"> </w:t>
      </w:r>
      <w:r w:rsidRPr="00CE4824">
        <w:rPr>
          <w:rFonts w:eastAsia="Calibri"/>
          <w:b/>
          <w:lang w:val="pl-PL" w:eastAsia="en-US"/>
        </w:rPr>
        <w:t>i</w:t>
      </w:r>
      <w:r w:rsidRPr="00CE4824">
        <w:rPr>
          <w:rFonts w:eastAsia="Calibri"/>
          <w:b/>
          <w:lang w:eastAsia="en-US"/>
        </w:rPr>
        <w:t xml:space="preserve"> </w:t>
      </w:r>
      <w:r w:rsidRPr="00CE4824">
        <w:rPr>
          <w:rFonts w:eastAsia="Calibri"/>
          <w:b/>
          <w:lang w:val="pl-PL" w:eastAsia="en-US"/>
        </w:rPr>
        <w:t>jaja</w:t>
      </w:r>
    </w:p>
    <w:p w:rsidR="0026711F" w:rsidRPr="00CE4824" w:rsidRDefault="0026711F" w:rsidP="0026711F">
      <w:pPr>
        <w:spacing w:before="120" w:after="200" w:line="276" w:lineRule="auto"/>
        <w:jc w:val="both"/>
        <w:rPr>
          <w:rFonts w:eastAsia="Calibri"/>
          <w:lang w:eastAsia="en-US"/>
        </w:rPr>
      </w:pPr>
      <w:r w:rsidRPr="00CE4824">
        <w:rPr>
          <w:rFonts w:eastAsia="Calibri"/>
          <w:lang w:eastAsia="en-US"/>
        </w:rPr>
        <w:t>Š</w:t>
      </w:r>
      <w:r w:rsidRPr="00CE4824">
        <w:rPr>
          <w:rFonts w:eastAsia="Calibri"/>
          <w:lang w:val="pl-PL" w:eastAsia="en-US"/>
        </w:rPr>
        <w:t>to</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ti</w:t>
      </w:r>
      <w:r w:rsidRPr="00CE4824">
        <w:rPr>
          <w:rFonts w:eastAsia="Calibri"/>
          <w:lang w:eastAsia="en-US"/>
        </w:rPr>
        <w:t>č</w:t>
      </w:r>
      <w:r w:rsidRPr="00CE4824">
        <w:rPr>
          <w:rFonts w:eastAsia="Calibri"/>
          <w:lang w:val="pl-PL" w:eastAsia="en-US"/>
        </w:rPr>
        <w:t>e</w:t>
      </w:r>
      <w:r w:rsidRPr="00CE4824">
        <w:rPr>
          <w:rFonts w:eastAsia="Calibri"/>
          <w:lang w:eastAsia="en-US"/>
        </w:rPr>
        <w:t xml:space="preserve"> </w:t>
      </w:r>
      <w:r w:rsidRPr="00CE4824">
        <w:rPr>
          <w:rFonts w:eastAsia="Calibri"/>
          <w:lang w:val="pl-PL" w:eastAsia="en-US"/>
        </w:rPr>
        <w:t>peradarske</w:t>
      </w:r>
      <w:r w:rsidRPr="00CE4824">
        <w:rPr>
          <w:rFonts w:eastAsia="Calibri"/>
          <w:lang w:eastAsia="en-US"/>
        </w:rPr>
        <w:t xml:space="preserve"> </w:t>
      </w:r>
      <w:r w:rsidRPr="00CE4824">
        <w:rPr>
          <w:rFonts w:eastAsia="Calibri"/>
          <w:lang w:val="pl-PL" w:eastAsia="en-US"/>
        </w:rPr>
        <w:t>proizvodnje</w:t>
      </w:r>
      <w:r w:rsidRPr="00CE4824">
        <w:rPr>
          <w:rFonts w:eastAsia="Calibri"/>
          <w:lang w:eastAsia="en-US"/>
        </w:rPr>
        <w:t xml:space="preserve"> </w:t>
      </w:r>
      <w:r w:rsidRPr="00CE4824">
        <w:rPr>
          <w:rFonts w:eastAsia="Calibri"/>
          <w:lang w:val="pl-PL" w:eastAsia="en-US"/>
        </w:rPr>
        <w:t>najzna</w:t>
      </w:r>
      <w:r w:rsidRPr="00CE4824">
        <w:rPr>
          <w:rFonts w:eastAsia="Calibri"/>
          <w:lang w:eastAsia="en-US"/>
        </w:rPr>
        <w:t>č</w:t>
      </w:r>
      <w:r w:rsidRPr="00CE4824">
        <w:rPr>
          <w:rFonts w:eastAsia="Calibri"/>
          <w:lang w:val="pl-PL" w:eastAsia="en-US"/>
        </w:rPr>
        <w:t>ajniji</w:t>
      </w:r>
      <w:r w:rsidRPr="00CE4824">
        <w:rPr>
          <w:rFonts w:eastAsia="Calibri"/>
          <w:lang w:eastAsia="en-US"/>
        </w:rPr>
        <w:t xml:space="preserve"> </w:t>
      </w:r>
      <w:r w:rsidRPr="00CE4824">
        <w:rPr>
          <w:rFonts w:eastAsia="Calibri"/>
          <w:lang w:val="pl-PL" w:eastAsia="en-US"/>
        </w:rPr>
        <w:t>proizvodi</w:t>
      </w:r>
      <w:r w:rsidRPr="00CE4824">
        <w:rPr>
          <w:rFonts w:eastAsia="Calibri"/>
          <w:lang w:eastAsia="en-US"/>
        </w:rPr>
        <w:t xml:space="preserve"> </w:t>
      </w:r>
      <w:r w:rsidRPr="00CE4824">
        <w:rPr>
          <w:rFonts w:eastAsia="Calibri"/>
          <w:lang w:val="pl-PL" w:eastAsia="en-US"/>
        </w:rPr>
        <w:t>su</w:t>
      </w:r>
      <w:r w:rsidRPr="00CE4824">
        <w:rPr>
          <w:rFonts w:eastAsia="Calibri"/>
          <w:lang w:eastAsia="en-US"/>
        </w:rPr>
        <w:t xml:space="preserve"> </w:t>
      </w:r>
      <w:r w:rsidRPr="00CE4824">
        <w:rPr>
          <w:rFonts w:eastAsia="Calibri"/>
          <w:lang w:val="pl-PL" w:eastAsia="en-US"/>
        </w:rPr>
        <w:t>peradsko</w:t>
      </w:r>
      <w:r w:rsidRPr="00CE4824">
        <w:rPr>
          <w:rFonts w:eastAsia="Calibri"/>
          <w:lang w:eastAsia="en-US"/>
        </w:rPr>
        <w:t xml:space="preserve"> </w:t>
      </w:r>
      <w:r w:rsidRPr="00CE4824">
        <w:rPr>
          <w:rFonts w:eastAsia="Calibri"/>
          <w:lang w:val="pl-PL" w:eastAsia="en-US"/>
        </w:rPr>
        <w:t>meso</w:t>
      </w:r>
      <w:r w:rsidRPr="00CE4824">
        <w:rPr>
          <w:rFonts w:eastAsia="Calibri"/>
          <w:lang w:eastAsia="en-US"/>
        </w:rPr>
        <w:t xml:space="preserve"> </w:t>
      </w:r>
      <w:r w:rsidRPr="00CE4824">
        <w:rPr>
          <w:rFonts w:eastAsia="Calibri"/>
          <w:lang w:val="pl-PL" w:eastAsia="en-US"/>
        </w:rPr>
        <w:t>gdje</w:t>
      </w:r>
      <w:r w:rsidRPr="00CE4824">
        <w:rPr>
          <w:rFonts w:eastAsia="Calibri"/>
          <w:lang w:eastAsia="en-US"/>
        </w:rPr>
        <w:t xml:space="preserve"> </w:t>
      </w:r>
      <w:r w:rsidRPr="00CE4824">
        <w:rPr>
          <w:rFonts w:eastAsia="Calibri"/>
          <w:lang w:val="pl-PL" w:eastAsia="en-US"/>
        </w:rPr>
        <w:t>se</w:t>
      </w:r>
      <w:r w:rsidRPr="00CE4824">
        <w:rPr>
          <w:rFonts w:eastAsia="Calibri"/>
          <w:lang w:eastAsia="en-US"/>
        </w:rPr>
        <w:t xml:space="preserve"> </w:t>
      </w:r>
      <w:r w:rsidRPr="00CE4824">
        <w:rPr>
          <w:rFonts w:eastAsia="Calibri"/>
          <w:lang w:val="pl-PL" w:eastAsia="en-US"/>
        </w:rPr>
        <w:t>osim</w:t>
      </w:r>
      <w:r w:rsidRPr="00CE4824">
        <w:rPr>
          <w:rFonts w:eastAsia="Calibri"/>
          <w:lang w:eastAsia="en-US"/>
        </w:rPr>
        <w:t xml:space="preserve"> </w:t>
      </w:r>
      <w:r w:rsidRPr="00CE4824">
        <w:rPr>
          <w:rFonts w:eastAsia="Calibri"/>
          <w:lang w:val="pl-PL" w:eastAsia="en-US"/>
        </w:rPr>
        <w:t>proizvodnje</w:t>
      </w:r>
      <w:r w:rsidRPr="00CE4824">
        <w:rPr>
          <w:rFonts w:eastAsia="Calibri"/>
          <w:lang w:eastAsia="en-US"/>
        </w:rPr>
        <w:t xml:space="preserve"> </w:t>
      </w:r>
      <w:r w:rsidRPr="00CE4824">
        <w:rPr>
          <w:rFonts w:eastAsia="Calibri"/>
          <w:lang w:val="pl-PL" w:eastAsia="en-US"/>
        </w:rPr>
        <w:t>pile</w:t>
      </w:r>
      <w:r w:rsidRPr="00CE4824">
        <w:rPr>
          <w:rFonts w:eastAsia="Calibri"/>
          <w:lang w:eastAsia="en-US"/>
        </w:rPr>
        <w:t>ć</w:t>
      </w:r>
      <w:r w:rsidRPr="00CE4824">
        <w:rPr>
          <w:rFonts w:eastAsia="Calibri"/>
          <w:lang w:val="pl-PL" w:eastAsia="en-US"/>
        </w:rPr>
        <w:t>eg</w:t>
      </w:r>
      <w:r w:rsidRPr="00CE4824">
        <w:rPr>
          <w:rFonts w:eastAsia="Calibri"/>
          <w:lang w:eastAsia="en-US"/>
        </w:rPr>
        <w:t xml:space="preserve"> </w:t>
      </w:r>
      <w:r w:rsidRPr="00CE4824">
        <w:rPr>
          <w:rFonts w:eastAsia="Calibri"/>
          <w:lang w:val="pl-PL" w:eastAsia="en-US"/>
        </w:rPr>
        <w:t>proizvodi</w:t>
      </w:r>
      <w:r w:rsidRPr="00CE4824">
        <w:rPr>
          <w:rFonts w:eastAsia="Calibri"/>
          <w:lang w:eastAsia="en-US"/>
        </w:rPr>
        <w:t xml:space="preserve"> </w:t>
      </w:r>
      <w:r w:rsidRPr="00CE4824">
        <w:rPr>
          <w:rFonts w:eastAsia="Calibri"/>
          <w:lang w:val="pl-PL" w:eastAsia="en-US"/>
        </w:rPr>
        <w:t>jo</w:t>
      </w:r>
      <w:r w:rsidRPr="00CE4824">
        <w:rPr>
          <w:rFonts w:eastAsia="Calibri"/>
          <w:lang w:eastAsia="en-US"/>
        </w:rPr>
        <w:t xml:space="preserve">š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pure</w:t>
      </w:r>
      <w:r w:rsidRPr="00CE4824">
        <w:rPr>
          <w:rFonts w:eastAsia="Calibri"/>
          <w:lang w:eastAsia="en-US"/>
        </w:rPr>
        <w:t>ć</w:t>
      </w:r>
      <w:r w:rsidRPr="00CE4824">
        <w:rPr>
          <w:rFonts w:eastAsia="Calibri"/>
          <w:lang w:val="pl-PL" w:eastAsia="en-US"/>
        </w:rPr>
        <w:t>e</w:t>
      </w:r>
      <w:r w:rsidRPr="00CE4824">
        <w:rPr>
          <w:rFonts w:eastAsia="Calibri"/>
          <w:lang w:eastAsia="en-US"/>
        </w:rPr>
        <w:t xml:space="preserve">, </w:t>
      </w:r>
      <w:r w:rsidRPr="00CE4824">
        <w:rPr>
          <w:rFonts w:eastAsia="Calibri"/>
          <w:lang w:val="pl-PL" w:eastAsia="en-US"/>
        </w:rPr>
        <w:t>gu</w:t>
      </w:r>
      <w:r w:rsidRPr="00CE4824">
        <w:rPr>
          <w:rFonts w:eastAsia="Calibri"/>
          <w:lang w:eastAsia="en-US"/>
        </w:rPr>
        <w:t>šć</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pa</w:t>
      </w:r>
      <w:r w:rsidRPr="00CE4824">
        <w:rPr>
          <w:rFonts w:eastAsia="Calibri"/>
          <w:lang w:eastAsia="en-US"/>
        </w:rPr>
        <w:t>č</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meso</w:t>
      </w:r>
      <w:r w:rsidRPr="00CE4824">
        <w:rPr>
          <w:rFonts w:eastAsia="Calibri"/>
          <w:lang w:eastAsia="en-US"/>
        </w:rPr>
        <w:t xml:space="preserve"> </w:t>
      </w:r>
      <w:r w:rsidRPr="00CE4824">
        <w:rPr>
          <w:rFonts w:eastAsia="Calibri"/>
          <w:lang w:val="pl-PL" w:eastAsia="en-US"/>
        </w:rPr>
        <w:t>te</w:t>
      </w:r>
      <w:r w:rsidRPr="00CE4824">
        <w:rPr>
          <w:rFonts w:eastAsia="Calibri"/>
          <w:lang w:eastAsia="en-US"/>
        </w:rPr>
        <w:t xml:space="preserve"> </w:t>
      </w:r>
      <w:r w:rsidRPr="00CE4824">
        <w:rPr>
          <w:rFonts w:eastAsia="Calibri"/>
          <w:lang w:val="pl-PL" w:eastAsia="en-US"/>
        </w:rPr>
        <w:t>konzumna</w:t>
      </w:r>
      <w:r w:rsidRPr="00CE4824">
        <w:rPr>
          <w:rFonts w:eastAsia="Calibri"/>
          <w:lang w:eastAsia="en-US"/>
        </w:rPr>
        <w:t xml:space="preserve"> </w:t>
      </w:r>
      <w:r w:rsidRPr="00CE4824">
        <w:rPr>
          <w:rFonts w:eastAsia="Calibri"/>
          <w:lang w:val="pl-PL" w:eastAsia="en-US"/>
        </w:rPr>
        <w:t>jaja</w:t>
      </w:r>
      <w:r w:rsidRPr="00CE4824">
        <w:rPr>
          <w:rFonts w:eastAsia="Calibri"/>
          <w:lang w:eastAsia="en-US"/>
        </w:rPr>
        <w:t xml:space="preserve"> </w:t>
      </w:r>
      <w:r w:rsidRPr="00CE4824">
        <w:rPr>
          <w:rFonts w:eastAsia="Calibri"/>
          <w:lang w:val="pl-PL" w:eastAsia="en-US"/>
        </w:rPr>
        <w:t>od</w:t>
      </w:r>
      <w:r w:rsidRPr="00CE4824">
        <w:rPr>
          <w:rFonts w:eastAsia="Calibri"/>
          <w:lang w:eastAsia="en-US"/>
        </w:rPr>
        <w:t xml:space="preserve"> </w:t>
      </w:r>
      <w:r w:rsidRPr="00CE4824">
        <w:rPr>
          <w:rFonts w:eastAsia="Calibri"/>
          <w:lang w:val="pl-PL" w:eastAsia="en-US"/>
        </w:rPr>
        <w:t>koko</w:t>
      </w:r>
      <w:r w:rsidRPr="00CE4824">
        <w:rPr>
          <w:rFonts w:eastAsia="Calibri"/>
          <w:lang w:eastAsia="en-US"/>
        </w:rPr>
        <w:t>š</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nesilica</w:t>
      </w:r>
      <w:r w:rsidRPr="00CE4824">
        <w:rPr>
          <w:rFonts w:eastAsia="Calibri"/>
          <w:lang w:eastAsia="en-US"/>
        </w:rPr>
        <w:t xml:space="preserve">. </w:t>
      </w:r>
      <w:r w:rsidRPr="00CE4824">
        <w:rPr>
          <w:rFonts w:eastAsia="Calibri"/>
          <w:lang w:val="pl-PL" w:eastAsia="en-US"/>
        </w:rPr>
        <w:t>Prema</w:t>
      </w:r>
      <w:r w:rsidRPr="00CE4824">
        <w:rPr>
          <w:rFonts w:eastAsia="Calibri"/>
          <w:lang w:eastAsia="en-US"/>
        </w:rPr>
        <w:t xml:space="preserve"> </w:t>
      </w:r>
      <w:r w:rsidRPr="00CE4824">
        <w:rPr>
          <w:rFonts w:eastAsia="Calibri"/>
          <w:lang w:val="pl-PL" w:eastAsia="en-US"/>
        </w:rPr>
        <w:t>DZS</w:t>
      </w:r>
      <w:r w:rsidRPr="00CE4824">
        <w:rPr>
          <w:rFonts w:eastAsia="Calibri"/>
          <w:lang w:eastAsia="en-US"/>
        </w:rPr>
        <w:t>-</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2011. </w:t>
      </w:r>
      <w:r w:rsidRPr="00CE4824">
        <w:rPr>
          <w:rFonts w:eastAsia="Calibri"/>
          <w:lang w:val="pl-PL" w:eastAsia="en-US"/>
        </w:rPr>
        <w:t>godini</w:t>
      </w:r>
      <w:r w:rsidRPr="00CE4824">
        <w:rPr>
          <w:rFonts w:eastAsia="Calibri"/>
          <w:lang w:eastAsia="en-US"/>
        </w:rPr>
        <w:t xml:space="preserve"> </w:t>
      </w:r>
      <w:r w:rsidRPr="00CE4824">
        <w:rPr>
          <w:rFonts w:eastAsia="Calibri"/>
          <w:lang w:val="pl-PL" w:eastAsia="en-US"/>
        </w:rPr>
        <w:t>prosje</w:t>
      </w:r>
      <w:r w:rsidRPr="00CE4824">
        <w:rPr>
          <w:rFonts w:eastAsia="Calibri"/>
          <w:lang w:eastAsia="en-US"/>
        </w:rPr>
        <w:t>č</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potro</w:t>
      </w:r>
      <w:r w:rsidRPr="00CE4824">
        <w:rPr>
          <w:rFonts w:eastAsia="Calibri"/>
          <w:lang w:eastAsia="en-US"/>
        </w:rPr>
        <w:t>š</w:t>
      </w:r>
      <w:r w:rsidRPr="00CE4824">
        <w:rPr>
          <w:rFonts w:eastAsia="Calibri"/>
          <w:lang w:val="pl-PL" w:eastAsia="en-US"/>
        </w:rPr>
        <w:t>nja</w:t>
      </w:r>
      <w:r w:rsidRPr="00CE4824">
        <w:rPr>
          <w:rFonts w:eastAsia="Calibri"/>
          <w:lang w:eastAsia="en-US"/>
        </w:rPr>
        <w:t xml:space="preserve"> </w:t>
      </w:r>
      <w:r w:rsidRPr="00CE4824">
        <w:rPr>
          <w:rFonts w:eastAsia="Calibri"/>
          <w:lang w:val="pl-PL" w:eastAsia="en-US"/>
        </w:rPr>
        <w:t>peradskog</w:t>
      </w:r>
      <w:r w:rsidRPr="00CE4824">
        <w:rPr>
          <w:rFonts w:eastAsia="Calibri"/>
          <w:lang w:eastAsia="en-US"/>
        </w:rPr>
        <w:t xml:space="preserve"> </w:t>
      </w:r>
      <w:r w:rsidRPr="00CE4824">
        <w:rPr>
          <w:rFonts w:eastAsia="Calibri"/>
          <w:lang w:val="pl-PL" w:eastAsia="en-US"/>
        </w:rPr>
        <w:t>mesa</w:t>
      </w:r>
      <w:r w:rsidRPr="00CE4824">
        <w:rPr>
          <w:rFonts w:eastAsia="Calibri"/>
          <w:lang w:eastAsia="en-US"/>
        </w:rPr>
        <w:t xml:space="preserve"> </w:t>
      </w:r>
      <w:r w:rsidRPr="00CE4824">
        <w:rPr>
          <w:rFonts w:eastAsia="Calibri"/>
          <w:lang w:val="pl-PL" w:eastAsia="en-US"/>
        </w:rPr>
        <w:t>iznosila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18,8 </w:t>
      </w:r>
      <w:r w:rsidRPr="00CE4824">
        <w:rPr>
          <w:rFonts w:eastAsia="Calibri"/>
          <w:lang w:val="pl-PL" w:eastAsia="en-US"/>
        </w:rPr>
        <w:t>kg</w:t>
      </w:r>
      <w:r w:rsidRPr="00CE4824">
        <w:rPr>
          <w:rFonts w:eastAsia="Calibri"/>
          <w:lang w:eastAsia="en-US"/>
        </w:rPr>
        <w:t xml:space="preserve"> </w:t>
      </w:r>
      <w:r w:rsidRPr="00CE4824">
        <w:rPr>
          <w:rFonts w:eastAsia="Calibri"/>
          <w:lang w:val="pl-PL" w:eastAsia="en-US"/>
        </w:rPr>
        <w:t>po</w:t>
      </w:r>
      <w:r w:rsidRPr="00CE4824">
        <w:rPr>
          <w:rFonts w:eastAsia="Calibri"/>
          <w:lang w:eastAsia="en-US"/>
        </w:rPr>
        <w:t xml:space="preserve"> </w:t>
      </w:r>
      <w:r w:rsidRPr="00CE4824">
        <w:rPr>
          <w:rFonts w:eastAsia="Calibri"/>
          <w:lang w:val="pl-PL" w:eastAsia="en-US"/>
        </w:rPr>
        <w:t>stanovniku</w:t>
      </w:r>
      <w:r w:rsidRPr="00CE4824">
        <w:rPr>
          <w:rFonts w:eastAsia="Calibri"/>
          <w:lang w:eastAsia="en-US"/>
        </w:rPr>
        <w:t xml:space="preserve"> </w:t>
      </w:r>
      <w:r w:rsidRPr="00CE4824">
        <w:rPr>
          <w:rFonts w:eastAsia="Calibri"/>
          <w:lang w:val="pl-PL" w:eastAsia="en-US"/>
        </w:rPr>
        <w:t>dok</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prosje</w:t>
      </w:r>
      <w:r w:rsidRPr="00CE4824">
        <w:rPr>
          <w:rFonts w:eastAsia="Calibri"/>
          <w:lang w:eastAsia="en-US"/>
        </w:rPr>
        <w:t>č</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potro</w:t>
      </w:r>
      <w:r w:rsidRPr="00CE4824">
        <w:rPr>
          <w:rFonts w:eastAsia="Calibri"/>
          <w:lang w:eastAsia="en-US"/>
        </w:rPr>
        <w:t>š</w:t>
      </w:r>
      <w:r w:rsidRPr="00CE4824">
        <w:rPr>
          <w:rFonts w:eastAsia="Calibri"/>
          <w:lang w:val="pl-PL" w:eastAsia="en-US"/>
        </w:rPr>
        <w:t>nja</w:t>
      </w:r>
      <w:r w:rsidRPr="00CE4824">
        <w:rPr>
          <w:rFonts w:eastAsia="Calibri"/>
          <w:lang w:eastAsia="en-US"/>
        </w:rPr>
        <w:t xml:space="preserve"> </w:t>
      </w:r>
      <w:r w:rsidRPr="00CE4824">
        <w:rPr>
          <w:rFonts w:eastAsia="Calibri"/>
          <w:lang w:val="pl-PL" w:eastAsia="en-US"/>
        </w:rPr>
        <w:t>konzumnih</w:t>
      </w:r>
      <w:r w:rsidRPr="00CE4824">
        <w:rPr>
          <w:rFonts w:eastAsia="Calibri"/>
          <w:lang w:eastAsia="en-US"/>
        </w:rPr>
        <w:t xml:space="preserve"> </w:t>
      </w:r>
      <w:r w:rsidRPr="00CE4824">
        <w:rPr>
          <w:rFonts w:eastAsia="Calibri"/>
          <w:lang w:val="pl-PL" w:eastAsia="en-US"/>
        </w:rPr>
        <w:t>jaja</w:t>
      </w:r>
      <w:r w:rsidRPr="00CE4824">
        <w:rPr>
          <w:rFonts w:eastAsia="Calibri"/>
          <w:lang w:eastAsia="en-US"/>
        </w:rPr>
        <w:t xml:space="preserve"> </w:t>
      </w:r>
      <w:r w:rsidRPr="00CE4824">
        <w:rPr>
          <w:rFonts w:eastAsia="Calibri"/>
          <w:lang w:val="pl-PL" w:eastAsia="en-US"/>
        </w:rPr>
        <w:t>iznoslila</w:t>
      </w:r>
      <w:r w:rsidRPr="00CE4824">
        <w:rPr>
          <w:rFonts w:eastAsia="Calibri"/>
          <w:lang w:eastAsia="en-US"/>
        </w:rPr>
        <w:t xml:space="preserve"> 153 </w:t>
      </w:r>
      <w:r w:rsidRPr="00CE4824">
        <w:rPr>
          <w:rFonts w:eastAsia="Calibri"/>
          <w:lang w:val="pl-PL" w:eastAsia="en-US"/>
        </w:rPr>
        <w:t>kom</w:t>
      </w:r>
      <w:r w:rsidRPr="00CE4824">
        <w:rPr>
          <w:rFonts w:eastAsia="Calibri"/>
          <w:lang w:eastAsia="en-US"/>
        </w:rPr>
        <w:t>./</w:t>
      </w:r>
      <w:r w:rsidRPr="00CE4824">
        <w:rPr>
          <w:rFonts w:eastAsia="Calibri"/>
          <w:lang w:val="pl-PL" w:eastAsia="en-US"/>
        </w:rPr>
        <w:t>stanovniku</w:t>
      </w:r>
      <w:r w:rsidRPr="00CE4824">
        <w:rPr>
          <w:rFonts w:eastAsia="Calibri"/>
          <w:lang w:eastAsia="en-US"/>
        </w:rPr>
        <w:t xml:space="preserve">. </w:t>
      </w:r>
    </w:p>
    <w:p w:rsidR="0026711F" w:rsidRDefault="0026711F" w:rsidP="0026711F">
      <w:pPr>
        <w:spacing w:before="120" w:after="200" w:line="276" w:lineRule="auto"/>
        <w:jc w:val="both"/>
        <w:rPr>
          <w:rFonts w:eastAsia="Calibri"/>
          <w:lang w:val="pl-PL" w:eastAsia="en-US"/>
        </w:rPr>
      </w:pPr>
      <w:r w:rsidRPr="00CE4824">
        <w:rPr>
          <w:rFonts w:eastAsia="Calibri"/>
          <w:lang w:val="pl-PL" w:eastAsia="en-US"/>
        </w:rPr>
        <w:t>Kretanje broja peradi u godinama od 2005 do 2012. godine prikazuje nam donja tablica.</w:t>
      </w:r>
    </w:p>
    <w:p w:rsidR="007109B7" w:rsidRPr="00CE4824" w:rsidRDefault="007109B7" w:rsidP="0026711F">
      <w:pPr>
        <w:spacing w:before="120" w:after="200" w:line="276" w:lineRule="auto"/>
        <w:jc w:val="both"/>
        <w:rPr>
          <w:rFonts w:eastAsia="Calibri"/>
          <w:lang w:val="pl-PL" w:eastAsia="en-US"/>
        </w:rPr>
      </w:pPr>
    </w:p>
    <w:p w:rsidR="0026711F" w:rsidRPr="00D636AE" w:rsidRDefault="000773D1" w:rsidP="0026711F">
      <w:pPr>
        <w:spacing w:before="120" w:after="120" w:line="276" w:lineRule="auto"/>
        <w:rPr>
          <w:rFonts w:eastAsia="Calibri"/>
          <w:b/>
          <w:bCs/>
          <w:lang w:eastAsia="en-US"/>
        </w:rPr>
      </w:pPr>
      <w:r w:rsidRPr="00CE4824">
        <w:rPr>
          <w:rFonts w:eastAsia="Calibri"/>
          <w:b/>
          <w:lang w:eastAsia="en-US"/>
        </w:rPr>
        <w:t xml:space="preserve">    </w:t>
      </w:r>
      <w:r w:rsidR="0026711F" w:rsidRPr="00D636AE">
        <w:rPr>
          <w:rFonts w:eastAsia="Calibri"/>
          <w:b/>
          <w:lang w:eastAsia="en-US"/>
        </w:rPr>
        <w:t>Tablica</w:t>
      </w:r>
      <w:r w:rsidR="00D636AE" w:rsidRPr="00D636AE">
        <w:rPr>
          <w:rFonts w:eastAsia="Calibri"/>
          <w:b/>
          <w:lang w:eastAsia="en-US"/>
        </w:rPr>
        <w:t>57.</w:t>
      </w:r>
      <w:r w:rsidR="0026711F" w:rsidRPr="00D636AE">
        <w:rPr>
          <w:rFonts w:eastAsia="Calibri"/>
          <w:b/>
          <w:lang w:eastAsia="en-US"/>
        </w:rPr>
        <w:t xml:space="preserve">: </w:t>
      </w:r>
      <w:r w:rsidR="0026711F" w:rsidRPr="00D636AE">
        <w:rPr>
          <w:rFonts w:eastAsia="Calibri"/>
          <w:b/>
          <w:bCs/>
          <w:lang w:eastAsia="en-US"/>
        </w:rPr>
        <w:t>Broj peradi u Republici Hrvatskoj od 2005. do 2012. godine (tis.)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884"/>
        <w:gridCol w:w="902"/>
        <w:gridCol w:w="902"/>
        <w:gridCol w:w="902"/>
        <w:gridCol w:w="902"/>
        <w:gridCol w:w="798"/>
        <w:gridCol w:w="798"/>
        <w:gridCol w:w="1516"/>
      </w:tblGrid>
      <w:tr w:rsidR="0026711F" w:rsidRPr="00CE4824">
        <w:tc>
          <w:tcPr>
            <w:tcW w:w="1246" w:type="dxa"/>
            <w:vAlign w:val="center"/>
          </w:tcPr>
          <w:p w:rsidR="0026711F" w:rsidRPr="00CE4824" w:rsidRDefault="0026711F" w:rsidP="0026711F">
            <w:pPr>
              <w:spacing w:after="200" w:line="276" w:lineRule="auto"/>
              <w:jc w:val="center"/>
              <w:rPr>
                <w:rFonts w:eastAsia="Calibri"/>
                <w:b/>
                <w:bCs/>
                <w:lang w:eastAsia="en-US"/>
              </w:rPr>
            </w:pPr>
          </w:p>
        </w:tc>
        <w:tc>
          <w:tcPr>
            <w:tcW w:w="904"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2005.</w:t>
            </w:r>
          </w:p>
        </w:tc>
        <w:tc>
          <w:tcPr>
            <w:tcW w:w="960"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2006.</w:t>
            </w:r>
          </w:p>
        </w:tc>
        <w:tc>
          <w:tcPr>
            <w:tcW w:w="960"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2007.</w:t>
            </w:r>
          </w:p>
        </w:tc>
        <w:tc>
          <w:tcPr>
            <w:tcW w:w="960"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2008.</w:t>
            </w:r>
          </w:p>
        </w:tc>
        <w:tc>
          <w:tcPr>
            <w:tcW w:w="960"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2009.</w:t>
            </w:r>
          </w:p>
        </w:tc>
        <w:tc>
          <w:tcPr>
            <w:tcW w:w="891"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2010.</w:t>
            </w:r>
          </w:p>
        </w:tc>
        <w:tc>
          <w:tcPr>
            <w:tcW w:w="891" w:type="dxa"/>
            <w:vAlign w:val="center"/>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2011.</w:t>
            </w:r>
          </w:p>
        </w:tc>
        <w:tc>
          <w:tcPr>
            <w:tcW w:w="1408" w:type="dxa"/>
          </w:tcPr>
          <w:p w:rsidR="0026711F" w:rsidRPr="00CE4824" w:rsidRDefault="0026711F" w:rsidP="0026711F">
            <w:pPr>
              <w:spacing w:after="200" w:line="276" w:lineRule="auto"/>
              <w:jc w:val="center"/>
              <w:rPr>
                <w:rFonts w:eastAsia="Calibri"/>
                <w:b/>
                <w:bCs/>
                <w:lang w:eastAsia="en-US"/>
              </w:rPr>
            </w:pPr>
            <w:r w:rsidRPr="00CE4824">
              <w:rPr>
                <w:rFonts w:eastAsia="Calibri"/>
                <w:b/>
                <w:bCs/>
                <w:lang w:eastAsia="en-US"/>
              </w:rPr>
              <w:t>11.mj.2012.*</w:t>
            </w:r>
          </w:p>
        </w:tc>
      </w:tr>
      <w:tr w:rsidR="0026711F" w:rsidRPr="00CE4824">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b/>
                <w:bCs/>
                <w:iCs/>
                <w:lang w:eastAsia="en-US"/>
              </w:rPr>
              <w:t>Perad, ukupno (tis.)</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10.636</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10.170</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10.044</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10.105</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10.787</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iCs/>
                <w:lang w:eastAsia="en-US"/>
              </w:rPr>
              <w:t>9.470</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9.523</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9.996</w:t>
            </w:r>
          </w:p>
        </w:tc>
      </w:tr>
      <w:tr w:rsidR="0026711F" w:rsidRPr="00CE4824">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Tovljeni pilići(brojleri)</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2.520</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2.068</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2.097</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2.282</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3.111</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3.378</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4.421</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4.980</w:t>
            </w:r>
          </w:p>
        </w:tc>
      </w:tr>
      <w:tr w:rsidR="0026711F" w:rsidRPr="00CE4824">
        <w:trPr>
          <w:trHeight w:val="433"/>
        </w:trPr>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Kokoši</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7.266</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7.016.</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6.815</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6.727</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6.707</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5.041</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4.222</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4.250</w:t>
            </w:r>
          </w:p>
        </w:tc>
      </w:tr>
      <w:tr w:rsidR="0026711F" w:rsidRPr="00CE4824">
        <w:trPr>
          <w:trHeight w:val="412"/>
        </w:trPr>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Pure</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431</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572</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677</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577</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583</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726</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609</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471</w:t>
            </w:r>
          </w:p>
        </w:tc>
      </w:tr>
      <w:tr w:rsidR="0026711F" w:rsidRPr="00CE4824">
        <w:trPr>
          <w:trHeight w:val="418"/>
        </w:trPr>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Guske</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68</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75</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70</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57</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46</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46</w:t>
            </w:r>
          </w:p>
        </w:tc>
      </w:tr>
      <w:tr w:rsidR="0026711F" w:rsidRPr="00CE4824">
        <w:trPr>
          <w:trHeight w:val="410"/>
        </w:trPr>
        <w:tc>
          <w:tcPr>
            <w:tcW w:w="1246"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Patke</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175</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218</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191</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184</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186</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172</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210</w:t>
            </w:r>
          </w:p>
        </w:tc>
      </w:tr>
      <w:tr w:rsidR="0026711F" w:rsidRPr="00CE4824">
        <w:trPr>
          <w:trHeight w:val="387"/>
        </w:trPr>
        <w:tc>
          <w:tcPr>
            <w:tcW w:w="1246" w:type="dxa"/>
            <w:vAlign w:val="center"/>
          </w:tcPr>
          <w:p w:rsidR="0026711F" w:rsidRPr="00CE4824" w:rsidRDefault="0026711F" w:rsidP="0026711F">
            <w:pPr>
              <w:spacing w:after="200" w:line="276" w:lineRule="auto"/>
              <w:rPr>
                <w:rFonts w:eastAsia="Calibri"/>
                <w:b/>
                <w:iCs/>
                <w:lang w:eastAsia="en-US"/>
              </w:rPr>
            </w:pPr>
            <w:r w:rsidRPr="00CE4824">
              <w:rPr>
                <w:rFonts w:eastAsia="Calibri"/>
                <w:b/>
                <w:iCs/>
                <w:lang w:eastAsia="en-US"/>
              </w:rPr>
              <w:t>Ostala perad</w:t>
            </w:r>
          </w:p>
        </w:tc>
        <w:tc>
          <w:tcPr>
            <w:tcW w:w="904"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175</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218</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191</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188</w:t>
            </w:r>
          </w:p>
        </w:tc>
        <w:tc>
          <w:tcPr>
            <w:tcW w:w="96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136</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78</w:t>
            </w:r>
          </w:p>
        </w:tc>
        <w:tc>
          <w:tcPr>
            <w:tcW w:w="89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60</w:t>
            </w:r>
          </w:p>
        </w:tc>
        <w:tc>
          <w:tcPr>
            <w:tcW w:w="14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39</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Izvor</w:t>
      </w:r>
      <w:r w:rsidRPr="00CE4824">
        <w:rPr>
          <w:rFonts w:eastAsia="Calibri"/>
          <w:lang w:eastAsia="en-US"/>
        </w:rPr>
        <w:t>: DZS</w:t>
      </w:r>
    </w:p>
    <w:p w:rsidR="0026711F" w:rsidRPr="00CE4824" w:rsidRDefault="0026711F" w:rsidP="0026711F">
      <w:pPr>
        <w:spacing w:after="120" w:line="276" w:lineRule="auto"/>
        <w:rPr>
          <w:rFonts w:eastAsia="Calibri"/>
          <w:lang w:eastAsia="en-US"/>
        </w:rPr>
      </w:pPr>
      <w:r w:rsidRPr="00CE4824">
        <w:rPr>
          <w:rFonts w:eastAsia="Calibri"/>
          <w:bCs/>
          <w:lang w:eastAsia="en-US"/>
        </w:rPr>
        <w:t>*stanje do 1.12.2012.</w:t>
      </w:r>
    </w:p>
    <w:p w:rsidR="0026711F" w:rsidRPr="00CE4824" w:rsidRDefault="0026711F" w:rsidP="0026711F">
      <w:pPr>
        <w:spacing w:before="120" w:after="200" w:line="276" w:lineRule="auto"/>
        <w:jc w:val="both"/>
        <w:rPr>
          <w:rFonts w:eastAsia="Calibri"/>
          <w:lang w:val="pl-PL" w:eastAsia="en-US"/>
        </w:rPr>
      </w:pPr>
    </w:p>
    <w:p w:rsidR="0026711F" w:rsidRPr="00CE4824" w:rsidRDefault="0026711F" w:rsidP="0026711F">
      <w:pPr>
        <w:spacing w:before="120" w:after="200" w:line="276" w:lineRule="auto"/>
        <w:jc w:val="both"/>
        <w:rPr>
          <w:rFonts w:eastAsia="Calibri"/>
          <w:lang w:val="pl-PL" w:eastAsia="en-US"/>
        </w:rPr>
      </w:pPr>
      <w:r w:rsidRPr="00CE4824">
        <w:rPr>
          <w:rFonts w:eastAsia="Calibri"/>
          <w:lang w:val="pl-PL" w:eastAsia="en-US"/>
        </w:rPr>
        <w:t xml:space="preserve">Kakvo je bilo brojno stanje peradi u onosu na raspoložive površine u 2010. godini najbolje prikazuje slijedeća tablica. </w:t>
      </w:r>
    </w:p>
    <w:p w:rsidR="0026711F" w:rsidRPr="00CE4824" w:rsidRDefault="0026711F" w:rsidP="0026711F">
      <w:pPr>
        <w:spacing w:before="120" w:after="200" w:line="276" w:lineRule="auto"/>
        <w:jc w:val="both"/>
        <w:rPr>
          <w:rFonts w:eastAsia="Calibri"/>
          <w:lang w:val="pl-PL" w:eastAsia="en-US"/>
        </w:rPr>
      </w:pP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sidRPr="00D636AE">
        <w:rPr>
          <w:rFonts w:eastAsia="Calibri"/>
          <w:b/>
          <w:lang w:eastAsia="en-US"/>
        </w:rPr>
        <w:t>58.</w:t>
      </w:r>
      <w:r w:rsidRPr="00D636AE">
        <w:rPr>
          <w:rFonts w:eastAsia="Calibri"/>
          <w:b/>
          <w:lang w:eastAsia="en-US"/>
        </w:rPr>
        <w:t>: Brojno stanje peradi prema veličini poljoprivrednog zemljišta u 2010. godini</w:t>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0"/>
        <w:gridCol w:w="1281"/>
        <w:gridCol w:w="1896"/>
        <w:gridCol w:w="2106"/>
        <w:gridCol w:w="1685"/>
      </w:tblGrid>
      <w:tr w:rsidR="0026711F" w:rsidRPr="00CE4824">
        <w:trPr>
          <w:trHeight w:val="664"/>
        </w:trPr>
        <w:tc>
          <w:tcPr>
            <w:tcW w:w="214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Perad</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Brojleri</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Nesilice</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Ostali</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0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1.040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740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&gt;2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820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820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1.400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2-4,9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1.300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1.300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900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150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5-9,9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440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10-19,9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610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610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20-29,9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3.140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3.140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290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30-49,9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50-99,9 ha</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180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180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100&lt;</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470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170</w:t>
            </w:r>
          </w:p>
        </w:tc>
      </w:tr>
      <w:tr w:rsidR="0026711F" w:rsidRPr="00CE4824">
        <w:trPr>
          <w:trHeight w:val="313"/>
        </w:trPr>
        <w:tc>
          <w:tcPr>
            <w:tcW w:w="2140"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Ukupno</w:t>
            </w:r>
          </w:p>
        </w:tc>
        <w:tc>
          <w:tcPr>
            <w:tcW w:w="1281"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6.750</w:t>
            </w:r>
          </w:p>
        </w:tc>
        <w:tc>
          <w:tcPr>
            <w:tcW w:w="189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7.790</w:t>
            </w:r>
          </w:p>
        </w:tc>
        <w:tc>
          <w:tcPr>
            <w:tcW w:w="210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4.660</w:t>
            </w:r>
          </w:p>
        </w:tc>
        <w:tc>
          <w:tcPr>
            <w:tcW w:w="168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1.040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val="pl-PL" w:eastAsia="en-US"/>
        </w:rPr>
        <w:t>Proizvodnja jaja u 2011. godini iznosila je 692 milijuna komada što je proizvodnja dostatna za domaće potrebe. Međutim proizvodnja</w:t>
      </w:r>
      <w:r w:rsidRPr="00CE4824">
        <w:rPr>
          <w:rFonts w:eastAsia="Calibri"/>
          <w:lang w:eastAsia="en-US"/>
        </w:rPr>
        <w:t xml:space="preserve"> </w:t>
      </w:r>
      <w:r w:rsidRPr="00CE4824">
        <w:rPr>
          <w:rFonts w:eastAsia="Calibri"/>
          <w:lang w:val="pl-PL" w:eastAsia="en-US"/>
        </w:rPr>
        <w:t>jaja</w:t>
      </w:r>
      <w:r w:rsidRPr="00CE4824">
        <w:rPr>
          <w:rFonts w:eastAsia="Calibri"/>
          <w:lang w:eastAsia="en-US"/>
        </w:rPr>
        <w:t xml:space="preserve"> </w:t>
      </w:r>
      <w:r w:rsidRPr="00CE4824">
        <w:rPr>
          <w:rFonts w:eastAsia="Calibri"/>
          <w:lang w:val="pl-PL" w:eastAsia="en-US"/>
        </w:rPr>
        <w:t>od</w:t>
      </w:r>
      <w:r w:rsidRPr="00CE4824">
        <w:rPr>
          <w:rFonts w:eastAsia="Calibri"/>
          <w:lang w:eastAsia="en-US"/>
        </w:rPr>
        <w:t xml:space="preserve"> 2007. </w:t>
      </w:r>
      <w:r w:rsidRPr="00CE4824">
        <w:rPr>
          <w:rFonts w:eastAsia="Calibri"/>
          <w:lang w:val="pl-PL" w:eastAsia="en-US"/>
        </w:rPr>
        <w:t>godine</w:t>
      </w:r>
      <w:r w:rsidRPr="00CE4824">
        <w:rPr>
          <w:rFonts w:eastAsia="Calibri"/>
          <w:lang w:eastAsia="en-US"/>
        </w:rPr>
        <w:t xml:space="preserve"> </w:t>
      </w:r>
      <w:r w:rsidRPr="00CE4824">
        <w:rPr>
          <w:rFonts w:eastAsia="Calibri"/>
          <w:lang w:val="pl-PL" w:eastAsia="en-US"/>
        </w:rPr>
        <w:t>kada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iznosila</w:t>
      </w:r>
      <w:r w:rsidRPr="00CE4824">
        <w:rPr>
          <w:rFonts w:eastAsia="Calibri"/>
          <w:lang w:eastAsia="en-US"/>
        </w:rPr>
        <w:t xml:space="preserve"> 804 </w:t>
      </w:r>
      <w:r w:rsidRPr="00CE4824">
        <w:rPr>
          <w:rFonts w:eastAsia="Calibri"/>
          <w:lang w:val="pl-PL" w:eastAsia="en-US"/>
        </w:rPr>
        <w:t>milijuna</w:t>
      </w:r>
      <w:r w:rsidRPr="00CE4824">
        <w:rPr>
          <w:rFonts w:eastAsia="Calibri"/>
          <w:lang w:eastAsia="en-US"/>
        </w:rPr>
        <w:t xml:space="preserve"> </w:t>
      </w:r>
      <w:r w:rsidRPr="00CE4824">
        <w:rPr>
          <w:rFonts w:eastAsia="Calibri"/>
          <w:lang w:val="pl-PL" w:eastAsia="en-US"/>
        </w:rPr>
        <w:t>komada</w:t>
      </w:r>
      <w:r w:rsidRPr="00CE4824">
        <w:rPr>
          <w:rFonts w:eastAsia="Calibri"/>
          <w:lang w:eastAsia="en-US"/>
        </w:rPr>
        <w:t xml:space="preserve"> </w:t>
      </w:r>
      <w:r w:rsidRPr="00CE4824">
        <w:rPr>
          <w:rFonts w:eastAsia="Calibri"/>
          <w:lang w:val="pl-PL" w:eastAsia="en-US"/>
        </w:rPr>
        <w:t>bilje</w:t>
      </w:r>
      <w:r w:rsidRPr="00CE4824">
        <w:rPr>
          <w:rFonts w:eastAsia="Calibri"/>
          <w:lang w:eastAsia="en-US"/>
        </w:rPr>
        <w:t>ž</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trend</w:t>
      </w:r>
      <w:r w:rsidRPr="00CE4824">
        <w:rPr>
          <w:rFonts w:eastAsia="Calibri"/>
          <w:lang w:eastAsia="en-US"/>
        </w:rPr>
        <w:t xml:space="preserve"> </w:t>
      </w:r>
      <w:r w:rsidRPr="00CE4824">
        <w:rPr>
          <w:rFonts w:eastAsia="Calibri"/>
          <w:lang w:val="pl-PL" w:eastAsia="en-US"/>
        </w:rPr>
        <w:t>pada</w:t>
      </w:r>
      <w:r w:rsidRPr="00CE4824">
        <w:rPr>
          <w:rFonts w:eastAsia="Calibri"/>
          <w:lang w:eastAsia="en-US"/>
        </w:rPr>
        <w:t xml:space="preserve"> </w:t>
      </w:r>
      <w:r w:rsidRPr="00CE4824">
        <w:rPr>
          <w:rFonts w:eastAsia="Calibri"/>
          <w:lang w:val="pl-PL" w:eastAsia="en-US"/>
        </w:rPr>
        <w:t>proizvodnje</w:t>
      </w:r>
      <w:r w:rsidRPr="00CE4824">
        <w:rPr>
          <w:rFonts w:eastAsia="Calibri"/>
          <w:lang w:eastAsia="en-US"/>
        </w:rPr>
        <w:t xml:space="preserve">.  Taj pad 2011. godine u odnosu na 2007. iznosi 14%. </w:t>
      </w:r>
    </w:p>
    <w:p w:rsidR="0026711F" w:rsidRPr="00D636AE" w:rsidRDefault="0026711F" w:rsidP="0026711F">
      <w:pPr>
        <w:spacing w:before="100" w:beforeAutospacing="1" w:after="100" w:afterAutospacing="1" w:line="276" w:lineRule="auto"/>
        <w:jc w:val="both"/>
        <w:rPr>
          <w:rFonts w:eastAsia="Calibri"/>
          <w:b/>
          <w:lang w:eastAsia="en-US"/>
        </w:rPr>
      </w:pPr>
      <w:r w:rsidRPr="00D636AE">
        <w:rPr>
          <w:rFonts w:eastAsia="Calibri"/>
          <w:b/>
          <w:lang w:eastAsia="en-US"/>
        </w:rPr>
        <w:t>Tablica</w:t>
      </w:r>
      <w:r w:rsidR="00D636AE" w:rsidRPr="00D636AE">
        <w:rPr>
          <w:rFonts w:eastAsia="Calibri"/>
          <w:b/>
          <w:lang w:eastAsia="en-US"/>
        </w:rPr>
        <w:t>59.</w:t>
      </w:r>
      <w:r w:rsidRPr="00D636AE">
        <w:rPr>
          <w:rFonts w:eastAsia="Calibri"/>
          <w:b/>
          <w:lang w:eastAsia="en-US"/>
        </w:rPr>
        <w:t>: Proizvodnja jaja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4597"/>
      </w:tblGrid>
      <w:tr w:rsidR="0026711F" w:rsidRPr="00CE4824">
        <w:trPr>
          <w:trHeight w:val="478"/>
        </w:trPr>
        <w:tc>
          <w:tcPr>
            <w:tcW w:w="4489" w:type="dxa"/>
          </w:tcPr>
          <w:p w:rsidR="0026711F" w:rsidRPr="00CE4824" w:rsidRDefault="0026711F" w:rsidP="0026711F">
            <w:pPr>
              <w:spacing w:after="200" w:line="276" w:lineRule="auto"/>
              <w:jc w:val="center"/>
              <w:rPr>
                <w:rFonts w:eastAsia="Calibri"/>
                <w:lang w:val="pt-BR" w:eastAsia="en-US"/>
              </w:rPr>
            </w:pPr>
            <w:r w:rsidRPr="00CE4824">
              <w:rPr>
                <w:rFonts w:eastAsia="Calibri"/>
                <w:b/>
                <w:bCs/>
                <w:lang w:val="en-US" w:eastAsia="en-US"/>
              </w:rPr>
              <w:t>godina</w:t>
            </w:r>
          </w:p>
        </w:tc>
        <w:tc>
          <w:tcPr>
            <w:tcW w:w="4597" w:type="dxa"/>
          </w:tcPr>
          <w:p w:rsidR="0026711F" w:rsidRPr="00CE4824" w:rsidRDefault="0026711F" w:rsidP="0026711F">
            <w:pPr>
              <w:spacing w:after="200" w:line="276" w:lineRule="auto"/>
              <w:jc w:val="center"/>
              <w:rPr>
                <w:rFonts w:eastAsia="Calibri"/>
                <w:lang w:val="pt-BR" w:eastAsia="en-US"/>
              </w:rPr>
            </w:pPr>
            <w:r w:rsidRPr="00CE4824">
              <w:rPr>
                <w:rFonts w:eastAsia="Calibri"/>
                <w:b/>
                <w:bCs/>
                <w:lang w:val="en-US" w:eastAsia="en-US"/>
              </w:rPr>
              <w:t>Jaja, mil. komada</w:t>
            </w:r>
          </w:p>
        </w:tc>
      </w:tr>
      <w:tr w:rsidR="0026711F" w:rsidRPr="00CE4824">
        <w:trPr>
          <w:trHeight w:val="478"/>
        </w:trPr>
        <w:tc>
          <w:tcPr>
            <w:tcW w:w="4489"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2007. </w:t>
            </w:r>
          </w:p>
        </w:tc>
        <w:tc>
          <w:tcPr>
            <w:tcW w:w="4597"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804</w:t>
            </w:r>
          </w:p>
        </w:tc>
      </w:tr>
      <w:tr w:rsidR="0026711F" w:rsidRPr="00CE4824">
        <w:trPr>
          <w:trHeight w:val="478"/>
        </w:trPr>
        <w:tc>
          <w:tcPr>
            <w:tcW w:w="4489"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2008. </w:t>
            </w:r>
          </w:p>
        </w:tc>
        <w:tc>
          <w:tcPr>
            <w:tcW w:w="4597"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787</w:t>
            </w:r>
          </w:p>
        </w:tc>
      </w:tr>
      <w:tr w:rsidR="0026711F" w:rsidRPr="00CE4824">
        <w:trPr>
          <w:trHeight w:val="461"/>
        </w:trPr>
        <w:tc>
          <w:tcPr>
            <w:tcW w:w="4489"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2009. </w:t>
            </w:r>
          </w:p>
        </w:tc>
        <w:tc>
          <w:tcPr>
            <w:tcW w:w="4597"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805</w:t>
            </w:r>
          </w:p>
        </w:tc>
      </w:tr>
      <w:tr w:rsidR="0026711F" w:rsidRPr="00CE4824">
        <w:trPr>
          <w:trHeight w:val="478"/>
        </w:trPr>
        <w:tc>
          <w:tcPr>
            <w:tcW w:w="4489"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2010. </w:t>
            </w:r>
          </w:p>
        </w:tc>
        <w:tc>
          <w:tcPr>
            <w:tcW w:w="4597"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704</w:t>
            </w:r>
          </w:p>
        </w:tc>
      </w:tr>
      <w:tr w:rsidR="0026711F" w:rsidRPr="00CE4824">
        <w:trPr>
          <w:trHeight w:val="478"/>
        </w:trPr>
        <w:tc>
          <w:tcPr>
            <w:tcW w:w="4489"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2011. </w:t>
            </w:r>
          </w:p>
        </w:tc>
        <w:tc>
          <w:tcPr>
            <w:tcW w:w="4597"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692</w:t>
            </w:r>
          </w:p>
        </w:tc>
      </w:tr>
      <w:tr w:rsidR="0026711F" w:rsidRPr="00CE4824">
        <w:trPr>
          <w:trHeight w:val="478"/>
        </w:trPr>
        <w:tc>
          <w:tcPr>
            <w:tcW w:w="4489" w:type="dxa"/>
            <w:vAlign w:val="bottom"/>
          </w:tcPr>
          <w:p w:rsidR="0026711F" w:rsidRPr="00CE4824" w:rsidRDefault="0026711F" w:rsidP="003A2DD5">
            <w:pPr>
              <w:spacing w:after="200" w:line="276" w:lineRule="auto"/>
              <w:jc w:val="center"/>
              <w:rPr>
                <w:rFonts w:eastAsia="Calibri"/>
                <w:b/>
                <w:bCs/>
                <w:lang w:val="en-US" w:eastAsia="en-US"/>
              </w:rPr>
            </w:pPr>
            <w:r w:rsidRPr="00CE4824">
              <w:rPr>
                <w:rFonts w:eastAsia="Calibri"/>
                <w:b/>
                <w:bCs/>
                <w:lang w:val="en-US" w:eastAsia="en-US"/>
              </w:rPr>
              <w:t>indeks  2011/2007</w:t>
            </w:r>
            <w:r w:rsidR="003A2DD5" w:rsidRPr="00CE4824">
              <w:rPr>
                <w:rFonts w:eastAsia="Calibri"/>
                <w:b/>
                <w:bCs/>
                <w:lang w:val="en-US" w:eastAsia="en-US"/>
              </w:rPr>
              <w:t xml:space="preserve"> (%)</w:t>
            </w:r>
          </w:p>
        </w:tc>
        <w:tc>
          <w:tcPr>
            <w:tcW w:w="4597" w:type="dxa"/>
            <w:vAlign w:val="bottom"/>
          </w:tcPr>
          <w:p w:rsidR="0026711F" w:rsidRPr="00CE4824" w:rsidRDefault="0026711F" w:rsidP="0026711F">
            <w:pPr>
              <w:spacing w:after="200" w:line="276" w:lineRule="auto"/>
              <w:jc w:val="center"/>
              <w:rPr>
                <w:rFonts w:eastAsia="Calibri"/>
                <w:b/>
                <w:bCs/>
                <w:lang w:val="en-US" w:eastAsia="en-US"/>
              </w:rPr>
            </w:pPr>
            <w:r w:rsidRPr="00CE4824">
              <w:rPr>
                <w:rFonts w:eastAsia="Calibri"/>
                <w:b/>
                <w:bCs/>
                <w:lang w:val="en-US" w:eastAsia="en-US"/>
              </w:rPr>
              <w:t>86,0</w:t>
            </w:r>
          </w:p>
        </w:tc>
      </w:tr>
    </w:tbl>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eastAsia="en-US"/>
        </w:rPr>
        <w:t>Izvor: DZS</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val="pt-BR" w:eastAsia="en-US"/>
        </w:rPr>
        <w:t>Veliki</w:t>
      </w:r>
      <w:r w:rsidRPr="00CE4824">
        <w:rPr>
          <w:rFonts w:eastAsia="Calibri"/>
          <w:lang w:eastAsia="en-US"/>
        </w:rPr>
        <w:t xml:space="preserve"> </w:t>
      </w:r>
      <w:r w:rsidRPr="00CE4824">
        <w:rPr>
          <w:rFonts w:eastAsia="Calibri"/>
          <w:lang w:val="pt-BR" w:eastAsia="en-US"/>
        </w:rPr>
        <w:t>problem</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ovom</w:t>
      </w:r>
      <w:r w:rsidRPr="00CE4824">
        <w:rPr>
          <w:rFonts w:eastAsia="Calibri"/>
          <w:lang w:eastAsia="en-US"/>
        </w:rPr>
        <w:t xml:space="preserve"> </w:t>
      </w:r>
      <w:r w:rsidRPr="00CE4824">
        <w:rPr>
          <w:rFonts w:eastAsia="Calibri"/>
          <w:lang w:val="pt-BR" w:eastAsia="en-US"/>
        </w:rPr>
        <w:t>sektoru</w:t>
      </w:r>
      <w:r w:rsidRPr="00CE4824">
        <w:rPr>
          <w:rFonts w:eastAsia="Calibri"/>
          <w:lang w:eastAsia="en-US"/>
        </w:rPr>
        <w:t xml:space="preserve"> </w:t>
      </w:r>
      <w:r w:rsidRPr="00CE4824">
        <w:rPr>
          <w:rFonts w:eastAsia="Calibri"/>
          <w:lang w:val="pt-BR" w:eastAsia="en-US"/>
        </w:rPr>
        <w:t>predstavlja</w:t>
      </w:r>
      <w:r w:rsidRPr="00CE4824">
        <w:rPr>
          <w:rFonts w:eastAsia="Calibri"/>
          <w:lang w:eastAsia="en-US"/>
        </w:rPr>
        <w:t xml:space="preserve"> </w:t>
      </w:r>
      <w:r w:rsidRPr="00CE4824">
        <w:rPr>
          <w:rFonts w:eastAsia="Calibri"/>
          <w:lang w:val="pt-BR" w:eastAsia="en-US"/>
        </w:rPr>
        <w:t>uskla</w:t>
      </w:r>
      <w:r w:rsidRPr="00CE4824">
        <w:rPr>
          <w:rFonts w:eastAsia="Calibri"/>
          <w:lang w:eastAsia="en-US"/>
        </w:rPr>
        <w:t>đ</w:t>
      </w:r>
      <w:r w:rsidRPr="00CE4824">
        <w:rPr>
          <w:rFonts w:eastAsia="Calibri"/>
          <w:lang w:val="pt-BR" w:eastAsia="en-US"/>
        </w:rPr>
        <w:t>ivanje</w:t>
      </w:r>
      <w:r w:rsidRPr="00CE4824">
        <w:rPr>
          <w:rFonts w:eastAsia="Calibri"/>
          <w:lang w:eastAsia="en-US"/>
        </w:rPr>
        <w:t xml:space="preserve"> </w:t>
      </w:r>
      <w:r w:rsidRPr="00CE4824">
        <w:rPr>
          <w:rFonts w:eastAsia="Calibri"/>
          <w:lang w:val="pt-BR" w:eastAsia="en-US"/>
        </w:rPr>
        <w:t>sa</w:t>
      </w:r>
      <w:r w:rsidRPr="00CE4824">
        <w:rPr>
          <w:rFonts w:eastAsia="Calibri"/>
          <w:lang w:eastAsia="en-US"/>
        </w:rPr>
        <w:t xml:space="preserve"> </w:t>
      </w:r>
      <w:r w:rsidRPr="00CE4824">
        <w:rPr>
          <w:rFonts w:eastAsia="Calibri"/>
          <w:lang w:val="pt-BR" w:eastAsia="en-US"/>
        </w:rPr>
        <w:t>standardima</w:t>
      </w:r>
      <w:r w:rsidRPr="00CE4824">
        <w:rPr>
          <w:rFonts w:eastAsia="Calibri"/>
          <w:lang w:eastAsia="en-US"/>
        </w:rPr>
        <w:t xml:space="preserve"> </w:t>
      </w:r>
      <w:r w:rsidRPr="00CE4824">
        <w:rPr>
          <w:rFonts w:eastAsia="Calibri"/>
          <w:lang w:val="pt-BR" w:eastAsia="en-US"/>
        </w:rPr>
        <w:t>koji</w:t>
      </w:r>
      <w:r w:rsidRPr="00CE4824">
        <w:rPr>
          <w:rFonts w:eastAsia="Calibri"/>
          <w:lang w:eastAsia="en-US"/>
        </w:rPr>
        <w:t xml:space="preserve"> </w:t>
      </w:r>
      <w:r w:rsidRPr="00CE4824">
        <w:rPr>
          <w:rFonts w:eastAsia="Calibri"/>
          <w:lang w:val="pt-BR" w:eastAsia="en-US"/>
        </w:rPr>
        <w:t>vrijede</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Europskoj</w:t>
      </w:r>
      <w:r w:rsidRPr="00CE4824">
        <w:rPr>
          <w:rFonts w:eastAsia="Calibri"/>
          <w:lang w:eastAsia="en-US"/>
        </w:rPr>
        <w:t xml:space="preserve"> </w:t>
      </w:r>
      <w:r w:rsidRPr="00CE4824">
        <w:rPr>
          <w:rFonts w:eastAsia="Calibri"/>
          <w:lang w:val="pt-BR" w:eastAsia="en-US"/>
        </w:rPr>
        <w:t>uniji</w:t>
      </w:r>
      <w:r w:rsidRPr="00CE4824">
        <w:rPr>
          <w:rFonts w:eastAsia="Calibri"/>
          <w:lang w:eastAsia="en-US"/>
        </w:rPr>
        <w:t xml:space="preserve">, </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odnose</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dobrobit</w:t>
      </w:r>
      <w:r w:rsidRPr="00CE4824">
        <w:rPr>
          <w:rFonts w:eastAsia="Calibri"/>
          <w:lang w:eastAsia="en-US"/>
        </w:rPr>
        <w:t xml:space="preserve"> </w:t>
      </w:r>
      <w:r w:rsidRPr="00CE4824">
        <w:rPr>
          <w:rFonts w:eastAsia="Calibri"/>
          <w:lang w:val="pt-BR" w:eastAsia="en-US"/>
        </w:rPr>
        <w:t>koko</w:t>
      </w:r>
      <w:r w:rsidRPr="00CE4824">
        <w:rPr>
          <w:rFonts w:eastAsia="Calibri"/>
          <w:lang w:eastAsia="en-US"/>
        </w:rPr>
        <w:t>š</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nesilica</w:t>
      </w:r>
      <w:r w:rsidRPr="00CE4824">
        <w:rPr>
          <w:rFonts w:eastAsia="Calibri"/>
          <w:lang w:eastAsia="en-US"/>
        </w:rPr>
        <w:t xml:space="preserve"> </w:t>
      </w:r>
      <w:r w:rsidRPr="00CE4824">
        <w:rPr>
          <w:rFonts w:eastAsia="Calibri"/>
          <w:lang w:val="pt-BR" w:eastAsia="en-US"/>
        </w:rPr>
        <w:t>glede</w:t>
      </w:r>
      <w:r w:rsidRPr="00CE4824">
        <w:rPr>
          <w:rFonts w:eastAsia="Calibri"/>
          <w:lang w:eastAsia="en-US"/>
        </w:rPr>
        <w:t xml:space="preserve"> </w:t>
      </w:r>
      <w:r w:rsidRPr="00CE4824">
        <w:rPr>
          <w:rFonts w:eastAsia="Calibri"/>
          <w:lang w:val="pt-BR" w:eastAsia="en-US"/>
        </w:rPr>
        <w:t>na</w:t>
      </w:r>
      <w:r w:rsidRPr="00CE4824">
        <w:rPr>
          <w:rFonts w:eastAsia="Calibri"/>
          <w:lang w:eastAsia="en-US"/>
        </w:rPr>
        <w:t>č</w:t>
      </w:r>
      <w:r w:rsidRPr="00CE4824">
        <w:rPr>
          <w:rFonts w:eastAsia="Calibri"/>
          <w:lang w:val="pt-BR" w:eastAsia="en-US"/>
        </w:rPr>
        <w:t>ina</w:t>
      </w:r>
      <w:r w:rsidRPr="00CE4824">
        <w:rPr>
          <w:rFonts w:eastAsia="Calibri"/>
          <w:lang w:eastAsia="en-US"/>
        </w:rPr>
        <w:t xml:space="preserve"> </w:t>
      </w:r>
      <w:r w:rsidRPr="00CE4824">
        <w:rPr>
          <w:rFonts w:eastAsia="Calibri"/>
          <w:lang w:val="pt-BR" w:eastAsia="en-US"/>
        </w:rPr>
        <w:t>njihova</w:t>
      </w:r>
      <w:r w:rsidRPr="00CE4824">
        <w:rPr>
          <w:rFonts w:eastAsia="Calibri"/>
          <w:lang w:eastAsia="en-US"/>
        </w:rPr>
        <w:t xml:space="preserve"> </w:t>
      </w:r>
      <w:r w:rsidRPr="00CE4824">
        <w:rPr>
          <w:rFonts w:eastAsia="Calibri"/>
          <w:lang w:val="pt-BR" w:eastAsia="en-US"/>
        </w:rPr>
        <w:t>dr</w:t>
      </w:r>
      <w:r w:rsidRPr="00CE4824">
        <w:rPr>
          <w:rFonts w:eastAsia="Calibri"/>
          <w:lang w:eastAsia="en-US"/>
        </w:rPr>
        <w:t>ž</w:t>
      </w:r>
      <w:r w:rsidRPr="00CE4824">
        <w:rPr>
          <w:rFonts w:eastAsia="Calibri"/>
          <w:lang w:val="pt-BR" w:eastAsia="en-US"/>
        </w:rPr>
        <w:t>anja</w:t>
      </w:r>
      <w:r w:rsidRPr="00CE4824">
        <w:rPr>
          <w:rFonts w:eastAsia="Calibri"/>
          <w:lang w:eastAsia="en-US"/>
        </w:rPr>
        <w:t xml:space="preserve">. </w:t>
      </w:r>
      <w:r w:rsidRPr="00CE4824">
        <w:rPr>
          <w:rFonts w:eastAsia="Calibri"/>
          <w:lang w:val="pt-BR" w:eastAsia="en-US"/>
        </w:rPr>
        <w:t>Najve</w:t>
      </w:r>
      <w:r w:rsidRPr="00CE4824">
        <w:rPr>
          <w:rFonts w:eastAsia="Calibri"/>
          <w:lang w:eastAsia="en-US"/>
        </w:rPr>
        <w:t>ć</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broj</w:t>
      </w:r>
      <w:r w:rsidRPr="00CE4824">
        <w:rPr>
          <w:rFonts w:eastAsia="Calibri"/>
          <w:lang w:eastAsia="en-US"/>
        </w:rPr>
        <w:t xml:space="preserve"> </w:t>
      </w:r>
      <w:r w:rsidRPr="00CE4824">
        <w:rPr>
          <w:rFonts w:eastAsia="Calibri"/>
          <w:lang w:val="pt-BR" w:eastAsia="en-US"/>
        </w:rPr>
        <w:t>proizvodnih</w:t>
      </w:r>
      <w:r w:rsidRPr="00CE4824">
        <w:rPr>
          <w:rFonts w:eastAsia="Calibri"/>
          <w:lang w:eastAsia="en-US"/>
        </w:rPr>
        <w:t xml:space="preserve"> </w:t>
      </w:r>
      <w:r w:rsidRPr="00CE4824">
        <w:rPr>
          <w:rFonts w:eastAsia="Calibri"/>
          <w:lang w:val="pt-BR" w:eastAsia="en-US"/>
        </w:rPr>
        <w:t>subjekata</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Republici</w:t>
      </w:r>
      <w:r w:rsidRPr="00CE4824">
        <w:rPr>
          <w:rFonts w:eastAsia="Calibri"/>
          <w:lang w:eastAsia="en-US"/>
        </w:rPr>
        <w:t xml:space="preserve"> </w:t>
      </w:r>
      <w:r w:rsidRPr="00CE4824">
        <w:rPr>
          <w:rFonts w:eastAsia="Calibri"/>
          <w:lang w:val="pt-BR" w:eastAsia="en-US"/>
        </w:rPr>
        <w:t>Hrvatskoj</w:t>
      </w:r>
      <w:r w:rsidRPr="00CE4824">
        <w:rPr>
          <w:rFonts w:eastAsia="Calibri"/>
          <w:lang w:eastAsia="en-US"/>
        </w:rPr>
        <w:t xml:space="preserve"> </w:t>
      </w:r>
      <w:r w:rsidRPr="00CE4824">
        <w:rPr>
          <w:rFonts w:eastAsia="Calibri"/>
          <w:lang w:val="pt-BR" w:eastAsia="en-US"/>
        </w:rPr>
        <w:t>ne</w:t>
      </w:r>
      <w:r w:rsidRPr="00CE4824">
        <w:rPr>
          <w:rFonts w:eastAsia="Calibri"/>
          <w:lang w:eastAsia="en-US"/>
        </w:rPr>
        <w:t xml:space="preserve"> </w:t>
      </w:r>
      <w:r w:rsidRPr="00CE4824">
        <w:rPr>
          <w:rFonts w:eastAsia="Calibri"/>
          <w:lang w:val="pt-BR" w:eastAsia="en-US"/>
        </w:rPr>
        <w:t>ispunjava</w:t>
      </w:r>
      <w:r w:rsidRPr="00CE4824">
        <w:rPr>
          <w:rFonts w:eastAsia="Calibri"/>
          <w:lang w:eastAsia="en-US"/>
        </w:rPr>
        <w:t xml:space="preserve"> </w:t>
      </w:r>
      <w:r w:rsidRPr="00CE4824">
        <w:rPr>
          <w:rFonts w:eastAsia="Calibri"/>
          <w:lang w:val="pt-BR" w:eastAsia="en-US"/>
        </w:rPr>
        <w:t>spomenute</w:t>
      </w:r>
      <w:r w:rsidRPr="00CE4824">
        <w:rPr>
          <w:rFonts w:eastAsia="Calibri"/>
          <w:lang w:eastAsia="en-US"/>
        </w:rPr>
        <w:t xml:space="preserve"> </w:t>
      </w:r>
      <w:r w:rsidRPr="00CE4824">
        <w:rPr>
          <w:rFonts w:eastAsia="Calibri"/>
          <w:lang w:val="pt-BR" w:eastAsia="en-US"/>
        </w:rPr>
        <w:t>standarde</w:t>
      </w:r>
      <w:r w:rsidRPr="00CE4824">
        <w:rPr>
          <w:rFonts w:eastAsia="Calibri"/>
          <w:lang w:eastAsia="en-US"/>
        </w:rPr>
        <w:t xml:space="preserve"> </w:t>
      </w:r>
      <w:r w:rsidRPr="00CE4824">
        <w:rPr>
          <w:rFonts w:eastAsia="Calibri"/>
          <w:lang w:val="pt-BR" w:eastAsia="en-US"/>
        </w:rPr>
        <w:t>te</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va</w:t>
      </w:r>
      <w:r w:rsidRPr="00CE4824">
        <w:rPr>
          <w:rFonts w:eastAsia="Calibri"/>
          <w:lang w:eastAsia="en-US"/>
        </w:rPr>
        <w:t>ž</w:t>
      </w:r>
      <w:r w:rsidRPr="00CE4824">
        <w:rPr>
          <w:rFonts w:eastAsia="Calibri"/>
          <w:lang w:val="pt-BR" w:eastAsia="en-US"/>
        </w:rPr>
        <w:t>no</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sljede</w:t>
      </w:r>
      <w:r w:rsidRPr="00CE4824">
        <w:rPr>
          <w:rFonts w:eastAsia="Calibri"/>
          <w:lang w:eastAsia="en-US"/>
        </w:rPr>
        <w:t>ć</w:t>
      </w:r>
      <w:r w:rsidRPr="00CE4824">
        <w:rPr>
          <w:rFonts w:eastAsia="Calibri"/>
          <w:lang w:val="pt-BR" w:eastAsia="en-US"/>
        </w:rPr>
        <w:t>em</w:t>
      </w:r>
      <w:r w:rsidRPr="00CE4824">
        <w:rPr>
          <w:rFonts w:eastAsia="Calibri"/>
          <w:lang w:eastAsia="en-US"/>
        </w:rPr>
        <w:t xml:space="preserve"> </w:t>
      </w:r>
      <w:r w:rsidRPr="00CE4824">
        <w:rPr>
          <w:rFonts w:eastAsia="Calibri"/>
          <w:lang w:val="pt-BR" w:eastAsia="en-US"/>
        </w:rPr>
        <w:t>razdoblju</w:t>
      </w:r>
      <w:r w:rsidRPr="00CE4824">
        <w:rPr>
          <w:rFonts w:eastAsia="Calibri"/>
          <w:lang w:eastAsia="en-US"/>
        </w:rPr>
        <w:t xml:space="preserve"> </w:t>
      </w:r>
      <w:r w:rsidRPr="00CE4824">
        <w:rPr>
          <w:rFonts w:eastAsia="Calibri"/>
          <w:lang w:val="pt-BR" w:eastAsia="en-US"/>
        </w:rPr>
        <w:t>posebnu</w:t>
      </w:r>
      <w:r w:rsidRPr="00CE4824">
        <w:rPr>
          <w:rFonts w:eastAsia="Calibri"/>
          <w:lang w:eastAsia="en-US"/>
        </w:rPr>
        <w:t xml:space="preserve"> </w:t>
      </w:r>
      <w:r w:rsidRPr="00CE4824">
        <w:rPr>
          <w:rFonts w:eastAsia="Calibri"/>
          <w:lang w:val="pt-BR" w:eastAsia="en-US"/>
        </w:rPr>
        <w:t>pozornost</w:t>
      </w:r>
      <w:r w:rsidRPr="00CE4824">
        <w:rPr>
          <w:rFonts w:eastAsia="Calibri"/>
          <w:lang w:eastAsia="en-US"/>
        </w:rPr>
        <w:t xml:space="preserve"> </w:t>
      </w:r>
      <w:r w:rsidRPr="00CE4824">
        <w:rPr>
          <w:rFonts w:eastAsia="Calibri"/>
          <w:lang w:val="pt-BR" w:eastAsia="en-US"/>
        </w:rPr>
        <w:t>posvetiti</w:t>
      </w:r>
      <w:r w:rsidRPr="00CE4824">
        <w:rPr>
          <w:rFonts w:eastAsia="Calibri"/>
          <w:lang w:eastAsia="en-US"/>
        </w:rPr>
        <w:t xml:space="preserve"> </w:t>
      </w:r>
      <w:r w:rsidRPr="00CE4824">
        <w:rPr>
          <w:rFonts w:eastAsia="Calibri"/>
          <w:lang w:val="pt-BR" w:eastAsia="en-US"/>
        </w:rPr>
        <w:t>na</w:t>
      </w:r>
      <w:r w:rsidRPr="00CE4824">
        <w:rPr>
          <w:rFonts w:eastAsia="Calibri"/>
          <w:lang w:eastAsia="en-US"/>
        </w:rPr>
        <w:t>č</w:t>
      </w:r>
      <w:r w:rsidRPr="00CE4824">
        <w:rPr>
          <w:rFonts w:eastAsia="Calibri"/>
          <w:lang w:val="pt-BR" w:eastAsia="en-US"/>
        </w:rPr>
        <w:t>inima</w:t>
      </w:r>
      <w:r w:rsidRPr="00CE4824">
        <w:rPr>
          <w:rFonts w:eastAsia="Calibri"/>
          <w:lang w:eastAsia="en-US"/>
        </w:rPr>
        <w:t xml:space="preserve"> </w:t>
      </w:r>
      <w:r w:rsidRPr="00CE4824">
        <w:rPr>
          <w:rFonts w:eastAsia="Calibri"/>
          <w:lang w:val="pt-BR" w:eastAsia="en-US"/>
        </w:rPr>
        <w:t>pomo</w:t>
      </w:r>
      <w:r w:rsidRPr="00CE4824">
        <w:rPr>
          <w:rFonts w:eastAsia="Calibri"/>
          <w:lang w:eastAsia="en-US"/>
        </w:rPr>
        <w:t>ć</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proizvo</w:t>
      </w:r>
      <w:r w:rsidRPr="00CE4824">
        <w:rPr>
          <w:rFonts w:eastAsia="Calibri"/>
          <w:lang w:eastAsia="en-US"/>
        </w:rPr>
        <w:t>đ</w:t>
      </w:r>
      <w:r w:rsidRPr="00CE4824">
        <w:rPr>
          <w:rFonts w:eastAsia="Calibri"/>
          <w:lang w:val="pt-BR" w:eastAsia="en-US"/>
        </w:rPr>
        <w:t>a</w:t>
      </w:r>
      <w:r w:rsidRPr="00CE4824">
        <w:rPr>
          <w:rFonts w:eastAsia="Calibri"/>
          <w:lang w:eastAsia="en-US"/>
        </w:rPr>
        <w:t>č</w:t>
      </w:r>
      <w:r w:rsidRPr="00CE4824">
        <w:rPr>
          <w:rFonts w:eastAsia="Calibri"/>
          <w:lang w:val="pt-BR" w:eastAsia="en-US"/>
        </w:rPr>
        <w:t>ima</w:t>
      </w:r>
      <w:r w:rsidRPr="00CE4824">
        <w:rPr>
          <w:rFonts w:eastAsia="Calibri"/>
          <w:lang w:eastAsia="en-US"/>
        </w:rPr>
        <w:t xml:space="preserve"> </w:t>
      </w:r>
      <w:r w:rsidRPr="00CE4824">
        <w:rPr>
          <w:rFonts w:eastAsia="Calibri"/>
          <w:lang w:val="pt-BR" w:eastAsia="en-US"/>
        </w:rPr>
        <w:t>jaja</w:t>
      </w:r>
      <w:r w:rsidRPr="00CE4824">
        <w:rPr>
          <w:rFonts w:eastAsia="Calibri"/>
          <w:lang w:eastAsia="en-US"/>
        </w:rPr>
        <w:t xml:space="preserve"> </w:t>
      </w:r>
      <w:r w:rsidRPr="00CE4824">
        <w:rPr>
          <w:rFonts w:eastAsia="Calibri"/>
          <w:lang w:val="pt-BR" w:eastAsia="en-US"/>
        </w:rPr>
        <w:t>kako</w:t>
      </w:r>
      <w:r w:rsidRPr="00CE4824">
        <w:rPr>
          <w:rFonts w:eastAsia="Calibri"/>
          <w:lang w:eastAsia="en-US"/>
        </w:rPr>
        <w:t xml:space="preserve"> </w:t>
      </w:r>
      <w:r w:rsidRPr="00CE4824">
        <w:rPr>
          <w:rFonts w:eastAsia="Calibri"/>
          <w:lang w:val="pt-BR" w:eastAsia="en-US"/>
        </w:rPr>
        <w:t>bi</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uvjeti</w:t>
      </w:r>
      <w:r w:rsidRPr="00CE4824">
        <w:rPr>
          <w:rFonts w:eastAsia="Calibri"/>
          <w:lang w:eastAsia="en-US"/>
        </w:rPr>
        <w:t xml:space="preserve"> </w:t>
      </w:r>
      <w:r w:rsidRPr="00CE4824">
        <w:rPr>
          <w:rFonts w:eastAsia="Calibri"/>
          <w:lang w:val="pt-BR" w:eastAsia="en-US"/>
        </w:rPr>
        <w:t>dr</w:t>
      </w:r>
      <w:r w:rsidRPr="00CE4824">
        <w:rPr>
          <w:rFonts w:eastAsia="Calibri"/>
          <w:lang w:eastAsia="en-US"/>
        </w:rPr>
        <w:t>ž</w:t>
      </w:r>
      <w:r w:rsidRPr="00CE4824">
        <w:rPr>
          <w:rFonts w:eastAsia="Calibri"/>
          <w:lang w:val="pt-BR" w:eastAsia="en-US"/>
        </w:rPr>
        <w:t>anja</w:t>
      </w:r>
      <w:r w:rsidRPr="00CE4824">
        <w:rPr>
          <w:rFonts w:eastAsia="Calibri"/>
          <w:lang w:eastAsia="en-US"/>
        </w:rPr>
        <w:t xml:space="preserve"> </w:t>
      </w:r>
      <w:r w:rsidRPr="00CE4824">
        <w:rPr>
          <w:rFonts w:eastAsia="Calibri"/>
          <w:lang w:val="pt-BR" w:eastAsia="en-US"/>
        </w:rPr>
        <w:t>uskladili</w:t>
      </w:r>
      <w:r w:rsidRPr="00CE4824">
        <w:rPr>
          <w:rFonts w:eastAsia="Calibri"/>
          <w:lang w:eastAsia="en-US"/>
        </w:rPr>
        <w:t xml:space="preserve"> </w:t>
      </w:r>
      <w:r w:rsidRPr="00CE4824">
        <w:rPr>
          <w:rFonts w:eastAsia="Calibri"/>
          <w:lang w:val="pt-BR" w:eastAsia="en-US"/>
        </w:rPr>
        <w:t>s</w:t>
      </w:r>
      <w:r w:rsidRPr="00CE4824">
        <w:rPr>
          <w:rFonts w:eastAsia="Calibri"/>
          <w:lang w:eastAsia="en-US"/>
        </w:rPr>
        <w:t xml:space="preserve"> </w:t>
      </w:r>
      <w:r w:rsidRPr="00CE4824">
        <w:rPr>
          <w:rFonts w:eastAsia="Calibri"/>
          <w:lang w:val="pt-BR" w:eastAsia="en-US"/>
        </w:rPr>
        <w:t>propisanim</w:t>
      </w:r>
      <w:r w:rsidRPr="00CE4824">
        <w:rPr>
          <w:rFonts w:eastAsia="Calibri"/>
          <w:lang w:eastAsia="en-US"/>
        </w:rPr>
        <w:t xml:space="preserve"> </w:t>
      </w:r>
      <w:r w:rsidRPr="00CE4824">
        <w:rPr>
          <w:rFonts w:eastAsia="Calibri"/>
          <w:lang w:val="pt-BR" w:eastAsia="en-US"/>
        </w:rPr>
        <w:t>standardima</w:t>
      </w:r>
      <w:r w:rsidRPr="00CE4824">
        <w:rPr>
          <w:rFonts w:eastAsia="Calibri"/>
          <w:lang w:eastAsia="en-US"/>
        </w:rPr>
        <w:t xml:space="preserve">. </w:t>
      </w:r>
      <w:r w:rsidRPr="00CE4824">
        <w:rPr>
          <w:rFonts w:eastAsia="Calibri"/>
          <w:lang w:val="pt-BR" w:eastAsia="en-US"/>
        </w:rPr>
        <w:t>Iz</w:t>
      </w:r>
      <w:r w:rsidRPr="00CE4824">
        <w:rPr>
          <w:rFonts w:eastAsia="Calibri"/>
          <w:lang w:eastAsia="en-US"/>
        </w:rPr>
        <w:t xml:space="preserve"> </w:t>
      </w:r>
      <w:r w:rsidRPr="00CE4824">
        <w:rPr>
          <w:rFonts w:eastAsia="Calibri"/>
          <w:lang w:val="pt-BR" w:eastAsia="en-US"/>
        </w:rPr>
        <w:t>tog</w:t>
      </w:r>
      <w:r w:rsidRPr="00CE4824">
        <w:rPr>
          <w:rFonts w:eastAsia="Calibri"/>
          <w:lang w:eastAsia="en-US"/>
        </w:rPr>
        <w:t xml:space="preserve"> </w:t>
      </w:r>
      <w:r w:rsidRPr="00CE4824">
        <w:rPr>
          <w:rFonts w:eastAsia="Calibri"/>
          <w:lang w:val="pt-BR" w:eastAsia="en-US"/>
        </w:rPr>
        <w:t>razloga</w:t>
      </w:r>
      <w:r w:rsidRPr="00CE4824">
        <w:rPr>
          <w:rFonts w:eastAsia="Calibri"/>
          <w:lang w:eastAsia="en-US"/>
        </w:rPr>
        <w:t xml:space="preserve"> </w:t>
      </w:r>
      <w:r w:rsidRPr="00CE4824">
        <w:rPr>
          <w:rFonts w:eastAsia="Calibri"/>
          <w:lang w:val="pt-BR" w:eastAsia="en-US"/>
        </w:rPr>
        <w:t>potrebe</w:t>
      </w:r>
      <w:r w:rsidRPr="00CE4824">
        <w:rPr>
          <w:rFonts w:eastAsia="Calibri"/>
          <w:lang w:eastAsia="en-US"/>
        </w:rPr>
        <w:t xml:space="preserve"> </w:t>
      </w:r>
      <w:r w:rsidRPr="00CE4824">
        <w:rPr>
          <w:rFonts w:eastAsia="Calibri"/>
          <w:lang w:val="pt-BR" w:eastAsia="en-US"/>
        </w:rPr>
        <w:t>ulaganja</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ovom</w:t>
      </w:r>
      <w:r w:rsidRPr="00CE4824">
        <w:rPr>
          <w:rFonts w:eastAsia="Calibri"/>
          <w:lang w:eastAsia="en-US"/>
        </w:rPr>
        <w:t xml:space="preserve"> </w:t>
      </w:r>
      <w:r w:rsidRPr="00CE4824">
        <w:rPr>
          <w:rFonts w:eastAsia="Calibri"/>
          <w:lang w:val="pt-BR" w:eastAsia="en-US"/>
        </w:rPr>
        <w:t>sektoru</w:t>
      </w:r>
      <w:r w:rsidRPr="00CE4824">
        <w:rPr>
          <w:rFonts w:eastAsia="Calibri"/>
          <w:lang w:eastAsia="en-US"/>
        </w:rPr>
        <w:t xml:space="preserve"> </w:t>
      </w:r>
      <w:r w:rsidRPr="00CE4824">
        <w:rPr>
          <w:rFonts w:eastAsia="Calibri"/>
          <w:lang w:val="pt-BR" w:eastAsia="en-US"/>
        </w:rPr>
        <w:t>su</w:t>
      </w:r>
      <w:r w:rsidRPr="00CE4824">
        <w:rPr>
          <w:rFonts w:eastAsia="Calibri"/>
          <w:lang w:eastAsia="en-US"/>
        </w:rPr>
        <w:t xml:space="preserve"> </w:t>
      </w:r>
      <w:r w:rsidRPr="00CE4824">
        <w:rPr>
          <w:rFonts w:eastAsia="Calibri"/>
          <w:lang w:val="pt-BR" w:eastAsia="en-US"/>
        </w:rPr>
        <w:t>nu</w:t>
      </w:r>
      <w:r w:rsidRPr="00CE4824">
        <w:rPr>
          <w:rFonts w:eastAsia="Calibri"/>
          <w:lang w:eastAsia="en-US"/>
        </w:rPr>
        <w:t>ž</w:t>
      </w:r>
      <w:r w:rsidRPr="00CE4824">
        <w:rPr>
          <w:rFonts w:eastAsia="Calibri"/>
          <w:lang w:val="pt-BR" w:eastAsia="en-US"/>
        </w:rPr>
        <w:t>ne</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smislu</w:t>
      </w:r>
      <w:r w:rsidRPr="00CE4824">
        <w:rPr>
          <w:rFonts w:eastAsia="Calibri"/>
          <w:lang w:eastAsia="en-US"/>
        </w:rPr>
        <w:t xml:space="preserve"> </w:t>
      </w:r>
      <w:r w:rsidRPr="00CE4824">
        <w:rPr>
          <w:rFonts w:eastAsia="Calibri"/>
          <w:lang w:val="pt-BR" w:eastAsia="en-US"/>
        </w:rPr>
        <w:t>pobolj</w:t>
      </w:r>
      <w:r w:rsidRPr="00CE4824">
        <w:rPr>
          <w:rFonts w:eastAsia="Calibri"/>
          <w:lang w:eastAsia="en-US"/>
        </w:rPr>
        <w:t>š</w:t>
      </w:r>
      <w:r w:rsidRPr="00CE4824">
        <w:rPr>
          <w:rFonts w:eastAsia="Calibri"/>
          <w:lang w:val="pt-BR" w:eastAsia="en-US"/>
        </w:rPr>
        <w:t>anja</w:t>
      </w:r>
      <w:r w:rsidRPr="00CE4824">
        <w:rPr>
          <w:rFonts w:eastAsia="Calibri"/>
          <w:lang w:eastAsia="en-US"/>
        </w:rPr>
        <w:t xml:space="preserve"> </w:t>
      </w:r>
      <w:r w:rsidRPr="00CE4824">
        <w:rPr>
          <w:rFonts w:eastAsia="Calibri"/>
          <w:lang w:val="pt-BR" w:eastAsia="en-US"/>
        </w:rPr>
        <w:t>uvjeta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ekonomi</w:t>
      </w:r>
      <w:r w:rsidRPr="00CE4824">
        <w:rPr>
          <w:rFonts w:eastAsia="Calibri"/>
          <w:lang w:eastAsia="en-US"/>
        </w:rPr>
        <w:t>č</w:t>
      </w:r>
      <w:r w:rsidRPr="00CE4824">
        <w:rPr>
          <w:rFonts w:eastAsia="Calibri"/>
          <w:lang w:val="pt-BR" w:eastAsia="en-US"/>
        </w:rPr>
        <w:t>nosti</w:t>
      </w:r>
      <w:r w:rsidRPr="00CE4824">
        <w:rPr>
          <w:rFonts w:eastAsia="Calibri"/>
          <w:lang w:eastAsia="en-US"/>
        </w:rPr>
        <w:t xml:space="preserve"> </w:t>
      </w:r>
      <w:r w:rsidRPr="00CE4824">
        <w:rPr>
          <w:rFonts w:eastAsia="Calibri"/>
          <w:lang w:val="pt-BR" w:eastAsia="en-US"/>
        </w:rPr>
        <w:t>dr</w:t>
      </w:r>
      <w:r w:rsidRPr="00CE4824">
        <w:rPr>
          <w:rFonts w:eastAsia="Calibri"/>
          <w:lang w:eastAsia="en-US"/>
        </w:rPr>
        <w:t>ž</w:t>
      </w:r>
      <w:r w:rsidRPr="00CE4824">
        <w:rPr>
          <w:rFonts w:eastAsia="Calibri"/>
          <w:lang w:val="pt-BR" w:eastAsia="en-US"/>
        </w:rPr>
        <w:t>anja</w:t>
      </w:r>
      <w:r w:rsidRPr="00CE4824">
        <w:rPr>
          <w:rFonts w:eastAsia="Calibri"/>
          <w:lang w:eastAsia="en-US"/>
        </w:rPr>
        <w:t xml:space="preserve"> </w:t>
      </w:r>
      <w:r w:rsidRPr="00CE4824">
        <w:rPr>
          <w:rFonts w:eastAsia="Calibri"/>
          <w:lang w:val="pt-BR" w:eastAsia="en-US"/>
        </w:rPr>
        <w:t>koko</w:t>
      </w:r>
      <w:r w:rsidRPr="00CE4824">
        <w:rPr>
          <w:rFonts w:eastAsia="Calibri"/>
          <w:lang w:eastAsia="en-US"/>
        </w:rPr>
        <w:t>š</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nesilica</w:t>
      </w:r>
      <w:r w:rsidRPr="00CE4824">
        <w:rPr>
          <w:rFonts w:eastAsia="Calibri"/>
          <w:lang w:eastAsia="en-US"/>
        </w:rPr>
        <w:t xml:space="preserve">, </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dodatno</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zbrinjavanja</w:t>
      </w:r>
      <w:r w:rsidRPr="00CE4824">
        <w:rPr>
          <w:rFonts w:eastAsia="Calibri"/>
          <w:lang w:eastAsia="en-US"/>
        </w:rPr>
        <w:t xml:space="preserve"> </w:t>
      </w:r>
      <w:r w:rsidRPr="00CE4824">
        <w:rPr>
          <w:rFonts w:eastAsia="Calibri"/>
          <w:lang w:val="pt-BR" w:eastAsia="en-US"/>
        </w:rPr>
        <w:t>gnoja</w:t>
      </w:r>
      <w:r w:rsidRPr="00CE4824">
        <w:rPr>
          <w:rFonts w:eastAsia="Calibri"/>
          <w:lang w:eastAsia="en-US"/>
        </w:rPr>
        <w:t xml:space="preserve"> š</w:t>
      </w:r>
      <w:r w:rsidRPr="00CE4824">
        <w:rPr>
          <w:rFonts w:eastAsia="Calibri"/>
          <w:lang w:val="pt-BR" w:eastAsia="en-US"/>
        </w:rPr>
        <w:t>to</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problem</w:t>
      </w:r>
      <w:r w:rsidRPr="00CE4824">
        <w:rPr>
          <w:rFonts w:eastAsia="Calibri"/>
          <w:lang w:eastAsia="en-US"/>
        </w:rPr>
        <w:t xml:space="preserve"> </w:t>
      </w:r>
      <w:r w:rsidRPr="00CE4824">
        <w:rPr>
          <w:rFonts w:eastAsia="Calibri"/>
          <w:lang w:val="pt-BR" w:eastAsia="en-US"/>
        </w:rPr>
        <w:t>uo</w:t>
      </w:r>
      <w:r w:rsidRPr="00CE4824">
        <w:rPr>
          <w:rFonts w:eastAsia="Calibri"/>
          <w:lang w:eastAsia="en-US"/>
        </w:rPr>
        <w:t>č</w:t>
      </w:r>
      <w:r w:rsidRPr="00CE4824">
        <w:rPr>
          <w:rFonts w:eastAsia="Calibri"/>
          <w:lang w:val="pt-BR" w:eastAsia="en-US"/>
        </w:rPr>
        <w:t>en</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kod</w:t>
      </w:r>
      <w:r w:rsidRPr="00CE4824">
        <w:rPr>
          <w:rFonts w:eastAsia="Calibri"/>
          <w:lang w:eastAsia="en-US"/>
        </w:rPr>
        <w:t xml:space="preserve"> </w:t>
      </w:r>
      <w:r w:rsidRPr="00CE4824">
        <w:rPr>
          <w:rFonts w:eastAsia="Calibri"/>
          <w:lang w:val="pt-BR" w:eastAsia="en-US"/>
        </w:rPr>
        <w:t>tova</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proizvodnji</w:t>
      </w:r>
      <w:r w:rsidRPr="00CE4824">
        <w:rPr>
          <w:rFonts w:eastAsia="Calibri"/>
          <w:lang w:eastAsia="en-US"/>
        </w:rPr>
        <w:t xml:space="preserve"> </w:t>
      </w:r>
      <w:r w:rsidRPr="00CE4824">
        <w:rPr>
          <w:rFonts w:eastAsia="Calibri"/>
          <w:lang w:val="pt-BR" w:eastAsia="en-US"/>
        </w:rPr>
        <w:t>peradskog</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Republika</w:t>
      </w:r>
      <w:r w:rsidRPr="00CE4824">
        <w:rPr>
          <w:rFonts w:eastAsia="Calibri"/>
          <w:lang w:eastAsia="en-US"/>
        </w:rPr>
        <w:t xml:space="preserve"> </w:t>
      </w:r>
      <w:r w:rsidRPr="00CE4824">
        <w:rPr>
          <w:rFonts w:eastAsia="Calibri"/>
          <w:lang w:val="pt-BR" w:eastAsia="en-US"/>
        </w:rPr>
        <w:t>Hrvatska</w:t>
      </w:r>
      <w:r w:rsidRPr="00CE4824">
        <w:rPr>
          <w:rFonts w:eastAsia="Calibri"/>
          <w:lang w:eastAsia="en-US"/>
        </w:rPr>
        <w:t xml:space="preserve"> </w:t>
      </w:r>
      <w:r w:rsidRPr="00CE4824">
        <w:rPr>
          <w:rFonts w:eastAsia="Calibri"/>
          <w:lang w:val="pt-BR" w:eastAsia="en-US"/>
        </w:rPr>
        <w:t>posjeduje</w:t>
      </w:r>
      <w:r w:rsidRPr="00CE4824">
        <w:rPr>
          <w:rFonts w:eastAsia="Calibri"/>
          <w:lang w:eastAsia="en-US"/>
        </w:rPr>
        <w:t xml:space="preserve"> </w:t>
      </w:r>
      <w:r w:rsidRPr="00CE4824">
        <w:rPr>
          <w:rFonts w:eastAsia="Calibri"/>
          <w:lang w:val="pt-BR" w:eastAsia="en-US"/>
        </w:rPr>
        <w:t>jo</w:t>
      </w:r>
      <w:r w:rsidRPr="00CE4824">
        <w:rPr>
          <w:rFonts w:eastAsia="Calibri"/>
          <w:lang w:eastAsia="en-US"/>
        </w:rPr>
        <w:t xml:space="preserve">š </w:t>
      </w:r>
      <w:r w:rsidRPr="00CE4824">
        <w:rPr>
          <w:rFonts w:eastAsia="Calibri"/>
          <w:lang w:val="pt-BR" w:eastAsia="en-US"/>
        </w:rPr>
        <w:t>uvijek</w:t>
      </w:r>
      <w:r w:rsidRPr="00CE4824">
        <w:rPr>
          <w:rFonts w:eastAsia="Calibri"/>
          <w:lang w:eastAsia="en-US"/>
        </w:rPr>
        <w:t xml:space="preserve"> </w:t>
      </w:r>
      <w:r w:rsidRPr="00CE4824">
        <w:rPr>
          <w:rFonts w:eastAsia="Calibri"/>
          <w:lang w:val="pt-BR" w:eastAsia="en-US"/>
        </w:rPr>
        <w:t>nedovoljno</w:t>
      </w:r>
      <w:r w:rsidRPr="00CE4824">
        <w:rPr>
          <w:rFonts w:eastAsia="Calibri"/>
          <w:lang w:eastAsia="en-US"/>
        </w:rPr>
        <w:t xml:space="preserve"> </w:t>
      </w:r>
      <w:r w:rsidRPr="00CE4824">
        <w:rPr>
          <w:rFonts w:eastAsia="Calibri"/>
          <w:lang w:val="pt-BR" w:eastAsia="en-US"/>
        </w:rPr>
        <w:t>iskori</w:t>
      </w:r>
      <w:r w:rsidRPr="00CE4824">
        <w:rPr>
          <w:rFonts w:eastAsia="Calibri"/>
          <w:lang w:eastAsia="en-US"/>
        </w:rPr>
        <w:t>š</w:t>
      </w:r>
      <w:r w:rsidRPr="00CE4824">
        <w:rPr>
          <w:rFonts w:eastAsia="Calibri"/>
          <w:lang w:val="pt-BR" w:eastAsia="en-US"/>
        </w:rPr>
        <w:t>ten</w:t>
      </w:r>
      <w:r w:rsidRPr="00CE4824">
        <w:rPr>
          <w:rFonts w:eastAsia="Calibri"/>
          <w:lang w:eastAsia="en-US"/>
        </w:rPr>
        <w:t xml:space="preserve"> </w:t>
      </w:r>
      <w:r w:rsidRPr="00CE4824">
        <w:rPr>
          <w:rFonts w:eastAsia="Calibri"/>
          <w:lang w:val="pt-BR" w:eastAsia="en-US"/>
        </w:rPr>
        <w:t>proizvodni</w:t>
      </w:r>
      <w:r w:rsidRPr="00CE4824">
        <w:rPr>
          <w:rFonts w:eastAsia="Calibri"/>
          <w:lang w:eastAsia="en-US"/>
        </w:rPr>
        <w:t xml:space="preserve"> </w:t>
      </w:r>
      <w:r w:rsidRPr="00CE4824">
        <w:rPr>
          <w:rFonts w:eastAsia="Calibri"/>
          <w:lang w:val="pt-BR" w:eastAsia="en-US"/>
        </w:rPr>
        <w:t>potencijal</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proizvodnji</w:t>
      </w:r>
      <w:r w:rsidRPr="00CE4824">
        <w:rPr>
          <w:rFonts w:eastAsia="Calibri"/>
          <w:lang w:eastAsia="en-US"/>
        </w:rPr>
        <w:t xml:space="preserve"> </w:t>
      </w:r>
      <w:r w:rsidRPr="00CE4824">
        <w:rPr>
          <w:rFonts w:eastAsia="Calibri"/>
          <w:lang w:val="pt-BR" w:eastAsia="en-US"/>
        </w:rPr>
        <w:t>prednja</w:t>
      </w:r>
      <w:r w:rsidRPr="00CE4824">
        <w:rPr>
          <w:rFonts w:eastAsia="Calibri"/>
          <w:lang w:eastAsia="en-US"/>
        </w:rPr>
        <w:t>č</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tov</w:t>
      </w:r>
      <w:r w:rsidRPr="00CE4824">
        <w:rPr>
          <w:rFonts w:eastAsia="Calibri"/>
          <w:lang w:eastAsia="en-US"/>
        </w:rPr>
        <w:t xml:space="preserve"> </w:t>
      </w:r>
      <w:r w:rsidRPr="00CE4824">
        <w:rPr>
          <w:rFonts w:eastAsia="Calibri"/>
          <w:lang w:val="pt-BR" w:eastAsia="en-US"/>
        </w:rPr>
        <w:t>brojlera</w:t>
      </w:r>
      <w:r w:rsidRPr="00CE4824">
        <w:rPr>
          <w:rFonts w:eastAsia="Calibri"/>
          <w:lang w:eastAsia="en-US"/>
        </w:rPr>
        <w:t xml:space="preserve"> </w:t>
      </w:r>
      <w:r w:rsidRPr="00CE4824">
        <w:rPr>
          <w:rFonts w:eastAsia="Calibri"/>
          <w:lang w:val="pt-BR" w:eastAsia="en-US"/>
        </w:rPr>
        <w:t>za</w:t>
      </w:r>
      <w:r w:rsidRPr="00CE4824">
        <w:rPr>
          <w:rFonts w:eastAsia="Calibri"/>
          <w:lang w:eastAsia="en-US"/>
        </w:rPr>
        <w:t xml:space="preserve"> </w:t>
      </w:r>
      <w:r w:rsidRPr="00CE4824">
        <w:rPr>
          <w:rFonts w:eastAsia="Calibri"/>
          <w:lang w:val="pt-BR" w:eastAsia="en-US"/>
        </w:rPr>
        <w:t>proizvodnju</w:t>
      </w:r>
      <w:r w:rsidRPr="00CE4824">
        <w:rPr>
          <w:rFonts w:eastAsia="Calibri"/>
          <w:lang w:eastAsia="en-US"/>
        </w:rPr>
        <w:t xml:space="preserve"> </w:t>
      </w:r>
      <w:r w:rsidRPr="00CE4824">
        <w:rPr>
          <w:rFonts w:eastAsia="Calibri"/>
          <w:lang w:val="pt-BR" w:eastAsia="en-US"/>
        </w:rPr>
        <w:t>pile</w:t>
      </w:r>
      <w:r w:rsidRPr="00CE4824">
        <w:rPr>
          <w:rFonts w:eastAsia="Calibri"/>
          <w:lang w:eastAsia="en-US"/>
        </w:rPr>
        <w:t>ć</w:t>
      </w:r>
      <w:r w:rsidRPr="00CE4824">
        <w:rPr>
          <w:rFonts w:eastAsia="Calibri"/>
          <w:lang w:val="pt-BR" w:eastAsia="en-US"/>
        </w:rPr>
        <w:t>eg</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koji</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provodi</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objektima</w:t>
      </w:r>
      <w:r w:rsidRPr="00CE4824">
        <w:rPr>
          <w:rFonts w:eastAsia="Calibri"/>
          <w:lang w:eastAsia="en-US"/>
        </w:rPr>
        <w:t xml:space="preserve"> </w:t>
      </w:r>
      <w:r w:rsidRPr="00CE4824">
        <w:rPr>
          <w:rFonts w:eastAsia="Calibri"/>
          <w:lang w:val="pt-BR" w:eastAsia="en-US"/>
        </w:rPr>
        <w:t>manjih</w:t>
      </w:r>
      <w:r w:rsidRPr="00CE4824">
        <w:rPr>
          <w:rFonts w:eastAsia="Calibri"/>
          <w:lang w:eastAsia="en-US"/>
        </w:rPr>
        <w:t xml:space="preserve"> </w:t>
      </w:r>
      <w:r w:rsidRPr="00CE4824">
        <w:rPr>
          <w:rFonts w:eastAsia="Calibri"/>
          <w:lang w:val="pt-BR" w:eastAsia="en-US"/>
        </w:rPr>
        <w:t>kapaciteta</w:t>
      </w:r>
      <w:r w:rsidRPr="00CE4824">
        <w:rPr>
          <w:rFonts w:eastAsia="Calibri"/>
          <w:lang w:eastAsia="en-US"/>
        </w:rPr>
        <w:t xml:space="preserve"> </w:t>
      </w:r>
      <w:r w:rsidRPr="00CE4824">
        <w:rPr>
          <w:rFonts w:eastAsia="Calibri"/>
          <w:lang w:val="pt-BR" w:eastAsia="en-US"/>
        </w:rPr>
        <w:t>sa</w:t>
      </w:r>
      <w:r w:rsidRPr="00CE4824">
        <w:rPr>
          <w:rFonts w:eastAsia="Calibri"/>
          <w:lang w:eastAsia="en-US"/>
        </w:rPr>
        <w:t xml:space="preserve"> </w:t>
      </w:r>
      <w:r w:rsidRPr="00CE4824">
        <w:rPr>
          <w:rFonts w:eastAsia="Calibri"/>
          <w:lang w:val="pt-BR" w:eastAsia="en-US"/>
        </w:rPr>
        <w:t>zastarjelom</w:t>
      </w:r>
      <w:r w:rsidRPr="00CE4824">
        <w:rPr>
          <w:rFonts w:eastAsia="Calibri"/>
          <w:lang w:eastAsia="en-US"/>
        </w:rPr>
        <w:t xml:space="preserve"> </w:t>
      </w:r>
      <w:r w:rsidRPr="00CE4824">
        <w:rPr>
          <w:rFonts w:eastAsia="Calibri"/>
          <w:lang w:val="pt-BR" w:eastAsia="en-US"/>
        </w:rPr>
        <w:t>tehnologijom</w:t>
      </w:r>
      <w:r w:rsidRPr="00CE4824">
        <w:rPr>
          <w:rFonts w:eastAsia="Calibri"/>
          <w:lang w:eastAsia="en-US"/>
        </w:rPr>
        <w:t xml:space="preserve">, </w:t>
      </w:r>
      <w:r w:rsidRPr="00CE4824">
        <w:rPr>
          <w:rFonts w:eastAsia="Calibri"/>
          <w:lang w:val="pt-BR" w:eastAsia="en-US"/>
        </w:rPr>
        <w:t>osobito</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pogledu</w:t>
      </w:r>
      <w:r w:rsidRPr="00CE4824">
        <w:rPr>
          <w:rFonts w:eastAsia="Calibri"/>
          <w:lang w:eastAsia="en-US"/>
        </w:rPr>
        <w:t xml:space="preserve"> </w:t>
      </w:r>
      <w:r w:rsidRPr="00CE4824">
        <w:rPr>
          <w:rFonts w:eastAsia="Calibri"/>
          <w:lang w:val="pt-BR" w:eastAsia="en-US"/>
        </w:rPr>
        <w:t>kori</w:t>
      </w:r>
      <w:r w:rsidRPr="00CE4824">
        <w:rPr>
          <w:rFonts w:eastAsia="Calibri"/>
          <w:lang w:eastAsia="en-US"/>
        </w:rPr>
        <w:t>š</w:t>
      </w:r>
      <w:r w:rsidRPr="00CE4824">
        <w:rPr>
          <w:rFonts w:eastAsia="Calibri"/>
          <w:lang w:val="pt-BR" w:eastAsia="en-US"/>
        </w:rPr>
        <w:t>tenja</w:t>
      </w:r>
      <w:r w:rsidRPr="00CE4824">
        <w:rPr>
          <w:rFonts w:eastAsia="Calibri"/>
          <w:lang w:eastAsia="en-US"/>
        </w:rPr>
        <w:t xml:space="preserve"> </w:t>
      </w:r>
      <w:r w:rsidRPr="00CE4824">
        <w:rPr>
          <w:rFonts w:eastAsia="Calibri"/>
          <w:lang w:val="pt-BR" w:eastAsia="en-US"/>
        </w:rPr>
        <w:t>energije</w:t>
      </w:r>
      <w:r w:rsidRPr="00CE4824">
        <w:rPr>
          <w:rFonts w:eastAsia="Calibri"/>
          <w:lang w:eastAsia="en-US"/>
        </w:rPr>
        <w:t xml:space="preserve"> (</w:t>
      </w:r>
      <w:r w:rsidRPr="00CE4824">
        <w:rPr>
          <w:rFonts w:eastAsia="Calibri"/>
          <w:lang w:val="pt-BR" w:eastAsia="en-US"/>
        </w:rPr>
        <w:t>npr</w:t>
      </w:r>
      <w:r w:rsidRPr="00CE4824">
        <w:rPr>
          <w:rFonts w:eastAsia="Calibri"/>
          <w:lang w:eastAsia="en-US"/>
        </w:rPr>
        <w:t xml:space="preserve">. </w:t>
      </w:r>
      <w:r w:rsidRPr="00CE4824">
        <w:rPr>
          <w:rFonts w:eastAsia="Calibri"/>
          <w:lang w:val="pt-BR" w:eastAsia="en-US"/>
        </w:rPr>
        <w:t>za</w:t>
      </w:r>
      <w:r w:rsidRPr="00CE4824">
        <w:rPr>
          <w:rFonts w:eastAsia="Calibri"/>
          <w:lang w:eastAsia="en-US"/>
        </w:rPr>
        <w:t xml:space="preserve"> </w:t>
      </w:r>
      <w:r w:rsidRPr="00CE4824">
        <w:rPr>
          <w:rFonts w:eastAsia="Calibri"/>
          <w:lang w:val="pt-BR" w:eastAsia="en-US"/>
        </w:rPr>
        <w:t>zagrijavanje</w:t>
      </w:r>
      <w:r w:rsidRPr="00CE4824">
        <w:rPr>
          <w:rFonts w:eastAsia="Calibri"/>
          <w:lang w:eastAsia="en-US"/>
        </w:rPr>
        <w:t xml:space="preserve"> </w:t>
      </w:r>
      <w:r w:rsidRPr="00CE4824">
        <w:rPr>
          <w:rFonts w:eastAsia="Calibri"/>
          <w:lang w:val="pt-BR" w:eastAsia="en-US"/>
        </w:rPr>
        <w:t>objekata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spremanja</w:t>
      </w:r>
      <w:r w:rsidRPr="00CE4824">
        <w:rPr>
          <w:rFonts w:eastAsia="Calibri"/>
          <w:lang w:eastAsia="en-US"/>
        </w:rPr>
        <w:t xml:space="preserve"> </w:t>
      </w:r>
      <w:r w:rsidRPr="00CE4824">
        <w:rPr>
          <w:rFonts w:eastAsia="Calibri"/>
          <w:lang w:val="pt-BR" w:eastAsia="en-US"/>
        </w:rPr>
        <w:t>gnoja</w:t>
      </w:r>
      <w:r w:rsidRPr="00CE4824">
        <w:rPr>
          <w:rFonts w:eastAsia="Calibri"/>
          <w:lang w:eastAsia="en-US"/>
        </w:rPr>
        <w:t xml:space="preserve"> </w:t>
      </w:r>
      <w:r w:rsidRPr="00CE4824">
        <w:rPr>
          <w:rFonts w:eastAsia="Calibri"/>
          <w:lang w:val="pt-BR" w:eastAsia="en-US"/>
        </w:rPr>
        <w:t>tako</w:t>
      </w:r>
      <w:r w:rsidRPr="00CE4824">
        <w:rPr>
          <w:rFonts w:eastAsia="Calibri"/>
          <w:lang w:eastAsia="en-US"/>
        </w:rPr>
        <w:t xml:space="preserve"> </w:t>
      </w:r>
      <w:r w:rsidRPr="00CE4824">
        <w:rPr>
          <w:rFonts w:eastAsia="Calibri"/>
          <w:lang w:val="pt-BR" w:eastAsia="en-US"/>
        </w:rPr>
        <w:t>da</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ovdje</w:t>
      </w:r>
      <w:r w:rsidRPr="00CE4824">
        <w:rPr>
          <w:rFonts w:eastAsia="Calibri"/>
          <w:lang w:eastAsia="en-US"/>
        </w:rPr>
        <w:t xml:space="preserve"> </w:t>
      </w:r>
      <w:r w:rsidRPr="00CE4824">
        <w:rPr>
          <w:rFonts w:eastAsia="Calibri"/>
          <w:lang w:val="pt-BR" w:eastAsia="en-US"/>
        </w:rPr>
        <w:t>mo</w:t>
      </w:r>
      <w:r w:rsidRPr="00CE4824">
        <w:rPr>
          <w:rFonts w:eastAsia="Calibri"/>
          <w:lang w:eastAsia="en-US"/>
        </w:rPr>
        <w:t>ž</w:t>
      </w:r>
      <w:r w:rsidRPr="00CE4824">
        <w:rPr>
          <w:rFonts w:eastAsia="Calibri"/>
          <w:lang w:val="pt-BR" w:eastAsia="en-US"/>
        </w:rPr>
        <w:t>e</w:t>
      </w:r>
      <w:r w:rsidRPr="00CE4824">
        <w:rPr>
          <w:rFonts w:eastAsia="Calibri"/>
          <w:lang w:eastAsia="en-US"/>
        </w:rPr>
        <w:t xml:space="preserve"> </w:t>
      </w:r>
      <w:r w:rsidRPr="00CE4824">
        <w:rPr>
          <w:rFonts w:eastAsia="Calibri"/>
          <w:lang w:val="pt-BR" w:eastAsia="en-US"/>
        </w:rPr>
        <w:t>o</w:t>
      </w:r>
      <w:r w:rsidRPr="00CE4824">
        <w:rPr>
          <w:rFonts w:eastAsia="Calibri"/>
          <w:lang w:eastAsia="en-US"/>
        </w:rPr>
        <w:t>č</w:t>
      </w:r>
      <w:r w:rsidRPr="00CE4824">
        <w:rPr>
          <w:rFonts w:eastAsia="Calibri"/>
          <w:lang w:val="pt-BR" w:eastAsia="en-US"/>
        </w:rPr>
        <w:t>ekivati</w:t>
      </w:r>
      <w:r w:rsidRPr="00CE4824">
        <w:rPr>
          <w:rFonts w:eastAsia="Calibri"/>
          <w:lang w:eastAsia="en-US"/>
        </w:rPr>
        <w:t xml:space="preserve"> </w:t>
      </w:r>
      <w:r w:rsidRPr="00CE4824">
        <w:rPr>
          <w:rFonts w:eastAsia="Calibri"/>
          <w:lang w:val="pt-BR" w:eastAsia="en-US"/>
        </w:rPr>
        <w:t>zna</w:t>
      </w:r>
      <w:r w:rsidRPr="00CE4824">
        <w:rPr>
          <w:rFonts w:eastAsia="Calibri"/>
          <w:lang w:eastAsia="en-US"/>
        </w:rPr>
        <w:t>č</w:t>
      </w:r>
      <w:r w:rsidRPr="00CE4824">
        <w:rPr>
          <w:rFonts w:eastAsia="Calibri"/>
          <w:lang w:val="pt-BR" w:eastAsia="en-US"/>
        </w:rPr>
        <w:t>ajnija</w:t>
      </w:r>
      <w:r w:rsidRPr="00CE4824">
        <w:rPr>
          <w:rFonts w:eastAsia="Calibri"/>
          <w:lang w:eastAsia="en-US"/>
        </w:rPr>
        <w:t xml:space="preserve"> </w:t>
      </w:r>
      <w:r w:rsidRPr="00CE4824">
        <w:rPr>
          <w:rFonts w:eastAsia="Calibri"/>
          <w:lang w:val="pt-BR" w:eastAsia="en-US"/>
        </w:rPr>
        <w:t>ulaganja</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ovim</w:t>
      </w:r>
      <w:r w:rsidRPr="00CE4824">
        <w:rPr>
          <w:rFonts w:eastAsia="Calibri"/>
          <w:lang w:eastAsia="en-US"/>
        </w:rPr>
        <w:t xml:space="preserve"> </w:t>
      </w:r>
      <w:r w:rsidRPr="00CE4824">
        <w:rPr>
          <w:rFonts w:eastAsia="Calibri"/>
          <w:lang w:val="pt-BR" w:eastAsia="en-US"/>
        </w:rPr>
        <w:t>segmentima</w:t>
      </w:r>
      <w:r w:rsidRPr="00CE4824">
        <w:rPr>
          <w:rFonts w:eastAsia="Calibri"/>
          <w:lang w:eastAsia="en-US"/>
        </w:rPr>
        <w:t xml:space="preserve">, </w:t>
      </w:r>
      <w:r w:rsidRPr="00CE4824">
        <w:rPr>
          <w:rFonts w:eastAsia="Calibri"/>
          <w:lang w:val="pt-BR" w:eastAsia="en-US"/>
        </w:rPr>
        <w:t>kao</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pobolj</w:t>
      </w:r>
      <w:r w:rsidRPr="00CE4824">
        <w:rPr>
          <w:rFonts w:eastAsia="Calibri"/>
          <w:lang w:eastAsia="en-US"/>
        </w:rPr>
        <w:t>š</w:t>
      </w:r>
      <w:r w:rsidRPr="00CE4824">
        <w:rPr>
          <w:rFonts w:eastAsia="Calibri"/>
          <w:lang w:val="pt-BR" w:eastAsia="en-US"/>
        </w:rPr>
        <w:t>anje</w:t>
      </w:r>
      <w:r w:rsidRPr="00CE4824">
        <w:rPr>
          <w:rFonts w:eastAsia="Calibri"/>
          <w:lang w:eastAsia="en-US"/>
        </w:rPr>
        <w:t xml:space="preserve"> </w:t>
      </w:r>
      <w:r w:rsidRPr="00CE4824">
        <w:rPr>
          <w:rFonts w:eastAsia="Calibri"/>
          <w:lang w:val="pt-BR" w:eastAsia="en-US"/>
        </w:rPr>
        <w:t>tehnolo</w:t>
      </w:r>
      <w:r w:rsidRPr="00CE4824">
        <w:rPr>
          <w:rFonts w:eastAsia="Calibri"/>
          <w:lang w:eastAsia="en-US"/>
        </w:rPr>
        <w:t>š</w:t>
      </w:r>
      <w:r w:rsidRPr="00CE4824">
        <w:rPr>
          <w:rFonts w:eastAsia="Calibri"/>
          <w:lang w:val="pt-BR" w:eastAsia="en-US"/>
        </w:rPr>
        <w:t>ke</w:t>
      </w:r>
      <w:r w:rsidRPr="00CE4824">
        <w:rPr>
          <w:rFonts w:eastAsia="Calibri"/>
          <w:lang w:eastAsia="en-US"/>
        </w:rPr>
        <w:t xml:space="preserve"> </w:t>
      </w:r>
      <w:r w:rsidRPr="00CE4824">
        <w:rPr>
          <w:rFonts w:eastAsia="Calibri"/>
          <w:lang w:val="pt-BR" w:eastAsia="en-US"/>
        </w:rPr>
        <w:t>opremljenosti</w:t>
      </w:r>
      <w:r w:rsidRPr="00CE4824">
        <w:rPr>
          <w:rFonts w:eastAsia="Calibri"/>
          <w:lang w:eastAsia="en-US"/>
        </w:rPr>
        <w:t xml:space="preserve"> </w:t>
      </w:r>
      <w:r w:rsidRPr="00CE4824">
        <w:rPr>
          <w:rFonts w:eastAsia="Calibri"/>
          <w:lang w:val="pt-BR" w:eastAsia="en-US"/>
        </w:rPr>
        <w:t>farme</w:t>
      </w:r>
      <w:r w:rsidRPr="00CE4824">
        <w:rPr>
          <w:rFonts w:eastAsia="Calibri"/>
          <w:lang w:eastAsia="en-US"/>
        </w:rPr>
        <w:t xml:space="preserve"> </w:t>
      </w:r>
      <w:r w:rsidRPr="00CE4824">
        <w:rPr>
          <w:rFonts w:eastAsia="Calibri"/>
          <w:lang w:val="pt-BR" w:eastAsia="en-US"/>
        </w:rPr>
        <w:t>radi</w:t>
      </w:r>
      <w:r w:rsidRPr="00CE4824">
        <w:rPr>
          <w:rFonts w:eastAsia="Calibri"/>
          <w:lang w:eastAsia="en-US"/>
        </w:rPr>
        <w:t xml:space="preserve"> </w:t>
      </w:r>
      <w:r w:rsidRPr="00CE4824">
        <w:rPr>
          <w:rFonts w:eastAsia="Calibri"/>
          <w:lang w:val="pt-BR" w:eastAsia="en-US"/>
        </w:rPr>
        <w:t>efikasnije</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konkurentnije</w:t>
      </w:r>
      <w:r w:rsidRPr="00CE4824">
        <w:rPr>
          <w:rFonts w:eastAsia="Calibri"/>
          <w:lang w:eastAsia="en-US"/>
        </w:rPr>
        <w:t xml:space="preserve"> </w:t>
      </w:r>
      <w:r w:rsidRPr="00CE4824">
        <w:rPr>
          <w:rFonts w:eastAsia="Calibri"/>
          <w:lang w:val="pt-BR" w:eastAsia="en-US"/>
        </w:rPr>
        <w:t>proizvodnje</w:t>
      </w:r>
      <w:r w:rsidRPr="00CE4824">
        <w:rPr>
          <w:rFonts w:eastAsia="Calibri"/>
          <w:lang w:eastAsia="en-US"/>
        </w:rPr>
        <w:t xml:space="preserve"> </w:t>
      </w:r>
      <w:r w:rsidRPr="00CE4824">
        <w:rPr>
          <w:rFonts w:eastAsia="Calibri"/>
          <w:lang w:val="pt-BR" w:eastAsia="en-US"/>
        </w:rPr>
        <w:t>pile</w:t>
      </w:r>
      <w:r w:rsidRPr="00CE4824">
        <w:rPr>
          <w:rFonts w:eastAsia="Calibri"/>
          <w:lang w:eastAsia="en-US"/>
        </w:rPr>
        <w:t>ć</w:t>
      </w:r>
      <w:r w:rsidRPr="00CE4824">
        <w:rPr>
          <w:rFonts w:eastAsia="Calibri"/>
          <w:lang w:val="pt-BR" w:eastAsia="en-US"/>
        </w:rPr>
        <w:t>eg</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Isto</w:t>
      </w:r>
      <w:r w:rsidRPr="00CE4824">
        <w:rPr>
          <w:rFonts w:eastAsia="Calibri"/>
          <w:lang w:eastAsia="en-US"/>
        </w:rPr>
        <w:t xml:space="preserve"> </w:t>
      </w:r>
      <w:r w:rsidRPr="00CE4824">
        <w:rPr>
          <w:rFonts w:eastAsia="Calibri"/>
          <w:lang w:val="pt-BR" w:eastAsia="en-US"/>
        </w:rPr>
        <w:t>tako</w:t>
      </w:r>
      <w:r w:rsidRPr="00CE4824">
        <w:rPr>
          <w:rFonts w:eastAsia="Calibri"/>
          <w:lang w:eastAsia="en-US"/>
        </w:rPr>
        <w:t xml:space="preserve"> </w:t>
      </w:r>
      <w:r w:rsidRPr="00CE4824">
        <w:rPr>
          <w:rFonts w:eastAsia="Calibri"/>
          <w:lang w:val="pt-BR" w:eastAsia="en-US"/>
        </w:rPr>
        <w:t>sli</w:t>
      </w:r>
      <w:r w:rsidRPr="00CE4824">
        <w:rPr>
          <w:rFonts w:eastAsia="Calibri"/>
          <w:lang w:eastAsia="en-US"/>
        </w:rPr>
        <w:t>č</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situacija</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za</w:t>
      </w:r>
      <w:r w:rsidRPr="00CE4824">
        <w:rPr>
          <w:rFonts w:eastAsia="Calibri"/>
          <w:lang w:eastAsia="en-US"/>
        </w:rPr>
        <w:t xml:space="preserve"> </w:t>
      </w:r>
      <w:r w:rsidRPr="00CE4824">
        <w:rPr>
          <w:rFonts w:eastAsia="Calibri"/>
          <w:lang w:val="pt-BR" w:eastAsia="en-US"/>
        </w:rPr>
        <w:t>o</w:t>
      </w:r>
      <w:r w:rsidRPr="00CE4824">
        <w:rPr>
          <w:rFonts w:eastAsia="Calibri"/>
          <w:lang w:eastAsia="en-US"/>
        </w:rPr>
        <w:t>č</w:t>
      </w:r>
      <w:r w:rsidRPr="00CE4824">
        <w:rPr>
          <w:rFonts w:eastAsia="Calibri"/>
          <w:lang w:val="pt-BR" w:eastAsia="en-US"/>
        </w:rPr>
        <w:t>ekivati</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proizvodnji</w:t>
      </w:r>
      <w:r w:rsidRPr="00CE4824">
        <w:rPr>
          <w:rFonts w:eastAsia="Calibri"/>
          <w:lang w:eastAsia="en-US"/>
        </w:rPr>
        <w:t xml:space="preserve"> </w:t>
      </w:r>
      <w:r w:rsidRPr="00CE4824">
        <w:rPr>
          <w:rFonts w:eastAsia="Calibri"/>
          <w:lang w:val="pt-BR" w:eastAsia="en-US"/>
        </w:rPr>
        <w:t>pure</w:t>
      </w:r>
      <w:r w:rsidRPr="00CE4824">
        <w:rPr>
          <w:rFonts w:eastAsia="Calibri"/>
          <w:lang w:eastAsia="en-US"/>
        </w:rPr>
        <w:t>ć</w:t>
      </w:r>
      <w:r w:rsidRPr="00CE4824">
        <w:rPr>
          <w:rFonts w:eastAsia="Calibri"/>
          <w:lang w:val="pt-BR" w:eastAsia="en-US"/>
        </w:rPr>
        <w:t>eg</w:t>
      </w:r>
      <w:r w:rsidRPr="00CE4824">
        <w:rPr>
          <w:rFonts w:eastAsia="Calibri"/>
          <w:lang w:eastAsia="en-US"/>
        </w:rPr>
        <w:t xml:space="preserve">, </w:t>
      </w:r>
      <w:r w:rsidRPr="00CE4824">
        <w:rPr>
          <w:rFonts w:eastAsia="Calibri"/>
          <w:lang w:val="pt-BR" w:eastAsia="en-US"/>
        </w:rPr>
        <w:t>pa</w:t>
      </w:r>
      <w:r w:rsidRPr="00CE4824">
        <w:rPr>
          <w:rFonts w:eastAsia="Calibri"/>
          <w:lang w:eastAsia="en-US"/>
        </w:rPr>
        <w:t>č</w:t>
      </w:r>
      <w:r w:rsidRPr="00CE4824">
        <w:rPr>
          <w:rFonts w:eastAsia="Calibri"/>
          <w:lang w:val="pt-BR" w:eastAsia="en-US"/>
        </w:rPr>
        <w:t>jeg</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gu</w:t>
      </w:r>
      <w:r w:rsidRPr="00CE4824">
        <w:rPr>
          <w:rFonts w:eastAsia="Calibri"/>
          <w:lang w:eastAsia="en-US"/>
        </w:rPr>
        <w:t>šč</w:t>
      </w:r>
      <w:r w:rsidRPr="00CE4824">
        <w:rPr>
          <w:rFonts w:eastAsia="Calibri"/>
          <w:lang w:val="pt-BR" w:eastAsia="en-US"/>
        </w:rPr>
        <w:t>jeg</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razinu</w:t>
      </w:r>
      <w:r w:rsidRPr="00CE4824">
        <w:rPr>
          <w:rFonts w:eastAsia="Calibri"/>
          <w:lang w:eastAsia="en-US"/>
        </w:rPr>
        <w:t xml:space="preserve"> </w:t>
      </w:r>
      <w:r w:rsidRPr="00CE4824">
        <w:rPr>
          <w:rFonts w:eastAsia="Calibri"/>
          <w:lang w:val="pt-BR" w:eastAsia="en-US"/>
        </w:rPr>
        <w:t>investicije</w:t>
      </w:r>
      <w:r w:rsidRPr="00CE4824">
        <w:rPr>
          <w:rFonts w:eastAsia="Calibri"/>
          <w:lang w:eastAsia="en-US"/>
        </w:rPr>
        <w:t xml:space="preserve"> </w:t>
      </w:r>
      <w:r w:rsidRPr="00CE4824">
        <w:rPr>
          <w:rFonts w:eastAsia="Calibri"/>
          <w:lang w:val="pt-BR" w:eastAsia="en-US"/>
        </w:rPr>
        <w:t>utjecati</w:t>
      </w:r>
      <w:r w:rsidRPr="00CE4824">
        <w:rPr>
          <w:rFonts w:eastAsia="Calibri"/>
          <w:lang w:eastAsia="en-US"/>
        </w:rPr>
        <w:t xml:space="preserve"> ć</w:t>
      </w:r>
      <w:r w:rsidRPr="00CE4824">
        <w:rPr>
          <w:rFonts w:eastAsia="Calibri"/>
          <w:lang w:val="pt-BR" w:eastAsia="en-US"/>
        </w:rPr>
        <w:t>e</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na</w:t>
      </w:r>
      <w:r w:rsidRPr="00CE4824">
        <w:rPr>
          <w:rFonts w:eastAsia="Calibri"/>
          <w:lang w:eastAsia="en-US"/>
        </w:rPr>
        <w:t>č</w:t>
      </w:r>
      <w:r w:rsidRPr="00CE4824">
        <w:rPr>
          <w:rFonts w:eastAsia="Calibri"/>
          <w:lang w:val="pt-BR" w:eastAsia="en-US"/>
        </w:rPr>
        <w:t>in</w:t>
      </w:r>
      <w:r w:rsidRPr="00CE4824">
        <w:rPr>
          <w:rFonts w:eastAsia="Calibri"/>
          <w:lang w:eastAsia="en-US"/>
        </w:rPr>
        <w:t xml:space="preserve"> </w:t>
      </w:r>
      <w:r w:rsidRPr="00CE4824">
        <w:rPr>
          <w:rFonts w:eastAsia="Calibri"/>
          <w:lang w:val="pt-BR" w:eastAsia="en-US"/>
        </w:rPr>
        <w:t>tehnologije</w:t>
      </w:r>
      <w:r w:rsidRPr="00CE4824">
        <w:rPr>
          <w:rFonts w:eastAsia="Calibri"/>
          <w:lang w:eastAsia="en-US"/>
        </w:rPr>
        <w:t xml:space="preserve"> </w:t>
      </w:r>
      <w:r w:rsidRPr="00CE4824">
        <w:rPr>
          <w:rFonts w:eastAsia="Calibri"/>
          <w:lang w:val="pt-BR" w:eastAsia="en-US"/>
        </w:rPr>
        <w:t>tova</w:t>
      </w:r>
      <w:r w:rsidRPr="00CE4824">
        <w:rPr>
          <w:rFonts w:eastAsia="Calibri"/>
          <w:lang w:eastAsia="en-US"/>
        </w:rPr>
        <w:t xml:space="preserve"> </w:t>
      </w:r>
      <w:r w:rsidRPr="00CE4824">
        <w:rPr>
          <w:rFonts w:eastAsia="Calibri"/>
          <w:lang w:val="pt-BR" w:eastAsia="en-US"/>
        </w:rPr>
        <w:t>kao</w:t>
      </w:r>
      <w:r w:rsidRPr="00CE4824">
        <w:rPr>
          <w:rFonts w:eastAsia="Calibri"/>
          <w:lang w:eastAsia="en-US"/>
        </w:rPr>
        <w:t xml:space="preserve"> </w:t>
      </w:r>
      <w:r w:rsidRPr="00CE4824">
        <w:rPr>
          <w:rFonts w:eastAsia="Calibri"/>
          <w:lang w:val="pt-BR" w:eastAsia="en-US"/>
        </w:rPr>
        <w:t>primjerice</w:t>
      </w:r>
      <w:r w:rsidRPr="00CE4824">
        <w:rPr>
          <w:rFonts w:eastAsia="Calibri"/>
          <w:lang w:eastAsia="en-US"/>
        </w:rPr>
        <w:t xml:space="preserve"> </w:t>
      </w:r>
      <w:r w:rsidRPr="00CE4824">
        <w:rPr>
          <w:rFonts w:eastAsia="Calibri"/>
          <w:lang w:val="pt-BR" w:eastAsia="en-US"/>
        </w:rPr>
        <w:t>ekstenzivni</w:t>
      </w:r>
      <w:r w:rsidRPr="00CE4824">
        <w:rPr>
          <w:rFonts w:eastAsia="Calibri"/>
          <w:lang w:eastAsia="en-US"/>
        </w:rPr>
        <w:t xml:space="preserve"> </w:t>
      </w:r>
      <w:r w:rsidRPr="00CE4824">
        <w:rPr>
          <w:rFonts w:eastAsia="Calibri"/>
          <w:lang w:val="pt-BR" w:eastAsia="en-US"/>
        </w:rPr>
        <w:t>tov</w:t>
      </w:r>
      <w:r w:rsidRPr="00CE4824">
        <w:rPr>
          <w:rFonts w:eastAsia="Calibri"/>
          <w:lang w:eastAsia="en-US"/>
        </w:rPr>
        <w:t xml:space="preserve"> </w:t>
      </w:r>
      <w:r w:rsidRPr="00CE4824">
        <w:rPr>
          <w:rFonts w:eastAsia="Calibri"/>
          <w:lang w:val="pt-BR" w:eastAsia="en-US"/>
        </w:rPr>
        <w:t>gusaka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pataka</w:t>
      </w:r>
      <w:r w:rsidRPr="00CE4824">
        <w:rPr>
          <w:rFonts w:eastAsia="Calibri"/>
          <w:lang w:eastAsia="en-US"/>
        </w:rPr>
        <w:t xml:space="preserve"> </w:t>
      </w:r>
      <w:r w:rsidRPr="00CE4824">
        <w:rPr>
          <w:rFonts w:eastAsia="Calibri"/>
          <w:lang w:val="pt-BR" w:eastAsia="en-US"/>
        </w:rPr>
        <w:t>koji</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tradicionalno</w:t>
      </w:r>
      <w:r w:rsidRPr="00CE4824">
        <w:rPr>
          <w:rFonts w:eastAsia="Calibri"/>
          <w:lang w:eastAsia="en-US"/>
        </w:rPr>
        <w:t xml:space="preserve"> </w:t>
      </w:r>
      <w:r w:rsidRPr="00CE4824">
        <w:rPr>
          <w:rFonts w:eastAsia="Calibri"/>
          <w:lang w:val="pt-BR" w:eastAsia="en-US"/>
        </w:rPr>
        <w:t>zastupljen</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podru</w:t>
      </w:r>
      <w:r w:rsidRPr="00CE4824">
        <w:rPr>
          <w:rFonts w:eastAsia="Calibri"/>
          <w:lang w:eastAsia="en-US"/>
        </w:rPr>
        <w:t>č</w:t>
      </w:r>
      <w:r w:rsidRPr="00CE4824">
        <w:rPr>
          <w:rFonts w:eastAsia="Calibri"/>
          <w:lang w:val="pt-BR" w:eastAsia="en-US"/>
        </w:rPr>
        <w:t>jima</w:t>
      </w:r>
      <w:r w:rsidRPr="00CE4824">
        <w:rPr>
          <w:rFonts w:eastAsia="Calibri"/>
          <w:lang w:eastAsia="en-US"/>
        </w:rPr>
        <w:t xml:space="preserve"> </w:t>
      </w:r>
      <w:r w:rsidRPr="00CE4824">
        <w:rPr>
          <w:rFonts w:eastAsia="Calibri"/>
          <w:lang w:val="pt-BR" w:eastAsia="en-US"/>
        </w:rPr>
        <w:t>bogatim</w:t>
      </w:r>
      <w:r w:rsidRPr="00CE4824">
        <w:rPr>
          <w:rFonts w:eastAsia="Calibri"/>
          <w:lang w:eastAsia="en-US"/>
        </w:rPr>
        <w:t xml:space="preserve"> </w:t>
      </w:r>
      <w:r w:rsidRPr="00CE4824">
        <w:rPr>
          <w:rFonts w:eastAsia="Calibri"/>
          <w:lang w:val="pt-BR" w:eastAsia="en-US"/>
        </w:rPr>
        <w:t>vodnim</w:t>
      </w:r>
      <w:r w:rsidRPr="00CE4824">
        <w:rPr>
          <w:rFonts w:eastAsia="Calibri"/>
          <w:lang w:eastAsia="en-US"/>
        </w:rPr>
        <w:t xml:space="preserve"> </w:t>
      </w:r>
      <w:r w:rsidRPr="00CE4824">
        <w:rPr>
          <w:rFonts w:eastAsia="Calibri"/>
          <w:lang w:val="pt-BR" w:eastAsia="en-US"/>
        </w:rPr>
        <w:t>povr</w:t>
      </w:r>
      <w:r w:rsidRPr="00CE4824">
        <w:rPr>
          <w:rFonts w:eastAsia="Calibri"/>
          <w:lang w:eastAsia="en-US"/>
        </w:rPr>
        <w:t>š</w:t>
      </w:r>
      <w:r w:rsidRPr="00CE4824">
        <w:rPr>
          <w:rFonts w:eastAsia="Calibri"/>
          <w:lang w:val="pt-BR" w:eastAsia="en-US"/>
        </w:rPr>
        <w:t>inama</w:t>
      </w:r>
      <w:r w:rsidRPr="00CE4824">
        <w:rPr>
          <w:rFonts w:eastAsia="Calibri"/>
          <w:lang w:eastAsia="en-US"/>
        </w:rPr>
        <w:t>.</w:t>
      </w:r>
    </w:p>
    <w:p w:rsidR="0026711F" w:rsidRPr="00CE4824" w:rsidRDefault="0026711F" w:rsidP="0026711F">
      <w:pPr>
        <w:spacing w:before="120" w:after="200" w:line="276" w:lineRule="auto"/>
        <w:jc w:val="both"/>
        <w:rPr>
          <w:rFonts w:eastAsia="Calibri"/>
          <w:b/>
          <w:highlight w:val="green"/>
          <w:lang w:eastAsia="en-US"/>
        </w:rPr>
      </w:pPr>
    </w:p>
    <w:p w:rsidR="0026711F" w:rsidRPr="00CE4824" w:rsidRDefault="0026711F" w:rsidP="0026711F">
      <w:pPr>
        <w:spacing w:before="120" w:after="200" w:line="276" w:lineRule="auto"/>
        <w:jc w:val="both"/>
        <w:rPr>
          <w:rFonts w:eastAsia="Calibri"/>
          <w:b/>
          <w:lang w:eastAsia="en-US"/>
        </w:rPr>
      </w:pPr>
      <w:r w:rsidRPr="00CE4824">
        <w:rPr>
          <w:rFonts w:eastAsia="Calibri"/>
          <w:b/>
          <w:lang w:val="pt-BR" w:eastAsia="en-US"/>
        </w:rPr>
        <w:t>Ov</w:t>
      </w:r>
      <w:r w:rsidRPr="00CE4824">
        <w:rPr>
          <w:rFonts w:eastAsia="Calibri"/>
          <w:b/>
          <w:lang w:eastAsia="en-US"/>
        </w:rPr>
        <w:t>č</w:t>
      </w:r>
      <w:r w:rsidRPr="00CE4824">
        <w:rPr>
          <w:rFonts w:eastAsia="Calibri"/>
          <w:b/>
          <w:lang w:val="pt-BR" w:eastAsia="en-US"/>
        </w:rPr>
        <w:t>arstvo</w:t>
      </w:r>
      <w:r w:rsidRPr="00CE4824">
        <w:rPr>
          <w:rFonts w:eastAsia="Calibri"/>
          <w:b/>
          <w:lang w:eastAsia="en-US"/>
        </w:rPr>
        <w:t xml:space="preserve"> </w:t>
      </w:r>
      <w:r w:rsidRPr="00CE4824">
        <w:rPr>
          <w:rFonts w:eastAsia="Calibri"/>
          <w:b/>
          <w:lang w:val="pt-BR" w:eastAsia="en-US"/>
        </w:rPr>
        <w:t>i</w:t>
      </w:r>
      <w:r w:rsidRPr="00CE4824">
        <w:rPr>
          <w:rFonts w:eastAsia="Calibri"/>
          <w:b/>
          <w:lang w:eastAsia="en-US"/>
        </w:rPr>
        <w:t xml:space="preserve"> </w:t>
      </w:r>
      <w:r w:rsidRPr="00CE4824">
        <w:rPr>
          <w:rFonts w:eastAsia="Calibri"/>
          <w:b/>
          <w:lang w:val="pt-BR" w:eastAsia="en-US"/>
        </w:rPr>
        <w:t>kozarstvo</w:t>
      </w:r>
    </w:p>
    <w:p w:rsidR="0026711F" w:rsidRPr="00CE4824" w:rsidRDefault="0026711F" w:rsidP="0026711F">
      <w:pPr>
        <w:spacing w:after="200" w:line="276" w:lineRule="auto"/>
        <w:rPr>
          <w:rFonts w:eastAsia="Calibri"/>
          <w:lang w:eastAsia="en-US"/>
        </w:rPr>
      </w:pPr>
    </w:p>
    <w:p w:rsidR="0026711F" w:rsidRPr="00CE4824" w:rsidRDefault="0026711F" w:rsidP="0026711F">
      <w:pPr>
        <w:spacing w:after="200" w:line="276" w:lineRule="auto"/>
        <w:jc w:val="both"/>
        <w:rPr>
          <w:rFonts w:eastAsia="Calibri"/>
          <w:lang w:eastAsia="en-US"/>
        </w:rPr>
      </w:pPr>
      <w:r w:rsidRPr="00CE4824">
        <w:rPr>
          <w:rFonts w:eastAsia="Calibri"/>
          <w:lang w:eastAsia="en-US"/>
        </w:rPr>
        <w:t>Najvažniji proizvodi ovčarstva i kozarstva u našoj zemlji su mlijeko i meso, dok se kao sporedni proizvod smatra vuna s kojom ima dosta problema u smislu njenog zbrinjavanja. Proizvodnja mlijeka ima tendenciju rasta i mlijeko se pretežno koristi u izradi sireva kao primjerice tradicionalnih otočkih sireva u sklopu preradbenih kapaciteta na obiteljskim gospodarstvima ili se mlijeko prodaje mljekarama koje ih također dalje prerađuju u sireve. Kod proizvodnje mesa prevladava uzgoj mlade janjadi i jaradi za ovu namjenu. Prema podacima DZS-a za 2011. godinu u našoj zemlji uzgaja se 639.000 ovaca i 70.000 koza. Zbog svojih skromnih zahtjeva osobit značaj ovčarstva i kozarstva je u područjima gdje postoje prirodna ograničenja za bavljenje govedarstvom ili svinjogojstvom.</w:t>
      </w:r>
    </w:p>
    <w:p w:rsidR="0026711F" w:rsidRPr="00CE4824" w:rsidRDefault="0026711F" w:rsidP="0026711F">
      <w:pPr>
        <w:spacing w:after="200" w:line="276" w:lineRule="auto"/>
        <w:jc w:val="both"/>
        <w:rPr>
          <w:rFonts w:eastAsia="Calibri"/>
          <w:lang w:eastAsia="en-US"/>
        </w:rPr>
      </w:pPr>
      <w:r w:rsidRPr="00CE4824">
        <w:rPr>
          <w:rFonts w:eastAsia="Calibri"/>
          <w:lang w:eastAsia="en-US"/>
        </w:rPr>
        <w:t>Brojno stanje ovaca i koza prema veličini poljoprivrednog zemljišta u 2010. godini najbolje prikazuje donja tablica gdje je uočljiva usitnjenost gospodarstava budući da se najveći broj ovaca i koza uzgaja na gospodarstvima veličine do 20 ha.</w:t>
      </w:r>
    </w:p>
    <w:p w:rsidR="0026711F" w:rsidRPr="00CE4824" w:rsidRDefault="0026711F" w:rsidP="0026711F">
      <w:pPr>
        <w:spacing w:after="200" w:line="276" w:lineRule="auto"/>
        <w:rPr>
          <w:rFonts w:eastAsia="Calibri"/>
          <w:lang w:eastAsia="en-US"/>
        </w:rPr>
      </w:pP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Pr>
          <w:rFonts w:eastAsia="Calibri"/>
          <w:b/>
          <w:lang w:eastAsia="en-US"/>
        </w:rPr>
        <w:t xml:space="preserve"> </w:t>
      </w:r>
      <w:r w:rsidR="00D636AE" w:rsidRPr="00D636AE">
        <w:rPr>
          <w:rFonts w:eastAsia="Calibri"/>
          <w:b/>
          <w:lang w:eastAsia="en-US"/>
        </w:rPr>
        <w:t>60.</w:t>
      </w:r>
      <w:r w:rsidRPr="00D636AE">
        <w:rPr>
          <w:rFonts w:eastAsia="Calibri"/>
          <w:b/>
          <w:lang w:eastAsia="en-US"/>
        </w:rPr>
        <w:t>: Brojno stanje ovaca i koza prema veličini poljoprivrednog zemljišta u 2010. godini</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
        <w:gridCol w:w="1390"/>
        <w:gridCol w:w="1366"/>
        <w:gridCol w:w="1347"/>
        <w:gridCol w:w="1184"/>
        <w:gridCol w:w="1366"/>
        <w:gridCol w:w="964"/>
      </w:tblGrid>
      <w:tr w:rsidR="0026711F" w:rsidRPr="00CE4824" w:rsidTr="003A5D77">
        <w:trPr>
          <w:trHeight w:val="570"/>
        </w:trPr>
        <w:tc>
          <w:tcPr>
            <w:tcW w:w="1473"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Ovce</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ženske rasplodne</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Ostale</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Koze</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ženske rasplodne</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Ostale</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0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&gt;2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16.470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8.270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8.200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23.340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14.090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10.250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2-4,9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134.050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84.150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49.900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19.950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12.900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7.050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5-9,9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220.380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136.090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84.290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21.250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11.850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9.400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10-19,9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211.500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131.120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80.380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13.310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7.250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6.060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20-29,9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85.190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56.290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28.910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10.120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6.820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3.300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30-49,9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105.370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62.620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42.750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19.830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8.110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10.720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50-99,9 ha</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79.390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50.500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28.890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3.890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2.390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1.500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100&lt;</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33.840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19.610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14.230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600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320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280</w:t>
            </w:r>
          </w:p>
        </w:tc>
      </w:tr>
      <w:tr w:rsidR="0026711F" w:rsidRPr="00CE4824" w:rsidTr="003A5D77">
        <w:trPr>
          <w:trHeight w:val="268"/>
        </w:trPr>
        <w:tc>
          <w:tcPr>
            <w:tcW w:w="1473"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Ukupno</w:t>
            </w:r>
          </w:p>
        </w:tc>
        <w:tc>
          <w:tcPr>
            <w:tcW w:w="1390"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886.190</w:t>
            </w:r>
          </w:p>
        </w:tc>
        <w:tc>
          <w:tcPr>
            <w:tcW w:w="1366"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548.650</w:t>
            </w:r>
          </w:p>
        </w:tc>
        <w:tc>
          <w:tcPr>
            <w:tcW w:w="1347"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337.550</w:t>
            </w:r>
          </w:p>
        </w:tc>
        <w:tc>
          <w:tcPr>
            <w:tcW w:w="118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112.360</w:t>
            </w:r>
          </w:p>
        </w:tc>
        <w:tc>
          <w:tcPr>
            <w:tcW w:w="1366"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63.800</w:t>
            </w:r>
          </w:p>
        </w:tc>
        <w:tc>
          <w:tcPr>
            <w:tcW w:w="964"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48.560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before="120" w:after="200" w:line="276" w:lineRule="auto"/>
        <w:rPr>
          <w:rFonts w:eastAsia="Calibri"/>
          <w:lang w:eastAsia="en-US"/>
        </w:rPr>
      </w:pPr>
      <w:r w:rsidRPr="00CE4824">
        <w:rPr>
          <w:rFonts w:eastAsia="Calibri"/>
          <w:lang w:val="pl-PL" w:eastAsia="en-US"/>
        </w:rPr>
        <w:t>Ulaganja</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ov</w:t>
      </w:r>
      <w:r w:rsidRPr="00CE4824">
        <w:rPr>
          <w:rFonts w:eastAsia="Calibri"/>
          <w:lang w:eastAsia="en-US"/>
        </w:rPr>
        <w:t>č</w:t>
      </w:r>
      <w:r w:rsidRPr="00CE4824">
        <w:rPr>
          <w:rFonts w:eastAsia="Calibri"/>
          <w:lang w:val="pl-PL" w:eastAsia="en-US"/>
        </w:rPr>
        <w:t>arstvu</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kozarstvu</w:t>
      </w:r>
      <w:r w:rsidRPr="00CE4824">
        <w:rPr>
          <w:rFonts w:eastAsia="Calibri"/>
          <w:lang w:eastAsia="en-US"/>
        </w:rPr>
        <w:t xml:space="preserve"> </w:t>
      </w:r>
      <w:r w:rsidRPr="00CE4824">
        <w:rPr>
          <w:rFonts w:eastAsia="Calibri"/>
          <w:lang w:val="pl-PL" w:eastAsia="en-US"/>
        </w:rPr>
        <w:t>su</w:t>
      </w:r>
      <w:r w:rsidRPr="00CE4824">
        <w:rPr>
          <w:rFonts w:eastAsia="Calibri"/>
          <w:lang w:eastAsia="en-US"/>
        </w:rPr>
        <w:t xml:space="preserve"> </w:t>
      </w:r>
      <w:r w:rsidRPr="00CE4824">
        <w:rPr>
          <w:rFonts w:eastAsia="Calibri"/>
          <w:lang w:val="pl-PL" w:eastAsia="en-US"/>
        </w:rPr>
        <w:t>nu</w:t>
      </w:r>
      <w:r w:rsidRPr="00CE4824">
        <w:rPr>
          <w:rFonts w:eastAsia="Calibri"/>
          <w:lang w:eastAsia="en-US"/>
        </w:rPr>
        <w:t>ž</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smislu</w:t>
      </w:r>
      <w:r w:rsidRPr="00CE4824">
        <w:rPr>
          <w:rFonts w:eastAsia="Calibri"/>
          <w:lang w:eastAsia="en-US"/>
        </w:rPr>
        <w:t xml:space="preserve"> </w:t>
      </w:r>
      <w:r w:rsidRPr="00CE4824">
        <w:rPr>
          <w:rFonts w:eastAsia="Calibri"/>
          <w:lang w:val="pl-PL" w:eastAsia="en-US"/>
        </w:rPr>
        <w:t>podizanja</w:t>
      </w:r>
      <w:r w:rsidRPr="00CE4824">
        <w:rPr>
          <w:rFonts w:eastAsia="Calibri"/>
          <w:lang w:eastAsia="en-US"/>
        </w:rPr>
        <w:t xml:space="preserve"> </w:t>
      </w:r>
      <w:r w:rsidRPr="00CE4824">
        <w:rPr>
          <w:rFonts w:eastAsia="Calibri"/>
          <w:lang w:val="pl-PL" w:eastAsia="en-US"/>
        </w:rPr>
        <w:t>konkurentnosti</w:t>
      </w:r>
      <w:r w:rsidRPr="00CE4824">
        <w:rPr>
          <w:rFonts w:eastAsia="Calibri"/>
          <w:lang w:eastAsia="en-US"/>
        </w:rPr>
        <w:t xml:space="preserve"> </w:t>
      </w:r>
      <w:r w:rsidRPr="00CE4824">
        <w:rPr>
          <w:rFonts w:eastAsia="Calibri"/>
          <w:lang w:val="pl-PL" w:eastAsia="en-US"/>
        </w:rPr>
        <w:t>kroz</w:t>
      </w:r>
      <w:r w:rsidRPr="00CE4824">
        <w:rPr>
          <w:rFonts w:eastAsia="Calibri"/>
          <w:lang w:eastAsia="en-US"/>
        </w:rPr>
        <w:t xml:space="preserve"> </w:t>
      </w:r>
      <w:r w:rsidRPr="00CE4824">
        <w:rPr>
          <w:rFonts w:eastAsia="Calibri"/>
          <w:lang w:val="pl-PL" w:eastAsia="en-US"/>
        </w:rPr>
        <w:t>modernizaciju</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pobolj</w:t>
      </w:r>
      <w:r w:rsidRPr="00CE4824">
        <w:rPr>
          <w:rFonts w:eastAsia="Calibri"/>
          <w:lang w:eastAsia="en-US"/>
        </w:rPr>
        <w:t>š</w:t>
      </w:r>
      <w:r w:rsidRPr="00CE4824">
        <w:rPr>
          <w:rFonts w:eastAsia="Calibri"/>
          <w:lang w:val="pl-PL" w:eastAsia="en-US"/>
        </w:rPr>
        <w:t>anje</w:t>
      </w:r>
      <w:r w:rsidRPr="00CE4824">
        <w:rPr>
          <w:rFonts w:eastAsia="Calibri"/>
          <w:lang w:eastAsia="en-US"/>
        </w:rPr>
        <w:t xml:space="preserve"> </w:t>
      </w:r>
      <w:r w:rsidRPr="00CE4824">
        <w:rPr>
          <w:rFonts w:eastAsia="Calibri"/>
          <w:lang w:val="pl-PL" w:eastAsia="en-US"/>
        </w:rPr>
        <w:t>uvjeta</w:t>
      </w:r>
      <w:r w:rsidRPr="00CE4824">
        <w:rPr>
          <w:rFonts w:eastAsia="Calibri"/>
          <w:lang w:eastAsia="en-US"/>
        </w:rPr>
        <w:t xml:space="preserve"> </w:t>
      </w:r>
      <w:r w:rsidRPr="00CE4824">
        <w:rPr>
          <w:rFonts w:eastAsia="Calibri"/>
          <w:lang w:val="pl-PL" w:eastAsia="en-US"/>
        </w:rPr>
        <w:t>dr</w:t>
      </w:r>
      <w:r w:rsidRPr="00CE4824">
        <w:rPr>
          <w:rFonts w:eastAsia="Calibri"/>
          <w:lang w:eastAsia="en-US"/>
        </w:rPr>
        <w:t>ž</w:t>
      </w:r>
      <w:r w:rsidRPr="00CE4824">
        <w:rPr>
          <w:rFonts w:eastAsia="Calibri"/>
          <w:lang w:val="pl-PL" w:eastAsia="en-US"/>
        </w:rPr>
        <w:t>anja</w:t>
      </w:r>
      <w:r w:rsidRPr="00CE4824">
        <w:rPr>
          <w:rFonts w:eastAsia="Calibri"/>
          <w:lang w:eastAsia="en-US"/>
        </w:rPr>
        <w:t xml:space="preserve">, </w:t>
      </w:r>
      <w:r w:rsidRPr="00CE4824">
        <w:rPr>
          <w:rFonts w:eastAsia="Calibri"/>
          <w:lang w:val="pl-PL" w:eastAsia="en-US"/>
        </w:rPr>
        <w:t>educiranje</w:t>
      </w:r>
      <w:r w:rsidRPr="00CE4824">
        <w:rPr>
          <w:rFonts w:eastAsia="Calibri"/>
          <w:lang w:eastAsia="en-US"/>
        </w:rPr>
        <w:t xml:space="preserve"> </w:t>
      </w:r>
      <w:r w:rsidRPr="00CE4824">
        <w:rPr>
          <w:rFonts w:eastAsia="Calibri"/>
          <w:lang w:val="pl-PL" w:eastAsia="en-US"/>
        </w:rPr>
        <w:t>farmera</w:t>
      </w:r>
      <w:r w:rsidRPr="00CE4824">
        <w:rPr>
          <w:rFonts w:eastAsia="Calibri"/>
          <w:lang w:eastAsia="en-US"/>
        </w:rPr>
        <w:t xml:space="preserve"> </w:t>
      </w:r>
      <w:r w:rsidRPr="00CE4824">
        <w:rPr>
          <w:rFonts w:eastAsia="Calibri"/>
          <w:lang w:val="pl-PL" w:eastAsia="en-US"/>
        </w:rPr>
        <w:t>te</w:t>
      </w:r>
      <w:r w:rsidRPr="00CE4824">
        <w:rPr>
          <w:rFonts w:eastAsia="Calibri"/>
          <w:lang w:eastAsia="en-US"/>
        </w:rPr>
        <w:t xml:space="preserve"> </w:t>
      </w:r>
      <w:r w:rsidRPr="00CE4824">
        <w:rPr>
          <w:rFonts w:eastAsia="Calibri"/>
          <w:lang w:val="pl-PL" w:eastAsia="en-US"/>
        </w:rPr>
        <w:t>ulaganja</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preradbene</w:t>
      </w:r>
      <w:r w:rsidRPr="00CE4824">
        <w:rPr>
          <w:rFonts w:eastAsia="Calibri"/>
          <w:lang w:eastAsia="en-US"/>
        </w:rPr>
        <w:t xml:space="preserve"> </w:t>
      </w:r>
      <w:r w:rsidRPr="00CE4824">
        <w:rPr>
          <w:rFonts w:eastAsia="Calibri"/>
          <w:lang w:val="pl-PL" w:eastAsia="en-US"/>
        </w:rPr>
        <w:t>kapacitete</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farmi</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uvjete</w:t>
      </w:r>
      <w:r w:rsidRPr="00CE4824">
        <w:rPr>
          <w:rFonts w:eastAsia="Calibri"/>
          <w:lang w:eastAsia="en-US"/>
        </w:rPr>
        <w:t xml:space="preserve"> </w:t>
      </w:r>
      <w:r w:rsidRPr="00CE4824">
        <w:rPr>
          <w:rFonts w:eastAsia="Calibri"/>
          <w:lang w:val="pl-PL" w:eastAsia="en-US"/>
        </w:rPr>
        <w:t>tr</w:t>
      </w:r>
      <w:r w:rsidRPr="00CE4824">
        <w:rPr>
          <w:rFonts w:eastAsia="Calibri"/>
          <w:lang w:eastAsia="en-US"/>
        </w:rPr>
        <w:t>ž</w:t>
      </w:r>
      <w:r w:rsidRPr="00CE4824">
        <w:rPr>
          <w:rFonts w:eastAsia="Calibri"/>
          <w:lang w:val="pl-PL" w:eastAsia="en-US"/>
        </w:rPr>
        <w:t>enja</w:t>
      </w:r>
      <w:r w:rsidRPr="00CE4824">
        <w:rPr>
          <w:rFonts w:eastAsia="Calibri"/>
          <w:lang w:eastAsia="en-US"/>
        </w:rPr>
        <w:t xml:space="preserve"> </w:t>
      </w:r>
      <w:r w:rsidRPr="00CE4824">
        <w:rPr>
          <w:rFonts w:eastAsia="Calibri"/>
          <w:lang w:val="pl-PL" w:eastAsia="en-US"/>
        </w:rPr>
        <w:t>kroz</w:t>
      </w:r>
      <w:r w:rsidRPr="00CE4824">
        <w:rPr>
          <w:rFonts w:eastAsia="Calibri"/>
          <w:lang w:eastAsia="en-US"/>
        </w:rPr>
        <w:t xml:space="preserve"> </w:t>
      </w:r>
      <w:r w:rsidRPr="00CE4824">
        <w:rPr>
          <w:rFonts w:eastAsia="Calibri"/>
          <w:lang w:val="pl-PL" w:eastAsia="en-US"/>
        </w:rPr>
        <w:t>bolju</w:t>
      </w:r>
      <w:r w:rsidRPr="00CE4824">
        <w:rPr>
          <w:rFonts w:eastAsia="Calibri"/>
          <w:lang w:eastAsia="en-US"/>
        </w:rPr>
        <w:t xml:space="preserve"> </w:t>
      </w:r>
      <w:r w:rsidRPr="00CE4824">
        <w:rPr>
          <w:rFonts w:eastAsia="Calibri"/>
          <w:lang w:val="pl-PL" w:eastAsia="en-US"/>
        </w:rPr>
        <w:t>organizaciju</w:t>
      </w:r>
      <w:r w:rsidRPr="00CE4824">
        <w:rPr>
          <w:rFonts w:eastAsia="Calibri"/>
          <w:lang w:eastAsia="en-US"/>
        </w:rPr>
        <w:t xml:space="preserve"> </w:t>
      </w:r>
      <w:r w:rsidRPr="00CE4824">
        <w:rPr>
          <w:rFonts w:eastAsia="Calibri"/>
          <w:lang w:val="pl-PL" w:eastAsia="en-US"/>
        </w:rPr>
        <w:t>proizvo</w:t>
      </w:r>
      <w:r w:rsidRPr="00CE4824">
        <w:rPr>
          <w:rFonts w:eastAsia="Calibri"/>
          <w:lang w:eastAsia="en-US"/>
        </w:rPr>
        <w:t>đ</w:t>
      </w:r>
      <w:r w:rsidRPr="00CE4824">
        <w:rPr>
          <w:rFonts w:eastAsia="Calibri"/>
          <w:lang w:val="pl-PL" w:eastAsia="en-US"/>
        </w:rPr>
        <w:t>a</w:t>
      </w:r>
      <w:r w:rsidRPr="00CE4824">
        <w:rPr>
          <w:rFonts w:eastAsia="Calibri"/>
          <w:lang w:eastAsia="en-US"/>
        </w:rPr>
        <w:t>č</w:t>
      </w:r>
      <w:r w:rsidRPr="00CE4824">
        <w:rPr>
          <w:rFonts w:eastAsia="Calibri"/>
          <w:lang w:val="pl-PL" w:eastAsia="en-US"/>
        </w:rPr>
        <w:t>a</w:t>
      </w:r>
      <w:r w:rsidRPr="00CE4824">
        <w:rPr>
          <w:rFonts w:eastAsia="Calibri"/>
          <w:lang w:eastAsia="en-US"/>
        </w:rPr>
        <w:t xml:space="preserve"> </w:t>
      </w:r>
      <w:r w:rsidRPr="00CE4824">
        <w:rPr>
          <w:rFonts w:eastAsia="Calibri"/>
          <w:lang w:val="pl-PL" w:eastAsia="en-US"/>
        </w:rPr>
        <w:t>i</w:t>
      </w:r>
      <w:r w:rsidRPr="00CE4824">
        <w:rPr>
          <w:rFonts w:eastAsia="Calibri"/>
          <w:lang w:eastAsia="en-US"/>
        </w:rPr>
        <w:t xml:space="preserve"> </w:t>
      </w:r>
      <w:r w:rsidRPr="00CE4824">
        <w:rPr>
          <w:rFonts w:eastAsia="Calibri"/>
          <w:lang w:val="pl-PL" w:eastAsia="en-US"/>
        </w:rPr>
        <w:t>nastup</w:t>
      </w:r>
      <w:r w:rsidRPr="00CE4824">
        <w:rPr>
          <w:rFonts w:eastAsia="Calibri"/>
          <w:lang w:eastAsia="en-US"/>
        </w:rPr>
        <w:t xml:space="preserve"> </w:t>
      </w:r>
      <w:r w:rsidRPr="00CE4824">
        <w:rPr>
          <w:rFonts w:eastAsia="Calibri"/>
          <w:lang w:val="pl-PL" w:eastAsia="en-US"/>
        </w:rPr>
        <w:t>na</w:t>
      </w:r>
      <w:r w:rsidRPr="00CE4824">
        <w:rPr>
          <w:rFonts w:eastAsia="Calibri"/>
          <w:lang w:eastAsia="en-US"/>
        </w:rPr>
        <w:t xml:space="preserve"> </w:t>
      </w:r>
      <w:r w:rsidRPr="00CE4824">
        <w:rPr>
          <w:rFonts w:eastAsia="Calibri"/>
          <w:lang w:val="pl-PL" w:eastAsia="en-US"/>
        </w:rPr>
        <w:t>tr</w:t>
      </w:r>
      <w:r w:rsidRPr="00CE4824">
        <w:rPr>
          <w:rFonts w:eastAsia="Calibri"/>
          <w:lang w:eastAsia="en-US"/>
        </w:rPr>
        <w:t>ž</w:t>
      </w:r>
      <w:r w:rsidRPr="00CE4824">
        <w:rPr>
          <w:rFonts w:eastAsia="Calibri"/>
          <w:lang w:val="pl-PL" w:eastAsia="en-US"/>
        </w:rPr>
        <w:t>i</w:t>
      </w:r>
      <w:r w:rsidRPr="00CE4824">
        <w:rPr>
          <w:rFonts w:eastAsia="Calibri"/>
          <w:lang w:eastAsia="en-US"/>
        </w:rPr>
        <w:t>š</w:t>
      </w:r>
      <w:r w:rsidRPr="00CE4824">
        <w:rPr>
          <w:rFonts w:eastAsia="Calibri"/>
          <w:lang w:val="pl-PL" w:eastAsia="en-US"/>
        </w:rPr>
        <w:t>tu</w:t>
      </w:r>
      <w:r w:rsidRPr="00CE4824">
        <w:rPr>
          <w:rFonts w:eastAsia="Calibri"/>
          <w:lang w:eastAsia="en-US"/>
        </w:rPr>
        <w:t xml:space="preserve">. </w:t>
      </w: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P</w:t>
      </w:r>
      <w:r w:rsidRPr="00CE4824">
        <w:rPr>
          <w:rFonts w:eastAsia="Calibri"/>
          <w:b/>
          <w:lang w:eastAsia="en-US"/>
        </w:rPr>
        <w:t>č</w:t>
      </w:r>
      <w:r w:rsidRPr="00CE4824">
        <w:rPr>
          <w:rFonts w:eastAsia="Calibri"/>
          <w:b/>
          <w:lang w:val="pl-PL" w:eastAsia="en-US"/>
        </w:rPr>
        <w:t>elarstvo</w:t>
      </w:r>
    </w:p>
    <w:p w:rsidR="0026711F" w:rsidRPr="00CE4824" w:rsidRDefault="0026711F" w:rsidP="0026711F">
      <w:pPr>
        <w:spacing w:before="120" w:after="200" w:line="276" w:lineRule="auto"/>
        <w:jc w:val="both"/>
        <w:rPr>
          <w:rFonts w:eastAsia="Calibri"/>
          <w:b/>
          <w:highlight w:val="green"/>
          <w:lang w:eastAsia="en-US"/>
        </w:rPr>
      </w:pPr>
    </w:p>
    <w:p w:rsidR="0026711F" w:rsidRPr="00CE4824" w:rsidRDefault="0026711F" w:rsidP="0026711F">
      <w:pPr>
        <w:spacing w:before="60" w:after="60" w:line="276" w:lineRule="auto"/>
        <w:jc w:val="both"/>
        <w:rPr>
          <w:rFonts w:eastAsia="Calibri"/>
          <w:bCs/>
          <w:lang w:eastAsia="en-US"/>
        </w:rPr>
      </w:pPr>
      <w:r w:rsidRPr="00CE4824">
        <w:rPr>
          <w:rFonts w:eastAsia="Calibri"/>
          <w:lang w:eastAsia="en-US"/>
        </w:rPr>
        <w:t xml:space="preserve">Osnovni pokazatelji pčelarske proizvodnje su </w:t>
      </w:r>
      <w:r w:rsidRPr="00CE4824">
        <w:rPr>
          <w:rFonts w:eastAsia="Calibri"/>
          <w:bCs/>
          <w:lang w:eastAsia="en-US"/>
        </w:rPr>
        <w:t xml:space="preserve">broj pčelara, broj pčelinjih zajednica i proizvodnja meda. </w:t>
      </w:r>
    </w:p>
    <w:p w:rsidR="0026711F" w:rsidRPr="00CE4824" w:rsidRDefault="0026711F" w:rsidP="0026711F">
      <w:pPr>
        <w:spacing w:before="60" w:after="60" w:line="276" w:lineRule="auto"/>
        <w:jc w:val="both"/>
        <w:rPr>
          <w:rFonts w:eastAsia="Calibri"/>
          <w:lang w:eastAsia="en-US"/>
        </w:rPr>
      </w:pPr>
      <w:r w:rsidRPr="00CE4824">
        <w:rPr>
          <w:rFonts w:eastAsia="Calibri"/>
          <w:lang w:eastAsia="en-US"/>
        </w:rPr>
        <w:t>Pored proizvodnje meda značajna je i proizvodnja pčelinjeg voska, peluda, propolisa, matične mliječi, pčelinjeg otrova, matica, rojeva i pčelinjih zajednica, a pored ovih izravnih, postoji i velika neizravna korist od pčela, a to je oprašivanje kulturnog i samoniklog bilja.</w:t>
      </w:r>
    </w:p>
    <w:p w:rsidR="000F08B0" w:rsidRDefault="000F08B0" w:rsidP="0026711F">
      <w:pPr>
        <w:spacing w:after="200" w:line="276" w:lineRule="auto"/>
        <w:rPr>
          <w:rFonts w:eastAsia="Calibri"/>
          <w:bCs/>
          <w:lang w:eastAsia="en-US"/>
        </w:rPr>
      </w:pPr>
    </w:p>
    <w:p w:rsidR="0026711F" w:rsidRPr="00D636AE" w:rsidRDefault="0026711F" w:rsidP="0026711F">
      <w:pPr>
        <w:spacing w:after="200" w:line="276" w:lineRule="auto"/>
        <w:rPr>
          <w:rFonts w:eastAsia="Calibri"/>
          <w:b/>
          <w:bCs/>
          <w:lang w:eastAsia="en-US"/>
        </w:rPr>
      </w:pPr>
      <w:r w:rsidRPr="00D636AE">
        <w:rPr>
          <w:rFonts w:eastAsia="Calibri"/>
          <w:b/>
          <w:bCs/>
          <w:lang w:eastAsia="en-US"/>
        </w:rPr>
        <w:t>Tablica</w:t>
      </w:r>
      <w:r w:rsidR="00D636AE" w:rsidRPr="00D636AE">
        <w:rPr>
          <w:rFonts w:eastAsia="Calibri"/>
          <w:b/>
          <w:bCs/>
          <w:lang w:eastAsia="en-US"/>
        </w:rPr>
        <w:t xml:space="preserve"> 61.</w:t>
      </w:r>
      <w:r w:rsidRPr="00D636AE">
        <w:rPr>
          <w:rFonts w:eastAsia="Calibri"/>
          <w:b/>
          <w:bCs/>
          <w:lang w:eastAsia="en-US"/>
        </w:rPr>
        <w:t xml:space="preserve">: Stanje pčelarstva u Republici Hrvatskoj u razdoblju od 2007. do 2011. godine </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3051"/>
        <w:gridCol w:w="3232"/>
      </w:tblGrid>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b/>
                <w:bCs/>
                <w:lang w:val="en-US" w:eastAsia="en-US"/>
              </w:rPr>
              <w:t>godina</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b/>
                <w:bCs/>
                <w:lang w:val="en-US" w:eastAsia="en-US"/>
              </w:rPr>
              <w:t>košnice, 000 komada</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b/>
                <w:bCs/>
                <w:lang w:val="en-US" w:eastAsia="en-US"/>
              </w:rPr>
              <w:t>proizvodnja meda, t</w:t>
            </w:r>
          </w:p>
        </w:tc>
      </w:tr>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2007. </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314</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2638</w:t>
            </w:r>
          </w:p>
        </w:tc>
      </w:tr>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2008. </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310</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2714</w:t>
            </w:r>
          </w:p>
        </w:tc>
      </w:tr>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2009. </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304</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2858</w:t>
            </w:r>
          </w:p>
        </w:tc>
      </w:tr>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2010. </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308</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2088</w:t>
            </w:r>
          </w:p>
        </w:tc>
      </w:tr>
      <w:tr w:rsidR="0026711F" w:rsidRPr="00CE4824" w:rsidTr="003A5D77">
        <w:trPr>
          <w:trHeight w:val="318"/>
        </w:trPr>
        <w:tc>
          <w:tcPr>
            <w:tcW w:w="2822" w:type="dxa"/>
            <w:noWrap/>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 xml:space="preserve">2011. </w:t>
            </w:r>
          </w:p>
        </w:tc>
        <w:tc>
          <w:tcPr>
            <w:tcW w:w="3051"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328</w:t>
            </w:r>
          </w:p>
        </w:tc>
        <w:tc>
          <w:tcPr>
            <w:tcW w:w="3232" w:type="dxa"/>
            <w:vAlign w:val="bottom"/>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2832</w:t>
            </w:r>
          </w:p>
        </w:tc>
      </w:tr>
      <w:tr w:rsidR="0026711F" w:rsidRPr="00CE4824" w:rsidTr="003A5D77">
        <w:trPr>
          <w:trHeight w:val="483"/>
        </w:trPr>
        <w:tc>
          <w:tcPr>
            <w:tcW w:w="2822" w:type="dxa"/>
            <w:vAlign w:val="bottom"/>
          </w:tcPr>
          <w:p w:rsidR="0026711F" w:rsidRPr="00CE4824" w:rsidRDefault="0026711F" w:rsidP="0026711F">
            <w:pPr>
              <w:spacing w:after="200" w:line="276" w:lineRule="auto"/>
              <w:jc w:val="center"/>
              <w:rPr>
                <w:rFonts w:eastAsia="Calibri"/>
                <w:b/>
                <w:bCs/>
                <w:lang w:val="en-US" w:eastAsia="en-US"/>
              </w:rPr>
            </w:pPr>
            <w:r w:rsidRPr="00CE4824">
              <w:rPr>
                <w:rFonts w:eastAsia="Calibri"/>
                <w:b/>
                <w:bCs/>
                <w:lang w:val="en-US" w:eastAsia="en-US"/>
              </w:rPr>
              <w:t>indeks % 2011/2007</w:t>
            </w:r>
          </w:p>
        </w:tc>
        <w:tc>
          <w:tcPr>
            <w:tcW w:w="3051" w:type="dxa"/>
            <w:noWrap/>
            <w:vAlign w:val="bottom"/>
          </w:tcPr>
          <w:p w:rsidR="0026711F" w:rsidRPr="00CE4824" w:rsidRDefault="0026711F" w:rsidP="0026711F">
            <w:pPr>
              <w:spacing w:after="200" w:line="276" w:lineRule="auto"/>
              <w:jc w:val="center"/>
              <w:rPr>
                <w:rFonts w:eastAsia="Calibri"/>
                <w:b/>
                <w:bCs/>
                <w:lang w:val="en-US" w:eastAsia="en-US"/>
              </w:rPr>
            </w:pPr>
            <w:r w:rsidRPr="00CE4824">
              <w:rPr>
                <w:rFonts w:eastAsia="Calibri"/>
                <w:b/>
                <w:bCs/>
                <w:lang w:val="en-US" w:eastAsia="en-US"/>
              </w:rPr>
              <w:t>104,5</w:t>
            </w:r>
          </w:p>
        </w:tc>
        <w:tc>
          <w:tcPr>
            <w:tcW w:w="3232" w:type="dxa"/>
            <w:noWrap/>
            <w:vAlign w:val="bottom"/>
          </w:tcPr>
          <w:p w:rsidR="0026711F" w:rsidRPr="00CE4824" w:rsidRDefault="0026711F" w:rsidP="0026711F">
            <w:pPr>
              <w:spacing w:after="200" w:line="276" w:lineRule="auto"/>
              <w:jc w:val="center"/>
              <w:rPr>
                <w:rFonts w:eastAsia="Calibri"/>
                <w:b/>
                <w:bCs/>
                <w:lang w:val="en-US" w:eastAsia="en-US"/>
              </w:rPr>
            </w:pPr>
            <w:r w:rsidRPr="00CE4824">
              <w:rPr>
                <w:rFonts w:eastAsia="Calibri"/>
                <w:b/>
                <w:bCs/>
                <w:lang w:val="en-US" w:eastAsia="en-US"/>
              </w:rPr>
              <w:t>107,4</w:t>
            </w:r>
          </w:p>
        </w:tc>
      </w:tr>
      <w:tr w:rsidR="0026711F" w:rsidRPr="00CE4824" w:rsidTr="003A5D77">
        <w:trPr>
          <w:trHeight w:val="357"/>
        </w:trPr>
        <w:tc>
          <w:tcPr>
            <w:tcW w:w="9105" w:type="dxa"/>
            <w:gridSpan w:val="3"/>
            <w:noWrap/>
            <w:vAlign w:val="bottom"/>
          </w:tcPr>
          <w:p w:rsidR="0026711F" w:rsidRPr="00CE4824" w:rsidRDefault="0026711F" w:rsidP="0026711F">
            <w:pPr>
              <w:spacing w:after="200" w:line="276" w:lineRule="auto"/>
              <w:rPr>
                <w:rFonts w:eastAsia="Calibri"/>
                <w:lang w:val="pt-BR" w:eastAsia="en-US"/>
              </w:rPr>
            </w:pPr>
            <w:r w:rsidRPr="00CE4824">
              <w:rPr>
                <w:rFonts w:eastAsia="Calibri"/>
                <w:lang w:val="pt-BR" w:eastAsia="en-US"/>
              </w:rPr>
              <w:t>Izvor: DZS; Obrada: Ministarstvo poljoprivrede</w:t>
            </w:r>
          </w:p>
        </w:tc>
      </w:tr>
    </w:tbl>
    <w:p w:rsidR="0026711F" w:rsidRPr="00CE4824" w:rsidRDefault="0026711F" w:rsidP="0026711F">
      <w:pPr>
        <w:spacing w:after="200" w:line="276" w:lineRule="auto"/>
        <w:jc w:val="both"/>
        <w:rPr>
          <w:rFonts w:eastAsia="Calibri"/>
          <w:lang w:val="pt-BR" w:eastAsia="en-US"/>
        </w:rPr>
      </w:pPr>
    </w:p>
    <w:p w:rsidR="0026711F" w:rsidRPr="00CE4824" w:rsidRDefault="0026711F" w:rsidP="0026711F">
      <w:pPr>
        <w:spacing w:after="200" w:line="276" w:lineRule="auto"/>
        <w:jc w:val="both"/>
        <w:rPr>
          <w:rFonts w:eastAsia="Calibri"/>
          <w:lang w:val="pt-BR" w:eastAsia="en-US"/>
        </w:rPr>
      </w:pPr>
      <w:r w:rsidRPr="00CE4824">
        <w:rPr>
          <w:rFonts w:eastAsia="Calibri"/>
          <w:lang w:val="pt-BR" w:eastAsia="en-US"/>
        </w:rPr>
        <w:t xml:space="preserve">Brojno stanje pčela prema veličini poljoprivrednog zemljišta u 2010. godini prikazuje donja tablica gdje je uočljiva velika zastupljenost pčela na gospodarstvima do 20 ha. </w:t>
      </w:r>
    </w:p>
    <w:p w:rsidR="0026711F" w:rsidRPr="00CE4824" w:rsidRDefault="0026711F" w:rsidP="0026711F">
      <w:pPr>
        <w:spacing w:after="200" w:line="276" w:lineRule="auto"/>
        <w:jc w:val="both"/>
        <w:rPr>
          <w:rFonts w:eastAsia="Calibri"/>
          <w:lang w:val="pt-BR" w:eastAsia="en-US"/>
        </w:rPr>
      </w:pPr>
    </w:p>
    <w:p w:rsidR="0026711F" w:rsidRPr="00D636AE" w:rsidRDefault="0026711F" w:rsidP="000773D1">
      <w:pPr>
        <w:spacing w:after="200" w:line="276" w:lineRule="auto"/>
        <w:jc w:val="center"/>
        <w:rPr>
          <w:rFonts w:eastAsia="Calibri"/>
          <w:b/>
          <w:lang w:eastAsia="en-US"/>
        </w:rPr>
      </w:pPr>
      <w:r w:rsidRPr="00D636AE">
        <w:rPr>
          <w:rFonts w:eastAsia="Calibri"/>
          <w:b/>
          <w:lang w:eastAsia="en-US"/>
        </w:rPr>
        <w:t>Tablica</w:t>
      </w:r>
      <w:r w:rsidR="00D636AE" w:rsidRPr="00D636AE">
        <w:rPr>
          <w:rFonts w:eastAsia="Calibri"/>
          <w:b/>
          <w:lang w:eastAsia="en-US"/>
        </w:rPr>
        <w:t>62.</w:t>
      </w:r>
      <w:r w:rsidRPr="00D636AE">
        <w:rPr>
          <w:rFonts w:eastAsia="Calibri"/>
          <w:b/>
          <w:lang w:eastAsia="en-US"/>
        </w:rPr>
        <w:t>: Brojno stanje pčela prema veličini poljoprivrednog zemljišta u 2010. godini</w:t>
      </w:r>
    </w:p>
    <w:tbl>
      <w:tblPr>
        <w:tblW w:w="74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3487"/>
      </w:tblGrid>
      <w:tr w:rsidR="0026711F" w:rsidRPr="00CE4824">
        <w:trPr>
          <w:trHeight w:val="582"/>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Pčele</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1.630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&gt;2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52.650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2-4,9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26.680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5-9,9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22.330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10-19,9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14.860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20-29,9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2.660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30-49,9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1.040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50-99,9 ha</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560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100&lt;</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0</w:t>
            </w:r>
          </w:p>
        </w:tc>
      </w:tr>
      <w:tr w:rsidR="0026711F" w:rsidRPr="00CE4824">
        <w:trPr>
          <w:trHeight w:val="314"/>
          <w:jc w:val="center"/>
        </w:trPr>
        <w:tc>
          <w:tcPr>
            <w:tcW w:w="3969"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Ukupno</w:t>
            </w:r>
          </w:p>
        </w:tc>
        <w:tc>
          <w:tcPr>
            <w:tcW w:w="3487" w:type="dxa"/>
            <w:noWrap/>
            <w:vAlign w:val="center"/>
          </w:tcPr>
          <w:p w:rsidR="0026711F" w:rsidRPr="00CE4824" w:rsidRDefault="0026711F" w:rsidP="000773D1">
            <w:pPr>
              <w:spacing w:after="200" w:line="276" w:lineRule="auto"/>
              <w:jc w:val="center"/>
              <w:rPr>
                <w:rFonts w:eastAsia="Calibri"/>
                <w:bCs/>
                <w:lang w:eastAsia="en-US"/>
              </w:rPr>
            </w:pPr>
            <w:r w:rsidRPr="00CE4824">
              <w:rPr>
                <w:rFonts w:eastAsia="Calibri"/>
                <w:bCs/>
                <w:lang w:eastAsia="en-US"/>
              </w:rPr>
              <w:t>122.410</w:t>
            </w:r>
          </w:p>
        </w:tc>
      </w:tr>
    </w:tbl>
    <w:p w:rsidR="0026711F" w:rsidRPr="00CE4824" w:rsidRDefault="000773D1" w:rsidP="000773D1">
      <w:pPr>
        <w:spacing w:after="200" w:line="276" w:lineRule="auto"/>
        <w:rPr>
          <w:rFonts w:eastAsia="Calibri"/>
          <w:lang w:eastAsia="en-US"/>
        </w:rPr>
      </w:pPr>
      <w:r w:rsidRPr="00CE4824">
        <w:rPr>
          <w:rFonts w:eastAsia="Calibri"/>
          <w:lang w:eastAsia="en-US"/>
        </w:rPr>
        <w:t xml:space="preserve">               </w:t>
      </w:r>
      <w:r w:rsidR="0026711F" w:rsidRPr="00CE4824">
        <w:rPr>
          <w:rFonts w:eastAsia="Calibri"/>
          <w:lang w:eastAsia="en-US"/>
        </w:rPr>
        <w:t>Izvor: EUROSTAT</w:t>
      </w:r>
    </w:p>
    <w:p w:rsidR="0026711F" w:rsidRPr="00CE4824" w:rsidRDefault="0026711F" w:rsidP="0026711F">
      <w:pPr>
        <w:spacing w:after="200" w:line="276" w:lineRule="auto"/>
        <w:rPr>
          <w:rFonts w:eastAsia="Calibri"/>
          <w:lang w:val="pt-PT" w:eastAsia="en-US"/>
        </w:rPr>
      </w:pPr>
    </w:p>
    <w:p w:rsidR="0026711F" w:rsidRPr="00D636AE" w:rsidRDefault="0026711F" w:rsidP="0026711F">
      <w:pPr>
        <w:spacing w:after="200" w:line="276" w:lineRule="auto"/>
        <w:rPr>
          <w:rFonts w:eastAsia="Calibri"/>
          <w:b/>
          <w:lang w:val="pt-PT" w:eastAsia="en-US"/>
        </w:rPr>
      </w:pPr>
      <w:r w:rsidRPr="00D636AE">
        <w:rPr>
          <w:rFonts w:eastAsia="Calibri"/>
          <w:b/>
          <w:lang w:val="pt-PT" w:eastAsia="en-US"/>
        </w:rPr>
        <w:t>Tablica</w:t>
      </w:r>
      <w:r w:rsidR="00D636AE" w:rsidRPr="00D636AE">
        <w:rPr>
          <w:rFonts w:eastAsia="Calibri"/>
          <w:b/>
          <w:lang w:val="pt-PT" w:eastAsia="en-US"/>
        </w:rPr>
        <w:t xml:space="preserve"> 63.</w:t>
      </w:r>
      <w:r w:rsidRPr="00D636AE">
        <w:rPr>
          <w:rFonts w:eastAsia="Calibri"/>
          <w:b/>
          <w:lang w:val="pt-PT" w:eastAsia="en-US"/>
        </w:rPr>
        <w:t>: Uvoz/izvoz meda na razini Republike Hrvatske</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1582"/>
        <w:gridCol w:w="1313"/>
        <w:gridCol w:w="1582"/>
        <w:gridCol w:w="1313"/>
        <w:gridCol w:w="1685"/>
      </w:tblGrid>
      <w:tr w:rsidR="0026711F" w:rsidRPr="00CE4824" w:rsidTr="000F08B0">
        <w:trPr>
          <w:trHeight w:val="299"/>
        </w:trPr>
        <w:tc>
          <w:tcPr>
            <w:tcW w:w="1625" w:type="dxa"/>
            <w:vAlign w:val="bottom"/>
          </w:tcPr>
          <w:p w:rsidR="0026711F" w:rsidRPr="00CE4824" w:rsidRDefault="0026711F" w:rsidP="0026711F">
            <w:pPr>
              <w:spacing w:after="200" w:line="276" w:lineRule="auto"/>
              <w:rPr>
                <w:rFonts w:eastAsia="Calibri"/>
                <w:lang w:eastAsia="en-US"/>
              </w:rPr>
            </w:pPr>
            <w:r w:rsidRPr="00CE4824">
              <w:rPr>
                <w:rFonts w:eastAsia="Calibri"/>
                <w:lang w:eastAsia="en-US"/>
              </w:rPr>
              <w:t> </w:t>
            </w:r>
          </w:p>
        </w:tc>
        <w:tc>
          <w:tcPr>
            <w:tcW w:w="2895" w:type="dxa"/>
            <w:gridSpan w:val="2"/>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UVOZ</w:t>
            </w:r>
          </w:p>
        </w:tc>
        <w:tc>
          <w:tcPr>
            <w:tcW w:w="2895" w:type="dxa"/>
            <w:gridSpan w:val="2"/>
            <w:vAlign w:val="bottom"/>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IZVOZ</w:t>
            </w:r>
          </w:p>
        </w:tc>
        <w:tc>
          <w:tcPr>
            <w:tcW w:w="1685" w:type="dxa"/>
            <w:vMerge w:val="restart"/>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eastAsia="en-US"/>
              </w:rPr>
              <w:t>VTB (USD)</w:t>
            </w:r>
          </w:p>
        </w:tc>
      </w:tr>
      <w:tr w:rsidR="0026711F" w:rsidRPr="00CE4824" w:rsidTr="000F08B0">
        <w:trPr>
          <w:trHeight w:val="597"/>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GODINA</w:t>
            </w:r>
          </w:p>
        </w:tc>
        <w:tc>
          <w:tcPr>
            <w:tcW w:w="1582" w:type="dxa"/>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Vrijednost (USD)</w:t>
            </w:r>
          </w:p>
        </w:tc>
        <w:tc>
          <w:tcPr>
            <w:tcW w:w="1313" w:type="dxa"/>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Količina (t)</w:t>
            </w:r>
          </w:p>
        </w:tc>
        <w:tc>
          <w:tcPr>
            <w:tcW w:w="1582" w:type="dxa"/>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Vrijednost (USD)</w:t>
            </w:r>
          </w:p>
        </w:tc>
        <w:tc>
          <w:tcPr>
            <w:tcW w:w="1313" w:type="dxa"/>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Količina (t)</w:t>
            </w:r>
          </w:p>
        </w:tc>
        <w:tc>
          <w:tcPr>
            <w:tcW w:w="1685" w:type="dxa"/>
            <w:vMerge/>
            <w:vAlign w:val="center"/>
          </w:tcPr>
          <w:p w:rsidR="0026711F" w:rsidRPr="00CE4824" w:rsidRDefault="0026711F" w:rsidP="0026711F">
            <w:pPr>
              <w:spacing w:after="200" w:line="276" w:lineRule="auto"/>
              <w:rPr>
                <w:rFonts w:eastAsia="Calibri"/>
                <w:lang w:eastAsia="en-US"/>
              </w:rPr>
            </w:pP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2011.</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312.328</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87</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2.329.963</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365</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2.017.635</w:t>
            </w: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2010.</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451.348</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151</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3.181.988</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562</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2.730.640</w:t>
            </w: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2009.</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254.128</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63</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5.090.234</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1.139</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4.836.106</w:t>
            </w: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2008.</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255.131</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65</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5.242.507</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1.269</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4.987.376</w:t>
            </w: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2007.</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26.440</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2</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3.031.008</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834</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3.004.568</w:t>
            </w:r>
          </w:p>
        </w:tc>
      </w:tr>
      <w:tr w:rsidR="0026711F" w:rsidRPr="00CE4824" w:rsidTr="000F08B0">
        <w:trPr>
          <w:trHeight w:val="299"/>
        </w:trPr>
        <w:tc>
          <w:tcPr>
            <w:tcW w:w="1625" w:type="dxa"/>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2006.</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12.607</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0</w:t>
            </w:r>
          </w:p>
        </w:tc>
        <w:tc>
          <w:tcPr>
            <w:tcW w:w="1582"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1.541.281</w:t>
            </w:r>
          </w:p>
        </w:tc>
        <w:tc>
          <w:tcPr>
            <w:tcW w:w="1313" w:type="dxa"/>
            <w:vAlign w:val="center"/>
          </w:tcPr>
          <w:p w:rsidR="0026711F" w:rsidRPr="00CE4824" w:rsidRDefault="0026711F" w:rsidP="0026711F">
            <w:pPr>
              <w:spacing w:after="200" w:line="276" w:lineRule="auto"/>
              <w:jc w:val="right"/>
              <w:rPr>
                <w:rFonts w:eastAsia="Calibri"/>
                <w:bCs/>
                <w:lang w:eastAsia="en-US"/>
              </w:rPr>
            </w:pPr>
            <w:r w:rsidRPr="00CE4824">
              <w:rPr>
                <w:rFonts w:eastAsia="Calibri"/>
                <w:bCs/>
                <w:lang w:eastAsia="en-US"/>
              </w:rPr>
              <w:t>427</w:t>
            </w:r>
          </w:p>
        </w:tc>
        <w:tc>
          <w:tcPr>
            <w:tcW w:w="1685" w:type="dxa"/>
            <w:vAlign w:val="bottom"/>
          </w:tcPr>
          <w:p w:rsidR="0026711F" w:rsidRPr="00CE4824" w:rsidRDefault="0026711F" w:rsidP="0026711F">
            <w:pPr>
              <w:spacing w:after="200" w:line="276" w:lineRule="auto"/>
              <w:jc w:val="right"/>
              <w:rPr>
                <w:rFonts w:eastAsia="Calibri"/>
                <w:lang w:eastAsia="en-US"/>
              </w:rPr>
            </w:pPr>
            <w:r w:rsidRPr="00CE4824">
              <w:rPr>
                <w:rFonts w:eastAsia="Calibri"/>
                <w:lang w:eastAsia="en-US"/>
              </w:rPr>
              <w:t>1.528.674</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Obrada</w:t>
      </w:r>
      <w:r w:rsidRPr="00CE4824">
        <w:rPr>
          <w:rFonts w:eastAsia="Calibri"/>
          <w:lang w:eastAsia="en-US"/>
        </w:rPr>
        <w:t>: Ministarstvo poljoprivrede</w:t>
      </w:r>
    </w:p>
    <w:p w:rsidR="0026711F" w:rsidRPr="00CE4824" w:rsidRDefault="0026711F" w:rsidP="0026711F">
      <w:pPr>
        <w:spacing w:after="200" w:line="276" w:lineRule="auto"/>
        <w:jc w:val="both"/>
        <w:rPr>
          <w:rFonts w:eastAsia="Calibri"/>
          <w:bCs/>
          <w:lang w:eastAsia="en-US"/>
        </w:rPr>
      </w:pPr>
    </w:p>
    <w:p w:rsidR="0026711F" w:rsidRPr="00CE4824" w:rsidRDefault="0026711F" w:rsidP="0026711F">
      <w:pPr>
        <w:spacing w:after="200" w:line="276" w:lineRule="auto"/>
        <w:jc w:val="both"/>
        <w:rPr>
          <w:rFonts w:eastAsia="Calibri"/>
          <w:lang w:eastAsia="en-US"/>
        </w:rPr>
      </w:pPr>
      <w:r w:rsidRPr="00CE4824">
        <w:rPr>
          <w:rFonts w:eastAsia="Calibri"/>
          <w:bCs/>
          <w:lang w:eastAsia="en-US"/>
        </w:rPr>
        <w:t>Kada govorimo o vanjsko trgovinskoj bilanci možemo biti zadovoljni jer je ovo rijetka poljoprivredna proizvodnja u RH koja pokazuje pozitivnu bilancu.</w:t>
      </w:r>
    </w:p>
    <w:p w:rsidR="0026711F" w:rsidRPr="00CE4824" w:rsidRDefault="0026711F" w:rsidP="0026711F">
      <w:pPr>
        <w:spacing w:after="200" w:line="276" w:lineRule="auto"/>
        <w:jc w:val="both"/>
        <w:rPr>
          <w:rFonts w:eastAsia="Calibri"/>
          <w:bCs/>
          <w:lang w:eastAsia="en-US"/>
        </w:rPr>
      </w:pPr>
      <w:r w:rsidRPr="00CE4824">
        <w:rPr>
          <w:rFonts w:eastAsia="Calibri"/>
          <w:lang w:eastAsia="en-US"/>
        </w:rPr>
        <w:t xml:space="preserve">U EU nema dostatnih količina meda odnosno samodostatnost je na nivou od svega 51,9 % uključujući i zadnje novoprimljene članice što hrvatskim pčelarima otvara mogućnost da se u većoj mjeri nađu sa svojim proizvodima na tržištu EU.  </w:t>
      </w:r>
    </w:p>
    <w:p w:rsidR="0026711F" w:rsidRPr="00CE4824" w:rsidRDefault="0026711F" w:rsidP="0026711F">
      <w:pPr>
        <w:spacing w:after="200" w:line="276" w:lineRule="auto"/>
        <w:rPr>
          <w:rFonts w:eastAsia="Calibri"/>
          <w:lang w:eastAsia="en-US"/>
        </w:rPr>
      </w:pP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Od 2011. godine uveden je novi sustav potpora u pčelarstvu koji je usklađen s onim u EU, a visina novčanih sredstva koji se izdvajaju za ovaj sektor ostala je na razini proteklih godina. Sustav se bazira na izradi Nacionalnog pčelarskog programa za trogodišnje razdoblje čija provedba se detaljnije definira Pravilnikom za svaku godinu provedbe programa. Trenutno je na snazi Nacionalni pčelarski program za razdoblje od 2011. do 2013. godine (u daljnjem tekstu: NPP) koji se u potpunosti financira iz Državnog proračuna RH. Ulaskom u EU, RH će moći predložiti svoj NPP Europskoj komisiji i zatražiti da se isti sufinancira sredstvima EU u visini do 50%. Također jedan od preduvjeta za korištenje sredstava EU je obveza RH da preostali dio sredstava za provođenje NPP-a osigura u Državnom proračunu. Ako Europska komisija prihvati naš NPP temeljem kvalitete programa i broja pčelinjih zajednica u RH u odnosu prema broju pčelinjih zajednica u EU dodjeljuje iznos kojim sufinancira naš NPP. Kako trogodišnje razdoblje za nacionalne programe završava s 2013. godinom članice EU sukladno odredbama propisa koji uređuje ovo područje moraju prijaviti svoje NPP-ove do 15. travnja 2013. godine. S obzirom da RH postaje punopravna članica tek 1. srpnja 2013. godine potrebno je da RH zatraži od Europske komisije pravo na mogućnost podnošenja prijave NPP-a za razdoblje od 2014. do 2016. godine. Ako se ne nađe rješenje ovoga problema EU neće sufinancirati naš NPP sve do 2017. godine. </w:t>
      </w: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Isto tako potrebno je naglasiti da će se sredstva za provedbu mjera NPP-a u 2013. godini isplaćivati nakon 30. lipnja 2013. godine odnosno po ulasku u EU. </w:t>
      </w:r>
    </w:p>
    <w:p w:rsidR="0026711F" w:rsidRPr="00CE4824" w:rsidRDefault="0026711F" w:rsidP="0026711F">
      <w:pPr>
        <w:spacing w:after="200" w:line="276" w:lineRule="auto"/>
        <w:jc w:val="both"/>
        <w:rPr>
          <w:rFonts w:eastAsia="Calibri"/>
          <w:lang w:eastAsia="en-US"/>
        </w:rPr>
      </w:pPr>
      <w:r w:rsidRPr="00CE4824">
        <w:rPr>
          <w:rFonts w:eastAsia="Calibri"/>
          <w:lang w:eastAsia="en-US"/>
        </w:rPr>
        <w:t>Osim toga provedba NPP-a za razdoblje od 2014. do 2016. godine počinje 16. listopada 2013. godine.</w:t>
      </w:r>
    </w:p>
    <w:p w:rsidR="0026711F" w:rsidRPr="00CE4824" w:rsidRDefault="0026711F" w:rsidP="0026711F">
      <w:pPr>
        <w:spacing w:after="200" w:line="276" w:lineRule="auto"/>
        <w:jc w:val="both"/>
        <w:rPr>
          <w:rFonts w:eastAsia="Calibri"/>
          <w:lang w:eastAsia="en-US"/>
        </w:rPr>
      </w:pPr>
      <w:r w:rsidRPr="00CE4824">
        <w:rPr>
          <w:rFonts w:eastAsia="Calibri"/>
          <w:lang w:eastAsia="en-US"/>
        </w:rPr>
        <w:t>Važni datumi u provedbi NPP-a nakon ulaska u EU:</w:t>
      </w:r>
    </w:p>
    <w:p w:rsidR="0026711F" w:rsidRPr="00CE4824" w:rsidRDefault="0026711F" w:rsidP="00A64E5B">
      <w:pPr>
        <w:numPr>
          <w:ilvl w:val="0"/>
          <w:numId w:val="106"/>
        </w:numPr>
        <w:spacing w:after="200" w:line="276" w:lineRule="auto"/>
        <w:jc w:val="both"/>
        <w:rPr>
          <w:rFonts w:eastAsia="Calibri"/>
          <w:lang w:eastAsia="en-US"/>
        </w:rPr>
      </w:pPr>
      <w:r w:rsidRPr="00CE4824">
        <w:rPr>
          <w:rFonts w:eastAsia="Calibri"/>
          <w:lang w:eastAsia="en-US"/>
        </w:rPr>
        <w:t>rok za prijavu NPP-a Europskoj komisiji je 15. travnja godine prije početka provedbe NPP-a,</w:t>
      </w:r>
    </w:p>
    <w:p w:rsidR="0026711F" w:rsidRPr="00CE4824" w:rsidRDefault="0026711F" w:rsidP="00A64E5B">
      <w:pPr>
        <w:numPr>
          <w:ilvl w:val="0"/>
          <w:numId w:val="106"/>
        </w:numPr>
        <w:spacing w:after="200" w:line="276" w:lineRule="auto"/>
        <w:jc w:val="both"/>
        <w:rPr>
          <w:rFonts w:eastAsia="Calibri"/>
          <w:lang w:eastAsia="en-US"/>
        </w:rPr>
      </w:pPr>
      <w:r w:rsidRPr="00CE4824">
        <w:rPr>
          <w:rFonts w:eastAsia="Calibri"/>
          <w:lang w:eastAsia="en-US"/>
        </w:rPr>
        <w:t>trajanje jedne godine NPP-a je od 16. listopada  pojedine godine do 15. listopada slijedeće godine,</w:t>
      </w:r>
    </w:p>
    <w:p w:rsidR="0026711F" w:rsidRPr="00CE4824" w:rsidRDefault="0026711F" w:rsidP="00A64E5B">
      <w:pPr>
        <w:numPr>
          <w:ilvl w:val="0"/>
          <w:numId w:val="106"/>
        </w:numPr>
        <w:spacing w:after="200" w:line="276" w:lineRule="auto"/>
        <w:jc w:val="both"/>
        <w:rPr>
          <w:rFonts w:eastAsia="Calibri"/>
          <w:lang w:eastAsia="en-US"/>
        </w:rPr>
      </w:pPr>
      <w:r w:rsidRPr="00CE4824">
        <w:rPr>
          <w:rFonts w:eastAsia="Calibri"/>
          <w:lang w:eastAsia="en-US"/>
        </w:rPr>
        <w:t>31. kolovoza je krajnji rok za provedbu mjera programa za godinu na koju se mjere odnose (napomena - isplate se vrše tijekom provedbe mjera).</w:t>
      </w:r>
    </w:p>
    <w:p w:rsidR="0026711F" w:rsidRPr="00CE4824" w:rsidRDefault="0026711F" w:rsidP="0026711F">
      <w:pPr>
        <w:spacing w:after="200" w:line="276" w:lineRule="auto"/>
        <w:jc w:val="both"/>
        <w:rPr>
          <w:rFonts w:eastAsia="Calibri"/>
          <w:lang w:eastAsia="en-US"/>
        </w:rPr>
      </w:pPr>
      <w:r w:rsidRPr="00CE4824">
        <w:rPr>
          <w:rFonts w:eastAsia="Calibri"/>
          <w:lang w:eastAsia="en-US"/>
        </w:rPr>
        <w:t>Kada govorimo o potrebi investiranja u pčelarstvo treba spomenuti da se dodatni napori moraju uložiti u preradbene i skladišne kapacitete na gospodarstvima (npr. punionica meda) te bolju organiziranost proizvođača meda radi zajedničkog nastupa na tržištu.</w:t>
      </w: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Konjogojstvo</w:t>
      </w:r>
    </w:p>
    <w:p w:rsidR="0026711F" w:rsidRPr="00CE4824" w:rsidRDefault="0026711F" w:rsidP="0026711F">
      <w:pPr>
        <w:autoSpaceDE w:val="0"/>
        <w:autoSpaceDN w:val="0"/>
        <w:adjustRightInd w:val="0"/>
        <w:spacing w:after="200" w:line="276" w:lineRule="auto"/>
        <w:jc w:val="both"/>
        <w:rPr>
          <w:rFonts w:eastAsia="Calibri"/>
          <w:lang w:eastAsia="en-US"/>
        </w:rPr>
      </w:pPr>
      <w:r w:rsidRPr="00CE4824">
        <w:rPr>
          <w:rFonts w:eastAsia="TT47o00"/>
          <w:lang w:eastAsia="en-US"/>
        </w:rPr>
        <w:t>Uzgoj kopitara u RH kontinuirano se povećava. Osobiti porast bilježi broj kopitara izvornih i zaštićenih pasmina</w:t>
      </w:r>
      <w:r w:rsidRPr="00CE4824">
        <w:rPr>
          <w:rFonts w:eastAsia="Calibri"/>
          <w:lang w:eastAsia="en-US"/>
        </w:rPr>
        <w:t>.</w:t>
      </w:r>
    </w:p>
    <w:p w:rsidR="0026711F" w:rsidRDefault="0026711F" w:rsidP="0026711F">
      <w:pPr>
        <w:autoSpaceDE w:val="0"/>
        <w:autoSpaceDN w:val="0"/>
        <w:adjustRightInd w:val="0"/>
        <w:spacing w:after="200" w:line="276" w:lineRule="auto"/>
        <w:jc w:val="both"/>
        <w:rPr>
          <w:rFonts w:eastAsia="Calibri"/>
          <w:lang w:eastAsia="en-US"/>
        </w:rPr>
      </w:pPr>
      <w:r w:rsidRPr="00CE4824">
        <w:rPr>
          <w:rFonts w:eastAsia="Calibri"/>
          <w:lang w:eastAsia="en-US"/>
        </w:rPr>
        <w:t xml:space="preserve">U RH se službeno uzgaja 46 pasmina i 27 uzgojnih tipova konja te tri izvorne pasmine magaraca iz čega se može zaključiti da se uzgoj provodi na malim populacijama osim u slučaju naših izvornih pasmina koje zauzimaju više od dvije trećine ukupnog broja uzgojno valjanih konja u RH. </w:t>
      </w:r>
    </w:p>
    <w:p w:rsidR="007109B7" w:rsidRDefault="007109B7" w:rsidP="0026711F">
      <w:pPr>
        <w:autoSpaceDE w:val="0"/>
        <w:autoSpaceDN w:val="0"/>
        <w:adjustRightInd w:val="0"/>
        <w:spacing w:after="200" w:line="276" w:lineRule="auto"/>
        <w:jc w:val="both"/>
        <w:rPr>
          <w:rFonts w:eastAsia="Calibri"/>
          <w:lang w:eastAsia="en-US"/>
        </w:rPr>
      </w:pPr>
    </w:p>
    <w:p w:rsidR="007109B7" w:rsidRDefault="007109B7" w:rsidP="0026711F">
      <w:pPr>
        <w:autoSpaceDE w:val="0"/>
        <w:autoSpaceDN w:val="0"/>
        <w:adjustRightInd w:val="0"/>
        <w:spacing w:after="200" w:line="276" w:lineRule="auto"/>
        <w:jc w:val="both"/>
        <w:rPr>
          <w:rFonts w:eastAsia="Calibri"/>
          <w:lang w:eastAsia="en-US"/>
        </w:rPr>
      </w:pPr>
    </w:p>
    <w:p w:rsidR="007109B7" w:rsidRPr="00CE4824" w:rsidRDefault="007109B7" w:rsidP="0026711F">
      <w:pPr>
        <w:autoSpaceDE w:val="0"/>
        <w:autoSpaceDN w:val="0"/>
        <w:adjustRightInd w:val="0"/>
        <w:spacing w:after="200" w:line="276" w:lineRule="auto"/>
        <w:jc w:val="both"/>
        <w:rPr>
          <w:rFonts w:eastAsia="Calibri"/>
          <w:lang w:eastAsia="en-US"/>
        </w:rPr>
      </w:pPr>
    </w:p>
    <w:p w:rsidR="0026711F" w:rsidRPr="00D636AE" w:rsidRDefault="0026711F" w:rsidP="00CF3A8D">
      <w:pPr>
        <w:spacing w:after="200"/>
        <w:rPr>
          <w:rFonts w:eastAsia="Calibri"/>
          <w:b/>
          <w:lang w:eastAsia="en-US"/>
        </w:rPr>
      </w:pPr>
      <w:r w:rsidRPr="00D636AE">
        <w:rPr>
          <w:rFonts w:eastAsia="Calibri"/>
          <w:b/>
          <w:lang w:eastAsia="en-US"/>
        </w:rPr>
        <w:t>Tablica</w:t>
      </w:r>
      <w:r w:rsidR="00D636AE" w:rsidRPr="00D636AE">
        <w:rPr>
          <w:rFonts w:eastAsia="Calibri"/>
          <w:b/>
          <w:lang w:eastAsia="en-US"/>
        </w:rPr>
        <w:t xml:space="preserve"> 64. </w:t>
      </w:r>
      <w:r w:rsidRPr="00D636AE">
        <w:rPr>
          <w:rFonts w:eastAsia="Calibri"/>
          <w:b/>
          <w:lang w:eastAsia="en-US"/>
        </w:rPr>
        <w:t>: Brojno stanje kopitara</w:t>
      </w:r>
    </w:p>
    <w:tbl>
      <w:tblPr>
        <w:tblW w:w="90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10"/>
        <w:gridCol w:w="1120"/>
        <w:gridCol w:w="1121"/>
        <w:gridCol w:w="1121"/>
        <w:gridCol w:w="1121"/>
        <w:gridCol w:w="1121"/>
        <w:gridCol w:w="1325"/>
      </w:tblGrid>
      <w:tr w:rsidR="0026711F" w:rsidRPr="00CE4824">
        <w:trPr>
          <w:trHeight w:val="494"/>
          <w:tblCellSpacing w:w="0" w:type="dxa"/>
        </w:trPr>
        <w:tc>
          <w:tcPr>
            <w:tcW w:w="2110" w:type="dxa"/>
            <w:vAlign w:val="center"/>
          </w:tcPr>
          <w:p w:rsidR="0026711F" w:rsidRPr="00CE4824" w:rsidRDefault="0026711F" w:rsidP="007109B7">
            <w:pPr>
              <w:spacing w:after="200" w:line="276" w:lineRule="auto"/>
              <w:jc w:val="center"/>
              <w:rPr>
                <w:rFonts w:eastAsia="Calibri"/>
                <w:b/>
                <w:lang w:eastAsia="en-US"/>
              </w:rPr>
            </w:pPr>
            <w:r w:rsidRPr="00CE4824">
              <w:rPr>
                <w:rFonts w:eastAsia="Calibri"/>
                <w:b/>
                <w:lang w:eastAsia="en-US"/>
              </w:rPr>
              <w:t>Godina</w:t>
            </w:r>
          </w:p>
        </w:tc>
        <w:tc>
          <w:tcPr>
            <w:tcW w:w="112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2005.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2006.</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2007.</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2008.</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2009.</w:t>
            </w:r>
          </w:p>
        </w:tc>
        <w:tc>
          <w:tcPr>
            <w:tcW w:w="13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eastAsia="en-US"/>
              </w:rPr>
              <w:t>2010.</w:t>
            </w:r>
          </w:p>
        </w:tc>
      </w:tr>
      <w:tr w:rsidR="0026711F" w:rsidRPr="00CE4824">
        <w:trPr>
          <w:trHeight w:val="543"/>
          <w:tblCellSpacing w:w="0" w:type="dxa"/>
        </w:trPr>
        <w:tc>
          <w:tcPr>
            <w:tcW w:w="2110"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Konji</w:t>
            </w:r>
          </w:p>
        </w:tc>
        <w:tc>
          <w:tcPr>
            <w:tcW w:w="112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10.319</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11.983</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13.578</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15.774</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17.490</w:t>
            </w:r>
          </w:p>
        </w:tc>
        <w:tc>
          <w:tcPr>
            <w:tcW w:w="13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19.306</w:t>
            </w:r>
          </w:p>
        </w:tc>
      </w:tr>
      <w:tr w:rsidR="0026711F" w:rsidRPr="00CE4824">
        <w:trPr>
          <w:trHeight w:val="551"/>
          <w:tblCellSpacing w:w="0" w:type="dxa"/>
        </w:trPr>
        <w:tc>
          <w:tcPr>
            <w:tcW w:w="2110"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Vlasnici konja</w:t>
            </w:r>
          </w:p>
        </w:tc>
        <w:tc>
          <w:tcPr>
            <w:tcW w:w="112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4.205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4.410</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5.197</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5.894</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6.657</w:t>
            </w:r>
          </w:p>
        </w:tc>
        <w:tc>
          <w:tcPr>
            <w:tcW w:w="13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7.065</w:t>
            </w:r>
          </w:p>
        </w:tc>
      </w:tr>
      <w:tr w:rsidR="0026711F" w:rsidRPr="00CE4824">
        <w:trPr>
          <w:trHeight w:val="545"/>
          <w:tblCellSpacing w:w="0" w:type="dxa"/>
        </w:trPr>
        <w:tc>
          <w:tcPr>
            <w:tcW w:w="2110"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Magarci</w:t>
            </w:r>
          </w:p>
        </w:tc>
        <w:tc>
          <w:tcPr>
            <w:tcW w:w="112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1.105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1.197</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1.348</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1.839</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2.249</w:t>
            </w:r>
          </w:p>
        </w:tc>
        <w:tc>
          <w:tcPr>
            <w:tcW w:w="13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2.486</w:t>
            </w:r>
          </w:p>
        </w:tc>
      </w:tr>
      <w:tr w:rsidR="0026711F" w:rsidRPr="00CE4824">
        <w:trPr>
          <w:trHeight w:val="538"/>
          <w:tblCellSpacing w:w="0" w:type="dxa"/>
        </w:trPr>
        <w:tc>
          <w:tcPr>
            <w:tcW w:w="2110" w:type="dxa"/>
            <w:vAlign w:val="center"/>
          </w:tcPr>
          <w:p w:rsidR="0026711F" w:rsidRPr="00CE4824" w:rsidRDefault="0026711F" w:rsidP="0026711F">
            <w:pPr>
              <w:spacing w:after="200" w:line="276" w:lineRule="auto"/>
              <w:rPr>
                <w:rFonts w:eastAsia="Calibri"/>
                <w:lang w:eastAsia="en-US"/>
              </w:rPr>
            </w:pPr>
            <w:r w:rsidRPr="00CE4824">
              <w:rPr>
                <w:rFonts w:eastAsia="Calibri"/>
                <w:lang w:eastAsia="en-US"/>
              </w:rPr>
              <w:t>Vlasnici magaraca</w:t>
            </w:r>
          </w:p>
        </w:tc>
        <w:tc>
          <w:tcPr>
            <w:tcW w:w="112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747</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625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725</w:t>
            </w:r>
          </w:p>
        </w:tc>
        <w:tc>
          <w:tcPr>
            <w:tcW w:w="112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784</w:t>
            </w:r>
          </w:p>
        </w:tc>
        <w:tc>
          <w:tcPr>
            <w:tcW w:w="1325"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807</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Izvor:</w:t>
      </w:r>
      <w:r w:rsidRPr="00CE4824">
        <w:rPr>
          <w:rFonts w:eastAsia="Calibri"/>
          <w:lang w:eastAsia="en-US"/>
        </w:rPr>
        <w:t xml:space="preserve"> Hrvatski centar za konjogojstvo – Državne ergele Đakovo i Lipik </w:t>
      </w:r>
    </w:p>
    <w:p w:rsidR="0026711F" w:rsidRPr="00D636AE" w:rsidRDefault="0026711F" w:rsidP="0026711F">
      <w:pPr>
        <w:spacing w:after="200" w:line="360" w:lineRule="auto"/>
        <w:rPr>
          <w:rFonts w:eastAsia="Calibri"/>
          <w:b/>
          <w:lang w:eastAsia="en-US"/>
        </w:rPr>
      </w:pPr>
      <w:r w:rsidRPr="00D636AE">
        <w:rPr>
          <w:rFonts w:eastAsia="Calibri"/>
          <w:b/>
          <w:lang w:eastAsia="en-US"/>
        </w:rPr>
        <w:t>Tablica</w:t>
      </w:r>
      <w:r w:rsidR="00D636AE">
        <w:rPr>
          <w:rFonts w:eastAsia="Calibri"/>
          <w:b/>
          <w:lang w:eastAsia="en-US"/>
        </w:rPr>
        <w:t xml:space="preserve"> </w:t>
      </w:r>
      <w:r w:rsidR="00D636AE" w:rsidRPr="00D636AE">
        <w:rPr>
          <w:rFonts w:eastAsia="Calibri"/>
          <w:b/>
          <w:lang w:eastAsia="en-US"/>
        </w:rPr>
        <w:t>65.</w:t>
      </w:r>
      <w:r w:rsidRPr="00D636AE">
        <w:rPr>
          <w:rFonts w:eastAsia="Calibri"/>
          <w:b/>
          <w:lang w:eastAsia="en-US"/>
        </w:rPr>
        <w:t>: Izvorne i zaštićene pasmine kopitara u RH</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60"/>
        <w:gridCol w:w="6933"/>
      </w:tblGrid>
      <w:tr w:rsidR="0026711F" w:rsidRPr="00CE4824" w:rsidTr="007109B7">
        <w:trPr>
          <w:trHeight w:val="454"/>
        </w:trPr>
        <w:tc>
          <w:tcPr>
            <w:tcW w:w="2160"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VRSTA</w:t>
            </w:r>
          </w:p>
        </w:tc>
        <w:tc>
          <w:tcPr>
            <w:tcW w:w="6933"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PASMINA</w:t>
            </w:r>
          </w:p>
        </w:tc>
      </w:tr>
      <w:tr w:rsidR="0026711F" w:rsidRPr="00CE4824" w:rsidTr="007109B7">
        <w:trPr>
          <w:trHeight w:val="704"/>
        </w:trPr>
        <w:tc>
          <w:tcPr>
            <w:tcW w:w="2160" w:type="dxa"/>
            <w:vAlign w:val="center"/>
          </w:tcPr>
          <w:p w:rsidR="0026711F" w:rsidRPr="00CE4824" w:rsidRDefault="0026711F" w:rsidP="000773D1">
            <w:pPr>
              <w:spacing w:line="276" w:lineRule="auto"/>
              <w:jc w:val="center"/>
              <w:rPr>
                <w:rFonts w:eastAsia="Calibri"/>
                <w:lang w:eastAsia="en-US"/>
              </w:rPr>
            </w:pPr>
            <w:r w:rsidRPr="00CE4824">
              <w:rPr>
                <w:rFonts w:eastAsia="Calibri"/>
                <w:lang w:eastAsia="en-US"/>
              </w:rPr>
              <w:t>KONJI</w:t>
            </w:r>
          </w:p>
        </w:tc>
        <w:tc>
          <w:tcPr>
            <w:tcW w:w="6933" w:type="dxa"/>
          </w:tcPr>
          <w:p w:rsidR="007109B7" w:rsidRPr="00CE4824" w:rsidRDefault="0026711F" w:rsidP="007109B7">
            <w:pPr>
              <w:jc w:val="center"/>
              <w:rPr>
                <w:rFonts w:eastAsia="Calibri"/>
                <w:lang w:eastAsia="en-US"/>
              </w:rPr>
            </w:pPr>
            <w:r w:rsidRPr="00CE4824">
              <w:rPr>
                <w:rFonts w:eastAsia="Calibri"/>
                <w:lang w:eastAsia="en-US"/>
              </w:rPr>
              <w:t>Hrvatski posavac</w:t>
            </w:r>
            <w:r w:rsidR="007109B7" w:rsidRPr="00CE4824">
              <w:rPr>
                <w:rFonts w:eastAsia="Calibri"/>
                <w:lang w:eastAsia="en-US"/>
              </w:rPr>
              <w:t xml:space="preserve"> </w:t>
            </w:r>
            <w:r w:rsidR="007109B7">
              <w:rPr>
                <w:rFonts w:eastAsia="Calibri"/>
                <w:lang w:eastAsia="en-US"/>
              </w:rPr>
              <w:t>,</w:t>
            </w:r>
            <w:r w:rsidR="007109B7" w:rsidRPr="00CE4824">
              <w:rPr>
                <w:rFonts w:eastAsia="Calibri"/>
                <w:lang w:eastAsia="en-US"/>
              </w:rPr>
              <w:t>Hrvatski hladnokrvnjak</w:t>
            </w:r>
          </w:p>
          <w:p w:rsidR="0026711F" w:rsidRPr="00CE4824" w:rsidRDefault="0026711F" w:rsidP="007109B7">
            <w:pPr>
              <w:jc w:val="center"/>
              <w:rPr>
                <w:rFonts w:eastAsia="Calibri"/>
                <w:lang w:eastAsia="en-US"/>
              </w:rPr>
            </w:pPr>
            <w:r w:rsidRPr="00CE4824">
              <w:rPr>
                <w:rFonts w:eastAsia="Calibri"/>
                <w:lang w:eastAsia="en-US"/>
              </w:rPr>
              <w:t>Međimurski konj</w:t>
            </w:r>
            <w:r w:rsidR="007109B7">
              <w:rPr>
                <w:rFonts w:eastAsia="Calibri"/>
                <w:lang w:eastAsia="en-US"/>
              </w:rPr>
              <w:t>,</w:t>
            </w:r>
            <w:r w:rsidR="007109B7" w:rsidRPr="00CE4824">
              <w:rPr>
                <w:rFonts w:eastAsia="Calibri"/>
                <w:lang w:eastAsia="en-US"/>
              </w:rPr>
              <w:t xml:space="preserve"> Lipicanac</w:t>
            </w:r>
          </w:p>
        </w:tc>
      </w:tr>
      <w:tr w:rsidR="0026711F" w:rsidRPr="00CE4824" w:rsidTr="007109B7">
        <w:trPr>
          <w:trHeight w:val="232"/>
        </w:trPr>
        <w:tc>
          <w:tcPr>
            <w:tcW w:w="2160" w:type="dxa"/>
            <w:vAlign w:val="center"/>
          </w:tcPr>
          <w:p w:rsidR="0026711F" w:rsidRPr="00CE4824" w:rsidRDefault="0026711F" w:rsidP="000773D1">
            <w:pPr>
              <w:spacing w:line="276" w:lineRule="auto"/>
              <w:jc w:val="center"/>
              <w:rPr>
                <w:rFonts w:eastAsia="Calibri"/>
                <w:lang w:eastAsia="en-US"/>
              </w:rPr>
            </w:pPr>
            <w:r w:rsidRPr="00CE4824">
              <w:rPr>
                <w:rFonts w:eastAsia="Calibri"/>
                <w:lang w:eastAsia="en-US"/>
              </w:rPr>
              <w:t>MAGARCI</w:t>
            </w:r>
          </w:p>
        </w:tc>
        <w:tc>
          <w:tcPr>
            <w:tcW w:w="6933" w:type="dxa"/>
          </w:tcPr>
          <w:p w:rsidR="0026711F" w:rsidRPr="00CE4824" w:rsidRDefault="0026711F" w:rsidP="00FE26A9">
            <w:pPr>
              <w:jc w:val="center"/>
              <w:rPr>
                <w:rFonts w:eastAsia="Calibri"/>
                <w:lang w:eastAsia="en-US"/>
              </w:rPr>
            </w:pPr>
            <w:r w:rsidRPr="00CE4824">
              <w:rPr>
                <w:rFonts w:eastAsia="Calibri"/>
                <w:lang w:eastAsia="en-US"/>
              </w:rPr>
              <w:t>Istarski magarac</w:t>
            </w:r>
          </w:p>
          <w:p w:rsidR="0026711F" w:rsidRPr="00CE4824" w:rsidRDefault="0026711F" w:rsidP="00FE26A9">
            <w:pPr>
              <w:jc w:val="center"/>
              <w:rPr>
                <w:rFonts w:eastAsia="Calibri"/>
                <w:lang w:eastAsia="en-US"/>
              </w:rPr>
            </w:pPr>
            <w:r w:rsidRPr="00CE4824">
              <w:rPr>
                <w:rFonts w:eastAsia="Calibri"/>
                <w:lang w:eastAsia="en-US"/>
              </w:rPr>
              <w:t>Sjeverno-jadranski magarac</w:t>
            </w:r>
          </w:p>
          <w:p w:rsidR="0026711F" w:rsidRPr="00CE4824" w:rsidRDefault="0026711F" w:rsidP="00FE26A9">
            <w:pPr>
              <w:jc w:val="center"/>
              <w:rPr>
                <w:rFonts w:eastAsia="Calibri"/>
                <w:lang w:eastAsia="en-US"/>
              </w:rPr>
            </w:pPr>
            <w:r w:rsidRPr="00CE4824">
              <w:rPr>
                <w:rFonts w:eastAsia="Calibri"/>
                <w:lang w:eastAsia="en-US"/>
              </w:rPr>
              <w:t>Primorsko-dinarski magarac</w:t>
            </w:r>
          </w:p>
        </w:tc>
      </w:tr>
    </w:tbl>
    <w:p w:rsidR="0026711F" w:rsidRPr="00CE4824" w:rsidRDefault="0026711F" w:rsidP="007109B7">
      <w:pPr>
        <w:spacing w:before="240" w:after="200" w:line="276" w:lineRule="auto"/>
        <w:rPr>
          <w:rFonts w:eastAsia="Calibri"/>
          <w:lang w:eastAsia="en-US"/>
        </w:rPr>
      </w:pPr>
      <w:r w:rsidRPr="00CE4824">
        <w:rPr>
          <w:rFonts w:eastAsia="Calibri"/>
          <w:lang w:eastAsia="en-US"/>
        </w:rPr>
        <w:t>RH izdvaja značajna sredstva za izvorne i zaštićene pasmine kopitara.</w:t>
      </w:r>
    </w:p>
    <w:p w:rsidR="0026711F" w:rsidRPr="00D636AE" w:rsidRDefault="0026711F" w:rsidP="007109B7">
      <w:pPr>
        <w:spacing w:before="240" w:after="200" w:line="276" w:lineRule="auto"/>
        <w:jc w:val="center"/>
        <w:rPr>
          <w:rFonts w:eastAsia="Calibri"/>
          <w:b/>
          <w:lang w:eastAsia="en-US"/>
        </w:rPr>
      </w:pPr>
      <w:r w:rsidRPr="00D636AE">
        <w:rPr>
          <w:rFonts w:eastAsia="Calibri"/>
          <w:b/>
          <w:lang w:eastAsia="en-US"/>
        </w:rPr>
        <w:t>Tablica</w:t>
      </w:r>
      <w:r w:rsidR="00D636AE" w:rsidRPr="00D636AE">
        <w:rPr>
          <w:rFonts w:eastAsia="Calibri"/>
          <w:b/>
          <w:lang w:eastAsia="en-US"/>
        </w:rPr>
        <w:t xml:space="preserve"> 66.</w:t>
      </w:r>
      <w:r w:rsidRPr="00D636AE">
        <w:rPr>
          <w:rFonts w:eastAsia="Calibri"/>
          <w:b/>
          <w:lang w:eastAsia="en-US"/>
        </w:rPr>
        <w:t>: Brojno stanje kopitara prema veličini poljoprivrednog zemljišta</w:t>
      </w:r>
    </w:p>
    <w:tbl>
      <w:tblPr>
        <w:tblW w:w="6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2603"/>
      </w:tblGrid>
      <w:tr w:rsidR="0026711F" w:rsidRPr="00CE4824" w:rsidTr="00CF3A8D">
        <w:trPr>
          <w:trHeight w:val="445"/>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Kopitari</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0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&gt;2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1.210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2-4,9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2.740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5-9,9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3.530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10-19,9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5.770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20-29,9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1.410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30-49,9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1.130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50-99,9 ha</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1.040</w:t>
            </w:r>
          </w:p>
        </w:tc>
      </w:tr>
      <w:tr w:rsidR="0026711F" w:rsidRPr="00CE4824">
        <w:trPr>
          <w:trHeight w:val="298"/>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100&lt;</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940</w:t>
            </w:r>
          </w:p>
        </w:tc>
      </w:tr>
      <w:tr w:rsidR="0026711F" w:rsidRPr="00CE4824" w:rsidTr="007109B7">
        <w:trPr>
          <w:trHeight w:val="96"/>
          <w:jc w:val="center"/>
        </w:trPr>
        <w:tc>
          <w:tcPr>
            <w:tcW w:w="3980"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Ukupno</w:t>
            </w:r>
          </w:p>
        </w:tc>
        <w:tc>
          <w:tcPr>
            <w:tcW w:w="2603" w:type="dxa"/>
            <w:noWrap/>
            <w:vAlign w:val="center"/>
          </w:tcPr>
          <w:p w:rsidR="0026711F" w:rsidRPr="00CE4824" w:rsidRDefault="0026711F" w:rsidP="00FE26A9">
            <w:pPr>
              <w:spacing w:after="200" w:line="276" w:lineRule="auto"/>
              <w:jc w:val="center"/>
              <w:rPr>
                <w:rFonts w:eastAsia="Calibri"/>
                <w:bCs/>
                <w:lang w:eastAsia="en-US"/>
              </w:rPr>
            </w:pPr>
            <w:r w:rsidRPr="00CE4824">
              <w:rPr>
                <w:rFonts w:eastAsia="Calibri"/>
                <w:bCs/>
                <w:lang w:eastAsia="en-US"/>
              </w:rPr>
              <w:t>17.770</w:t>
            </w:r>
          </w:p>
        </w:tc>
      </w:tr>
    </w:tbl>
    <w:p w:rsidR="0026711F" w:rsidRPr="00CE4824" w:rsidRDefault="00FE26A9" w:rsidP="00FE26A9">
      <w:pPr>
        <w:spacing w:after="200" w:line="276" w:lineRule="auto"/>
        <w:rPr>
          <w:rFonts w:eastAsia="Calibri"/>
          <w:lang w:eastAsia="en-US"/>
        </w:rPr>
      </w:pPr>
      <w:r w:rsidRPr="00CE4824">
        <w:rPr>
          <w:rFonts w:eastAsia="Calibri"/>
          <w:lang w:eastAsia="en-US"/>
        </w:rPr>
        <w:t xml:space="preserve">                         </w:t>
      </w:r>
      <w:r w:rsidR="0026711F" w:rsidRPr="00CE4824">
        <w:rPr>
          <w:rFonts w:eastAsia="Calibri"/>
          <w:lang w:eastAsia="en-US"/>
        </w:rPr>
        <w:t>Izvor: EUROSTAT</w:t>
      </w:r>
    </w:p>
    <w:p w:rsidR="0026711F" w:rsidRPr="00CE4824" w:rsidRDefault="0026711F" w:rsidP="0026711F">
      <w:pPr>
        <w:spacing w:after="200" w:line="276" w:lineRule="auto"/>
        <w:jc w:val="both"/>
        <w:rPr>
          <w:rFonts w:eastAsia="Calibri"/>
          <w:lang w:eastAsia="en-US"/>
        </w:rPr>
      </w:pP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Konjogojstvo je specifična stočarska proizvodnja koja je doživjela značajne promjene, a u kojoj je glavni proizvod živa životinja, pri čemu dodatnu vrijednost karakterizira radna sposobnost životinje odnosno mogućnost iskorištenja iste u turističke, rekreativne odnosno sportske svrhe, gdje do izražaja dolazi kvaliteta uzgoja i stručnog rada. Proizvodnja konja za meso, koja je zastarjeli oblik iskorištavanja konja zbog psihološke odnosno sociološke komponente koju konj predstavlja u životu čovjeka, ipak ima svoj značaj u kontekstu ekonomske održivosti teških pasmina, a u našem slučaju i izvornih. Za proizvodnju kobiljeg mlijeka postoji, iako nedovoljno iskorišten, ipak ograničen potencijal. </w:t>
      </w:r>
    </w:p>
    <w:p w:rsidR="0026711F" w:rsidRPr="00D636AE" w:rsidRDefault="0026711F" w:rsidP="0026711F">
      <w:pPr>
        <w:spacing w:after="200" w:line="360" w:lineRule="auto"/>
        <w:rPr>
          <w:rFonts w:eastAsia="Calibri"/>
          <w:b/>
          <w:lang w:eastAsia="en-US"/>
        </w:rPr>
      </w:pPr>
      <w:r w:rsidRPr="00D636AE">
        <w:rPr>
          <w:rFonts w:eastAsia="Calibri"/>
          <w:b/>
          <w:lang w:eastAsia="en-US"/>
        </w:rPr>
        <w:t>Tablica</w:t>
      </w:r>
      <w:r w:rsidR="00D636AE" w:rsidRPr="00D636AE">
        <w:rPr>
          <w:rFonts w:eastAsia="Calibri"/>
          <w:b/>
          <w:lang w:eastAsia="en-US"/>
        </w:rPr>
        <w:t xml:space="preserve"> 67.</w:t>
      </w:r>
      <w:r w:rsidRPr="00D636AE">
        <w:rPr>
          <w:rFonts w:eastAsia="Calibri"/>
          <w:b/>
          <w:lang w:eastAsia="en-US"/>
        </w:rPr>
        <w:t>: Konji za klanje</w:t>
      </w:r>
    </w:p>
    <w:tbl>
      <w:tblPr>
        <w:tblW w:w="903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2"/>
        <w:gridCol w:w="1173"/>
        <w:gridCol w:w="936"/>
        <w:gridCol w:w="1173"/>
        <w:gridCol w:w="936"/>
        <w:gridCol w:w="1173"/>
        <w:gridCol w:w="936"/>
        <w:gridCol w:w="1173"/>
        <w:gridCol w:w="936"/>
      </w:tblGrid>
      <w:tr w:rsidR="0026711F" w:rsidRPr="00CE4824" w:rsidTr="00CE4824">
        <w:trPr>
          <w:trHeight w:val="259"/>
          <w:tblCellSpacing w:w="0" w:type="dxa"/>
        </w:trPr>
        <w:tc>
          <w:tcPr>
            <w:tcW w:w="602" w:type="dxa"/>
            <w:vMerge w:val="restart"/>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 </w:t>
            </w:r>
          </w:p>
        </w:tc>
        <w:tc>
          <w:tcPr>
            <w:tcW w:w="2108"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2008.</w:t>
            </w:r>
          </w:p>
        </w:tc>
        <w:tc>
          <w:tcPr>
            <w:tcW w:w="2108"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2009.</w:t>
            </w:r>
          </w:p>
        </w:tc>
        <w:tc>
          <w:tcPr>
            <w:tcW w:w="2108"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2010.</w:t>
            </w:r>
          </w:p>
        </w:tc>
        <w:tc>
          <w:tcPr>
            <w:tcW w:w="2108"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2011.</w:t>
            </w:r>
          </w:p>
        </w:tc>
      </w:tr>
      <w:tr w:rsidR="0026711F" w:rsidRPr="00CE4824" w:rsidTr="00CE4824">
        <w:trPr>
          <w:trHeight w:val="405"/>
          <w:tblCellSpacing w:w="0" w:type="dxa"/>
        </w:trPr>
        <w:tc>
          <w:tcPr>
            <w:tcW w:w="0" w:type="auto"/>
            <w:vMerge/>
            <w:vAlign w:val="center"/>
          </w:tcPr>
          <w:p w:rsidR="0026711F" w:rsidRPr="00CE4824" w:rsidRDefault="0026711F" w:rsidP="0026711F">
            <w:pPr>
              <w:spacing w:after="200" w:line="276" w:lineRule="auto"/>
              <w:rPr>
                <w:rFonts w:eastAsia="Calibri"/>
                <w:lang w:eastAsia="en-US"/>
              </w:rPr>
            </w:pP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r>
      <w:tr w:rsidR="0026711F" w:rsidRPr="00CE4824" w:rsidTr="00CE4824">
        <w:trPr>
          <w:trHeight w:val="259"/>
          <w:tblCellSpacing w:w="0" w:type="dxa"/>
        </w:trPr>
        <w:tc>
          <w:tcPr>
            <w:tcW w:w="602"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Uvoz</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0</w:t>
            </w:r>
          </w:p>
        </w:tc>
      </w:tr>
      <w:tr w:rsidR="0026711F" w:rsidRPr="00CE4824" w:rsidTr="00CE4824">
        <w:trPr>
          <w:trHeight w:val="259"/>
          <w:tblCellSpacing w:w="0" w:type="dxa"/>
        </w:trPr>
        <w:tc>
          <w:tcPr>
            <w:tcW w:w="602"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Izvoz</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373.158</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117</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313.677</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100</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669.873</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273</w:t>
            </w:r>
          </w:p>
        </w:tc>
        <w:tc>
          <w:tcPr>
            <w:tcW w:w="1173"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1.035.935</w:t>
            </w:r>
          </w:p>
        </w:tc>
        <w:tc>
          <w:tcPr>
            <w:tcW w:w="936"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402</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Izvor:</w:t>
      </w:r>
      <w:r w:rsidRPr="00CE4824">
        <w:rPr>
          <w:rFonts w:eastAsia="Calibri"/>
          <w:lang w:eastAsia="en-US"/>
        </w:rPr>
        <w:t xml:space="preserve"> Ministarstvo poljoprivrede</w:t>
      </w:r>
    </w:p>
    <w:p w:rsidR="0026711F" w:rsidRPr="00D636AE" w:rsidRDefault="0026711F" w:rsidP="0026711F">
      <w:pPr>
        <w:spacing w:after="200" w:line="360" w:lineRule="auto"/>
        <w:rPr>
          <w:rFonts w:eastAsia="Calibri"/>
          <w:b/>
          <w:lang w:eastAsia="en-US"/>
        </w:rPr>
      </w:pPr>
      <w:r w:rsidRPr="00D636AE">
        <w:rPr>
          <w:rFonts w:eastAsia="Calibri"/>
          <w:b/>
          <w:lang w:val="pl-PL" w:eastAsia="en-US"/>
        </w:rPr>
        <w:t>Tablica</w:t>
      </w:r>
      <w:r w:rsidR="00D636AE" w:rsidRPr="00D636AE">
        <w:rPr>
          <w:rFonts w:eastAsia="Calibri"/>
          <w:b/>
          <w:lang w:val="pl-PL" w:eastAsia="en-US"/>
        </w:rPr>
        <w:t xml:space="preserve"> 68.</w:t>
      </w:r>
      <w:r w:rsidRPr="00D636AE">
        <w:rPr>
          <w:rFonts w:eastAsia="Calibri"/>
          <w:b/>
          <w:lang w:val="pl-PL" w:eastAsia="en-US"/>
        </w:rPr>
        <w:t>: Živi konji (osim čistokrvnih za rasplod i onih za klanje)</w:t>
      </w:r>
    </w:p>
    <w:tbl>
      <w:tblPr>
        <w:tblW w:w="900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4"/>
        <w:gridCol w:w="1138"/>
        <w:gridCol w:w="909"/>
        <w:gridCol w:w="1138"/>
        <w:gridCol w:w="909"/>
        <w:gridCol w:w="1138"/>
        <w:gridCol w:w="909"/>
        <w:gridCol w:w="1138"/>
        <w:gridCol w:w="909"/>
      </w:tblGrid>
      <w:tr w:rsidR="0026711F" w:rsidRPr="00CE4824">
        <w:trPr>
          <w:trHeight w:val="246"/>
          <w:tblCellSpacing w:w="0" w:type="dxa"/>
        </w:trPr>
        <w:tc>
          <w:tcPr>
            <w:tcW w:w="814" w:type="dxa"/>
            <w:vMerge w:val="restart"/>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 </w:t>
            </w:r>
          </w:p>
        </w:tc>
        <w:tc>
          <w:tcPr>
            <w:tcW w:w="204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2008.</w:t>
            </w:r>
          </w:p>
        </w:tc>
        <w:tc>
          <w:tcPr>
            <w:tcW w:w="204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2009.</w:t>
            </w:r>
          </w:p>
        </w:tc>
        <w:tc>
          <w:tcPr>
            <w:tcW w:w="204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2010.</w:t>
            </w:r>
          </w:p>
        </w:tc>
        <w:tc>
          <w:tcPr>
            <w:tcW w:w="204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2011.</w:t>
            </w:r>
          </w:p>
        </w:tc>
      </w:tr>
      <w:tr w:rsidR="0026711F" w:rsidRPr="00CE4824">
        <w:trPr>
          <w:trHeight w:val="384"/>
          <w:tblCellSpacing w:w="0" w:type="dxa"/>
        </w:trPr>
        <w:tc>
          <w:tcPr>
            <w:tcW w:w="0" w:type="auto"/>
            <w:vMerge/>
            <w:vAlign w:val="center"/>
          </w:tcPr>
          <w:p w:rsidR="0026711F" w:rsidRPr="00CE4824" w:rsidRDefault="0026711F" w:rsidP="0026711F">
            <w:pPr>
              <w:spacing w:after="200" w:line="276" w:lineRule="auto"/>
              <w:rPr>
                <w:rFonts w:eastAsia="Calibri"/>
                <w:lang w:eastAsia="en-US"/>
              </w:rPr>
            </w:pP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r>
      <w:tr w:rsidR="0026711F" w:rsidRPr="00CE4824">
        <w:trPr>
          <w:trHeight w:val="246"/>
          <w:tblCellSpacing w:w="0" w:type="dxa"/>
        </w:trPr>
        <w:tc>
          <w:tcPr>
            <w:tcW w:w="814"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UVOZ</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250.628</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31</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309.788</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44</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66.815</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20</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80.115</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24</w:t>
            </w:r>
          </w:p>
        </w:tc>
      </w:tr>
      <w:tr w:rsidR="0026711F" w:rsidRPr="00CE4824">
        <w:trPr>
          <w:trHeight w:val="246"/>
          <w:tblCellSpacing w:w="0" w:type="dxa"/>
        </w:trPr>
        <w:tc>
          <w:tcPr>
            <w:tcW w:w="814"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IZVOZ</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74.960</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22</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27.160</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3</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60.129</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w:t>
            </w:r>
          </w:p>
        </w:tc>
        <w:tc>
          <w:tcPr>
            <w:tcW w:w="113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26.141</w:t>
            </w:r>
          </w:p>
        </w:tc>
        <w:tc>
          <w:tcPr>
            <w:tcW w:w="908"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7</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Ministarstvo poljoprivrede</w:t>
      </w:r>
    </w:p>
    <w:p w:rsidR="00D636AE" w:rsidRDefault="00D636AE" w:rsidP="0026711F">
      <w:pPr>
        <w:spacing w:after="200" w:line="360" w:lineRule="auto"/>
        <w:rPr>
          <w:rFonts w:eastAsia="Calibri"/>
          <w:b/>
          <w:lang w:val="pl-PL" w:eastAsia="en-US"/>
        </w:rPr>
      </w:pPr>
    </w:p>
    <w:p w:rsidR="0026711F" w:rsidRPr="00D636AE" w:rsidRDefault="0026711F" w:rsidP="0026711F">
      <w:pPr>
        <w:spacing w:after="200" w:line="360" w:lineRule="auto"/>
        <w:rPr>
          <w:rFonts w:eastAsia="Calibri"/>
          <w:b/>
          <w:lang w:eastAsia="en-US"/>
        </w:rPr>
      </w:pPr>
      <w:r w:rsidRPr="00D636AE">
        <w:rPr>
          <w:rFonts w:eastAsia="Calibri"/>
          <w:b/>
          <w:lang w:val="pl-PL" w:eastAsia="en-US"/>
        </w:rPr>
        <w:t>Tablica</w:t>
      </w:r>
      <w:r w:rsidR="00D636AE" w:rsidRPr="00D636AE">
        <w:rPr>
          <w:rFonts w:eastAsia="Calibri"/>
          <w:b/>
          <w:lang w:val="pl-PL" w:eastAsia="en-US"/>
        </w:rPr>
        <w:t xml:space="preserve"> 69.</w:t>
      </w:r>
      <w:r w:rsidRPr="00D636AE">
        <w:rPr>
          <w:rFonts w:eastAsia="Calibri"/>
          <w:b/>
          <w:lang w:val="pl-PL" w:eastAsia="en-US"/>
        </w:rPr>
        <w:t xml:space="preserve">: </w:t>
      </w:r>
      <w:r w:rsidRPr="00D636AE">
        <w:rPr>
          <w:rFonts w:eastAsia="Calibri"/>
          <w:b/>
          <w:lang w:eastAsia="en-US"/>
        </w:rPr>
        <w:t>Čistokrvni rasplodni konji</w:t>
      </w:r>
    </w:p>
    <w:tbl>
      <w:tblPr>
        <w:tblW w:w="907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4"/>
        <w:gridCol w:w="1177"/>
        <w:gridCol w:w="940"/>
        <w:gridCol w:w="1177"/>
        <w:gridCol w:w="940"/>
        <w:gridCol w:w="1177"/>
        <w:gridCol w:w="940"/>
        <w:gridCol w:w="1177"/>
        <w:gridCol w:w="940"/>
      </w:tblGrid>
      <w:tr w:rsidR="0026711F" w:rsidRPr="00CE4824">
        <w:trPr>
          <w:trHeight w:val="255"/>
          <w:tblCellSpacing w:w="0" w:type="dxa"/>
        </w:trPr>
        <w:tc>
          <w:tcPr>
            <w:tcW w:w="604" w:type="dxa"/>
            <w:vMerge w:val="restart"/>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 </w:t>
            </w:r>
          </w:p>
        </w:tc>
        <w:tc>
          <w:tcPr>
            <w:tcW w:w="211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2008.</w:t>
            </w:r>
          </w:p>
        </w:tc>
        <w:tc>
          <w:tcPr>
            <w:tcW w:w="211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2009.</w:t>
            </w:r>
          </w:p>
        </w:tc>
        <w:tc>
          <w:tcPr>
            <w:tcW w:w="211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2010.</w:t>
            </w:r>
          </w:p>
        </w:tc>
        <w:tc>
          <w:tcPr>
            <w:tcW w:w="2117" w:type="dxa"/>
            <w:gridSpan w:val="2"/>
            <w:vAlign w:val="center"/>
          </w:tcPr>
          <w:p w:rsidR="0026711F" w:rsidRPr="00CE4824" w:rsidRDefault="0026711F" w:rsidP="0026711F">
            <w:pPr>
              <w:spacing w:after="200" w:line="276" w:lineRule="auto"/>
              <w:jc w:val="center"/>
              <w:rPr>
                <w:rFonts w:eastAsia="Calibri"/>
                <w:lang w:eastAsia="en-US"/>
              </w:rPr>
            </w:pPr>
            <w:r w:rsidRPr="00CE4824">
              <w:rPr>
                <w:rFonts w:eastAsia="Calibri"/>
                <w:b/>
                <w:bCs/>
                <w:lang w:val="sr-Latn-CS" w:eastAsia="en-US"/>
              </w:rPr>
              <w:t>2011.</w:t>
            </w:r>
          </w:p>
        </w:tc>
      </w:tr>
      <w:tr w:rsidR="0026711F" w:rsidRPr="00CE4824">
        <w:trPr>
          <w:trHeight w:val="399"/>
          <w:tblCellSpacing w:w="0" w:type="dxa"/>
        </w:trPr>
        <w:tc>
          <w:tcPr>
            <w:tcW w:w="0" w:type="auto"/>
            <w:vMerge/>
            <w:vAlign w:val="center"/>
          </w:tcPr>
          <w:p w:rsidR="0026711F" w:rsidRPr="00CE4824" w:rsidRDefault="0026711F" w:rsidP="0026711F">
            <w:pPr>
              <w:spacing w:after="200" w:line="276" w:lineRule="auto"/>
              <w:rPr>
                <w:rFonts w:eastAsia="Calibri"/>
                <w:lang w:eastAsia="en-US"/>
              </w:rPr>
            </w:pP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Vrijednost USD</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Količina (t)</w:t>
            </w:r>
          </w:p>
        </w:tc>
      </w:tr>
      <w:tr w:rsidR="0026711F" w:rsidRPr="00CE4824">
        <w:trPr>
          <w:trHeight w:val="255"/>
          <w:tblCellSpacing w:w="0" w:type="dxa"/>
        </w:trPr>
        <w:tc>
          <w:tcPr>
            <w:tcW w:w="604"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Uvoz</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210.325</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48</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813.177</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71</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181.555</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42</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134.234</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22</w:t>
            </w:r>
          </w:p>
        </w:tc>
      </w:tr>
      <w:tr w:rsidR="0026711F" w:rsidRPr="00CE4824">
        <w:trPr>
          <w:trHeight w:val="255"/>
          <w:tblCellSpacing w:w="0" w:type="dxa"/>
        </w:trPr>
        <w:tc>
          <w:tcPr>
            <w:tcW w:w="604" w:type="dxa"/>
          </w:tcPr>
          <w:p w:rsidR="0026711F" w:rsidRPr="00CE4824" w:rsidRDefault="0026711F" w:rsidP="0026711F">
            <w:pPr>
              <w:spacing w:after="200" w:line="276" w:lineRule="auto"/>
              <w:rPr>
                <w:rFonts w:eastAsia="Calibri"/>
                <w:lang w:eastAsia="en-US"/>
              </w:rPr>
            </w:pPr>
            <w:r w:rsidRPr="00CE4824">
              <w:rPr>
                <w:rFonts w:eastAsia="Calibri"/>
                <w:b/>
                <w:bCs/>
                <w:lang w:val="sr-Latn-CS" w:eastAsia="en-US"/>
              </w:rPr>
              <w:t>Izvoz</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49.593</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5</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131.026</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26</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54.653</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13</w:t>
            </w:r>
          </w:p>
        </w:tc>
        <w:tc>
          <w:tcPr>
            <w:tcW w:w="1177"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12.617</w:t>
            </w:r>
          </w:p>
        </w:tc>
        <w:tc>
          <w:tcPr>
            <w:tcW w:w="9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bCs/>
                <w:lang w:val="sr-Latn-CS" w:eastAsia="en-US"/>
              </w:rPr>
              <w:t>4</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Izvor:</w:t>
      </w:r>
      <w:r w:rsidRPr="00CE4824">
        <w:rPr>
          <w:rFonts w:eastAsia="Calibri"/>
          <w:lang w:eastAsia="en-US"/>
        </w:rPr>
        <w:t xml:space="preserve"> Ministarstvo poljoprivrede</w:t>
      </w:r>
    </w:p>
    <w:p w:rsidR="0026711F" w:rsidRPr="00D636AE" w:rsidRDefault="0026711F" w:rsidP="0026711F">
      <w:pPr>
        <w:spacing w:after="200" w:line="360" w:lineRule="auto"/>
        <w:rPr>
          <w:rFonts w:eastAsia="Calibri"/>
          <w:b/>
          <w:bCs/>
          <w:lang w:eastAsia="en-US"/>
        </w:rPr>
      </w:pPr>
      <w:r w:rsidRPr="00D636AE">
        <w:rPr>
          <w:rFonts w:eastAsia="Calibri"/>
          <w:b/>
          <w:lang w:val="pl-PL" w:eastAsia="en-US"/>
        </w:rPr>
        <w:t>Tablica</w:t>
      </w:r>
      <w:r w:rsidR="00D636AE" w:rsidRPr="00D636AE">
        <w:rPr>
          <w:rFonts w:eastAsia="Calibri"/>
          <w:b/>
          <w:lang w:val="pl-PL" w:eastAsia="en-US"/>
        </w:rPr>
        <w:t>70.</w:t>
      </w:r>
      <w:r w:rsidRPr="00D636AE">
        <w:rPr>
          <w:rFonts w:eastAsia="Calibri"/>
          <w:b/>
          <w:lang w:val="pl-PL" w:eastAsia="en-US"/>
        </w:rPr>
        <w:t xml:space="preserve">: </w:t>
      </w:r>
      <w:r w:rsidRPr="00D636AE">
        <w:rPr>
          <w:rFonts w:eastAsia="Calibri"/>
          <w:b/>
          <w:bCs/>
          <w:lang w:eastAsia="en-US"/>
        </w:rPr>
        <w:t>Potrošnja konjskog mesa po stanovniku (kg)</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0"/>
        <w:gridCol w:w="1840"/>
        <w:gridCol w:w="1841"/>
        <w:gridCol w:w="1841"/>
        <w:gridCol w:w="1730"/>
      </w:tblGrid>
      <w:tr w:rsidR="0026711F" w:rsidRPr="00CE4824">
        <w:trPr>
          <w:trHeight w:val="411"/>
          <w:tblCellSpacing w:w="0" w:type="dxa"/>
        </w:trPr>
        <w:tc>
          <w:tcPr>
            <w:tcW w:w="1840"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2007.</w:t>
            </w:r>
          </w:p>
        </w:tc>
        <w:tc>
          <w:tcPr>
            <w:tcW w:w="1840"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2008.</w:t>
            </w:r>
          </w:p>
        </w:tc>
        <w:tc>
          <w:tcPr>
            <w:tcW w:w="1841"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2009.</w:t>
            </w:r>
          </w:p>
        </w:tc>
        <w:tc>
          <w:tcPr>
            <w:tcW w:w="1841"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2010.</w:t>
            </w:r>
          </w:p>
        </w:tc>
        <w:tc>
          <w:tcPr>
            <w:tcW w:w="1730" w:type="dxa"/>
            <w:vAlign w:val="center"/>
          </w:tcPr>
          <w:p w:rsidR="0026711F" w:rsidRPr="00CE4824" w:rsidRDefault="0026711F" w:rsidP="0026711F">
            <w:pPr>
              <w:spacing w:after="200" w:line="276" w:lineRule="auto"/>
              <w:jc w:val="center"/>
              <w:rPr>
                <w:rFonts w:eastAsia="Calibri"/>
                <w:b/>
                <w:lang w:eastAsia="en-US"/>
              </w:rPr>
            </w:pPr>
            <w:r w:rsidRPr="00CE4824">
              <w:rPr>
                <w:rFonts w:eastAsia="Calibri"/>
                <w:b/>
                <w:lang w:eastAsia="en-US"/>
              </w:rPr>
              <w:t>2011.</w:t>
            </w:r>
          </w:p>
        </w:tc>
      </w:tr>
      <w:tr w:rsidR="0026711F" w:rsidRPr="00CE4824">
        <w:trPr>
          <w:trHeight w:val="468"/>
          <w:tblCellSpacing w:w="0" w:type="dxa"/>
        </w:trPr>
        <w:tc>
          <w:tcPr>
            <w:tcW w:w="18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0,0</w:t>
            </w:r>
          </w:p>
        </w:tc>
        <w:tc>
          <w:tcPr>
            <w:tcW w:w="184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0,0</w:t>
            </w:r>
          </w:p>
        </w:tc>
        <w:tc>
          <w:tcPr>
            <w:tcW w:w="184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0,1</w:t>
            </w:r>
          </w:p>
        </w:tc>
        <w:tc>
          <w:tcPr>
            <w:tcW w:w="1841"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0,0</w:t>
            </w:r>
          </w:p>
        </w:tc>
        <w:tc>
          <w:tcPr>
            <w:tcW w:w="1730" w:type="dxa"/>
            <w:vAlign w:val="center"/>
          </w:tcPr>
          <w:p w:rsidR="0026711F" w:rsidRPr="00CE4824" w:rsidRDefault="0026711F" w:rsidP="0026711F">
            <w:pPr>
              <w:spacing w:after="200" w:line="276" w:lineRule="auto"/>
              <w:jc w:val="center"/>
              <w:rPr>
                <w:rFonts w:eastAsia="Calibri"/>
                <w:lang w:eastAsia="en-US"/>
              </w:rPr>
            </w:pPr>
            <w:r w:rsidRPr="00CE4824">
              <w:rPr>
                <w:rFonts w:eastAsia="Calibri"/>
                <w:lang w:eastAsia="en-US"/>
              </w:rPr>
              <w:t>0,0</w:t>
            </w:r>
          </w:p>
        </w:tc>
      </w:tr>
    </w:tbl>
    <w:p w:rsidR="0026711F" w:rsidRPr="00CE4824" w:rsidRDefault="0026711F" w:rsidP="0026711F">
      <w:pPr>
        <w:spacing w:after="200" w:line="276" w:lineRule="auto"/>
        <w:rPr>
          <w:rFonts w:eastAsia="Calibri"/>
          <w:lang w:eastAsia="en-US"/>
        </w:rPr>
      </w:pPr>
      <w:r w:rsidRPr="00CE4824">
        <w:rPr>
          <w:rFonts w:eastAsia="Calibri"/>
          <w:b/>
          <w:lang w:eastAsia="en-US"/>
        </w:rPr>
        <w:t>Izvor:</w:t>
      </w:r>
      <w:r w:rsidRPr="00CE4824">
        <w:rPr>
          <w:rFonts w:eastAsia="Calibri"/>
          <w:lang w:eastAsia="en-US"/>
        </w:rPr>
        <w:t xml:space="preserve"> Državni zavod za statistiku </w:t>
      </w:r>
    </w:p>
    <w:p w:rsidR="0026711F" w:rsidRPr="00CE4824" w:rsidRDefault="0026711F" w:rsidP="0026711F">
      <w:pPr>
        <w:spacing w:after="200" w:line="276" w:lineRule="auto"/>
        <w:jc w:val="both"/>
        <w:rPr>
          <w:rFonts w:eastAsia="Calibri"/>
          <w:lang w:eastAsia="en-US"/>
        </w:rPr>
      </w:pPr>
      <w:r w:rsidRPr="00CE4824">
        <w:rPr>
          <w:rFonts w:eastAsia="Calibri"/>
          <w:lang w:eastAsia="en-US"/>
        </w:rPr>
        <w:t>Naime RH ne uvozi konje za klanje što znači da zadovoljava potrebe svog tržišta koje ionako nije zahtjevno, jer je potrošnja konjskog mesa, uglavnom zastupljena kroz prerađevine, neznatna. Izvoz konja za klanje je brojčano i vrijednosno mali i odvija se u smjeru zemalja EU (osobito Italija) koje nemaju samodostatnu proizvodnju. Dakle postoji veliki potencijal plasmana daleko većeg broja konja za klanje posebno ako znamo da je meso hrvatskih konja cijenjeno na tržištu EU i ako znamo da se većina uvoza u EU odvija iz zemalja Južne Amerike. Pri tome treba napraviti distinkciju između izvoza konja i konjskog mesa (prerađevine).</w:t>
      </w:r>
    </w:p>
    <w:p w:rsidR="0026711F" w:rsidRPr="00CE4824" w:rsidRDefault="0026711F" w:rsidP="0026711F">
      <w:pPr>
        <w:spacing w:after="200" w:line="276" w:lineRule="auto"/>
        <w:jc w:val="both"/>
        <w:rPr>
          <w:rFonts w:eastAsia="Calibri"/>
          <w:lang w:eastAsia="en-US"/>
        </w:rPr>
      </w:pPr>
      <w:r w:rsidRPr="00CE4824">
        <w:rPr>
          <w:rFonts w:eastAsia="Calibri"/>
          <w:lang w:eastAsia="en-US"/>
        </w:rPr>
        <w:t>Također treba naglasiti da je vrijednost konja koji se prodaju za meso minimalna kada se napravi usporedba s konjima koji se koriste u druge svrhe. Nadalje proizvodnja konja za meso upitna je iz razloga što time ugrožavamo brojno stanje populacije prvenstveno izvornih i zaštićenih pasmina.</w:t>
      </w: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Kada govorimo o trgovini rasplodnim konjima i drugim konjima koji nisu za klanje tablice pokazuju kako je vrijednost i broj uvezenih konja znatno veći od njihova izvoza. To pokazuje da uvozimo „kvalitetnije“ konje nego što ih izvozimo, a što proizlazi iz činjenice da nemamo razvijenu konjičku industriju koja je generator kvalitetnog uzgoja, a koja stvara dodatnu vrijednost. </w:t>
      </w:r>
    </w:p>
    <w:p w:rsidR="0026711F" w:rsidRPr="00CE4824" w:rsidRDefault="0026711F" w:rsidP="0026711F">
      <w:pPr>
        <w:spacing w:after="200" w:line="276" w:lineRule="auto"/>
        <w:jc w:val="both"/>
        <w:rPr>
          <w:rFonts w:eastAsia="Calibri"/>
          <w:lang w:eastAsia="en-US"/>
        </w:rPr>
      </w:pPr>
      <w:r w:rsidRPr="00CE4824">
        <w:rPr>
          <w:rFonts w:eastAsia="Calibri"/>
          <w:lang w:eastAsia="en-US"/>
        </w:rPr>
        <w:t>Ministarstvo poljoprivrede kroz Povjerenstvo za natjecanja kopitara vodi brigu o konjičkom sportu u RH sukladno Pravilniku o uvjetima sudjelovanja kopitara na natjecanjima te prikupljanja podataka s natjecanja (NN 154/08) u kojem su članovi i predstavnici sportskih saveza koji reguliraju natjecanja kopitara. Ministarstvo sukladno odredbama navedenog Pravilnika odobrava pravila konjičkih natjecanja i kontrolira raspodjelu novčanih sredstava te o istom obavještava Europsku komisiju kroz Stalni odbor za zootehniku. Sljedeći nacionalni savezi ovlašteni su za prikupljanje podataka sa natjecanja:</w:t>
      </w:r>
    </w:p>
    <w:p w:rsidR="0026711F" w:rsidRPr="00CE4824" w:rsidRDefault="0026711F" w:rsidP="00A64E5B">
      <w:pPr>
        <w:numPr>
          <w:ilvl w:val="0"/>
          <w:numId w:val="108"/>
        </w:numPr>
        <w:spacing w:after="200" w:line="276" w:lineRule="auto"/>
        <w:rPr>
          <w:rFonts w:eastAsia="Calibri"/>
          <w:lang w:eastAsia="en-US"/>
        </w:rPr>
      </w:pPr>
      <w:r w:rsidRPr="00CE4824">
        <w:rPr>
          <w:rFonts w:eastAsia="Calibri"/>
          <w:lang w:eastAsia="en-US"/>
        </w:rPr>
        <w:t>Hrvatski konjički savez – konjički sport</w:t>
      </w:r>
    </w:p>
    <w:p w:rsidR="0026711F" w:rsidRPr="00CE4824" w:rsidRDefault="0026711F" w:rsidP="00A64E5B">
      <w:pPr>
        <w:numPr>
          <w:ilvl w:val="0"/>
          <w:numId w:val="108"/>
        </w:numPr>
        <w:spacing w:after="200" w:line="276" w:lineRule="auto"/>
        <w:rPr>
          <w:rFonts w:eastAsia="Calibri"/>
          <w:lang w:eastAsia="en-US"/>
        </w:rPr>
      </w:pPr>
      <w:r w:rsidRPr="00CE4824">
        <w:rPr>
          <w:rFonts w:eastAsia="Calibri"/>
          <w:lang w:eastAsia="en-US"/>
        </w:rPr>
        <w:t>Hrvatski galopski savez – galopski sport</w:t>
      </w:r>
    </w:p>
    <w:p w:rsidR="0026711F" w:rsidRPr="00CE4824" w:rsidRDefault="0026711F" w:rsidP="00A64E5B">
      <w:pPr>
        <w:numPr>
          <w:ilvl w:val="0"/>
          <w:numId w:val="108"/>
        </w:numPr>
        <w:spacing w:after="200" w:line="276" w:lineRule="auto"/>
        <w:rPr>
          <w:rFonts w:eastAsia="Calibri"/>
          <w:lang w:eastAsia="en-US"/>
        </w:rPr>
      </w:pPr>
      <w:r w:rsidRPr="00CE4824">
        <w:rPr>
          <w:rFonts w:eastAsia="Calibri"/>
          <w:lang w:eastAsia="en-US"/>
        </w:rPr>
        <w:t>Hrvatski kasački savez – kasački sport</w:t>
      </w:r>
    </w:p>
    <w:p w:rsidR="0026711F" w:rsidRPr="00CE4824" w:rsidRDefault="0026711F" w:rsidP="0026711F">
      <w:pPr>
        <w:spacing w:after="200" w:line="276" w:lineRule="auto"/>
        <w:rPr>
          <w:rFonts w:eastAsia="Calibri"/>
          <w:lang w:eastAsia="en-US"/>
        </w:rPr>
      </w:pPr>
      <w:r w:rsidRPr="00CE4824">
        <w:rPr>
          <w:rFonts w:eastAsia="Calibri"/>
          <w:lang w:eastAsia="en-US"/>
        </w:rPr>
        <w:t>2011. godine osnovan je Hrvatski savez konjičkog turizma koji promovira upotrebu konja u turizmu (tradicionalne manifestacije, seoski turizam i dr.)</w:t>
      </w:r>
    </w:p>
    <w:p w:rsidR="00CF3A8D" w:rsidRDefault="00CF3A8D" w:rsidP="0026711F">
      <w:pPr>
        <w:spacing w:before="120" w:after="200" w:line="276" w:lineRule="auto"/>
        <w:jc w:val="both"/>
        <w:rPr>
          <w:rFonts w:eastAsia="Calibri"/>
          <w:b/>
          <w:lang w:val="pl-PL" w:eastAsia="en-US"/>
        </w:rPr>
      </w:pPr>
    </w:p>
    <w:p w:rsidR="0026711F" w:rsidRPr="00CE4824" w:rsidRDefault="0026711F" w:rsidP="0026711F">
      <w:pPr>
        <w:spacing w:before="120" w:after="200" w:line="276" w:lineRule="auto"/>
        <w:jc w:val="both"/>
        <w:rPr>
          <w:rFonts w:eastAsia="Calibri"/>
          <w:b/>
          <w:lang w:eastAsia="en-US"/>
        </w:rPr>
      </w:pPr>
      <w:r w:rsidRPr="00CE4824">
        <w:rPr>
          <w:rFonts w:eastAsia="Calibri"/>
          <w:b/>
          <w:lang w:val="pl-PL" w:eastAsia="en-US"/>
        </w:rPr>
        <w:t>Male</w:t>
      </w:r>
      <w:r w:rsidRPr="00CE4824">
        <w:rPr>
          <w:rFonts w:eastAsia="Calibri"/>
          <w:b/>
          <w:lang w:eastAsia="en-US"/>
        </w:rPr>
        <w:t xml:space="preserve"> ž</w:t>
      </w:r>
      <w:r w:rsidRPr="00CE4824">
        <w:rPr>
          <w:rFonts w:eastAsia="Calibri"/>
          <w:b/>
          <w:lang w:val="pl-PL" w:eastAsia="en-US"/>
        </w:rPr>
        <w:t>ivotinje</w:t>
      </w: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Uzgoj malih životinja kod nas nije značajno zastupljen no kod uzgoja malih životinja može se spomenuti kunićarstvo i primjerice uzgoj puževa koji dobivaju sve više na važnosti. Dok je konzumacija mesa kunića kod nas niska i prema DZS-u za 2011. godinu po kućanstvu se kreće oko 0,3 kg po članu (uključujući i divljač) konzumacija mesa puževa kod nas nije uobičajena i pretežno je uzgoj puževa usmjeren na izvoz na druga tržišta. </w:t>
      </w: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Kod uzgoja kunića i ovdje je prisutna usitnjenost proizvodnje kako to prikazuje donja tablica brojnog stanja kunića prema veličini poljoprivrednog zemljišta, gdje je vidljivo da je uzgoj najzastupljeniji na gospodarstvima veličine do 20 ha. </w:t>
      </w:r>
    </w:p>
    <w:p w:rsidR="0026711F" w:rsidRPr="00D636AE" w:rsidRDefault="0026711F" w:rsidP="0026711F">
      <w:pPr>
        <w:spacing w:after="200" w:line="276" w:lineRule="auto"/>
        <w:rPr>
          <w:rFonts w:eastAsia="Calibri"/>
          <w:b/>
          <w:lang w:eastAsia="en-US"/>
        </w:rPr>
      </w:pPr>
      <w:r w:rsidRPr="00D636AE">
        <w:rPr>
          <w:rFonts w:eastAsia="Calibri"/>
          <w:b/>
          <w:lang w:eastAsia="en-US"/>
        </w:rPr>
        <w:t>Tablica</w:t>
      </w:r>
      <w:r w:rsidR="00D636AE" w:rsidRPr="00D636AE">
        <w:rPr>
          <w:rFonts w:eastAsia="Calibri"/>
          <w:b/>
          <w:lang w:eastAsia="en-US"/>
        </w:rPr>
        <w:t>71.</w:t>
      </w:r>
      <w:r w:rsidRPr="00D636AE">
        <w:rPr>
          <w:rFonts w:eastAsia="Calibri"/>
          <w:b/>
          <w:lang w:eastAsia="en-US"/>
        </w:rPr>
        <w:t>: Brojno stanje kunića prema veličini poljoprivrednog zemljišta</w:t>
      </w:r>
    </w:p>
    <w:tbl>
      <w:tblPr>
        <w:tblW w:w="6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4"/>
        <w:gridCol w:w="2775"/>
      </w:tblGrid>
      <w:tr w:rsidR="0026711F" w:rsidRPr="00CE4824">
        <w:trPr>
          <w:trHeight w:val="559"/>
        </w:trPr>
        <w:tc>
          <w:tcPr>
            <w:tcW w:w="3614"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Kunići (rasplodne ženke)</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0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&gt;2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16.050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2-4,9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9.580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5-9,9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9.100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10-19,9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2.160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20-29,9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1.280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30-49,9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830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50-99,9 ha</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230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100&lt;</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110</w:t>
            </w:r>
          </w:p>
        </w:tc>
      </w:tr>
      <w:tr w:rsidR="0026711F" w:rsidRPr="00CE4824">
        <w:trPr>
          <w:trHeight w:val="302"/>
        </w:trPr>
        <w:tc>
          <w:tcPr>
            <w:tcW w:w="3614" w:type="dxa"/>
            <w:noWrap/>
            <w:vAlign w:val="center"/>
          </w:tcPr>
          <w:p w:rsidR="0026711F" w:rsidRPr="00CE4824" w:rsidRDefault="0026711F" w:rsidP="0026711F">
            <w:pPr>
              <w:spacing w:after="200" w:line="276" w:lineRule="auto"/>
              <w:rPr>
                <w:rFonts w:eastAsia="Calibri"/>
                <w:bCs/>
                <w:lang w:eastAsia="en-US"/>
              </w:rPr>
            </w:pPr>
            <w:r w:rsidRPr="00CE4824">
              <w:rPr>
                <w:rFonts w:eastAsia="Calibri"/>
                <w:bCs/>
                <w:lang w:eastAsia="en-US"/>
              </w:rPr>
              <w:t>Ukupno</w:t>
            </w:r>
          </w:p>
        </w:tc>
        <w:tc>
          <w:tcPr>
            <w:tcW w:w="2775" w:type="dxa"/>
            <w:noWrap/>
            <w:vAlign w:val="center"/>
          </w:tcPr>
          <w:p w:rsidR="0026711F" w:rsidRPr="00CE4824" w:rsidRDefault="0026711F" w:rsidP="0026711F">
            <w:pPr>
              <w:spacing w:after="200" w:line="276" w:lineRule="auto"/>
              <w:jc w:val="center"/>
              <w:rPr>
                <w:rFonts w:eastAsia="Calibri"/>
                <w:bCs/>
                <w:lang w:eastAsia="en-US"/>
              </w:rPr>
            </w:pPr>
            <w:r w:rsidRPr="00CE4824">
              <w:rPr>
                <w:rFonts w:eastAsia="Calibri"/>
                <w:bCs/>
                <w:lang w:eastAsia="en-US"/>
              </w:rPr>
              <w:t>39.340</w:t>
            </w:r>
          </w:p>
        </w:tc>
      </w:tr>
    </w:tbl>
    <w:p w:rsidR="0026711F" w:rsidRPr="00CE4824" w:rsidRDefault="0026711F" w:rsidP="0026711F">
      <w:pPr>
        <w:spacing w:after="200" w:line="276" w:lineRule="auto"/>
        <w:rPr>
          <w:rFonts w:eastAsia="Calibri"/>
          <w:lang w:eastAsia="en-US"/>
        </w:rPr>
      </w:pPr>
      <w:r w:rsidRPr="00CE4824">
        <w:rPr>
          <w:rFonts w:eastAsia="Calibri"/>
          <w:lang w:eastAsia="en-US"/>
        </w:rPr>
        <w:t>Izvor: EUROSTAT</w:t>
      </w:r>
    </w:p>
    <w:p w:rsidR="0026711F" w:rsidRPr="00CE4824" w:rsidRDefault="0026711F" w:rsidP="0026711F">
      <w:pPr>
        <w:spacing w:after="200" w:line="276" w:lineRule="auto"/>
        <w:jc w:val="both"/>
        <w:rPr>
          <w:rFonts w:eastAsia="Calibri"/>
          <w:lang w:eastAsia="en-US"/>
        </w:rPr>
      </w:pPr>
      <w:r w:rsidRPr="00CE4824">
        <w:rPr>
          <w:rFonts w:eastAsia="Calibri"/>
          <w:lang w:eastAsia="en-US"/>
        </w:rPr>
        <w:t>Interes za uzgojem kunića i puževa je u stalnom porastu i ovdje će biti potrebna ulaganja u objekte i opremu a moguće i u preradbene kapacitete na farmi.</w:t>
      </w:r>
    </w:p>
    <w:p w:rsidR="0026711F" w:rsidRPr="00CE4824" w:rsidRDefault="0026711F" w:rsidP="0026711F">
      <w:pPr>
        <w:spacing w:after="200" w:line="276" w:lineRule="auto"/>
        <w:jc w:val="both"/>
        <w:rPr>
          <w:rFonts w:eastAsia="Calibri"/>
          <w:b/>
          <w:lang w:eastAsia="en-US"/>
        </w:rPr>
      </w:pPr>
      <w:r w:rsidRPr="00CE4824">
        <w:rPr>
          <w:rFonts w:eastAsia="Calibri"/>
          <w:b/>
          <w:lang w:val="pl-PL" w:eastAsia="en-US"/>
        </w:rPr>
        <w:t>Mesoprera</w:t>
      </w:r>
      <w:r w:rsidRPr="00CE4824">
        <w:rPr>
          <w:rFonts w:eastAsia="Calibri"/>
          <w:b/>
          <w:lang w:eastAsia="en-US"/>
        </w:rPr>
        <w:t>đ</w:t>
      </w:r>
      <w:r w:rsidRPr="00CE4824">
        <w:rPr>
          <w:rFonts w:eastAsia="Calibri"/>
          <w:b/>
          <w:lang w:val="pl-PL" w:eastAsia="en-US"/>
        </w:rPr>
        <w:t>iva</w:t>
      </w:r>
      <w:r w:rsidRPr="00CE4824">
        <w:rPr>
          <w:rFonts w:eastAsia="Calibri"/>
          <w:b/>
          <w:lang w:eastAsia="en-US"/>
        </w:rPr>
        <w:t>č</w:t>
      </w:r>
      <w:r w:rsidRPr="00CE4824">
        <w:rPr>
          <w:rFonts w:eastAsia="Calibri"/>
          <w:b/>
          <w:lang w:val="pl-PL" w:eastAsia="en-US"/>
        </w:rPr>
        <w:t>ka</w:t>
      </w:r>
      <w:r w:rsidRPr="00CE4824">
        <w:rPr>
          <w:rFonts w:eastAsia="Calibri"/>
          <w:b/>
          <w:lang w:eastAsia="en-US"/>
        </w:rPr>
        <w:t xml:space="preserve"> </w:t>
      </w:r>
      <w:r w:rsidRPr="00CE4824">
        <w:rPr>
          <w:rFonts w:eastAsia="Calibri"/>
          <w:b/>
          <w:lang w:val="pl-PL" w:eastAsia="en-US"/>
        </w:rPr>
        <w:t>industrija</w:t>
      </w:r>
    </w:p>
    <w:p w:rsidR="0026711F" w:rsidRPr="00CE4824" w:rsidRDefault="0026711F" w:rsidP="0026711F">
      <w:pPr>
        <w:spacing w:after="200" w:line="276" w:lineRule="auto"/>
        <w:jc w:val="both"/>
        <w:rPr>
          <w:rFonts w:eastAsia="Calibri"/>
          <w:lang w:eastAsia="en-US"/>
        </w:rPr>
      </w:pPr>
      <w:r w:rsidRPr="00CE4824">
        <w:rPr>
          <w:rFonts w:eastAsia="Calibri"/>
          <w:lang w:eastAsia="en-US"/>
        </w:rPr>
        <w:t xml:space="preserve">Republika Hrvatska ima razvijenu mesnu industriju poznatu po visokoj kvaliteti mesa i mesnih prerađevina. No, osim u proizvodnji peradarskog mesa, domaća proizvodnja mesa ne zadovoljava potrebe stanovništva za svježim mesom, kao ni potrebe prerađivačke industrije za kvalitetnom sirovinom. Prema podacima DZS za 2011. godinu o potrošnji pojedinih kategorija mesa po kućanstvu u RH proizlazi da prosječno kućanstvo po članu godišnje troši 9,9 kg govedine i teletine, 16,5 kg svinjetine, 0,8 kg ovčetine, janjetine i jaretine te 18,8 kg peradskog mesa a potrošnja ostalih kategorija mesa nije značajno zastupljena. Od mesnih prerađevina dominira potrošnja suhomesnatih proizvoda, salama i pašteta od 15,4 kg dok potrošnja jestivih iznutrica iznosi 0,8 kg te ostalog konzerviranog i prerađenog mesa 0,6 kg po članu kućanstva. </w:t>
      </w:r>
    </w:p>
    <w:p w:rsidR="0026711F" w:rsidRPr="00CE4824" w:rsidRDefault="0026711F" w:rsidP="0026711F">
      <w:pPr>
        <w:spacing w:after="200" w:line="276" w:lineRule="auto"/>
        <w:jc w:val="both"/>
        <w:rPr>
          <w:rFonts w:eastAsia="Calibri"/>
          <w:vanish/>
          <w:shd w:val="clear" w:color="auto" w:fill="FFFF00"/>
          <w:lang w:eastAsia="en-US"/>
        </w:rPr>
      </w:pPr>
    </w:p>
    <w:tbl>
      <w:tblPr>
        <w:tblW w:w="9229" w:type="dxa"/>
        <w:tblInd w:w="93" w:type="dxa"/>
        <w:tblLayout w:type="fixed"/>
        <w:tblLook w:val="00A0" w:firstRow="1" w:lastRow="0" w:firstColumn="1" w:lastColumn="0" w:noHBand="0" w:noVBand="0"/>
      </w:tblPr>
      <w:tblGrid>
        <w:gridCol w:w="1149"/>
        <w:gridCol w:w="993"/>
        <w:gridCol w:w="1134"/>
        <w:gridCol w:w="1275"/>
        <w:gridCol w:w="1134"/>
        <w:gridCol w:w="1276"/>
        <w:gridCol w:w="1134"/>
        <w:gridCol w:w="1134"/>
      </w:tblGrid>
      <w:tr w:rsidR="0026711F" w:rsidRPr="00CE4824">
        <w:trPr>
          <w:trHeight w:val="468"/>
        </w:trPr>
        <w:tc>
          <w:tcPr>
            <w:tcW w:w="6961" w:type="dxa"/>
            <w:gridSpan w:val="6"/>
            <w:tcBorders>
              <w:top w:val="nil"/>
              <w:left w:val="nil"/>
              <w:bottom w:val="nil"/>
              <w:right w:val="nil"/>
            </w:tcBorders>
            <w:noWrap/>
            <w:vAlign w:val="center"/>
          </w:tcPr>
          <w:p w:rsidR="0026711F" w:rsidRPr="00D636AE" w:rsidRDefault="0026711F" w:rsidP="0026711F">
            <w:pPr>
              <w:spacing w:after="200" w:line="276" w:lineRule="auto"/>
              <w:rPr>
                <w:rFonts w:eastAsia="Calibri"/>
                <w:b/>
                <w:lang w:val="pl-PL" w:eastAsia="en-US"/>
              </w:rPr>
            </w:pPr>
            <w:r w:rsidRPr="00D636AE">
              <w:rPr>
                <w:rFonts w:eastAsia="Calibri"/>
                <w:b/>
                <w:lang w:val="pl-PL" w:eastAsia="en-US"/>
              </w:rPr>
              <w:t xml:space="preserve">Tablica </w:t>
            </w:r>
            <w:r w:rsidR="00D636AE" w:rsidRPr="00D636AE">
              <w:rPr>
                <w:rFonts w:eastAsia="Calibri"/>
                <w:b/>
                <w:lang w:val="pl-PL" w:eastAsia="en-US"/>
              </w:rPr>
              <w:t>72.</w:t>
            </w:r>
            <w:r w:rsidRPr="00D636AE">
              <w:rPr>
                <w:rFonts w:eastAsia="Calibri"/>
                <w:b/>
                <w:lang w:val="pl-PL" w:eastAsia="en-US"/>
              </w:rPr>
              <w:t>: Struktura proizvodnje mesa (prosjek 2010. – 2011.)</w:t>
            </w:r>
          </w:p>
        </w:tc>
        <w:tc>
          <w:tcPr>
            <w:tcW w:w="1134"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c>
          <w:tcPr>
            <w:tcW w:w="1134"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r>
      <w:tr w:rsidR="0026711F" w:rsidRPr="00CE4824">
        <w:trPr>
          <w:trHeight w:val="940"/>
        </w:trPr>
        <w:tc>
          <w:tcPr>
            <w:tcW w:w="1149"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proizvodnja mesa </w:t>
            </w:r>
          </w:p>
        </w:tc>
        <w:tc>
          <w:tcPr>
            <w:tcW w:w="993"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mjerna jedinica</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proizvodnja u 2010.</w:t>
            </w:r>
          </w:p>
        </w:tc>
        <w:tc>
          <w:tcPr>
            <w:tcW w:w="1275"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 udio u strukturi proizvodnje</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proizvodnja u 2011.</w:t>
            </w:r>
          </w:p>
        </w:tc>
        <w:tc>
          <w:tcPr>
            <w:tcW w:w="1276"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 udio u strukturi proizvodnje</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prosječan prirast 2010-2011</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 udio u ukupnom prirastu 2010-11</w:t>
            </w:r>
          </w:p>
        </w:tc>
      </w:tr>
      <w:tr w:rsidR="0026711F" w:rsidRPr="00CE4824">
        <w:trPr>
          <w:trHeight w:val="331"/>
        </w:trPr>
        <w:tc>
          <w:tcPr>
            <w:tcW w:w="1149" w:type="dxa"/>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goveda</w:t>
            </w:r>
          </w:p>
        </w:tc>
        <w:tc>
          <w:tcPr>
            <w:tcW w:w="993"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81.637</w:t>
            </w:r>
          </w:p>
        </w:tc>
        <w:tc>
          <w:tcPr>
            <w:tcW w:w="1275"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21,1</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97.958</w:t>
            </w:r>
          </w:p>
        </w:tc>
        <w:tc>
          <w:tcPr>
            <w:tcW w:w="1276"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25,2</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89.798</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23,2</w:t>
            </w:r>
          </w:p>
        </w:tc>
      </w:tr>
      <w:tr w:rsidR="0026711F" w:rsidRPr="00CE4824">
        <w:trPr>
          <w:trHeight w:val="331"/>
        </w:trPr>
        <w:tc>
          <w:tcPr>
            <w:tcW w:w="1149" w:type="dxa"/>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svinje</w:t>
            </w:r>
          </w:p>
        </w:tc>
        <w:tc>
          <w:tcPr>
            <w:tcW w:w="993"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178.184</w:t>
            </w:r>
          </w:p>
        </w:tc>
        <w:tc>
          <w:tcPr>
            <w:tcW w:w="1275"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46</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172.166</w:t>
            </w:r>
          </w:p>
        </w:tc>
        <w:tc>
          <w:tcPr>
            <w:tcW w:w="1276"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44,3</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175.175</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45,2</w:t>
            </w:r>
          </w:p>
        </w:tc>
      </w:tr>
      <w:tr w:rsidR="0026711F" w:rsidRPr="00CE4824">
        <w:trPr>
          <w:trHeight w:val="331"/>
        </w:trPr>
        <w:tc>
          <w:tcPr>
            <w:tcW w:w="1149"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ovace</w:t>
            </w:r>
          </w:p>
        </w:tc>
        <w:tc>
          <w:tcPr>
            <w:tcW w:w="993"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12.946</w:t>
            </w:r>
          </w:p>
        </w:tc>
        <w:tc>
          <w:tcPr>
            <w:tcW w:w="1275"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3,3</w:t>
            </w:r>
          </w:p>
        </w:tc>
        <w:tc>
          <w:tcPr>
            <w:tcW w:w="1134"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11.183</w:t>
            </w:r>
          </w:p>
        </w:tc>
        <w:tc>
          <w:tcPr>
            <w:tcW w:w="1276"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2,9</w:t>
            </w:r>
          </w:p>
        </w:tc>
        <w:tc>
          <w:tcPr>
            <w:tcW w:w="1134"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12.065</w:t>
            </w:r>
          </w:p>
        </w:tc>
        <w:tc>
          <w:tcPr>
            <w:tcW w:w="1134"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3,1</w:t>
            </w:r>
          </w:p>
        </w:tc>
      </w:tr>
      <w:tr w:rsidR="0026711F" w:rsidRPr="00CE4824">
        <w:trPr>
          <w:trHeight w:val="331"/>
        </w:trPr>
        <w:tc>
          <w:tcPr>
            <w:tcW w:w="1149" w:type="dxa"/>
            <w:tcBorders>
              <w:top w:val="single" w:sz="4" w:space="0" w:color="auto"/>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koze</w:t>
            </w:r>
          </w:p>
        </w:tc>
        <w:tc>
          <w:tcPr>
            <w:tcW w:w="993"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1.324</w:t>
            </w:r>
          </w:p>
        </w:tc>
        <w:tc>
          <w:tcPr>
            <w:tcW w:w="1275"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0,3</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1.906</w:t>
            </w:r>
          </w:p>
        </w:tc>
        <w:tc>
          <w:tcPr>
            <w:tcW w:w="1276"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0,5</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1.615</w:t>
            </w:r>
          </w:p>
        </w:tc>
        <w:tc>
          <w:tcPr>
            <w:tcW w:w="1134" w:type="dxa"/>
            <w:tcBorders>
              <w:top w:val="single" w:sz="4" w:space="0" w:color="auto"/>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0,4</w:t>
            </w:r>
          </w:p>
        </w:tc>
      </w:tr>
      <w:tr w:rsidR="0026711F" w:rsidRPr="00CE4824">
        <w:trPr>
          <w:trHeight w:val="331"/>
        </w:trPr>
        <w:tc>
          <w:tcPr>
            <w:tcW w:w="1149" w:type="dxa"/>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perad</w:t>
            </w:r>
          </w:p>
        </w:tc>
        <w:tc>
          <w:tcPr>
            <w:tcW w:w="993"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112.855</w:t>
            </w:r>
          </w:p>
        </w:tc>
        <w:tc>
          <w:tcPr>
            <w:tcW w:w="1275"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29,2</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105.302</w:t>
            </w:r>
          </w:p>
        </w:tc>
        <w:tc>
          <w:tcPr>
            <w:tcW w:w="1276"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27,1</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109.079</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28,1</w:t>
            </w:r>
          </w:p>
        </w:tc>
      </w:tr>
      <w:tr w:rsidR="0026711F" w:rsidRPr="00CE4824">
        <w:trPr>
          <w:trHeight w:val="331"/>
        </w:trPr>
        <w:tc>
          <w:tcPr>
            <w:tcW w:w="1149" w:type="dxa"/>
            <w:tcBorders>
              <w:top w:val="nil"/>
              <w:left w:val="single" w:sz="4" w:space="0" w:color="auto"/>
              <w:bottom w:val="single" w:sz="4" w:space="0" w:color="auto"/>
              <w:right w:val="single" w:sz="4" w:space="0" w:color="auto"/>
            </w:tcBorders>
            <w:vAlign w:val="center"/>
          </w:tcPr>
          <w:p w:rsidR="0026711F" w:rsidRPr="00CE4824" w:rsidRDefault="0026711F" w:rsidP="0026711F">
            <w:pPr>
              <w:spacing w:after="200" w:line="276" w:lineRule="auto"/>
              <w:rPr>
                <w:rFonts w:eastAsia="Calibri"/>
                <w:lang w:val="en-US" w:eastAsia="en-US"/>
              </w:rPr>
            </w:pPr>
            <w:r w:rsidRPr="00CE4824">
              <w:rPr>
                <w:rFonts w:eastAsia="Calibri"/>
                <w:lang w:val="en-US" w:eastAsia="en-US"/>
              </w:rPr>
              <w:t>Ukupno </w:t>
            </w:r>
          </w:p>
        </w:tc>
        <w:tc>
          <w:tcPr>
            <w:tcW w:w="993"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t</w:t>
            </w:r>
          </w:p>
        </w:tc>
        <w:tc>
          <w:tcPr>
            <w:tcW w:w="1134" w:type="dxa"/>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386.946</w:t>
            </w:r>
          </w:p>
        </w:tc>
        <w:tc>
          <w:tcPr>
            <w:tcW w:w="1275"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100</w:t>
            </w:r>
          </w:p>
        </w:tc>
        <w:tc>
          <w:tcPr>
            <w:tcW w:w="1134" w:type="dxa"/>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388.515</w:t>
            </w:r>
          </w:p>
        </w:tc>
        <w:tc>
          <w:tcPr>
            <w:tcW w:w="1276"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100</w:t>
            </w:r>
          </w:p>
        </w:tc>
        <w:tc>
          <w:tcPr>
            <w:tcW w:w="1134" w:type="dxa"/>
            <w:tcBorders>
              <w:top w:val="nil"/>
              <w:left w:val="nil"/>
              <w:bottom w:val="single" w:sz="4" w:space="0" w:color="auto"/>
              <w:right w:val="single" w:sz="4" w:space="0" w:color="auto"/>
            </w:tcBorders>
            <w:noWrap/>
            <w:vAlign w:val="center"/>
          </w:tcPr>
          <w:p w:rsidR="0026711F" w:rsidRPr="00CE4824" w:rsidRDefault="0026711F" w:rsidP="0026711F">
            <w:pPr>
              <w:spacing w:after="200" w:line="276" w:lineRule="auto"/>
              <w:jc w:val="right"/>
              <w:rPr>
                <w:rFonts w:eastAsia="Calibri"/>
                <w:lang w:val="en-US" w:eastAsia="en-US"/>
              </w:rPr>
            </w:pPr>
            <w:r w:rsidRPr="00CE4824">
              <w:rPr>
                <w:rFonts w:eastAsia="Calibri"/>
                <w:lang w:val="en-US" w:eastAsia="en-US"/>
              </w:rPr>
              <w:t>387.731</w:t>
            </w:r>
          </w:p>
        </w:tc>
        <w:tc>
          <w:tcPr>
            <w:tcW w:w="1134" w:type="dxa"/>
            <w:tcBorders>
              <w:top w:val="nil"/>
              <w:left w:val="nil"/>
              <w:bottom w:val="single" w:sz="4" w:space="0" w:color="auto"/>
              <w:right w:val="single" w:sz="4" w:space="0" w:color="auto"/>
            </w:tcBorders>
            <w:vAlign w:val="center"/>
          </w:tcPr>
          <w:p w:rsidR="0026711F" w:rsidRPr="00CE4824" w:rsidRDefault="0026711F" w:rsidP="0026711F">
            <w:pPr>
              <w:spacing w:after="200" w:line="276" w:lineRule="auto"/>
              <w:jc w:val="center"/>
              <w:rPr>
                <w:rFonts w:eastAsia="Calibri"/>
                <w:lang w:val="en-US" w:eastAsia="en-US"/>
              </w:rPr>
            </w:pPr>
            <w:r w:rsidRPr="00CE4824">
              <w:rPr>
                <w:rFonts w:eastAsia="Calibri"/>
                <w:lang w:val="en-US" w:eastAsia="en-US"/>
              </w:rPr>
              <w:t>100</w:t>
            </w:r>
          </w:p>
        </w:tc>
      </w:tr>
      <w:tr w:rsidR="0026711F" w:rsidRPr="00CE4824">
        <w:trPr>
          <w:trHeight w:val="331"/>
        </w:trPr>
        <w:tc>
          <w:tcPr>
            <w:tcW w:w="4551" w:type="dxa"/>
            <w:gridSpan w:val="4"/>
            <w:tcBorders>
              <w:top w:val="nil"/>
              <w:left w:val="nil"/>
              <w:bottom w:val="nil"/>
              <w:right w:val="nil"/>
            </w:tcBorders>
            <w:noWrap/>
            <w:vAlign w:val="center"/>
          </w:tcPr>
          <w:p w:rsidR="0026711F" w:rsidRPr="00CE4824" w:rsidRDefault="0026711F" w:rsidP="0026711F">
            <w:pPr>
              <w:spacing w:after="200" w:line="276" w:lineRule="auto"/>
              <w:rPr>
                <w:rFonts w:eastAsia="Calibri"/>
                <w:lang w:val="pl-PL" w:eastAsia="en-US"/>
              </w:rPr>
            </w:pPr>
            <w:r w:rsidRPr="00CE4824">
              <w:rPr>
                <w:rFonts w:eastAsia="Calibri"/>
                <w:lang w:val="pl-PL" w:eastAsia="en-US"/>
              </w:rPr>
              <w:t>Izvor: DZS; Obrada: Ministarstvo poljoprivrede</w:t>
            </w:r>
          </w:p>
          <w:p w:rsidR="0026711F" w:rsidRPr="00CE4824" w:rsidRDefault="0026711F" w:rsidP="0026711F">
            <w:pPr>
              <w:spacing w:after="200" w:line="276" w:lineRule="auto"/>
              <w:rPr>
                <w:rFonts w:eastAsia="Calibri"/>
                <w:lang w:val="pl-PL" w:eastAsia="en-US"/>
              </w:rPr>
            </w:pPr>
          </w:p>
        </w:tc>
        <w:tc>
          <w:tcPr>
            <w:tcW w:w="1134"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c>
          <w:tcPr>
            <w:tcW w:w="1276"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c>
          <w:tcPr>
            <w:tcW w:w="1134"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c>
          <w:tcPr>
            <w:tcW w:w="1134" w:type="dxa"/>
            <w:tcBorders>
              <w:top w:val="nil"/>
              <w:left w:val="nil"/>
              <w:bottom w:val="nil"/>
              <w:right w:val="nil"/>
            </w:tcBorders>
            <w:noWrap/>
            <w:vAlign w:val="bottom"/>
          </w:tcPr>
          <w:p w:rsidR="0026711F" w:rsidRPr="00CE4824" w:rsidRDefault="0026711F" w:rsidP="0026711F">
            <w:pPr>
              <w:spacing w:after="200" w:line="276" w:lineRule="auto"/>
              <w:rPr>
                <w:rFonts w:eastAsia="Calibri"/>
                <w:lang w:val="pl-PL" w:eastAsia="en-US"/>
              </w:rPr>
            </w:pPr>
          </w:p>
        </w:tc>
      </w:tr>
    </w:tbl>
    <w:p w:rsidR="0026711F" w:rsidRPr="00CE4824" w:rsidRDefault="0026711F" w:rsidP="0026711F">
      <w:pPr>
        <w:spacing w:after="200" w:line="276" w:lineRule="auto"/>
        <w:jc w:val="both"/>
        <w:rPr>
          <w:rFonts w:eastAsia="Calibri"/>
          <w:lang w:eastAsia="en-US"/>
        </w:rPr>
      </w:pPr>
      <w:r w:rsidRPr="00CE4824">
        <w:rPr>
          <w:rFonts w:eastAsia="Calibri"/>
          <w:lang w:eastAsia="en-US"/>
        </w:rPr>
        <w:t>U strukt</w:t>
      </w:r>
      <w:r w:rsidR="00CC6EB3" w:rsidRPr="00CE4824">
        <w:rPr>
          <w:rFonts w:eastAsia="Calibri"/>
          <w:lang w:eastAsia="en-US"/>
        </w:rPr>
        <w:t>uri proizvodnje mesa u 2010. i 2011. godini najveći prosječni udio činilo</w:t>
      </w:r>
      <w:r w:rsidRPr="00CE4824">
        <w:rPr>
          <w:rFonts w:eastAsia="Calibri"/>
          <w:lang w:eastAsia="en-US"/>
        </w:rPr>
        <w:t xml:space="preserve"> je svinjsko 45,</w:t>
      </w:r>
      <w:r w:rsidR="00CC6EB3" w:rsidRPr="00CE4824">
        <w:rPr>
          <w:rFonts w:eastAsia="Calibri"/>
          <w:lang w:eastAsia="en-US"/>
        </w:rPr>
        <w:t>2%, peradarsko 28,1%, goveđe 23,2 %, ovčje 3,1% te kozje meso 0,4%.</w:t>
      </w:r>
    </w:p>
    <w:p w:rsidR="0026711F" w:rsidRPr="00CE4824" w:rsidRDefault="0026711F" w:rsidP="0026711F">
      <w:pPr>
        <w:autoSpaceDE w:val="0"/>
        <w:autoSpaceDN w:val="0"/>
        <w:spacing w:before="100" w:beforeAutospacing="1" w:after="100" w:afterAutospacing="1" w:line="276" w:lineRule="auto"/>
        <w:jc w:val="both"/>
        <w:rPr>
          <w:rFonts w:eastAsia="Calibri"/>
          <w:lang w:eastAsia="en-US"/>
        </w:rPr>
      </w:pPr>
      <w:r w:rsidRPr="00CE4824">
        <w:rPr>
          <w:rFonts w:eastAsia="Calibri"/>
          <w:lang w:eastAsia="en-US"/>
        </w:rPr>
        <w:t xml:space="preserve">Proizvodnja goveđeg mesa je prije dva desetljeća u Republici Hrvatskoj bila najvažnija poljoprivredna grana. Zbog ratnih zbivanja koja su uzrokovala velike migracije stanovništva iz područja gdje se stanovništvo tradicionalno bavilo stočarskom proizvodnjom u prvoj polovici 90-ih godina, broj goveda je prepolovljen te još uvijek nije dosegao ni 2/3 razine predratnog razdoblja. </w:t>
      </w:r>
    </w:p>
    <w:p w:rsidR="0026711F" w:rsidRPr="00CE4824" w:rsidRDefault="0026711F" w:rsidP="0026711F">
      <w:pPr>
        <w:autoSpaceDE w:val="0"/>
        <w:autoSpaceDN w:val="0"/>
        <w:spacing w:before="100" w:beforeAutospacing="1" w:after="100" w:afterAutospacing="1" w:line="276" w:lineRule="auto"/>
        <w:jc w:val="both"/>
        <w:rPr>
          <w:rFonts w:eastAsia="Calibri"/>
          <w:lang w:eastAsia="en-US"/>
        </w:rPr>
      </w:pPr>
      <w:r w:rsidRPr="00CE4824">
        <w:rPr>
          <w:rFonts w:eastAsia="Calibri"/>
          <w:lang w:val="pl-PL" w:eastAsia="en-US"/>
        </w:rPr>
        <w:t>Dominira</w:t>
      </w:r>
      <w:r w:rsidRPr="00CE4824">
        <w:rPr>
          <w:rFonts w:eastAsia="Calibri"/>
          <w:lang w:eastAsia="en-US"/>
        </w:rPr>
        <w:t xml:space="preserve"> </w:t>
      </w:r>
      <w:r w:rsidRPr="00CE4824">
        <w:rPr>
          <w:rFonts w:eastAsia="Calibri"/>
          <w:lang w:val="pl-PL" w:eastAsia="en-US"/>
        </w:rPr>
        <w:t>uzgoj</w:t>
      </w:r>
      <w:r w:rsidRPr="00CE4824">
        <w:rPr>
          <w:rFonts w:eastAsia="Calibri"/>
          <w:lang w:eastAsia="en-US"/>
        </w:rPr>
        <w:t xml:space="preserve"> </w:t>
      </w:r>
      <w:r w:rsidRPr="00CE4824">
        <w:rPr>
          <w:rFonts w:eastAsia="Calibri"/>
          <w:lang w:val="pl-PL" w:eastAsia="en-US"/>
        </w:rPr>
        <w:t>simentalske</w:t>
      </w:r>
      <w:r w:rsidRPr="00CE4824">
        <w:rPr>
          <w:rFonts w:eastAsia="Calibri"/>
          <w:lang w:eastAsia="en-US"/>
        </w:rPr>
        <w:t xml:space="preserve"> </w:t>
      </w:r>
      <w:r w:rsidRPr="00CE4824">
        <w:rPr>
          <w:rFonts w:eastAsia="Calibri"/>
          <w:lang w:val="pl-PL" w:eastAsia="en-US"/>
        </w:rPr>
        <w:t>pasmine</w:t>
      </w:r>
      <w:r w:rsidRPr="00CE4824">
        <w:rPr>
          <w:rFonts w:eastAsia="Calibri"/>
          <w:lang w:eastAsia="en-US"/>
        </w:rPr>
        <w:t xml:space="preserve"> (</w:t>
      </w:r>
      <w:r w:rsidRPr="00CE4824">
        <w:rPr>
          <w:rFonts w:eastAsia="Calibri"/>
          <w:lang w:val="pl-PL" w:eastAsia="en-US"/>
        </w:rPr>
        <w:t>oko</w:t>
      </w:r>
      <w:r w:rsidRPr="00CE4824">
        <w:rPr>
          <w:rFonts w:eastAsia="Calibri"/>
          <w:lang w:eastAsia="en-US"/>
        </w:rPr>
        <w:t xml:space="preserve"> 78%) </w:t>
      </w:r>
      <w:r w:rsidRPr="00CE4824">
        <w:rPr>
          <w:rFonts w:eastAsia="Calibri"/>
          <w:lang w:val="pl-PL" w:eastAsia="en-US"/>
        </w:rPr>
        <w:t>koja</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pasmina</w:t>
      </w:r>
      <w:r w:rsidRPr="00CE4824">
        <w:rPr>
          <w:rFonts w:eastAsia="Calibri"/>
          <w:lang w:eastAsia="en-US"/>
        </w:rPr>
        <w:t xml:space="preserve"> </w:t>
      </w:r>
      <w:r w:rsidRPr="00CE4824">
        <w:rPr>
          <w:rFonts w:eastAsia="Calibri"/>
          <w:lang w:val="pl-PL" w:eastAsia="en-US"/>
        </w:rPr>
        <w:t>dvojnih</w:t>
      </w:r>
      <w:r w:rsidRPr="00CE4824">
        <w:rPr>
          <w:rFonts w:eastAsia="Calibri"/>
          <w:lang w:eastAsia="en-US"/>
        </w:rPr>
        <w:t xml:space="preserve"> </w:t>
      </w:r>
      <w:r w:rsidRPr="00CE4824">
        <w:rPr>
          <w:rFonts w:eastAsia="Calibri"/>
          <w:lang w:val="pl-PL" w:eastAsia="en-US"/>
        </w:rPr>
        <w:t>osobina</w:t>
      </w:r>
      <w:r w:rsidRPr="00CE4824">
        <w:rPr>
          <w:rFonts w:eastAsia="Calibri"/>
          <w:lang w:eastAsia="en-US"/>
        </w:rPr>
        <w:t xml:space="preserve"> (</w:t>
      </w:r>
      <w:r w:rsidRPr="00CE4824">
        <w:rPr>
          <w:rFonts w:eastAsia="Calibri"/>
          <w:lang w:val="pl-PL" w:eastAsia="en-US"/>
        </w:rPr>
        <w:t>mlijeko</w:t>
      </w:r>
      <w:r w:rsidRPr="00CE4824">
        <w:rPr>
          <w:rFonts w:eastAsia="Calibri"/>
          <w:lang w:eastAsia="en-US"/>
        </w:rPr>
        <w:t>/</w:t>
      </w:r>
      <w:r w:rsidRPr="00CE4824">
        <w:rPr>
          <w:rFonts w:eastAsia="Calibri"/>
          <w:lang w:val="pl-PL" w:eastAsia="en-US"/>
        </w:rPr>
        <w:t>meso</w:t>
      </w:r>
      <w:r w:rsidRPr="00CE4824">
        <w:rPr>
          <w:rFonts w:eastAsia="Calibri"/>
          <w:lang w:eastAsia="en-US"/>
        </w:rPr>
        <w:t xml:space="preserve">). </w:t>
      </w:r>
      <w:r w:rsidRPr="00CE4824">
        <w:rPr>
          <w:rFonts w:eastAsia="Calibri"/>
          <w:lang w:val="pl-PL" w:eastAsia="en-US"/>
        </w:rPr>
        <w:t>Prema</w:t>
      </w:r>
      <w:r w:rsidRPr="00CE4824">
        <w:rPr>
          <w:rFonts w:eastAsia="Calibri"/>
          <w:lang w:eastAsia="en-US"/>
        </w:rPr>
        <w:t xml:space="preserve"> </w:t>
      </w:r>
      <w:r w:rsidRPr="00CE4824">
        <w:rPr>
          <w:rFonts w:eastAsia="Calibri"/>
          <w:lang w:val="pl-PL" w:eastAsia="en-US"/>
        </w:rPr>
        <w:t>podacima</w:t>
      </w:r>
      <w:r w:rsidRPr="00CE4824">
        <w:rPr>
          <w:rFonts w:eastAsia="Calibri"/>
          <w:lang w:eastAsia="en-US"/>
        </w:rPr>
        <w:t xml:space="preserve"> </w:t>
      </w:r>
      <w:r w:rsidRPr="00CE4824">
        <w:rPr>
          <w:rFonts w:eastAsia="Calibri"/>
          <w:lang w:val="pl-PL" w:eastAsia="en-US"/>
        </w:rPr>
        <w:t>Eurostata</w:t>
      </w:r>
      <w:r w:rsidRPr="00CE4824">
        <w:rPr>
          <w:rFonts w:eastAsia="Calibri"/>
          <w:lang w:eastAsia="en-US"/>
        </w:rPr>
        <w:t xml:space="preserve"> </w:t>
      </w:r>
      <w:r w:rsidRPr="00CE4824">
        <w:rPr>
          <w:rFonts w:eastAsia="Calibri"/>
          <w:lang w:val="pl-PL" w:eastAsia="en-US"/>
        </w:rPr>
        <w:t>RH</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u</w:t>
      </w:r>
      <w:r w:rsidRPr="00CE4824">
        <w:rPr>
          <w:rFonts w:eastAsia="Calibri"/>
          <w:lang w:eastAsia="en-US"/>
        </w:rPr>
        <w:t xml:space="preserve"> </w:t>
      </w:r>
      <w:r w:rsidRPr="00CE4824">
        <w:rPr>
          <w:rFonts w:eastAsia="Calibri"/>
          <w:lang w:val="pl-PL" w:eastAsia="en-US"/>
        </w:rPr>
        <w:t>razdoblju</w:t>
      </w:r>
      <w:r w:rsidRPr="00CE4824">
        <w:rPr>
          <w:rFonts w:eastAsia="Calibri"/>
          <w:lang w:eastAsia="en-US"/>
        </w:rPr>
        <w:t xml:space="preserve"> </w:t>
      </w:r>
      <w:r w:rsidRPr="00CE4824">
        <w:rPr>
          <w:rFonts w:eastAsia="Calibri"/>
          <w:lang w:val="pl-PL" w:eastAsia="en-US"/>
        </w:rPr>
        <w:t>od</w:t>
      </w:r>
      <w:r w:rsidRPr="00CE4824">
        <w:rPr>
          <w:rFonts w:eastAsia="Calibri"/>
          <w:lang w:eastAsia="en-US"/>
        </w:rPr>
        <w:t xml:space="preserve"> 2007. </w:t>
      </w:r>
      <w:r w:rsidRPr="00CE4824">
        <w:rPr>
          <w:rFonts w:eastAsia="Calibri"/>
          <w:lang w:val="pl-PL" w:eastAsia="en-US"/>
        </w:rPr>
        <w:t>do</w:t>
      </w:r>
      <w:r w:rsidRPr="00CE4824">
        <w:rPr>
          <w:rFonts w:eastAsia="Calibri"/>
          <w:lang w:eastAsia="en-US"/>
        </w:rPr>
        <w:t xml:space="preserve"> 2011. </w:t>
      </w:r>
      <w:r w:rsidRPr="00CE4824">
        <w:rPr>
          <w:rFonts w:eastAsia="Calibri"/>
          <w:lang w:val="pl-PL" w:eastAsia="en-US"/>
        </w:rPr>
        <w:t>godine</w:t>
      </w:r>
      <w:r w:rsidRPr="00CE4824">
        <w:rPr>
          <w:rFonts w:eastAsia="Calibri"/>
          <w:lang w:eastAsia="en-US"/>
        </w:rPr>
        <w:t xml:space="preserve"> </w:t>
      </w:r>
      <w:r w:rsidRPr="00CE4824">
        <w:rPr>
          <w:rFonts w:eastAsia="Calibri"/>
          <w:lang w:val="pl-PL" w:eastAsia="en-US"/>
        </w:rPr>
        <w:t>imala</w:t>
      </w:r>
      <w:r w:rsidRPr="00CE4824">
        <w:rPr>
          <w:rFonts w:eastAsia="Calibri"/>
          <w:lang w:eastAsia="en-US"/>
        </w:rPr>
        <w:t xml:space="preserve"> </w:t>
      </w:r>
      <w:r w:rsidRPr="00CE4824">
        <w:rPr>
          <w:rFonts w:eastAsia="Calibri"/>
          <w:lang w:val="pl-PL" w:eastAsia="en-US"/>
        </w:rPr>
        <w:t>prosje</w:t>
      </w:r>
      <w:r w:rsidRPr="00CE4824">
        <w:rPr>
          <w:rFonts w:eastAsia="Calibri"/>
          <w:lang w:eastAsia="en-US"/>
        </w:rPr>
        <w:t>č</w:t>
      </w:r>
      <w:r w:rsidRPr="00CE4824">
        <w:rPr>
          <w:rFonts w:eastAsia="Calibri"/>
          <w:lang w:val="pl-PL" w:eastAsia="en-US"/>
        </w:rPr>
        <w:t>nu</w:t>
      </w:r>
      <w:r w:rsidRPr="00CE4824">
        <w:rPr>
          <w:rFonts w:eastAsia="Calibri"/>
          <w:lang w:eastAsia="en-US"/>
        </w:rPr>
        <w:t xml:space="preserve"> </w:t>
      </w:r>
      <w:r w:rsidRPr="00CE4824">
        <w:rPr>
          <w:rFonts w:eastAsia="Calibri"/>
          <w:lang w:val="pl-PL" w:eastAsia="en-US"/>
        </w:rPr>
        <w:t>proizvodnju</w:t>
      </w:r>
      <w:r w:rsidRPr="00CE4824">
        <w:rPr>
          <w:rFonts w:eastAsia="Calibri"/>
          <w:lang w:eastAsia="en-US"/>
        </w:rPr>
        <w:t xml:space="preserve"> </w:t>
      </w:r>
      <w:r w:rsidRPr="00CE4824">
        <w:rPr>
          <w:rFonts w:eastAsia="Calibri"/>
          <w:lang w:val="pl-PL" w:eastAsia="en-US"/>
        </w:rPr>
        <w:t>gove</w:t>
      </w:r>
      <w:r w:rsidRPr="00CE4824">
        <w:rPr>
          <w:rFonts w:eastAsia="Calibri"/>
          <w:lang w:eastAsia="en-US"/>
        </w:rPr>
        <w:t>đ</w:t>
      </w:r>
      <w:r w:rsidRPr="00CE4824">
        <w:rPr>
          <w:rFonts w:eastAsia="Calibri"/>
          <w:lang w:val="pl-PL" w:eastAsia="en-US"/>
        </w:rPr>
        <w:t>eg</w:t>
      </w:r>
      <w:r w:rsidRPr="00CE4824">
        <w:rPr>
          <w:rFonts w:eastAsia="Calibri"/>
          <w:lang w:eastAsia="en-US"/>
        </w:rPr>
        <w:t xml:space="preserve"> </w:t>
      </w:r>
      <w:r w:rsidRPr="00CE4824">
        <w:rPr>
          <w:rFonts w:eastAsia="Calibri"/>
          <w:lang w:val="pl-PL" w:eastAsia="en-US"/>
        </w:rPr>
        <w:t>mesa</w:t>
      </w:r>
      <w:r w:rsidRPr="00CE4824">
        <w:rPr>
          <w:rFonts w:eastAsia="Calibri"/>
          <w:lang w:eastAsia="en-US"/>
        </w:rPr>
        <w:t xml:space="preserve"> </w:t>
      </w:r>
      <w:r w:rsidRPr="00CE4824">
        <w:rPr>
          <w:rFonts w:eastAsia="Calibri"/>
          <w:lang w:val="pl-PL" w:eastAsia="en-US"/>
        </w:rPr>
        <w:t>od</w:t>
      </w:r>
      <w:r w:rsidRPr="00CE4824">
        <w:rPr>
          <w:rFonts w:eastAsia="Calibri"/>
          <w:lang w:eastAsia="en-US"/>
        </w:rPr>
        <w:t xml:space="preserve"> 119,9 </w:t>
      </w:r>
      <w:r w:rsidRPr="00CE4824">
        <w:rPr>
          <w:rFonts w:eastAsia="Calibri"/>
          <w:lang w:val="pl-PL" w:eastAsia="en-US"/>
        </w:rPr>
        <w:t>kg</w:t>
      </w:r>
      <w:r w:rsidRPr="00CE4824">
        <w:rPr>
          <w:rFonts w:eastAsia="Calibri"/>
          <w:lang w:eastAsia="en-US"/>
        </w:rPr>
        <w:t xml:space="preserve"> </w:t>
      </w:r>
      <w:r w:rsidRPr="00CE4824">
        <w:rPr>
          <w:rFonts w:eastAsia="Calibri"/>
          <w:lang w:val="pl-PL" w:eastAsia="en-US"/>
        </w:rPr>
        <w:t>po</w:t>
      </w:r>
      <w:r w:rsidRPr="00CE4824">
        <w:rPr>
          <w:rFonts w:eastAsia="Calibri"/>
          <w:lang w:eastAsia="en-US"/>
        </w:rPr>
        <w:t xml:space="preserve"> </w:t>
      </w:r>
      <w:r w:rsidRPr="00CE4824">
        <w:rPr>
          <w:rFonts w:eastAsia="Calibri"/>
          <w:lang w:val="pl-PL" w:eastAsia="en-US"/>
        </w:rPr>
        <w:t>grlu</w:t>
      </w:r>
      <w:r w:rsidRPr="00CE4824">
        <w:rPr>
          <w:rFonts w:eastAsia="Calibri"/>
          <w:lang w:eastAsia="en-US"/>
        </w:rPr>
        <w:t xml:space="preserve"> š</w:t>
      </w:r>
      <w:r w:rsidRPr="00CE4824">
        <w:rPr>
          <w:rFonts w:eastAsia="Calibri"/>
          <w:lang w:val="pl-PL" w:eastAsia="en-US"/>
        </w:rPr>
        <w:t>to</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iznad</w:t>
      </w:r>
      <w:r w:rsidRPr="00CE4824">
        <w:rPr>
          <w:rFonts w:eastAsia="Calibri"/>
          <w:lang w:eastAsia="en-US"/>
        </w:rPr>
        <w:t xml:space="preserve"> </w:t>
      </w:r>
      <w:r w:rsidRPr="00CE4824">
        <w:rPr>
          <w:rFonts w:eastAsia="Calibri"/>
          <w:lang w:val="pl-PL" w:eastAsia="en-US"/>
        </w:rPr>
        <w:t>Europskog</w:t>
      </w:r>
      <w:r w:rsidRPr="00CE4824">
        <w:rPr>
          <w:rFonts w:eastAsia="Calibri"/>
          <w:lang w:eastAsia="en-US"/>
        </w:rPr>
        <w:t xml:space="preserve"> </w:t>
      </w:r>
      <w:r w:rsidRPr="00CE4824">
        <w:rPr>
          <w:rFonts w:eastAsia="Calibri"/>
          <w:lang w:val="pl-PL" w:eastAsia="en-US"/>
        </w:rPr>
        <w:t>prosjeka</w:t>
      </w:r>
      <w:r w:rsidRPr="00CE4824">
        <w:rPr>
          <w:rFonts w:eastAsia="Calibri"/>
          <w:lang w:eastAsia="en-US"/>
        </w:rPr>
        <w:t xml:space="preserve"> </w:t>
      </w:r>
      <w:r w:rsidRPr="00CE4824">
        <w:rPr>
          <w:rFonts w:eastAsia="Calibri"/>
          <w:lang w:val="pl-PL" w:eastAsia="en-US"/>
        </w:rPr>
        <w:t>koji</w:t>
      </w:r>
      <w:r w:rsidRPr="00CE4824">
        <w:rPr>
          <w:rFonts w:eastAsia="Calibri"/>
          <w:lang w:eastAsia="en-US"/>
        </w:rPr>
        <w:t xml:space="preserve"> </w:t>
      </w:r>
      <w:r w:rsidRPr="00CE4824">
        <w:rPr>
          <w:rFonts w:eastAsia="Calibri"/>
          <w:lang w:val="pl-PL" w:eastAsia="en-US"/>
        </w:rPr>
        <w:t>je</w:t>
      </w:r>
      <w:r w:rsidRPr="00CE4824">
        <w:rPr>
          <w:rFonts w:eastAsia="Calibri"/>
          <w:lang w:eastAsia="en-US"/>
        </w:rPr>
        <w:t xml:space="preserve"> </w:t>
      </w:r>
      <w:r w:rsidRPr="00CE4824">
        <w:rPr>
          <w:rFonts w:eastAsia="Calibri"/>
          <w:lang w:val="pl-PL" w:eastAsia="en-US"/>
        </w:rPr>
        <w:t>iznosio</w:t>
      </w:r>
      <w:r w:rsidRPr="00CE4824">
        <w:rPr>
          <w:rFonts w:eastAsia="Calibri"/>
          <w:lang w:eastAsia="en-US"/>
        </w:rPr>
        <w:t xml:space="preserve"> 89,3 </w:t>
      </w:r>
      <w:r w:rsidRPr="00CE4824">
        <w:rPr>
          <w:rFonts w:eastAsia="Calibri"/>
          <w:lang w:val="pl-PL" w:eastAsia="en-US"/>
        </w:rPr>
        <w:t>kg</w:t>
      </w:r>
      <w:r w:rsidRPr="00CE4824">
        <w:rPr>
          <w:rFonts w:eastAsia="Calibri"/>
          <w:lang w:eastAsia="en-US"/>
        </w:rPr>
        <w:t xml:space="preserve"> </w:t>
      </w:r>
      <w:r w:rsidRPr="00CE4824">
        <w:rPr>
          <w:rFonts w:eastAsia="Calibri"/>
          <w:lang w:val="pl-PL" w:eastAsia="en-US"/>
        </w:rPr>
        <w:t>po</w:t>
      </w:r>
      <w:r w:rsidRPr="00CE4824">
        <w:rPr>
          <w:rFonts w:eastAsia="Calibri"/>
          <w:lang w:eastAsia="en-US"/>
        </w:rPr>
        <w:t xml:space="preserve"> </w:t>
      </w:r>
      <w:r w:rsidRPr="00CE4824">
        <w:rPr>
          <w:rFonts w:eastAsia="Calibri"/>
          <w:lang w:val="pl-PL" w:eastAsia="en-US"/>
        </w:rPr>
        <w:t>grlu</w:t>
      </w:r>
      <w:r w:rsidRPr="00CE4824">
        <w:rPr>
          <w:rFonts w:eastAsia="Calibri"/>
          <w:lang w:eastAsia="en-US"/>
        </w:rPr>
        <w:t>.</w:t>
      </w:r>
    </w:p>
    <w:p w:rsidR="0026711F" w:rsidRPr="00CE4824" w:rsidRDefault="0026711F" w:rsidP="0026711F">
      <w:pPr>
        <w:spacing w:before="100" w:beforeAutospacing="1" w:after="100" w:afterAutospacing="1" w:line="276" w:lineRule="auto"/>
        <w:jc w:val="both"/>
        <w:rPr>
          <w:rFonts w:eastAsia="Calibri"/>
          <w:lang w:eastAsia="en-US"/>
        </w:rPr>
      </w:pPr>
      <w:r w:rsidRPr="00CE4824">
        <w:rPr>
          <w:rFonts w:eastAsia="Calibri"/>
          <w:lang w:val="pt-BR" w:eastAsia="en-US"/>
        </w:rPr>
        <w:t>Proizvodnja</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r w:rsidRPr="00CE4824">
        <w:rPr>
          <w:rFonts w:eastAsia="Calibri"/>
          <w:lang w:val="pt-BR" w:eastAsia="en-US"/>
        </w:rPr>
        <w:t>iskazuje</w:t>
      </w:r>
      <w:r w:rsidRPr="00CE4824">
        <w:rPr>
          <w:rFonts w:eastAsia="Calibri"/>
          <w:lang w:eastAsia="en-US"/>
        </w:rPr>
        <w:t xml:space="preserve"> </w:t>
      </w:r>
      <w:r w:rsidRPr="00CE4824">
        <w:rPr>
          <w:rFonts w:eastAsia="Calibri"/>
          <w:lang w:val="pt-BR" w:eastAsia="en-US"/>
        </w:rPr>
        <w:t>samodostatnost</w:t>
      </w:r>
      <w:r w:rsidRPr="00CE4824">
        <w:rPr>
          <w:rFonts w:eastAsia="Calibri"/>
          <w:lang w:eastAsia="en-US"/>
        </w:rPr>
        <w:t xml:space="preserve"> </w:t>
      </w:r>
      <w:r w:rsidRPr="00CE4824">
        <w:rPr>
          <w:rFonts w:eastAsia="Calibri"/>
          <w:lang w:val="pt-BR" w:eastAsia="en-US"/>
        </w:rPr>
        <w:t>ve</w:t>
      </w:r>
      <w:r w:rsidRPr="00CE4824">
        <w:rPr>
          <w:rFonts w:eastAsia="Calibri"/>
          <w:lang w:eastAsia="en-US"/>
        </w:rPr>
        <w:t xml:space="preserve">ć </w:t>
      </w:r>
      <w:r w:rsidRPr="00CE4824">
        <w:rPr>
          <w:rFonts w:eastAsia="Calibri"/>
          <w:lang w:val="pt-BR" w:eastAsia="en-US"/>
        </w:rPr>
        <w:t>dugi</w:t>
      </w:r>
      <w:r w:rsidRPr="00CE4824">
        <w:rPr>
          <w:rFonts w:eastAsia="Calibri"/>
          <w:lang w:eastAsia="en-US"/>
        </w:rPr>
        <w:t xml:space="preserve"> </w:t>
      </w:r>
      <w:r w:rsidRPr="00CE4824">
        <w:rPr>
          <w:rFonts w:eastAsia="Calibri"/>
          <w:lang w:val="pt-BR" w:eastAsia="en-US"/>
        </w:rPr>
        <w:t>niz</w:t>
      </w:r>
      <w:r w:rsidRPr="00CE4824">
        <w:rPr>
          <w:rFonts w:eastAsia="Calibri"/>
          <w:lang w:eastAsia="en-US"/>
        </w:rPr>
        <w:t xml:space="preserve"> </w:t>
      </w:r>
      <w:r w:rsidRPr="00CE4824">
        <w:rPr>
          <w:rFonts w:eastAsia="Calibri"/>
          <w:lang w:val="pt-BR" w:eastAsia="en-US"/>
        </w:rPr>
        <w:t>godina</w:t>
      </w:r>
      <w:r w:rsidRPr="00CE4824">
        <w:rPr>
          <w:rFonts w:eastAsia="Calibri"/>
          <w:lang w:eastAsia="en-US"/>
        </w:rPr>
        <w:t xml:space="preserve"> – </w:t>
      </w:r>
      <w:r w:rsidRPr="00CE4824">
        <w:rPr>
          <w:rFonts w:eastAsia="Calibri"/>
          <w:lang w:val="pt-BR" w:eastAsia="en-US"/>
        </w:rPr>
        <w:t>tro</w:t>
      </w:r>
      <w:r w:rsidRPr="00CE4824">
        <w:rPr>
          <w:rFonts w:eastAsia="Calibri"/>
          <w:lang w:eastAsia="en-US"/>
        </w:rPr>
        <w:t>š</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ih</w:t>
      </w:r>
      <w:r w:rsidRPr="00CE4824">
        <w:rPr>
          <w:rFonts w:eastAsia="Calibri"/>
          <w:lang w:eastAsia="en-US"/>
        </w:rPr>
        <w:t xml:space="preserve"> </w:t>
      </w:r>
      <w:r w:rsidRPr="00CE4824">
        <w:rPr>
          <w:rFonts w:eastAsia="Calibri"/>
          <w:lang w:val="pt-BR" w:eastAsia="en-US"/>
        </w:rPr>
        <w:t>stanovni</w:t>
      </w:r>
      <w:r w:rsidRPr="00CE4824">
        <w:rPr>
          <w:rFonts w:eastAsia="Calibri"/>
          <w:lang w:eastAsia="en-US"/>
        </w:rPr>
        <w:t>š</w:t>
      </w:r>
      <w:r w:rsidRPr="00CE4824">
        <w:rPr>
          <w:rFonts w:eastAsia="Calibri"/>
          <w:lang w:val="pt-BR" w:eastAsia="en-US"/>
        </w:rPr>
        <w:t>tvo</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Hrvatskoj</w:t>
      </w:r>
      <w:r w:rsidRPr="00CE4824">
        <w:rPr>
          <w:rFonts w:eastAsia="Calibri"/>
          <w:lang w:eastAsia="en-US"/>
        </w:rPr>
        <w:t xml:space="preserve">, </w:t>
      </w:r>
      <w:r w:rsidRPr="00CE4824">
        <w:rPr>
          <w:rFonts w:eastAsia="Calibri"/>
          <w:lang w:val="pt-BR" w:eastAsia="en-US"/>
        </w:rPr>
        <w:t>ali</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meso</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proizvodi</w:t>
      </w:r>
      <w:r w:rsidRPr="00CE4824">
        <w:rPr>
          <w:rFonts w:eastAsia="Calibri"/>
          <w:lang w:eastAsia="en-US"/>
        </w:rPr>
        <w:t xml:space="preserve"> </w:t>
      </w:r>
      <w:r w:rsidRPr="00CE4824">
        <w:rPr>
          <w:rFonts w:eastAsia="Calibri"/>
          <w:lang w:val="pt-BR" w:eastAsia="en-US"/>
        </w:rPr>
        <w:t>od</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r w:rsidRPr="00CE4824">
        <w:rPr>
          <w:rFonts w:eastAsia="Calibri"/>
          <w:lang w:val="pt-BR" w:eastAsia="en-US"/>
        </w:rPr>
        <w:t>neprekidno</w:t>
      </w:r>
      <w:r w:rsidRPr="00CE4824">
        <w:rPr>
          <w:rFonts w:eastAsia="Calibri"/>
          <w:lang w:eastAsia="en-US"/>
        </w:rPr>
        <w:t xml:space="preserve"> </w:t>
      </w:r>
      <w:r w:rsidRPr="00CE4824">
        <w:rPr>
          <w:rFonts w:eastAsia="Calibri"/>
          <w:lang w:val="pt-BR" w:eastAsia="en-US"/>
        </w:rPr>
        <w:t>nalaze</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europskim</w:t>
      </w:r>
      <w:r w:rsidRPr="00CE4824">
        <w:rPr>
          <w:rFonts w:eastAsia="Calibri"/>
          <w:lang w:eastAsia="en-US"/>
        </w:rPr>
        <w:t xml:space="preserve"> </w:t>
      </w:r>
      <w:r w:rsidRPr="00CE4824">
        <w:rPr>
          <w:rFonts w:eastAsia="Calibri"/>
          <w:lang w:val="pt-BR" w:eastAsia="en-US"/>
        </w:rPr>
        <w:t>tr</w:t>
      </w:r>
      <w:r w:rsidRPr="00CE4824">
        <w:rPr>
          <w:rFonts w:eastAsia="Calibri"/>
          <w:lang w:eastAsia="en-US"/>
        </w:rPr>
        <w:t>ž</w:t>
      </w:r>
      <w:r w:rsidRPr="00CE4824">
        <w:rPr>
          <w:rFonts w:eastAsia="Calibri"/>
          <w:lang w:val="pt-BR" w:eastAsia="en-US"/>
        </w:rPr>
        <w:t>i</w:t>
      </w:r>
      <w:r w:rsidRPr="00CE4824">
        <w:rPr>
          <w:rFonts w:eastAsia="Calibri"/>
          <w:lang w:eastAsia="en-US"/>
        </w:rPr>
        <w:t>š</w:t>
      </w:r>
      <w:r w:rsidRPr="00CE4824">
        <w:rPr>
          <w:rFonts w:eastAsia="Calibri"/>
          <w:lang w:val="pt-BR" w:eastAsia="en-US"/>
        </w:rPr>
        <w:t>tima</w:t>
      </w:r>
      <w:r w:rsidRPr="00CE4824">
        <w:rPr>
          <w:rFonts w:eastAsia="Calibri"/>
          <w:lang w:eastAsia="en-US"/>
        </w:rPr>
        <w:t xml:space="preserve">. </w:t>
      </w:r>
      <w:r w:rsidRPr="00CE4824">
        <w:rPr>
          <w:rFonts w:eastAsia="Calibri"/>
          <w:lang w:val="pt-BR" w:eastAsia="en-US"/>
        </w:rPr>
        <w:t>Proizvodnja</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Republici</w:t>
      </w:r>
      <w:r w:rsidRPr="00CE4824">
        <w:rPr>
          <w:rFonts w:eastAsia="Calibri"/>
          <w:lang w:eastAsia="en-US"/>
        </w:rPr>
        <w:t xml:space="preserve"> </w:t>
      </w:r>
      <w:r w:rsidRPr="00CE4824">
        <w:rPr>
          <w:rFonts w:eastAsia="Calibri"/>
          <w:lang w:val="pt-BR" w:eastAsia="en-US"/>
        </w:rPr>
        <w:t>Hrvatskoj</w:t>
      </w:r>
      <w:r w:rsidRPr="00CE4824">
        <w:rPr>
          <w:rFonts w:eastAsia="Calibri"/>
          <w:lang w:eastAsia="en-US"/>
        </w:rPr>
        <w:t xml:space="preserve"> </w:t>
      </w:r>
      <w:r w:rsidRPr="00CE4824">
        <w:rPr>
          <w:rFonts w:eastAsia="Calibri"/>
          <w:lang w:val="pt-BR" w:eastAsia="en-US"/>
        </w:rPr>
        <w:t>bazira</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prete</w:t>
      </w:r>
      <w:r w:rsidRPr="00CE4824">
        <w:rPr>
          <w:rFonts w:eastAsia="Calibri"/>
          <w:lang w:eastAsia="en-US"/>
        </w:rPr>
        <w:t>ž</w:t>
      </w:r>
      <w:r w:rsidRPr="00CE4824">
        <w:rPr>
          <w:rFonts w:eastAsia="Calibri"/>
          <w:lang w:val="pt-BR" w:eastAsia="en-US"/>
        </w:rPr>
        <w:t>no</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proizvodnji</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pili</w:t>
      </w:r>
      <w:r w:rsidRPr="00CE4824">
        <w:rPr>
          <w:rFonts w:eastAsia="Calibri"/>
          <w:lang w:eastAsia="en-US"/>
        </w:rPr>
        <w:t>ć</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purana</w:t>
      </w:r>
      <w:r w:rsidRPr="00CE4824">
        <w:rPr>
          <w:rFonts w:eastAsia="Calibri"/>
          <w:lang w:eastAsia="en-US"/>
        </w:rPr>
        <w:t xml:space="preserve">. </w:t>
      </w:r>
      <w:r w:rsidRPr="00CE4824">
        <w:rPr>
          <w:rFonts w:eastAsia="Calibri"/>
          <w:lang w:val="pt-BR" w:eastAsia="en-US"/>
        </w:rPr>
        <w:t>Prema</w:t>
      </w:r>
      <w:r w:rsidRPr="00CE4824">
        <w:rPr>
          <w:rFonts w:eastAsia="Calibri"/>
          <w:lang w:eastAsia="en-US"/>
        </w:rPr>
        <w:t xml:space="preserve"> </w:t>
      </w:r>
      <w:r w:rsidRPr="00CE4824">
        <w:rPr>
          <w:rFonts w:eastAsia="Calibri"/>
          <w:lang w:val="pt-BR" w:eastAsia="en-US"/>
        </w:rPr>
        <w:t>podacima</w:t>
      </w:r>
      <w:r w:rsidRPr="00CE4824">
        <w:rPr>
          <w:rFonts w:eastAsia="Calibri"/>
          <w:lang w:eastAsia="en-US"/>
        </w:rPr>
        <w:t xml:space="preserve"> </w:t>
      </w:r>
      <w:r w:rsidRPr="00CE4824">
        <w:rPr>
          <w:rFonts w:eastAsia="Calibri"/>
          <w:lang w:val="pt-BR" w:eastAsia="en-US"/>
        </w:rPr>
        <w:t>DZS</w:t>
      </w:r>
      <w:r w:rsidRPr="00CE4824">
        <w:rPr>
          <w:rFonts w:eastAsia="Calibri"/>
          <w:lang w:eastAsia="en-US"/>
        </w:rPr>
        <w:t>-</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ukupna</w:t>
      </w:r>
      <w:r w:rsidRPr="00CE4824">
        <w:rPr>
          <w:rFonts w:eastAsia="Calibri"/>
          <w:lang w:eastAsia="en-US"/>
        </w:rPr>
        <w:t xml:space="preserve"> </w:t>
      </w:r>
      <w:r w:rsidRPr="00CE4824">
        <w:rPr>
          <w:rFonts w:eastAsia="Calibri"/>
          <w:lang w:val="pt-BR" w:eastAsia="en-US"/>
        </w:rPr>
        <w:t>bruto</w:t>
      </w:r>
      <w:r w:rsidRPr="00CE4824">
        <w:rPr>
          <w:rFonts w:eastAsia="Calibri"/>
          <w:lang w:eastAsia="en-US"/>
        </w:rPr>
        <w:t xml:space="preserve"> </w:t>
      </w:r>
      <w:r w:rsidRPr="00CE4824">
        <w:rPr>
          <w:rFonts w:eastAsia="Calibri"/>
          <w:lang w:val="pt-BR" w:eastAsia="en-US"/>
        </w:rPr>
        <w:t>doma</w:t>
      </w:r>
      <w:r w:rsidRPr="00CE4824">
        <w:rPr>
          <w:rFonts w:eastAsia="Calibri"/>
          <w:lang w:eastAsia="en-US"/>
        </w:rPr>
        <w:t>ć</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proizvodnja</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peradi</w:t>
      </w:r>
      <w:r w:rsidRPr="00CE4824">
        <w:rPr>
          <w:rFonts w:eastAsia="Calibri"/>
          <w:lang w:eastAsia="en-US"/>
        </w:rPr>
        <w:t xml:space="preserve"> </w:t>
      </w:r>
      <w:r w:rsidRPr="00CE4824">
        <w:rPr>
          <w:rFonts w:eastAsia="Calibri"/>
          <w:lang w:val="pt-BR" w:eastAsia="en-US"/>
        </w:rPr>
        <w:t>iznosi</w:t>
      </w:r>
      <w:r w:rsidRPr="00CE4824">
        <w:rPr>
          <w:rFonts w:eastAsia="Calibri"/>
          <w:lang w:eastAsia="en-US"/>
        </w:rPr>
        <w:t xml:space="preserve"> 76</w:t>
      </w:r>
      <w:r w:rsidR="005D347C" w:rsidRPr="00CE4824">
        <w:rPr>
          <w:rFonts w:eastAsia="Calibri"/>
          <w:lang w:eastAsia="en-US"/>
        </w:rPr>
        <w:t>.</w:t>
      </w:r>
      <w:r w:rsidRPr="00CE4824">
        <w:rPr>
          <w:rFonts w:eastAsia="Calibri"/>
          <w:lang w:eastAsia="en-US"/>
        </w:rPr>
        <w:t xml:space="preserve">442 </w:t>
      </w:r>
      <w:r w:rsidRPr="00CE4824">
        <w:rPr>
          <w:rFonts w:eastAsia="Calibri"/>
          <w:lang w:val="pt-BR" w:eastAsia="en-US"/>
        </w:rPr>
        <w:t>t</w:t>
      </w:r>
      <w:r w:rsidRPr="00CE4824">
        <w:rPr>
          <w:rFonts w:eastAsia="Calibri"/>
          <w:lang w:eastAsia="en-US"/>
        </w:rPr>
        <w:t xml:space="preserve">. </w:t>
      </w:r>
      <w:r w:rsidRPr="00CE4824">
        <w:rPr>
          <w:rFonts w:eastAsia="Calibri"/>
          <w:lang w:val="pt-BR" w:eastAsia="en-US"/>
        </w:rPr>
        <w:t>Peradarski</w:t>
      </w:r>
      <w:r w:rsidRPr="00CE4824">
        <w:rPr>
          <w:rFonts w:eastAsia="Calibri"/>
          <w:lang w:eastAsia="en-US"/>
        </w:rPr>
        <w:t xml:space="preserve"> </w:t>
      </w:r>
      <w:r w:rsidRPr="00CE4824">
        <w:rPr>
          <w:rFonts w:eastAsia="Calibri"/>
          <w:lang w:val="pt-BR" w:eastAsia="en-US"/>
        </w:rPr>
        <w:t>sektor</w:t>
      </w:r>
      <w:r w:rsidRPr="00CE4824">
        <w:rPr>
          <w:rFonts w:eastAsia="Calibri"/>
          <w:lang w:eastAsia="en-US"/>
        </w:rPr>
        <w:t xml:space="preserve">, </w:t>
      </w:r>
      <w:r w:rsidRPr="00CE4824">
        <w:rPr>
          <w:rFonts w:eastAsia="Calibri"/>
          <w:lang w:val="pt-BR" w:eastAsia="en-US"/>
        </w:rPr>
        <w:t>gledaju</w:t>
      </w:r>
      <w:r w:rsidRPr="00CE4824">
        <w:rPr>
          <w:rFonts w:eastAsia="Calibri"/>
          <w:lang w:eastAsia="en-US"/>
        </w:rPr>
        <w:t>ć</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pokazatelje</w:t>
      </w:r>
      <w:r w:rsidRPr="00CE4824">
        <w:rPr>
          <w:rFonts w:eastAsia="Calibri"/>
          <w:lang w:eastAsia="en-US"/>
        </w:rPr>
        <w:t xml:space="preserve"> </w:t>
      </w:r>
      <w:r w:rsidRPr="00CE4824">
        <w:rPr>
          <w:rFonts w:eastAsia="Calibri"/>
          <w:lang w:val="pt-BR" w:eastAsia="en-US"/>
        </w:rPr>
        <w:t>kretanja</w:t>
      </w:r>
      <w:r w:rsidRPr="00CE4824">
        <w:rPr>
          <w:rFonts w:eastAsia="Calibri"/>
          <w:lang w:eastAsia="en-US"/>
        </w:rPr>
        <w:t xml:space="preserve"> </w:t>
      </w:r>
      <w:r w:rsidRPr="00CE4824">
        <w:rPr>
          <w:rFonts w:eastAsia="Calibri"/>
          <w:lang w:val="pt-BR" w:eastAsia="en-US"/>
        </w:rPr>
        <w:t>broja</w:t>
      </w:r>
      <w:r w:rsidRPr="00CE4824">
        <w:rPr>
          <w:rFonts w:eastAsia="Calibri"/>
          <w:lang w:eastAsia="en-US"/>
        </w:rPr>
        <w:t xml:space="preserve"> </w:t>
      </w:r>
      <w:r w:rsidRPr="00CE4824">
        <w:rPr>
          <w:rFonts w:eastAsia="Calibri"/>
          <w:lang w:val="pt-BR" w:eastAsia="en-US"/>
        </w:rPr>
        <w:t>kljunova</w:t>
      </w:r>
      <w:r w:rsidRPr="00CE4824">
        <w:rPr>
          <w:rFonts w:eastAsia="Calibri"/>
          <w:lang w:eastAsia="en-US"/>
        </w:rPr>
        <w:t xml:space="preserve"> </w:t>
      </w:r>
      <w:r w:rsidRPr="00CE4824">
        <w:rPr>
          <w:rFonts w:eastAsia="Calibri"/>
          <w:lang w:val="pt-BR" w:eastAsia="en-US"/>
        </w:rPr>
        <w:t>svih</w:t>
      </w:r>
      <w:r w:rsidRPr="00CE4824">
        <w:rPr>
          <w:rFonts w:eastAsia="Calibri"/>
          <w:lang w:eastAsia="en-US"/>
        </w:rPr>
        <w:t xml:space="preserve"> </w:t>
      </w:r>
      <w:r w:rsidRPr="00CE4824">
        <w:rPr>
          <w:rFonts w:eastAsia="Calibri"/>
          <w:lang w:val="pt-BR" w:eastAsia="en-US"/>
        </w:rPr>
        <w:t>vrsta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kategorija</w:t>
      </w:r>
      <w:r w:rsidRPr="00CE4824">
        <w:rPr>
          <w:rFonts w:eastAsia="Calibri"/>
          <w:lang w:eastAsia="en-US"/>
        </w:rPr>
        <w:t xml:space="preserve">, </w:t>
      </w:r>
      <w:r w:rsidRPr="00CE4824">
        <w:rPr>
          <w:rFonts w:eastAsia="Calibri"/>
          <w:lang w:val="pt-BR" w:eastAsia="en-US"/>
        </w:rPr>
        <w:t>bio</w:t>
      </w:r>
      <w:r w:rsidRPr="00CE4824">
        <w:rPr>
          <w:rFonts w:eastAsia="Calibri"/>
          <w:lang w:eastAsia="en-US"/>
        </w:rPr>
        <w:t xml:space="preserve"> </w:t>
      </w:r>
      <w:r w:rsidRPr="00CE4824">
        <w:rPr>
          <w:rFonts w:eastAsia="Calibri"/>
          <w:lang w:val="pt-BR" w:eastAsia="en-US"/>
        </w:rPr>
        <w:t>je</w:t>
      </w:r>
      <w:r w:rsidRPr="00CE4824">
        <w:rPr>
          <w:rFonts w:eastAsia="Calibri"/>
          <w:lang w:eastAsia="en-US"/>
        </w:rPr>
        <w:t xml:space="preserve"> </w:t>
      </w:r>
      <w:r w:rsidRPr="00CE4824">
        <w:rPr>
          <w:rFonts w:eastAsia="Calibri"/>
          <w:lang w:val="pt-BR" w:eastAsia="en-US"/>
        </w:rPr>
        <w:t>do</w:t>
      </w:r>
      <w:r w:rsidRPr="00CE4824">
        <w:rPr>
          <w:rFonts w:eastAsia="Calibri"/>
          <w:lang w:eastAsia="en-US"/>
        </w:rPr>
        <w:t xml:space="preserve"> </w:t>
      </w:r>
      <w:r w:rsidRPr="00CE4824">
        <w:rPr>
          <w:rFonts w:eastAsia="Calibri"/>
          <w:lang w:val="pt-BR" w:eastAsia="en-US"/>
        </w:rPr>
        <w:t>sada</w:t>
      </w:r>
      <w:r w:rsidRPr="00CE4824">
        <w:rPr>
          <w:rFonts w:eastAsia="Calibri"/>
          <w:lang w:eastAsia="en-US"/>
        </w:rPr>
        <w:t xml:space="preserve"> </w:t>
      </w:r>
      <w:r w:rsidRPr="00CE4824">
        <w:rPr>
          <w:rFonts w:eastAsia="Calibri"/>
          <w:lang w:val="pt-BR" w:eastAsia="en-US"/>
        </w:rPr>
        <w:t>jedan</w:t>
      </w:r>
      <w:r w:rsidRPr="00CE4824">
        <w:rPr>
          <w:rFonts w:eastAsia="Calibri"/>
          <w:lang w:eastAsia="en-US"/>
        </w:rPr>
        <w:t xml:space="preserve"> </w:t>
      </w:r>
      <w:r w:rsidRPr="00CE4824">
        <w:rPr>
          <w:rFonts w:eastAsia="Calibri"/>
          <w:lang w:val="pt-BR" w:eastAsia="en-US"/>
        </w:rPr>
        <w:t>od</w:t>
      </w:r>
      <w:r w:rsidRPr="00CE4824">
        <w:rPr>
          <w:rFonts w:eastAsia="Calibri"/>
          <w:lang w:eastAsia="en-US"/>
        </w:rPr>
        <w:t xml:space="preserve"> </w:t>
      </w:r>
      <w:r w:rsidRPr="00CE4824">
        <w:rPr>
          <w:rFonts w:eastAsia="Calibri"/>
          <w:lang w:val="pt-BR" w:eastAsia="en-US"/>
        </w:rPr>
        <w:t>najure</w:t>
      </w:r>
      <w:r w:rsidRPr="00CE4824">
        <w:rPr>
          <w:rFonts w:eastAsia="Calibri"/>
          <w:lang w:eastAsia="en-US"/>
        </w:rPr>
        <w:t>đ</w:t>
      </w:r>
      <w:r w:rsidRPr="00CE4824">
        <w:rPr>
          <w:rFonts w:eastAsia="Calibri"/>
          <w:lang w:val="pt-BR" w:eastAsia="en-US"/>
        </w:rPr>
        <w:t>enijih</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najstabilnijih</w:t>
      </w:r>
      <w:r w:rsidRPr="00CE4824">
        <w:rPr>
          <w:rFonts w:eastAsia="Calibri"/>
          <w:lang w:eastAsia="en-US"/>
        </w:rPr>
        <w:t xml:space="preserve"> </w:t>
      </w:r>
      <w:r w:rsidRPr="00CE4824">
        <w:rPr>
          <w:rFonts w:eastAsia="Calibri"/>
          <w:lang w:val="pt-BR" w:eastAsia="en-US"/>
        </w:rPr>
        <w:t>sektora</w:t>
      </w:r>
      <w:r w:rsidRPr="00CE4824">
        <w:rPr>
          <w:rFonts w:eastAsia="Calibri"/>
          <w:lang w:eastAsia="en-US"/>
        </w:rPr>
        <w:t xml:space="preserve"> </w:t>
      </w:r>
      <w:r w:rsidRPr="00CE4824">
        <w:rPr>
          <w:rFonts w:eastAsia="Calibri"/>
          <w:lang w:val="pt-BR" w:eastAsia="en-US"/>
        </w:rPr>
        <w:t>sto</w:t>
      </w:r>
      <w:r w:rsidRPr="00CE4824">
        <w:rPr>
          <w:rFonts w:eastAsia="Calibri"/>
          <w:lang w:eastAsia="en-US"/>
        </w:rPr>
        <w:t>č</w:t>
      </w:r>
      <w:r w:rsidRPr="00CE4824">
        <w:rPr>
          <w:rFonts w:eastAsia="Calibri"/>
          <w:lang w:val="pt-BR" w:eastAsia="en-US"/>
        </w:rPr>
        <w:t>arske</w:t>
      </w:r>
      <w:r w:rsidRPr="00CE4824">
        <w:rPr>
          <w:rFonts w:eastAsia="Calibri"/>
          <w:lang w:eastAsia="en-US"/>
        </w:rPr>
        <w:t xml:space="preserve"> </w:t>
      </w:r>
      <w:r w:rsidRPr="00CE4824">
        <w:rPr>
          <w:rFonts w:eastAsia="Calibri"/>
          <w:lang w:val="pt-BR" w:eastAsia="en-US"/>
        </w:rPr>
        <w:t>proizvodnje</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Republici</w:t>
      </w:r>
      <w:r w:rsidRPr="00CE4824">
        <w:rPr>
          <w:rFonts w:eastAsia="Calibri"/>
          <w:lang w:eastAsia="en-US"/>
        </w:rPr>
        <w:t xml:space="preserve"> </w:t>
      </w:r>
      <w:r w:rsidRPr="00CE4824">
        <w:rPr>
          <w:rFonts w:eastAsia="Calibri"/>
          <w:lang w:val="pt-BR" w:eastAsia="en-US"/>
        </w:rPr>
        <w:t>Hrvatskoj</w:t>
      </w:r>
      <w:r w:rsidRPr="00CE4824">
        <w:rPr>
          <w:rFonts w:eastAsia="Calibri"/>
          <w:lang w:eastAsia="en-US"/>
        </w:rPr>
        <w:t xml:space="preserve">. </w:t>
      </w:r>
      <w:r w:rsidRPr="00CE4824">
        <w:rPr>
          <w:rFonts w:eastAsia="Calibri"/>
          <w:lang w:val="pt-BR" w:eastAsia="en-US"/>
        </w:rPr>
        <w:t>To</w:t>
      </w:r>
      <w:r w:rsidRPr="00CE4824">
        <w:rPr>
          <w:rFonts w:eastAsia="Calibri"/>
          <w:lang w:eastAsia="en-US"/>
        </w:rPr>
        <w:t xml:space="preserve"> </w:t>
      </w:r>
      <w:r w:rsidRPr="00CE4824">
        <w:rPr>
          <w:rFonts w:eastAsia="Calibri"/>
          <w:lang w:val="pt-BR" w:eastAsia="en-US"/>
        </w:rPr>
        <w:t>se</w:t>
      </w:r>
      <w:r w:rsidRPr="00CE4824">
        <w:rPr>
          <w:rFonts w:eastAsia="Calibri"/>
          <w:lang w:eastAsia="en-US"/>
        </w:rPr>
        <w:t xml:space="preserve"> </w:t>
      </w:r>
      <w:r w:rsidRPr="00CE4824">
        <w:rPr>
          <w:rFonts w:eastAsia="Calibri"/>
          <w:lang w:val="pt-BR" w:eastAsia="en-US"/>
        </w:rPr>
        <w:t>mo</w:t>
      </w:r>
      <w:r w:rsidRPr="00CE4824">
        <w:rPr>
          <w:rFonts w:eastAsia="Calibri"/>
          <w:lang w:eastAsia="en-US"/>
        </w:rPr>
        <w:t>ž</w:t>
      </w:r>
      <w:r w:rsidRPr="00CE4824">
        <w:rPr>
          <w:rFonts w:eastAsia="Calibri"/>
          <w:lang w:val="pt-BR" w:eastAsia="en-US"/>
        </w:rPr>
        <w:t>e</w:t>
      </w:r>
      <w:r w:rsidRPr="00CE4824">
        <w:rPr>
          <w:rFonts w:eastAsia="Calibri"/>
          <w:lang w:eastAsia="en-US"/>
        </w:rPr>
        <w:t xml:space="preserve"> </w:t>
      </w:r>
      <w:r w:rsidRPr="00CE4824">
        <w:rPr>
          <w:rFonts w:eastAsia="Calibri"/>
          <w:lang w:val="pt-BR" w:eastAsia="en-US"/>
        </w:rPr>
        <w:t>zahvaliti</w:t>
      </w:r>
      <w:r w:rsidRPr="00CE4824">
        <w:rPr>
          <w:rFonts w:eastAsia="Calibri"/>
          <w:lang w:eastAsia="en-US"/>
        </w:rPr>
        <w:t xml:space="preserve"> </w:t>
      </w:r>
      <w:r w:rsidRPr="00CE4824">
        <w:rPr>
          <w:rFonts w:eastAsia="Calibri"/>
          <w:lang w:val="pt-BR" w:eastAsia="en-US"/>
        </w:rPr>
        <w:t>dobroj</w:t>
      </w:r>
      <w:r w:rsidRPr="00CE4824">
        <w:rPr>
          <w:rFonts w:eastAsia="Calibri"/>
          <w:lang w:eastAsia="en-US"/>
        </w:rPr>
        <w:t xml:space="preserve"> </w:t>
      </w:r>
      <w:r w:rsidRPr="00CE4824">
        <w:rPr>
          <w:rFonts w:eastAsia="Calibri"/>
          <w:lang w:val="pt-BR" w:eastAsia="en-US"/>
        </w:rPr>
        <w:t>organizaciji</w:t>
      </w:r>
      <w:r w:rsidRPr="00CE4824">
        <w:rPr>
          <w:rFonts w:eastAsia="Calibri"/>
          <w:lang w:eastAsia="en-US"/>
        </w:rPr>
        <w:t xml:space="preserve"> </w:t>
      </w:r>
      <w:r w:rsidRPr="00CE4824">
        <w:rPr>
          <w:rFonts w:eastAsia="Calibri"/>
          <w:lang w:val="pt-BR" w:eastAsia="en-US"/>
        </w:rPr>
        <w:t>proizvodnje</w:t>
      </w:r>
      <w:r w:rsidRPr="00CE4824">
        <w:rPr>
          <w:rFonts w:eastAsia="Calibri"/>
          <w:lang w:eastAsia="en-US"/>
        </w:rPr>
        <w:t xml:space="preserve">, </w:t>
      </w:r>
      <w:r w:rsidRPr="00CE4824">
        <w:rPr>
          <w:rFonts w:eastAsia="Calibri"/>
          <w:lang w:val="pt-BR" w:eastAsia="en-US"/>
        </w:rPr>
        <w:t>dobroj</w:t>
      </w:r>
      <w:r w:rsidRPr="00CE4824">
        <w:rPr>
          <w:rFonts w:eastAsia="Calibri"/>
          <w:lang w:eastAsia="en-US"/>
        </w:rPr>
        <w:t xml:space="preserve"> </w:t>
      </w:r>
      <w:r w:rsidRPr="00CE4824">
        <w:rPr>
          <w:rFonts w:eastAsia="Calibri"/>
          <w:lang w:val="pt-BR" w:eastAsia="en-US"/>
        </w:rPr>
        <w:t>povezanosti</w:t>
      </w:r>
      <w:r w:rsidRPr="00CE4824">
        <w:rPr>
          <w:rFonts w:eastAsia="Calibri"/>
          <w:lang w:eastAsia="en-US"/>
        </w:rPr>
        <w:t xml:space="preserve"> </w:t>
      </w:r>
      <w:r w:rsidRPr="00CE4824">
        <w:rPr>
          <w:rFonts w:eastAsia="Calibri"/>
          <w:lang w:val="pt-BR" w:eastAsia="en-US"/>
        </w:rPr>
        <w:t>proizvo</w:t>
      </w:r>
      <w:r w:rsidRPr="00CE4824">
        <w:rPr>
          <w:rFonts w:eastAsia="Calibri"/>
          <w:lang w:eastAsia="en-US"/>
        </w:rPr>
        <w:t>đ</w:t>
      </w:r>
      <w:r w:rsidRPr="00CE4824">
        <w:rPr>
          <w:rFonts w:eastAsia="Calibri"/>
          <w:lang w:val="pt-BR" w:eastAsia="en-US"/>
        </w:rPr>
        <w:t>a</w:t>
      </w:r>
      <w:r w:rsidRPr="00CE4824">
        <w:rPr>
          <w:rFonts w:eastAsia="Calibri"/>
          <w:lang w:eastAsia="en-US"/>
        </w:rPr>
        <w:t>č</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utovljenih</w:t>
      </w:r>
      <w:r w:rsidRPr="00CE4824">
        <w:rPr>
          <w:rFonts w:eastAsia="Calibri"/>
          <w:lang w:eastAsia="en-US"/>
        </w:rPr>
        <w:t xml:space="preserve"> </w:t>
      </w:r>
      <w:r w:rsidRPr="00CE4824">
        <w:rPr>
          <w:rFonts w:eastAsia="Calibri"/>
          <w:lang w:val="pt-BR" w:eastAsia="en-US"/>
        </w:rPr>
        <w:t>pili</w:t>
      </w:r>
      <w:r w:rsidRPr="00CE4824">
        <w:rPr>
          <w:rFonts w:eastAsia="Calibri"/>
          <w:lang w:eastAsia="en-US"/>
        </w:rPr>
        <w:t>ć</w:t>
      </w:r>
      <w:r w:rsidRPr="00CE4824">
        <w:rPr>
          <w:rFonts w:eastAsia="Calibri"/>
          <w:lang w:val="pt-BR" w:eastAsia="en-US"/>
        </w:rPr>
        <w:t>a</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prera</w:t>
      </w:r>
      <w:r w:rsidRPr="00CE4824">
        <w:rPr>
          <w:rFonts w:eastAsia="Calibri"/>
          <w:lang w:eastAsia="en-US"/>
        </w:rPr>
        <w:t>đ</w:t>
      </w:r>
      <w:r w:rsidRPr="00CE4824">
        <w:rPr>
          <w:rFonts w:eastAsia="Calibri"/>
          <w:lang w:val="pt-BR" w:eastAsia="en-US"/>
        </w:rPr>
        <w:t>iva</w:t>
      </w:r>
      <w:r w:rsidRPr="00CE4824">
        <w:rPr>
          <w:rFonts w:eastAsia="Calibri"/>
          <w:lang w:eastAsia="en-US"/>
        </w:rPr>
        <w:t>č</w:t>
      </w:r>
      <w:r w:rsidRPr="00CE4824">
        <w:rPr>
          <w:rFonts w:eastAsia="Calibri"/>
          <w:lang w:val="pt-BR" w:eastAsia="en-US"/>
        </w:rPr>
        <w:t>ke</w:t>
      </w:r>
      <w:r w:rsidRPr="00CE4824">
        <w:rPr>
          <w:rFonts w:eastAsia="Calibri"/>
          <w:lang w:eastAsia="en-US"/>
        </w:rPr>
        <w:t xml:space="preserve"> </w:t>
      </w:r>
      <w:r w:rsidRPr="00CE4824">
        <w:rPr>
          <w:rFonts w:eastAsia="Calibri"/>
          <w:lang w:val="pt-BR" w:eastAsia="en-US"/>
        </w:rPr>
        <w:t>industrije</w:t>
      </w:r>
      <w:r w:rsidRPr="00CE4824">
        <w:rPr>
          <w:rFonts w:eastAsia="Calibri"/>
          <w:lang w:eastAsia="en-US"/>
        </w:rPr>
        <w:t xml:space="preserve">, </w:t>
      </w:r>
      <w:r w:rsidRPr="00CE4824">
        <w:rPr>
          <w:rFonts w:eastAsia="Calibri"/>
          <w:lang w:val="pt-BR" w:eastAsia="en-US"/>
        </w:rPr>
        <w:t>brzom</w:t>
      </w:r>
      <w:r w:rsidRPr="00CE4824">
        <w:rPr>
          <w:rFonts w:eastAsia="Calibri"/>
          <w:lang w:eastAsia="en-US"/>
        </w:rPr>
        <w:t xml:space="preserve"> </w:t>
      </w:r>
      <w:r w:rsidRPr="00CE4824">
        <w:rPr>
          <w:rFonts w:eastAsia="Calibri"/>
          <w:lang w:val="pt-BR" w:eastAsia="en-US"/>
        </w:rPr>
        <w:t>obrtu</w:t>
      </w:r>
      <w:r w:rsidRPr="00CE4824">
        <w:rPr>
          <w:rFonts w:eastAsia="Calibri"/>
          <w:lang w:eastAsia="en-US"/>
        </w:rPr>
        <w:t xml:space="preserve"> </w:t>
      </w:r>
      <w:r w:rsidRPr="00CE4824">
        <w:rPr>
          <w:rFonts w:eastAsia="Calibri"/>
          <w:lang w:val="pt-BR" w:eastAsia="en-US"/>
        </w:rPr>
        <w:t>kroz</w:t>
      </w:r>
      <w:r w:rsidRPr="00CE4824">
        <w:rPr>
          <w:rFonts w:eastAsia="Calibri"/>
          <w:lang w:eastAsia="en-US"/>
        </w:rPr>
        <w:t xml:space="preserve"> </w:t>
      </w:r>
      <w:r w:rsidRPr="00CE4824">
        <w:rPr>
          <w:rFonts w:eastAsia="Calibri"/>
          <w:lang w:val="pt-BR" w:eastAsia="en-US"/>
        </w:rPr>
        <w:t>proizvodne</w:t>
      </w:r>
      <w:r w:rsidRPr="00CE4824">
        <w:rPr>
          <w:rFonts w:eastAsia="Calibri"/>
          <w:lang w:eastAsia="en-US"/>
        </w:rPr>
        <w:t xml:space="preserve"> </w:t>
      </w:r>
      <w:r w:rsidRPr="00CE4824">
        <w:rPr>
          <w:rFonts w:eastAsia="Calibri"/>
          <w:lang w:val="pt-BR" w:eastAsia="en-US"/>
        </w:rPr>
        <w:t>turnuse</w:t>
      </w:r>
      <w:r w:rsidRPr="00CE4824">
        <w:rPr>
          <w:rFonts w:eastAsia="Calibri"/>
          <w:lang w:eastAsia="en-US"/>
        </w:rPr>
        <w:t xml:space="preserve"> </w:t>
      </w:r>
      <w:r w:rsidRPr="00CE4824">
        <w:rPr>
          <w:rFonts w:eastAsia="Calibri"/>
          <w:lang w:val="pt-BR" w:eastAsia="en-US"/>
        </w:rPr>
        <w:t>i</w:t>
      </w:r>
      <w:r w:rsidRPr="00CE4824">
        <w:rPr>
          <w:rFonts w:eastAsia="Calibri"/>
          <w:lang w:eastAsia="en-US"/>
        </w:rPr>
        <w:t xml:space="preserve"> </w:t>
      </w:r>
      <w:r w:rsidRPr="00CE4824">
        <w:rPr>
          <w:rFonts w:eastAsia="Calibri"/>
          <w:lang w:val="pt-BR" w:eastAsia="en-US"/>
        </w:rPr>
        <w:t>visokoj</w:t>
      </w:r>
      <w:r w:rsidRPr="00CE4824">
        <w:rPr>
          <w:rFonts w:eastAsia="Calibri"/>
          <w:lang w:eastAsia="en-US"/>
        </w:rPr>
        <w:t xml:space="preserve"> </w:t>
      </w:r>
      <w:r w:rsidRPr="00CE4824">
        <w:rPr>
          <w:rFonts w:eastAsia="Calibri"/>
          <w:lang w:val="pt-BR" w:eastAsia="en-US"/>
        </w:rPr>
        <w:t>potra</w:t>
      </w:r>
      <w:r w:rsidRPr="00CE4824">
        <w:rPr>
          <w:rFonts w:eastAsia="Calibri"/>
          <w:lang w:eastAsia="en-US"/>
        </w:rPr>
        <w:t>ž</w:t>
      </w:r>
      <w:r w:rsidRPr="00CE4824">
        <w:rPr>
          <w:rFonts w:eastAsia="Calibri"/>
          <w:lang w:val="pt-BR" w:eastAsia="en-US"/>
        </w:rPr>
        <w:t>nji</w:t>
      </w:r>
      <w:r w:rsidRPr="00CE4824">
        <w:rPr>
          <w:rFonts w:eastAsia="Calibri"/>
          <w:lang w:eastAsia="en-US"/>
        </w:rPr>
        <w:t xml:space="preserve"> </w:t>
      </w:r>
      <w:r w:rsidRPr="00CE4824">
        <w:rPr>
          <w:rFonts w:eastAsia="Calibri"/>
          <w:lang w:val="pt-BR" w:eastAsia="en-US"/>
        </w:rPr>
        <w:t>za</w:t>
      </w:r>
      <w:r w:rsidRPr="00CE4824">
        <w:rPr>
          <w:rFonts w:eastAsia="Calibri"/>
          <w:lang w:eastAsia="en-US"/>
        </w:rPr>
        <w:t xml:space="preserve"> </w:t>
      </w:r>
      <w:r w:rsidRPr="00CE4824">
        <w:rPr>
          <w:rFonts w:eastAsia="Calibri"/>
          <w:lang w:val="pt-BR" w:eastAsia="en-US"/>
        </w:rPr>
        <w:t>peradskim</w:t>
      </w:r>
      <w:r w:rsidRPr="00CE4824">
        <w:rPr>
          <w:rFonts w:eastAsia="Calibri"/>
          <w:lang w:eastAsia="en-US"/>
        </w:rPr>
        <w:t xml:space="preserve"> </w:t>
      </w:r>
      <w:r w:rsidRPr="00CE4824">
        <w:rPr>
          <w:rFonts w:eastAsia="Calibri"/>
          <w:lang w:val="pt-BR" w:eastAsia="en-US"/>
        </w:rPr>
        <w:t>mesom</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tr</w:t>
      </w:r>
      <w:r w:rsidRPr="00CE4824">
        <w:rPr>
          <w:rFonts w:eastAsia="Calibri"/>
          <w:lang w:eastAsia="en-US"/>
        </w:rPr>
        <w:t>ž</w:t>
      </w:r>
      <w:r w:rsidRPr="00CE4824">
        <w:rPr>
          <w:rFonts w:eastAsia="Calibri"/>
          <w:lang w:val="pt-BR" w:eastAsia="en-US"/>
        </w:rPr>
        <w:t>i</w:t>
      </w:r>
      <w:r w:rsidRPr="00CE4824">
        <w:rPr>
          <w:rFonts w:eastAsia="Calibri"/>
          <w:lang w:eastAsia="en-US"/>
        </w:rPr>
        <w:t>š</w:t>
      </w:r>
      <w:r w:rsidRPr="00CE4824">
        <w:rPr>
          <w:rFonts w:eastAsia="Calibri"/>
          <w:lang w:val="pt-BR" w:eastAsia="en-US"/>
        </w:rPr>
        <w:t>tu</w:t>
      </w:r>
      <w:r w:rsidRPr="00CE4824">
        <w:rPr>
          <w:rFonts w:eastAsia="Calibri"/>
          <w:lang w:eastAsia="en-US"/>
        </w:rPr>
        <w:t xml:space="preserve"> </w:t>
      </w:r>
      <w:r w:rsidRPr="00CE4824">
        <w:rPr>
          <w:rFonts w:eastAsia="Calibri"/>
          <w:lang w:val="pt-BR" w:eastAsia="en-US"/>
        </w:rPr>
        <w:t>s</w:t>
      </w:r>
      <w:r w:rsidRPr="00CE4824">
        <w:rPr>
          <w:rFonts w:eastAsia="Calibri"/>
          <w:lang w:eastAsia="en-US"/>
        </w:rPr>
        <w:t xml:space="preserve"> </w:t>
      </w:r>
      <w:r w:rsidRPr="00CE4824">
        <w:rPr>
          <w:rFonts w:eastAsia="Calibri"/>
          <w:lang w:val="pt-BR" w:eastAsia="en-US"/>
        </w:rPr>
        <w:t>obzirom</w:t>
      </w:r>
      <w:r w:rsidRPr="00CE4824">
        <w:rPr>
          <w:rFonts w:eastAsia="Calibri"/>
          <w:lang w:eastAsia="en-US"/>
        </w:rPr>
        <w:t xml:space="preserve"> </w:t>
      </w:r>
      <w:r w:rsidRPr="00CE4824">
        <w:rPr>
          <w:rFonts w:eastAsia="Calibri"/>
          <w:lang w:val="pt-BR" w:eastAsia="en-US"/>
        </w:rPr>
        <w:t>na</w:t>
      </w:r>
      <w:r w:rsidRPr="00CE4824">
        <w:rPr>
          <w:rFonts w:eastAsia="Calibri"/>
          <w:lang w:eastAsia="en-US"/>
        </w:rPr>
        <w:t xml:space="preserve"> </w:t>
      </w:r>
      <w:r w:rsidRPr="00CE4824">
        <w:rPr>
          <w:rFonts w:eastAsia="Calibri"/>
          <w:lang w:val="pt-BR" w:eastAsia="en-US"/>
        </w:rPr>
        <w:t>cijene</w:t>
      </w:r>
      <w:r w:rsidRPr="00CE4824">
        <w:rPr>
          <w:rFonts w:eastAsia="Calibri"/>
          <w:lang w:eastAsia="en-US"/>
        </w:rPr>
        <w:t xml:space="preserve"> </w:t>
      </w:r>
      <w:r w:rsidRPr="00CE4824">
        <w:rPr>
          <w:rFonts w:eastAsia="Calibri"/>
          <w:lang w:val="pt-BR" w:eastAsia="en-US"/>
        </w:rPr>
        <w:t>pile</w:t>
      </w:r>
      <w:r w:rsidRPr="00CE4824">
        <w:rPr>
          <w:rFonts w:eastAsia="Calibri"/>
          <w:lang w:eastAsia="en-US"/>
        </w:rPr>
        <w:t>ć</w:t>
      </w:r>
      <w:r w:rsidRPr="00CE4824">
        <w:rPr>
          <w:rFonts w:eastAsia="Calibri"/>
          <w:lang w:val="pt-BR" w:eastAsia="en-US"/>
        </w:rPr>
        <w:t>eg</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u</w:t>
      </w:r>
      <w:r w:rsidRPr="00CE4824">
        <w:rPr>
          <w:rFonts w:eastAsia="Calibri"/>
          <w:lang w:eastAsia="en-US"/>
        </w:rPr>
        <w:t xml:space="preserve"> </w:t>
      </w:r>
      <w:r w:rsidRPr="00CE4824">
        <w:rPr>
          <w:rFonts w:eastAsia="Calibri"/>
          <w:lang w:val="pt-BR" w:eastAsia="en-US"/>
        </w:rPr>
        <w:t>usporedbi</w:t>
      </w:r>
      <w:r w:rsidRPr="00CE4824">
        <w:rPr>
          <w:rFonts w:eastAsia="Calibri"/>
          <w:lang w:eastAsia="en-US"/>
        </w:rPr>
        <w:t xml:space="preserve"> </w:t>
      </w:r>
      <w:r w:rsidRPr="00CE4824">
        <w:rPr>
          <w:rFonts w:eastAsia="Calibri"/>
          <w:lang w:val="pt-BR" w:eastAsia="en-US"/>
        </w:rPr>
        <w:t>s</w:t>
      </w:r>
      <w:r w:rsidRPr="00CE4824">
        <w:rPr>
          <w:rFonts w:eastAsia="Calibri"/>
          <w:lang w:eastAsia="en-US"/>
        </w:rPr>
        <w:t xml:space="preserve"> </w:t>
      </w:r>
      <w:r w:rsidRPr="00CE4824">
        <w:rPr>
          <w:rFonts w:eastAsia="Calibri"/>
          <w:lang w:val="pt-BR" w:eastAsia="en-US"/>
        </w:rPr>
        <w:t>cijenama</w:t>
      </w:r>
      <w:r w:rsidRPr="00CE4824">
        <w:rPr>
          <w:rFonts w:eastAsia="Calibri"/>
          <w:lang w:eastAsia="en-US"/>
        </w:rPr>
        <w:t xml:space="preserve"> </w:t>
      </w:r>
      <w:r w:rsidRPr="00CE4824">
        <w:rPr>
          <w:rFonts w:eastAsia="Calibri"/>
          <w:lang w:val="pt-BR" w:eastAsia="en-US"/>
        </w:rPr>
        <w:t>mesa</w:t>
      </w:r>
      <w:r w:rsidRPr="00CE4824">
        <w:rPr>
          <w:rFonts w:eastAsia="Calibri"/>
          <w:lang w:eastAsia="en-US"/>
        </w:rPr>
        <w:t xml:space="preserve"> </w:t>
      </w:r>
      <w:r w:rsidRPr="00CE4824">
        <w:rPr>
          <w:rFonts w:eastAsia="Calibri"/>
          <w:lang w:val="pt-BR" w:eastAsia="en-US"/>
        </w:rPr>
        <w:t>drugih</w:t>
      </w:r>
      <w:r w:rsidRPr="00CE4824">
        <w:rPr>
          <w:rFonts w:eastAsia="Calibri"/>
          <w:lang w:eastAsia="en-US"/>
        </w:rPr>
        <w:t xml:space="preserve"> </w:t>
      </w:r>
      <w:r w:rsidRPr="00CE4824">
        <w:rPr>
          <w:rFonts w:eastAsia="Calibri"/>
          <w:lang w:val="pt-BR" w:eastAsia="en-US"/>
        </w:rPr>
        <w:t>vrsta</w:t>
      </w:r>
      <w:r w:rsidRPr="00CE4824">
        <w:rPr>
          <w:rFonts w:eastAsia="Calibri"/>
          <w:lang w:eastAsia="en-US"/>
        </w:rPr>
        <w:t xml:space="preserve">.  </w:t>
      </w:r>
    </w:p>
    <w:p w:rsidR="0026711F" w:rsidRDefault="0026711F" w:rsidP="0026711F">
      <w:pPr>
        <w:spacing w:after="200" w:line="276" w:lineRule="auto"/>
        <w:rPr>
          <w:rFonts w:eastAsia="Calibri"/>
          <w:sz w:val="22"/>
          <w:szCs w:val="22"/>
          <w:lang w:eastAsia="en-US"/>
        </w:rPr>
      </w:pPr>
    </w:p>
    <w:p w:rsidR="00CE4824" w:rsidRPr="007F7C92" w:rsidRDefault="00CE4824" w:rsidP="0026711F">
      <w:pPr>
        <w:spacing w:after="200" w:line="276" w:lineRule="auto"/>
        <w:rPr>
          <w:rFonts w:eastAsia="Calibri"/>
          <w:sz w:val="22"/>
          <w:szCs w:val="22"/>
          <w:lang w:eastAsia="en-US"/>
        </w:rPr>
      </w:pPr>
    </w:p>
    <w:p w:rsidR="0026711F" w:rsidRPr="00F97B86" w:rsidRDefault="00F41621" w:rsidP="0005036D">
      <w:pPr>
        <w:keepNext/>
        <w:spacing w:before="240" w:after="60"/>
        <w:jc w:val="both"/>
        <w:outlineLvl w:val="1"/>
        <w:rPr>
          <w:b/>
          <w:bCs/>
          <w:sz w:val="28"/>
          <w:szCs w:val="28"/>
          <w:lang w:val="pl-PL"/>
        </w:rPr>
      </w:pPr>
      <w:bookmarkStart w:id="129" w:name="_Toc360970791"/>
      <w:bookmarkStart w:id="130" w:name="_Toc361049907"/>
      <w:r w:rsidRPr="00F97B86">
        <w:rPr>
          <w:b/>
          <w:bCs/>
          <w:sz w:val="28"/>
          <w:szCs w:val="28"/>
          <w:lang w:val="pl-PL"/>
        </w:rPr>
        <w:t>4.7.</w:t>
      </w:r>
      <w:r w:rsidR="0026711F" w:rsidRPr="00F97B86">
        <w:rPr>
          <w:b/>
          <w:bCs/>
          <w:sz w:val="28"/>
          <w:szCs w:val="28"/>
          <w:lang w:val="pl-PL"/>
        </w:rPr>
        <w:t xml:space="preserve"> </w:t>
      </w:r>
      <w:bookmarkStart w:id="131" w:name="_Toc357512176"/>
      <w:r w:rsidR="0026711F" w:rsidRPr="00F97B86">
        <w:rPr>
          <w:b/>
          <w:bCs/>
          <w:sz w:val="28"/>
          <w:szCs w:val="28"/>
          <w:lang w:val="pl-PL"/>
        </w:rPr>
        <w:t>PREHRAMBENO-PRERAĐIVAČKA INDUSTRIJA</w:t>
      </w:r>
      <w:bookmarkEnd w:id="129"/>
      <w:bookmarkEnd w:id="130"/>
      <w:bookmarkEnd w:id="131"/>
    </w:p>
    <w:p w:rsidR="0026711F" w:rsidRPr="007F7C92" w:rsidRDefault="0026711F" w:rsidP="0026711F">
      <w:pPr>
        <w:jc w:val="center"/>
        <w:rPr>
          <w:b/>
        </w:rPr>
      </w:pPr>
    </w:p>
    <w:p w:rsidR="0026711F" w:rsidRPr="007F7C92" w:rsidRDefault="0026711F" w:rsidP="0026711F">
      <w:pPr>
        <w:jc w:val="both"/>
        <w:rPr>
          <w:b/>
        </w:rPr>
      </w:pPr>
      <w:r w:rsidRPr="007F7C92">
        <w:rPr>
          <w:b/>
        </w:rPr>
        <w:t xml:space="preserve">  </w:t>
      </w:r>
      <w:r w:rsidR="00F41621">
        <w:rPr>
          <w:b/>
        </w:rPr>
        <w:t>4.7.</w:t>
      </w:r>
      <w:r w:rsidRPr="007F7C92">
        <w:rPr>
          <w:b/>
        </w:rPr>
        <w:t xml:space="preserve">1. </w:t>
      </w:r>
      <w:r w:rsidRPr="007F7C92">
        <w:rPr>
          <w:b/>
          <w:lang w:val="pl-PL"/>
        </w:rPr>
        <w:t>Makroekonomski</w:t>
      </w:r>
      <w:r w:rsidRPr="007F7C92">
        <w:rPr>
          <w:b/>
        </w:rPr>
        <w:t xml:space="preserve"> </w:t>
      </w:r>
      <w:r w:rsidRPr="007F7C92">
        <w:rPr>
          <w:b/>
          <w:lang w:val="pl-PL"/>
        </w:rPr>
        <w:t>i</w:t>
      </w:r>
      <w:r w:rsidRPr="007F7C92">
        <w:rPr>
          <w:b/>
        </w:rPr>
        <w:t xml:space="preserve"> </w:t>
      </w:r>
      <w:r w:rsidRPr="007F7C92">
        <w:rPr>
          <w:b/>
          <w:lang w:val="pl-PL"/>
        </w:rPr>
        <w:t>strukturni</w:t>
      </w:r>
      <w:r w:rsidRPr="007F7C92">
        <w:rPr>
          <w:b/>
        </w:rPr>
        <w:t xml:space="preserve"> </w:t>
      </w:r>
      <w:r w:rsidRPr="007F7C92">
        <w:rPr>
          <w:b/>
          <w:lang w:val="pl-PL"/>
        </w:rPr>
        <w:t>pokazatelji</w:t>
      </w:r>
      <w:r w:rsidRPr="007F7C92">
        <w:rPr>
          <w:b/>
        </w:rPr>
        <w:t xml:space="preserve">, </w:t>
      </w:r>
      <w:r w:rsidRPr="007F7C92">
        <w:rPr>
          <w:b/>
          <w:lang w:val="pl-PL"/>
        </w:rPr>
        <w:t>interna</w:t>
      </w:r>
      <w:r w:rsidRPr="007F7C92">
        <w:rPr>
          <w:b/>
        </w:rPr>
        <w:t xml:space="preserve"> </w:t>
      </w:r>
      <w:r w:rsidRPr="007F7C92">
        <w:rPr>
          <w:b/>
          <w:lang w:val="pl-PL"/>
        </w:rPr>
        <w:t>konkurentnost</w:t>
      </w:r>
      <w:r w:rsidRPr="007F7C92">
        <w:rPr>
          <w:b/>
        </w:rPr>
        <w:t xml:space="preserve"> </w:t>
      </w:r>
      <w:r w:rsidRPr="007F7C92">
        <w:rPr>
          <w:b/>
          <w:lang w:val="pl-PL"/>
        </w:rPr>
        <w:t>prehrambeno</w:t>
      </w:r>
      <w:r w:rsidRPr="007F7C92">
        <w:rPr>
          <w:b/>
        </w:rPr>
        <w:t>-</w:t>
      </w:r>
      <w:r w:rsidRPr="007F7C92">
        <w:rPr>
          <w:b/>
          <w:lang w:val="pl-PL"/>
        </w:rPr>
        <w:t>prera</w:t>
      </w:r>
      <w:r w:rsidRPr="007F7C92">
        <w:rPr>
          <w:b/>
        </w:rPr>
        <w:t>đ</w:t>
      </w:r>
      <w:r w:rsidRPr="007F7C92">
        <w:rPr>
          <w:b/>
          <w:lang w:val="pl-PL"/>
        </w:rPr>
        <w:t>iva</w:t>
      </w:r>
      <w:r w:rsidRPr="007F7C92">
        <w:rPr>
          <w:b/>
        </w:rPr>
        <w:t>č</w:t>
      </w:r>
      <w:r w:rsidRPr="007F7C92">
        <w:rPr>
          <w:b/>
          <w:lang w:val="pl-PL"/>
        </w:rPr>
        <w:t>ke</w:t>
      </w:r>
      <w:r w:rsidRPr="007F7C92">
        <w:rPr>
          <w:b/>
        </w:rPr>
        <w:t xml:space="preserve"> </w:t>
      </w:r>
      <w:r w:rsidRPr="007F7C92">
        <w:rPr>
          <w:b/>
          <w:lang w:val="pl-PL"/>
        </w:rPr>
        <w:t>industrije</w:t>
      </w:r>
    </w:p>
    <w:p w:rsidR="0026711F" w:rsidRPr="007F7C92" w:rsidRDefault="0026711F" w:rsidP="0026711F">
      <w:pPr>
        <w:jc w:val="both"/>
        <w:rPr>
          <w:b/>
        </w:rPr>
      </w:pPr>
    </w:p>
    <w:p w:rsidR="0026711F" w:rsidRPr="007F7C92" w:rsidRDefault="0026711F" w:rsidP="0026711F">
      <w:pPr>
        <w:jc w:val="both"/>
      </w:pPr>
      <w:r w:rsidRPr="007F7C92">
        <w:rPr>
          <w:lang w:val="pl-PL"/>
        </w:rPr>
        <w:t>Ukoliko</w:t>
      </w:r>
      <w:r w:rsidRPr="007F7C92">
        <w:t xml:space="preserve"> </w:t>
      </w:r>
      <w:r w:rsidRPr="007F7C92">
        <w:rPr>
          <w:lang w:val="pl-PL"/>
        </w:rPr>
        <w:t>se</w:t>
      </w:r>
      <w:r w:rsidRPr="007F7C92">
        <w:t xml:space="preserve"> </w:t>
      </w:r>
      <w:r w:rsidRPr="007F7C92">
        <w:rPr>
          <w:lang w:val="pl-PL"/>
        </w:rPr>
        <w:t>poljoprivreda</w:t>
      </w:r>
      <w:r w:rsidRPr="007F7C92">
        <w:t xml:space="preserve"> </w:t>
      </w:r>
      <w:r w:rsidRPr="007F7C92">
        <w:rPr>
          <w:lang w:val="pl-PL"/>
        </w:rPr>
        <w:t>i</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ka</w:t>
      </w:r>
      <w:r w:rsidRPr="007F7C92">
        <w:t xml:space="preserve"> </w:t>
      </w:r>
      <w:r w:rsidRPr="007F7C92">
        <w:rPr>
          <w:lang w:val="pl-PL"/>
        </w:rPr>
        <w:t>industrija</w:t>
      </w:r>
      <w:r w:rsidRPr="007F7C92">
        <w:t xml:space="preserve"> </w:t>
      </w:r>
      <w:r w:rsidRPr="007F7C92">
        <w:rPr>
          <w:lang w:val="pl-PL"/>
        </w:rPr>
        <w:t>promatraju</w:t>
      </w:r>
      <w:r w:rsidRPr="007F7C92">
        <w:t xml:space="preserve"> </w:t>
      </w:r>
      <w:r w:rsidRPr="007F7C92">
        <w:rPr>
          <w:lang w:val="pl-PL"/>
        </w:rPr>
        <w:t>kao</w:t>
      </w:r>
      <w:r w:rsidRPr="007F7C92">
        <w:t xml:space="preserve"> </w:t>
      </w:r>
      <w:r w:rsidRPr="007F7C92">
        <w:rPr>
          <w:lang w:val="pl-PL"/>
        </w:rPr>
        <w:t>kompleks</w:t>
      </w:r>
      <w:r w:rsidRPr="007F7C92">
        <w:t xml:space="preserve"> </w:t>
      </w:r>
      <w:r w:rsidRPr="007F7C92">
        <w:rPr>
          <w:lang w:val="pl-PL"/>
        </w:rPr>
        <w:t>u</w:t>
      </w:r>
      <w:r w:rsidRPr="007F7C92">
        <w:t xml:space="preserve"> </w:t>
      </w:r>
      <w:r w:rsidRPr="007F7C92">
        <w:rPr>
          <w:lang w:val="pl-PL"/>
        </w:rPr>
        <w:t>kojem</w:t>
      </w:r>
      <w:r w:rsidRPr="007F7C92">
        <w:t xml:space="preserve"> </w:t>
      </w:r>
      <w:r w:rsidRPr="007F7C92">
        <w:rPr>
          <w:lang w:val="pl-PL"/>
        </w:rPr>
        <w:t>proizvodi</w:t>
      </w:r>
      <w:r w:rsidRPr="007F7C92">
        <w:t xml:space="preserve"> </w:t>
      </w:r>
      <w:r w:rsidRPr="007F7C92">
        <w:rPr>
          <w:lang w:val="pl-PL"/>
        </w:rPr>
        <w:t>iz</w:t>
      </w:r>
      <w:r w:rsidRPr="007F7C92">
        <w:t xml:space="preserve"> </w:t>
      </w:r>
      <w:r w:rsidRPr="007F7C92">
        <w:rPr>
          <w:lang w:val="pl-PL"/>
        </w:rPr>
        <w:t>djelatnosti</w:t>
      </w:r>
      <w:r w:rsidRPr="007F7C92">
        <w:t xml:space="preserve"> </w:t>
      </w:r>
      <w:r w:rsidRPr="007F7C92">
        <w:rPr>
          <w:lang w:val="pl-PL"/>
        </w:rPr>
        <w:t>poljoprivrede</w:t>
      </w:r>
      <w:r w:rsidRPr="007F7C92">
        <w:t xml:space="preserve"> </w:t>
      </w:r>
      <w:r w:rsidRPr="007F7C92">
        <w:rPr>
          <w:lang w:val="pl-PL"/>
        </w:rPr>
        <w:t>predstavljaju</w:t>
      </w:r>
      <w:r w:rsidRPr="007F7C92">
        <w:t xml:space="preserve"> </w:t>
      </w:r>
      <w:r w:rsidRPr="007F7C92">
        <w:rPr>
          <w:lang w:val="pl-PL"/>
        </w:rPr>
        <w:t>inpute</w:t>
      </w:r>
      <w:r w:rsidRPr="007F7C92">
        <w:t xml:space="preserve"> </w:t>
      </w:r>
      <w:r w:rsidRPr="007F7C92">
        <w:rPr>
          <w:lang w:val="pl-PL"/>
        </w:rPr>
        <w:t>u</w:t>
      </w:r>
      <w:r w:rsidRPr="007F7C92">
        <w:t xml:space="preserve"> </w:t>
      </w:r>
      <w:r w:rsidRPr="007F7C92">
        <w:rPr>
          <w:lang w:val="pl-PL"/>
        </w:rPr>
        <w:t>djelatnosti</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ili</w:t>
      </w:r>
      <w:r w:rsidRPr="007F7C92">
        <w:t xml:space="preserve"> </w:t>
      </w:r>
      <w:r w:rsidRPr="007F7C92">
        <w:rPr>
          <w:lang w:val="pl-PL"/>
        </w:rPr>
        <w:t>kao</w:t>
      </w:r>
      <w:r w:rsidRPr="007F7C92">
        <w:t xml:space="preserve"> </w:t>
      </w:r>
      <w:r w:rsidRPr="007F7C92">
        <w:rPr>
          <w:lang w:val="pl-PL"/>
        </w:rPr>
        <w:t>kompleks</w:t>
      </w:r>
      <w:r w:rsidRPr="007F7C92">
        <w:t xml:space="preserve"> č</w:t>
      </w:r>
      <w:r w:rsidRPr="007F7C92">
        <w:rPr>
          <w:lang w:val="pl-PL"/>
        </w:rPr>
        <w:t>iji</w:t>
      </w:r>
      <w:r w:rsidRPr="007F7C92">
        <w:t xml:space="preserve"> </w:t>
      </w:r>
      <w:r w:rsidRPr="007F7C92">
        <w:rPr>
          <w:lang w:val="pl-PL"/>
        </w:rPr>
        <w:t>se</w:t>
      </w:r>
      <w:r w:rsidRPr="007F7C92">
        <w:t xml:space="preserve"> </w:t>
      </w:r>
      <w:r w:rsidRPr="007F7C92">
        <w:rPr>
          <w:lang w:val="pl-PL"/>
        </w:rPr>
        <w:t>outputi</w:t>
      </w:r>
      <w:r w:rsidRPr="007F7C92">
        <w:t xml:space="preserve"> </w:t>
      </w:r>
      <w:r w:rsidRPr="007F7C92">
        <w:rPr>
          <w:lang w:val="pl-PL"/>
        </w:rPr>
        <w:t>obje</w:t>
      </w:r>
      <w:r w:rsidRPr="007F7C92">
        <w:t xml:space="preserve"> </w:t>
      </w:r>
      <w:r w:rsidRPr="007F7C92">
        <w:rPr>
          <w:lang w:val="pl-PL"/>
        </w:rPr>
        <w:t>djelatnosti</w:t>
      </w:r>
      <w:r w:rsidRPr="007F7C92">
        <w:t xml:space="preserve"> </w:t>
      </w:r>
      <w:r w:rsidRPr="007F7C92">
        <w:rPr>
          <w:lang w:val="pl-PL"/>
        </w:rPr>
        <w:t>ve</w:t>
      </w:r>
      <w:r w:rsidRPr="007F7C92">
        <w:t>ć</w:t>
      </w:r>
      <w:r w:rsidRPr="007F7C92">
        <w:rPr>
          <w:lang w:val="pl-PL"/>
        </w:rPr>
        <w:t>inom</w:t>
      </w:r>
      <w:r w:rsidRPr="007F7C92">
        <w:t xml:space="preserve"> </w:t>
      </w:r>
      <w:r w:rsidRPr="007F7C92">
        <w:rPr>
          <w:lang w:val="pl-PL"/>
        </w:rPr>
        <w:t>koriste</w:t>
      </w:r>
      <w:r w:rsidRPr="007F7C92">
        <w:t xml:space="preserve"> </w:t>
      </w:r>
      <w:r w:rsidRPr="007F7C92">
        <w:rPr>
          <w:lang w:val="pl-PL"/>
        </w:rPr>
        <w:t>kao</w:t>
      </w:r>
      <w:r w:rsidRPr="007F7C92">
        <w:t xml:space="preserve"> </w:t>
      </w:r>
      <w:r w:rsidRPr="007F7C92">
        <w:rPr>
          <w:lang w:val="pl-PL"/>
        </w:rPr>
        <w:t>hrana</w:t>
      </w:r>
      <w:r w:rsidRPr="007F7C92">
        <w:t xml:space="preserve"> </w:t>
      </w:r>
      <w:r w:rsidRPr="007F7C92">
        <w:rPr>
          <w:lang w:val="pl-PL"/>
        </w:rPr>
        <w:t>za</w:t>
      </w:r>
      <w:r w:rsidRPr="007F7C92">
        <w:t xml:space="preserve"> </w:t>
      </w:r>
      <w:r w:rsidRPr="007F7C92">
        <w:rPr>
          <w:lang w:val="pl-PL"/>
        </w:rPr>
        <w:t>ljude</w:t>
      </w:r>
      <w:r w:rsidRPr="007F7C92">
        <w:t xml:space="preserve"> </w:t>
      </w:r>
      <w:r w:rsidRPr="007F7C92">
        <w:rPr>
          <w:lang w:val="pl-PL"/>
        </w:rPr>
        <w:t>i</w:t>
      </w:r>
      <w:r w:rsidRPr="007F7C92">
        <w:t xml:space="preserve"> ž</w:t>
      </w:r>
      <w:r w:rsidRPr="007F7C92">
        <w:rPr>
          <w:lang w:val="pl-PL"/>
        </w:rPr>
        <w:t>ivotinje</w:t>
      </w:r>
      <w:r w:rsidRPr="007F7C92">
        <w:t xml:space="preserve">, </w:t>
      </w:r>
      <w:r w:rsidRPr="007F7C92">
        <w:rPr>
          <w:lang w:val="pl-PL"/>
        </w:rPr>
        <w:t>mo</w:t>
      </w:r>
      <w:r w:rsidRPr="007F7C92">
        <w:t>ž</w:t>
      </w:r>
      <w:r w:rsidRPr="007F7C92">
        <w:rPr>
          <w:lang w:val="pl-PL"/>
        </w:rPr>
        <w:t>emo</w:t>
      </w:r>
      <w:r w:rsidRPr="007F7C92">
        <w:t xml:space="preserve"> </w:t>
      </w:r>
      <w:r w:rsidRPr="007F7C92">
        <w:rPr>
          <w:lang w:val="pl-PL"/>
        </w:rPr>
        <w:t>zaklju</w:t>
      </w:r>
      <w:r w:rsidRPr="007F7C92">
        <w:t>č</w:t>
      </w:r>
      <w:r w:rsidRPr="007F7C92">
        <w:rPr>
          <w:lang w:val="pl-PL"/>
        </w:rPr>
        <w:t>iti</w:t>
      </w:r>
      <w:r w:rsidRPr="007F7C92">
        <w:t xml:space="preserve"> </w:t>
      </w:r>
      <w:r w:rsidRPr="007F7C92">
        <w:rPr>
          <w:lang w:val="pl-PL"/>
        </w:rPr>
        <w:t>o</w:t>
      </w:r>
      <w:r w:rsidRPr="007F7C92">
        <w:t xml:space="preserve"> </w:t>
      </w:r>
      <w:r w:rsidRPr="007F7C92">
        <w:rPr>
          <w:lang w:val="pl-PL"/>
        </w:rPr>
        <w:t>njegovoj</w:t>
      </w:r>
      <w:r w:rsidRPr="007F7C92">
        <w:t xml:space="preserve"> </w:t>
      </w:r>
      <w:r w:rsidRPr="007F7C92">
        <w:rPr>
          <w:lang w:val="pl-PL"/>
        </w:rPr>
        <w:t>velikoj</w:t>
      </w:r>
      <w:r w:rsidRPr="007F7C92">
        <w:t xml:space="preserve"> </w:t>
      </w:r>
      <w:r w:rsidRPr="007F7C92">
        <w:rPr>
          <w:lang w:val="pl-PL"/>
        </w:rPr>
        <w:t>va</w:t>
      </w:r>
      <w:r w:rsidRPr="007F7C92">
        <w:t>ž</w:t>
      </w:r>
      <w:r w:rsidRPr="007F7C92">
        <w:rPr>
          <w:lang w:val="pl-PL"/>
        </w:rPr>
        <w:t>nosti</w:t>
      </w:r>
      <w:r w:rsidRPr="007F7C92">
        <w:t xml:space="preserve">, </w:t>
      </w:r>
      <w:r w:rsidRPr="007F7C92">
        <w:rPr>
          <w:lang w:val="pl-PL"/>
        </w:rPr>
        <w:t>kako</w:t>
      </w:r>
      <w:r w:rsidRPr="007F7C92">
        <w:t xml:space="preserve"> </w:t>
      </w:r>
      <w:r w:rsidRPr="007F7C92">
        <w:rPr>
          <w:lang w:val="pl-PL"/>
        </w:rPr>
        <w:t>s</w:t>
      </w:r>
      <w:r w:rsidRPr="007F7C92">
        <w:t xml:space="preserve"> </w:t>
      </w:r>
      <w:r w:rsidRPr="007F7C92">
        <w:rPr>
          <w:lang w:val="pl-PL"/>
        </w:rPr>
        <w:t>aspekta</w:t>
      </w:r>
      <w:r w:rsidRPr="007F7C92">
        <w:t xml:space="preserve"> </w:t>
      </w:r>
      <w:r w:rsidRPr="007F7C92">
        <w:rPr>
          <w:lang w:val="pl-PL"/>
        </w:rPr>
        <w:t>broja</w:t>
      </w:r>
      <w:r w:rsidRPr="007F7C92">
        <w:t xml:space="preserve"> </w:t>
      </w:r>
      <w:r w:rsidRPr="007F7C92">
        <w:rPr>
          <w:lang w:val="pl-PL"/>
        </w:rPr>
        <w:t>zaposlenih</w:t>
      </w:r>
      <w:r w:rsidRPr="007F7C92">
        <w:t xml:space="preserve">, </w:t>
      </w:r>
      <w:r w:rsidRPr="007F7C92">
        <w:rPr>
          <w:lang w:val="pl-PL"/>
        </w:rPr>
        <w:t>generiranja</w:t>
      </w:r>
      <w:r w:rsidRPr="007F7C92">
        <w:t xml:space="preserve"> </w:t>
      </w:r>
      <w:r w:rsidRPr="007F7C92">
        <w:rPr>
          <w:lang w:val="pl-PL"/>
        </w:rPr>
        <w:t>dodane</w:t>
      </w:r>
      <w:r w:rsidRPr="007F7C92">
        <w:t xml:space="preserve"> </w:t>
      </w:r>
      <w:r w:rsidRPr="007F7C92">
        <w:rPr>
          <w:lang w:val="pl-PL"/>
        </w:rPr>
        <w:t>vrijednosti</w:t>
      </w:r>
      <w:r w:rsidRPr="007F7C92">
        <w:t xml:space="preserve">, </w:t>
      </w:r>
      <w:r w:rsidRPr="007F7C92">
        <w:rPr>
          <w:lang w:val="pl-PL"/>
        </w:rPr>
        <w:t>sudjelovanja</w:t>
      </w:r>
      <w:r w:rsidRPr="007F7C92">
        <w:t xml:space="preserve"> </w:t>
      </w:r>
      <w:r w:rsidRPr="007F7C92">
        <w:rPr>
          <w:lang w:val="pl-PL"/>
        </w:rPr>
        <w:t>u</w:t>
      </w:r>
      <w:r w:rsidRPr="007F7C92">
        <w:t xml:space="preserve"> </w:t>
      </w:r>
      <w:r w:rsidRPr="007F7C92">
        <w:rPr>
          <w:lang w:val="pl-PL"/>
        </w:rPr>
        <w:t>ukupnoj</w:t>
      </w:r>
      <w:r w:rsidRPr="007F7C92">
        <w:t xml:space="preserve"> </w:t>
      </w:r>
      <w:r w:rsidRPr="007F7C92">
        <w:rPr>
          <w:lang w:val="pl-PL"/>
        </w:rPr>
        <w:t>vanjsko</w:t>
      </w:r>
      <w:r w:rsidRPr="007F7C92">
        <w:t>-</w:t>
      </w:r>
      <w:r w:rsidRPr="007F7C92">
        <w:rPr>
          <w:lang w:val="pl-PL"/>
        </w:rPr>
        <w:t>trgovinskoj</w:t>
      </w:r>
      <w:r w:rsidRPr="007F7C92">
        <w:t xml:space="preserve"> </w:t>
      </w:r>
      <w:r w:rsidRPr="007F7C92">
        <w:rPr>
          <w:lang w:val="pl-PL"/>
        </w:rPr>
        <w:t>razmjeni</w:t>
      </w:r>
      <w:r w:rsidRPr="007F7C92">
        <w:t xml:space="preserve"> </w:t>
      </w:r>
      <w:r w:rsidRPr="007F7C92">
        <w:rPr>
          <w:lang w:val="pl-PL"/>
        </w:rPr>
        <w:t>RH</w:t>
      </w:r>
      <w:r w:rsidRPr="007F7C92">
        <w:t xml:space="preserve"> </w:t>
      </w:r>
      <w:r w:rsidRPr="007F7C92">
        <w:rPr>
          <w:lang w:val="pl-PL"/>
        </w:rPr>
        <w:t>tako</w:t>
      </w:r>
      <w:r w:rsidRPr="007F7C92">
        <w:t xml:space="preserve"> </w:t>
      </w:r>
      <w:r w:rsidRPr="007F7C92">
        <w:rPr>
          <w:lang w:val="pl-PL"/>
        </w:rPr>
        <w:t>i</w:t>
      </w:r>
      <w:r w:rsidRPr="007F7C92">
        <w:t xml:space="preserve"> </w:t>
      </w:r>
      <w:r w:rsidRPr="007F7C92">
        <w:rPr>
          <w:lang w:val="pl-PL"/>
        </w:rPr>
        <w:t>prehrambene</w:t>
      </w:r>
      <w:r w:rsidRPr="007F7C92">
        <w:t xml:space="preserve"> </w:t>
      </w:r>
      <w:r w:rsidRPr="007F7C92">
        <w:rPr>
          <w:lang w:val="pl-PL"/>
        </w:rPr>
        <w:t>sigurnosti</w:t>
      </w:r>
      <w:r w:rsidRPr="007F7C92">
        <w:t xml:space="preserve"> </w:t>
      </w:r>
      <w:r w:rsidRPr="007F7C92">
        <w:rPr>
          <w:lang w:val="pl-PL"/>
        </w:rPr>
        <w:t>doma</w:t>
      </w:r>
      <w:r w:rsidRPr="007F7C92">
        <w:t>ć</w:t>
      </w:r>
      <w:r w:rsidRPr="007F7C92">
        <w:rPr>
          <w:lang w:val="pl-PL"/>
        </w:rPr>
        <w:t>eg</w:t>
      </w:r>
      <w:r w:rsidRPr="007F7C92">
        <w:t xml:space="preserve"> </w:t>
      </w:r>
      <w:r w:rsidRPr="007F7C92">
        <w:rPr>
          <w:lang w:val="pl-PL"/>
        </w:rPr>
        <w:t>stanovni</w:t>
      </w:r>
      <w:r w:rsidRPr="007F7C92">
        <w:t>š</w:t>
      </w:r>
      <w:r w:rsidRPr="007F7C92">
        <w:rPr>
          <w:lang w:val="pl-PL"/>
        </w:rPr>
        <w:t>tva</w:t>
      </w:r>
      <w:r w:rsidRPr="007F7C92">
        <w:t xml:space="preserve">. </w:t>
      </w:r>
      <w:r w:rsidRPr="007F7C92">
        <w:rPr>
          <w:lang w:val="pl-PL"/>
        </w:rPr>
        <w:t>Posljedice</w:t>
      </w:r>
      <w:r w:rsidRPr="007F7C92">
        <w:t xml:space="preserve"> </w:t>
      </w:r>
      <w:r w:rsidRPr="007F7C92">
        <w:rPr>
          <w:lang w:val="pl-PL"/>
        </w:rPr>
        <w:t>ratnih</w:t>
      </w:r>
      <w:r w:rsidRPr="007F7C92">
        <w:t xml:space="preserve"> </w:t>
      </w:r>
      <w:r w:rsidRPr="007F7C92">
        <w:rPr>
          <w:lang w:val="pl-PL"/>
        </w:rPr>
        <w:t>doga</w:t>
      </w:r>
      <w:r w:rsidRPr="007F7C92">
        <w:t>đ</w:t>
      </w:r>
      <w:r w:rsidRPr="007F7C92">
        <w:rPr>
          <w:lang w:val="pl-PL"/>
        </w:rPr>
        <w:t>anja</w:t>
      </w:r>
      <w:r w:rsidRPr="007F7C92">
        <w:t xml:space="preserve"> </w:t>
      </w:r>
      <w:r w:rsidRPr="007F7C92">
        <w:rPr>
          <w:lang w:val="pl-PL"/>
        </w:rPr>
        <w:t>devetesetih</w:t>
      </w:r>
      <w:r w:rsidRPr="007F7C92">
        <w:t xml:space="preserve"> </w:t>
      </w:r>
      <w:r w:rsidRPr="007F7C92">
        <w:rPr>
          <w:lang w:val="pl-PL"/>
        </w:rPr>
        <w:t>godina</w:t>
      </w:r>
      <w:r w:rsidRPr="007F7C92">
        <w:t xml:space="preserve">, </w:t>
      </w:r>
      <w:r w:rsidRPr="007F7C92">
        <w:rPr>
          <w:lang w:val="pl-PL"/>
        </w:rPr>
        <w:t>prelazak</w:t>
      </w:r>
      <w:r w:rsidRPr="007F7C92">
        <w:t xml:space="preserve"> </w:t>
      </w:r>
      <w:r w:rsidRPr="007F7C92">
        <w:rPr>
          <w:lang w:val="pl-PL"/>
        </w:rPr>
        <w:t>s</w:t>
      </w:r>
      <w:r w:rsidRPr="007F7C92">
        <w:t xml:space="preserve"> </w:t>
      </w:r>
      <w:r w:rsidRPr="007F7C92">
        <w:rPr>
          <w:lang w:val="pl-PL"/>
        </w:rPr>
        <w:t>planskog</w:t>
      </w:r>
      <w:r w:rsidRPr="007F7C92">
        <w:t xml:space="preserve"> </w:t>
      </w:r>
      <w:r w:rsidRPr="007F7C92">
        <w:rPr>
          <w:lang w:val="pl-PL"/>
        </w:rPr>
        <w:t>u</w:t>
      </w:r>
      <w:r w:rsidRPr="007F7C92">
        <w:t xml:space="preserve"> </w:t>
      </w:r>
      <w:r w:rsidRPr="007F7C92">
        <w:rPr>
          <w:lang w:val="pl-PL"/>
        </w:rPr>
        <w:t>tr</w:t>
      </w:r>
      <w:r w:rsidRPr="007F7C92">
        <w:t>ž</w:t>
      </w:r>
      <w:r w:rsidRPr="007F7C92">
        <w:rPr>
          <w:lang w:val="pl-PL"/>
        </w:rPr>
        <w:t>i</w:t>
      </w:r>
      <w:r w:rsidRPr="007F7C92">
        <w:t>š</w:t>
      </w:r>
      <w:r w:rsidRPr="007F7C92">
        <w:rPr>
          <w:lang w:val="pl-PL"/>
        </w:rPr>
        <w:t>no</w:t>
      </w:r>
      <w:r w:rsidRPr="007F7C92">
        <w:t xml:space="preserve"> </w:t>
      </w:r>
      <w:r w:rsidRPr="007F7C92">
        <w:rPr>
          <w:lang w:val="pl-PL"/>
        </w:rPr>
        <w:t>gospodarstvo</w:t>
      </w:r>
      <w:r w:rsidRPr="007F7C92">
        <w:t xml:space="preserve"> </w:t>
      </w:r>
      <w:r w:rsidRPr="007F7C92">
        <w:rPr>
          <w:lang w:val="pl-PL"/>
        </w:rPr>
        <w:t>te</w:t>
      </w:r>
      <w:r w:rsidRPr="007F7C92">
        <w:t xml:space="preserve"> </w:t>
      </w:r>
      <w:r w:rsidRPr="007F7C92">
        <w:rPr>
          <w:lang w:val="pl-PL"/>
        </w:rPr>
        <w:t>pote</w:t>
      </w:r>
      <w:r w:rsidRPr="007F7C92">
        <w:t>š</w:t>
      </w:r>
      <w:r w:rsidRPr="007F7C92">
        <w:rPr>
          <w:lang w:val="pl-PL"/>
        </w:rPr>
        <w:t>ko</w:t>
      </w:r>
      <w:r w:rsidRPr="007F7C92">
        <w:t>ć</w:t>
      </w:r>
      <w:r w:rsidRPr="007F7C92">
        <w:rPr>
          <w:lang w:val="pl-PL"/>
        </w:rPr>
        <w:t>e</w:t>
      </w:r>
      <w:r w:rsidRPr="007F7C92">
        <w:t xml:space="preserve"> </w:t>
      </w:r>
      <w:r w:rsidRPr="007F7C92">
        <w:rPr>
          <w:lang w:val="pl-PL"/>
        </w:rPr>
        <w:t>u</w:t>
      </w:r>
      <w:r w:rsidRPr="007F7C92">
        <w:t xml:space="preserve"> </w:t>
      </w:r>
      <w:r w:rsidRPr="007F7C92">
        <w:rPr>
          <w:lang w:val="pl-PL"/>
        </w:rPr>
        <w:t>razdoblju</w:t>
      </w:r>
      <w:r w:rsidRPr="007F7C92">
        <w:t xml:space="preserve"> </w:t>
      </w:r>
      <w:r w:rsidRPr="007F7C92">
        <w:rPr>
          <w:lang w:val="pl-PL"/>
        </w:rPr>
        <w:t>pretvorbe</w:t>
      </w:r>
      <w:r w:rsidRPr="007F7C92">
        <w:t xml:space="preserve"> </w:t>
      </w:r>
      <w:r w:rsidRPr="007F7C92">
        <w:rPr>
          <w:lang w:val="pl-PL"/>
        </w:rPr>
        <w:t>i</w:t>
      </w:r>
      <w:r w:rsidRPr="007F7C92">
        <w:t xml:space="preserve"> </w:t>
      </w:r>
      <w:r w:rsidRPr="007F7C92">
        <w:rPr>
          <w:lang w:val="pl-PL"/>
        </w:rPr>
        <w:t>privatizacije</w:t>
      </w:r>
      <w:r w:rsidRPr="007F7C92">
        <w:t xml:space="preserve"> </w:t>
      </w:r>
      <w:r w:rsidRPr="007F7C92">
        <w:rPr>
          <w:lang w:val="pl-PL"/>
        </w:rPr>
        <w:t>zna</w:t>
      </w:r>
      <w:r w:rsidRPr="007F7C92">
        <w:t>č</w:t>
      </w:r>
      <w:r w:rsidRPr="007F7C92">
        <w:rPr>
          <w:lang w:val="pl-PL"/>
        </w:rPr>
        <w:t>ajno</w:t>
      </w:r>
      <w:r w:rsidRPr="007F7C92">
        <w:t xml:space="preserve"> </w:t>
      </w:r>
      <w:r w:rsidRPr="007F7C92">
        <w:rPr>
          <w:lang w:val="pl-PL"/>
        </w:rPr>
        <w:t>su</w:t>
      </w:r>
      <w:r w:rsidRPr="007F7C92">
        <w:t xml:space="preserve"> </w:t>
      </w:r>
      <w:r w:rsidRPr="007F7C92">
        <w:rPr>
          <w:lang w:val="pl-PL"/>
        </w:rPr>
        <w:t>utjecali</w:t>
      </w:r>
      <w:r w:rsidRPr="007F7C92">
        <w:t xml:space="preserve"> </w:t>
      </w:r>
      <w:r w:rsidRPr="007F7C92">
        <w:rPr>
          <w:lang w:val="pl-PL"/>
        </w:rPr>
        <w:t>na</w:t>
      </w:r>
      <w:r w:rsidRPr="007F7C92">
        <w:t xml:space="preserve"> </w:t>
      </w:r>
      <w:r w:rsidRPr="007F7C92">
        <w:rPr>
          <w:lang w:val="pl-PL"/>
        </w:rPr>
        <w:t>dana</w:t>
      </w:r>
      <w:r w:rsidRPr="007F7C92">
        <w:t>š</w:t>
      </w:r>
      <w:r w:rsidRPr="007F7C92">
        <w:rPr>
          <w:lang w:val="pl-PL"/>
        </w:rPr>
        <w:t>nje</w:t>
      </w:r>
      <w:r w:rsidRPr="007F7C92">
        <w:t xml:space="preserve"> </w:t>
      </w:r>
      <w:r w:rsidRPr="007F7C92">
        <w:rPr>
          <w:lang w:val="pl-PL"/>
        </w:rPr>
        <w:t>stanje</w:t>
      </w:r>
      <w:r w:rsidRPr="007F7C92">
        <w:t xml:space="preserve"> </w:t>
      </w:r>
      <w:r w:rsidRPr="007F7C92">
        <w:rPr>
          <w:lang w:val="pl-PL"/>
        </w:rPr>
        <w:t>u</w:t>
      </w:r>
      <w:r w:rsidRPr="007F7C92">
        <w:t xml:space="preserve"> </w:t>
      </w:r>
      <w:r w:rsidRPr="007F7C92">
        <w:rPr>
          <w:lang w:val="pl-PL"/>
        </w:rPr>
        <w:t>poljoprivredno</w:t>
      </w:r>
      <w:r w:rsidRPr="007F7C92">
        <w:t>-</w:t>
      </w:r>
      <w:r w:rsidRPr="007F7C92">
        <w:rPr>
          <w:lang w:val="pl-PL"/>
        </w:rPr>
        <w:t>prehrambenom</w:t>
      </w:r>
      <w:r w:rsidRPr="007F7C92">
        <w:t xml:space="preserve"> </w:t>
      </w:r>
      <w:r w:rsidRPr="007F7C92">
        <w:rPr>
          <w:lang w:val="pl-PL"/>
        </w:rPr>
        <w:t>kompleksu</w:t>
      </w:r>
      <w:r w:rsidRPr="007F7C92">
        <w:t>.</w:t>
      </w:r>
    </w:p>
    <w:p w:rsidR="0026711F" w:rsidRPr="007F7C92" w:rsidRDefault="0026711F" w:rsidP="0026711F">
      <w:pPr>
        <w:jc w:val="both"/>
      </w:pPr>
      <w:r w:rsidRPr="007F7C92">
        <w:rPr>
          <w:lang w:val="pl-PL"/>
        </w:rPr>
        <w:t>Kompleks</w:t>
      </w:r>
      <w:r w:rsidRPr="007F7C92">
        <w:t xml:space="preserve"> </w:t>
      </w:r>
      <w:r w:rsidRPr="007F7C92">
        <w:rPr>
          <w:lang w:val="pl-PL"/>
        </w:rPr>
        <w:t>sudjeluje</w:t>
      </w:r>
      <w:r w:rsidRPr="007F7C92">
        <w:t xml:space="preserve"> </w:t>
      </w:r>
      <w:r w:rsidRPr="007F7C92">
        <w:rPr>
          <w:lang w:val="pl-PL"/>
        </w:rPr>
        <w:t>u</w:t>
      </w:r>
      <w:r w:rsidRPr="007F7C92">
        <w:t xml:space="preserve"> </w:t>
      </w:r>
      <w:r w:rsidRPr="007F7C92">
        <w:rPr>
          <w:lang w:val="pl-PL"/>
        </w:rPr>
        <w:t>ukupnoj</w:t>
      </w:r>
      <w:r w:rsidRPr="007F7C92">
        <w:t xml:space="preserve"> </w:t>
      </w:r>
      <w:r w:rsidRPr="007F7C92">
        <w:rPr>
          <w:lang w:val="pl-PL"/>
        </w:rPr>
        <w:t>bruto</w:t>
      </w:r>
      <w:r w:rsidRPr="007F7C92">
        <w:t xml:space="preserve"> </w:t>
      </w:r>
      <w:r w:rsidRPr="007F7C92">
        <w:rPr>
          <w:lang w:val="pl-PL"/>
        </w:rPr>
        <w:t>doma</w:t>
      </w:r>
      <w:r w:rsidRPr="007F7C92">
        <w:t>ć</w:t>
      </w:r>
      <w:r w:rsidRPr="007F7C92">
        <w:rPr>
          <w:lang w:val="pl-PL"/>
        </w:rPr>
        <w:t>oj</w:t>
      </w:r>
      <w:r w:rsidRPr="007F7C92">
        <w:t xml:space="preserve"> </w:t>
      </w:r>
      <w:r w:rsidRPr="007F7C92">
        <w:rPr>
          <w:lang w:val="pl-PL"/>
        </w:rPr>
        <w:t>vrijednosti</w:t>
      </w:r>
      <w:r w:rsidRPr="007F7C92">
        <w:t xml:space="preserve"> </w:t>
      </w:r>
      <w:r w:rsidRPr="007F7C92">
        <w:rPr>
          <w:lang w:val="pl-PL"/>
        </w:rPr>
        <w:t>s</w:t>
      </w:r>
      <w:r w:rsidRPr="007F7C92">
        <w:t xml:space="preserve"> 9,1% (</w:t>
      </w:r>
      <w:r w:rsidRPr="007F7C92">
        <w:rPr>
          <w:lang w:val="pl-PL"/>
        </w:rPr>
        <w:t>prosjek</w:t>
      </w:r>
      <w:r w:rsidRPr="007F7C92">
        <w:t xml:space="preserve"> 2004. – 2007. </w:t>
      </w:r>
      <w:r w:rsidRPr="007F7C92">
        <w:rPr>
          <w:lang w:val="pl-PL"/>
        </w:rPr>
        <w:t>godina</w:t>
      </w:r>
      <w:r w:rsidRPr="007F7C92">
        <w:t xml:space="preserve">), </w:t>
      </w:r>
      <w:r w:rsidRPr="007F7C92">
        <w:rPr>
          <w:lang w:val="pl-PL"/>
        </w:rPr>
        <w:t>u</w:t>
      </w:r>
      <w:r w:rsidRPr="007F7C92">
        <w:t xml:space="preserve"> </w:t>
      </w:r>
      <w:r w:rsidRPr="007F7C92">
        <w:rPr>
          <w:lang w:val="pl-PL"/>
        </w:rPr>
        <w:t>ukupnom</w:t>
      </w:r>
      <w:r w:rsidRPr="007F7C92">
        <w:t xml:space="preserve"> </w:t>
      </w:r>
      <w:r w:rsidRPr="007F7C92">
        <w:rPr>
          <w:lang w:val="pl-PL"/>
        </w:rPr>
        <w:t>izvozu</w:t>
      </w:r>
      <w:r w:rsidRPr="007F7C92">
        <w:t xml:space="preserve"> </w:t>
      </w:r>
      <w:r w:rsidRPr="007F7C92">
        <w:rPr>
          <w:lang w:val="pl-PL"/>
        </w:rPr>
        <w:t>s</w:t>
      </w:r>
      <w:r w:rsidRPr="007F7C92">
        <w:t xml:space="preserve"> </w:t>
      </w:r>
      <w:r w:rsidRPr="007F7C92">
        <w:rPr>
          <w:lang w:val="pl-PL"/>
        </w:rPr>
        <w:t>oko</w:t>
      </w:r>
      <w:r w:rsidRPr="007F7C92">
        <w:t xml:space="preserve"> 11% , </w:t>
      </w:r>
      <w:r w:rsidRPr="007F7C92">
        <w:rPr>
          <w:lang w:val="pl-PL"/>
        </w:rPr>
        <w:t>u</w:t>
      </w:r>
      <w:r w:rsidRPr="007F7C92">
        <w:t xml:space="preserve"> </w:t>
      </w:r>
      <w:r w:rsidRPr="007F7C92">
        <w:rPr>
          <w:lang w:val="pl-PL"/>
        </w:rPr>
        <w:t>ukupnom</w:t>
      </w:r>
      <w:r w:rsidRPr="007F7C92">
        <w:t xml:space="preserve"> </w:t>
      </w:r>
      <w:r w:rsidRPr="007F7C92">
        <w:rPr>
          <w:lang w:val="pl-PL"/>
        </w:rPr>
        <w:t>uvozu</w:t>
      </w:r>
      <w:r w:rsidRPr="007F7C92">
        <w:t xml:space="preserve"> </w:t>
      </w:r>
      <w:r w:rsidRPr="007F7C92">
        <w:rPr>
          <w:lang w:val="pl-PL"/>
        </w:rPr>
        <w:t>s</w:t>
      </w:r>
      <w:r w:rsidRPr="007F7C92">
        <w:t xml:space="preserve"> </w:t>
      </w:r>
      <w:r w:rsidRPr="007F7C92">
        <w:rPr>
          <w:lang w:val="pl-PL"/>
        </w:rPr>
        <w:t>oko</w:t>
      </w:r>
      <w:r w:rsidRPr="007F7C92">
        <w:t xml:space="preserve"> 10%. (</w:t>
      </w:r>
      <w:r w:rsidRPr="007F7C92">
        <w:rPr>
          <w:lang w:val="pl-PL"/>
        </w:rPr>
        <w:t>prosjek</w:t>
      </w:r>
      <w:r w:rsidRPr="007F7C92">
        <w:t xml:space="preserve"> 2008. – 2011. </w:t>
      </w:r>
      <w:r w:rsidRPr="007F7C92">
        <w:rPr>
          <w:lang w:val="pl-PL"/>
        </w:rPr>
        <w:t>godina</w:t>
      </w:r>
      <w:r w:rsidRPr="007F7C92">
        <w:t xml:space="preserve">), </w:t>
      </w:r>
      <w:r w:rsidRPr="007F7C92">
        <w:rPr>
          <w:lang w:val="pl-PL"/>
        </w:rPr>
        <w:t>a</w:t>
      </w:r>
      <w:r w:rsidRPr="007F7C92">
        <w:t xml:space="preserve"> </w:t>
      </w:r>
      <w:r w:rsidRPr="007F7C92">
        <w:rPr>
          <w:lang w:val="pl-PL"/>
        </w:rPr>
        <w:t>u</w:t>
      </w:r>
      <w:r w:rsidRPr="007F7C92">
        <w:t xml:space="preserve"> </w:t>
      </w:r>
      <w:r w:rsidRPr="007F7C92">
        <w:rPr>
          <w:lang w:val="pl-PL"/>
        </w:rPr>
        <w:t>ukupnoj</w:t>
      </w:r>
      <w:r w:rsidRPr="007F7C92">
        <w:t xml:space="preserve"> </w:t>
      </w:r>
      <w:r w:rsidRPr="007F7C92">
        <w:rPr>
          <w:lang w:val="pl-PL"/>
        </w:rPr>
        <w:t>zaposlenosti</w:t>
      </w:r>
      <w:r w:rsidRPr="007F7C92">
        <w:t xml:space="preserve"> </w:t>
      </w:r>
      <w:r w:rsidRPr="007F7C92">
        <w:rPr>
          <w:lang w:val="pl-PL"/>
        </w:rPr>
        <w:t>s</w:t>
      </w:r>
      <w:r w:rsidRPr="007F7C92">
        <w:t xml:space="preserve"> </w:t>
      </w:r>
      <w:r w:rsidRPr="007F7C92">
        <w:rPr>
          <w:lang w:val="pl-PL"/>
        </w:rPr>
        <w:t>vi</w:t>
      </w:r>
      <w:r w:rsidRPr="007F7C92">
        <w:t>š</w:t>
      </w:r>
      <w:r w:rsidRPr="007F7C92">
        <w:rPr>
          <w:lang w:val="pl-PL"/>
        </w:rPr>
        <w:t>e</w:t>
      </w:r>
      <w:r w:rsidRPr="007F7C92">
        <w:t xml:space="preserve"> </w:t>
      </w:r>
      <w:r w:rsidRPr="007F7C92">
        <w:rPr>
          <w:lang w:val="pl-PL"/>
        </w:rPr>
        <w:t>od</w:t>
      </w:r>
      <w:r w:rsidRPr="007F7C92">
        <w:t xml:space="preserve"> 20%</w:t>
      </w:r>
      <w:r w:rsidRPr="007F7C92">
        <w:rPr>
          <w:rFonts w:eastAsia="SimSun"/>
          <w:vertAlign w:val="superscript"/>
          <w:lang w:val="en-US"/>
        </w:rPr>
        <w:footnoteReference w:id="3"/>
      </w:r>
      <w:r w:rsidRPr="007F7C92">
        <w:t>.</w:t>
      </w:r>
    </w:p>
    <w:p w:rsidR="0026711F" w:rsidRPr="007F7C92" w:rsidRDefault="0026711F" w:rsidP="0026711F">
      <w:pPr>
        <w:jc w:val="both"/>
      </w:pP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ka</w:t>
      </w:r>
      <w:r w:rsidRPr="007F7C92">
        <w:t xml:space="preserve"> </w:t>
      </w:r>
      <w:r w:rsidRPr="007F7C92">
        <w:rPr>
          <w:lang w:val="pl-PL"/>
        </w:rPr>
        <w:t>industrija</w:t>
      </w:r>
      <w:r w:rsidRPr="007F7C92">
        <w:t xml:space="preserve"> (</w:t>
      </w:r>
      <w:r w:rsidRPr="007F7C92">
        <w:rPr>
          <w:lang w:val="pl-PL"/>
        </w:rPr>
        <w:t>skupine</w:t>
      </w:r>
      <w:r w:rsidRPr="007F7C92">
        <w:t xml:space="preserve"> </w:t>
      </w:r>
      <w:r w:rsidRPr="007F7C92">
        <w:rPr>
          <w:lang w:val="pl-PL"/>
        </w:rPr>
        <w:t>C</w:t>
      </w:r>
      <w:r w:rsidRPr="007F7C92">
        <w:t xml:space="preserve">10, </w:t>
      </w:r>
      <w:r w:rsidRPr="007F7C92">
        <w:rPr>
          <w:lang w:val="pl-PL"/>
        </w:rPr>
        <w:t>C</w:t>
      </w:r>
      <w:r w:rsidRPr="007F7C92">
        <w:t xml:space="preserve">11 </w:t>
      </w:r>
      <w:r w:rsidRPr="007F7C92">
        <w:rPr>
          <w:lang w:val="pl-PL"/>
        </w:rPr>
        <w:t>i</w:t>
      </w:r>
      <w:r w:rsidRPr="007F7C92">
        <w:t xml:space="preserve"> </w:t>
      </w:r>
      <w:r w:rsidRPr="007F7C92">
        <w:rPr>
          <w:lang w:val="pl-PL"/>
        </w:rPr>
        <w:t>C</w:t>
      </w:r>
      <w:r w:rsidRPr="007F7C92">
        <w:t xml:space="preserve">12 </w:t>
      </w:r>
      <w:r w:rsidRPr="007F7C92">
        <w:rPr>
          <w:lang w:val="pl-PL"/>
        </w:rPr>
        <w:t>prema</w:t>
      </w:r>
      <w:r w:rsidRPr="007F7C92">
        <w:t xml:space="preserve"> </w:t>
      </w:r>
      <w:r w:rsidRPr="007F7C92">
        <w:rPr>
          <w:lang w:val="pl-PL"/>
        </w:rPr>
        <w:t>Nacionalnog</w:t>
      </w:r>
      <w:r w:rsidRPr="007F7C92">
        <w:t xml:space="preserve"> </w:t>
      </w:r>
      <w:r w:rsidRPr="007F7C92">
        <w:rPr>
          <w:lang w:val="pl-PL"/>
        </w:rPr>
        <w:t>klasifikaciji</w:t>
      </w:r>
      <w:r w:rsidRPr="007F7C92">
        <w:t xml:space="preserve"> </w:t>
      </w:r>
      <w:r w:rsidRPr="007F7C92">
        <w:rPr>
          <w:lang w:val="pl-PL"/>
        </w:rPr>
        <w:t>djelatnosti</w:t>
      </w:r>
      <w:r w:rsidRPr="007F7C92">
        <w:t>/</w:t>
      </w:r>
      <w:r w:rsidRPr="007F7C92">
        <w:rPr>
          <w:lang w:val="pl-PL"/>
        </w:rPr>
        <w:t>NKD</w:t>
      </w:r>
      <w:r w:rsidRPr="007F7C92">
        <w:t xml:space="preserve"> - </w:t>
      </w:r>
      <w:r w:rsidRPr="007F7C92">
        <w:rPr>
          <w:lang w:val="pl-PL"/>
        </w:rPr>
        <w:t>proizvodnja</w:t>
      </w:r>
      <w:r w:rsidRPr="007F7C92">
        <w:t xml:space="preserve"> </w:t>
      </w:r>
      <w:r w:rsidRPr="007F7C92">
        <w:rPr>
          <w:lang w:val="pl-PL"/>
        </w:rPr>
        <w:t>prehrambenih</w:t>
      </w:r>
      <w:r w:rsidRPr="007F7C92">
        <w:t xml:space="preserve"> </w:t>
      </w:r>
      <w:r w:rsidRPr="007F7C92">
        <w:rPr>
          <w:lang w:val="pl-PL"/>
        </w:rPr>
        <w:t>proizvoda</w:t>
      </w:r>
      <w:r w:rsidRPr="007F7C92">
        <w:t xml:space="preserve">, </w:t>
      </w:r>
      <w:r w:rsidRPr="007F7C92">
        <w:rPr>
          <w:lang w:val="pl-PL"/>
        </w:rPr>
        <w:t>proizvodnja</w:t>
      </w:r>
      <w:r w:rsidRPr="007F7C92">
        <w:t xml:space="preserve"> </w:t>
      </w:r>
      <w:r w:rsidRPr="007F7C92">
        <w:rPr>
          <w:lang w:val="pl-PL"/>
        </w:rPr>
        <w:t>pi</w:t>
      </w:r>
      <w:r w:rsidRPr="007F7C92">
        <w:t>ć</w:t>
      </w:r>
      <w:r w:rsidRPr="007F7C92">
        <w:rPr>
          <w:lang w:val="pl-PL"/>
        </w:rPr>
        <w:t>a</w:t>
      </w:r>
      <w:r w:rsidRPr="007F7C92">
        <w:t xml:space="preserve"> </w:t>
      </w:r>
      <w:r w:rsidRPr="007F7C92">
        <w:rPr>
          <w:lang w:val="pl-PL"/>
        </w:rPr>
        <w:t>i</w:t>
      </w:r>
      <w:r w:rsidRPr="007F7C92">
        <w:t xml:space="preserve"> </w:t>
      </w:r>
      <w:r w:rsidRPr="007F7C92">
        <w:rPr>
          <w:lang w:val="pl-PL"/>
        </w:rPr>
        <w:t>proizvodnja</w:t>
      </w:r>
      <w:r w:rsidRPr="007F7C92">
        <w:t xml:space="preserve"> </w:t>
      </w:r>
      <w:r w:rsidRPr="007F7C92">
        <w:rPr>
          <w:lang w:val="pl-PL"/>
        </w:rPr>
        <w:t>duhanskih</w:t>
      </w:r>
      <w:r w:rsidRPr="007F7C92">
        <w:t xml:space="preserve"> </w:t>
      </w:r>
      <w:r w:rsidRPr="007F7C92">
        <w:rPr>
          <w:lang w:val="pl-PL"/>
        </w:rPr>
        <w:t>proizvoda</w:t>
      </w:r>
      <w:r w:rsidRPr="007F7C92">
        <w:t xml:space="preserve">) </w:t>
      </w:r>
      <w:r w:rsidRPr="007F7C92">
        <w:rPr>
          <w:lang w:val="pl-PL"/>
        </w:rPr>
        <w:t>zauzima</w:t>
      </w:r>
      <w:r w:rsidRPr="007F7C92">
        <w:t xml:space="preserve"> </w:t>
      </w:r>
      <w:r w:rsidRPr="007F7C92">
        <w:rPr>
          <w:lang w:val="pl-PL"/>
        </w:rPr>
        <w:t>istaknuto</w:t>
      </w:r>
      <w:r w:rsidRPr="007F7C92">
        <w:t xml:space="preserve"> </w:t>
      </w:r>
      <w:r w:rsidRPr="007F7C92">
        <w:rPr>
          <w:lang w:val="pl-PL"/>
        </w:rPr>
        <w:t>mjesto</w:t>
      </w:r>
      <w:r w:rsidRPr="007F7C92">
        <w:t xml:space="preserve"> </w:t>
      </w:r>
      <w:r w:rsidRPr="007F7C92">
        <w:rPr>
          <w:lang w:val="pl-PL"/>
        </w:rPr>
        <w:t>u</w:t>
      </w:r>
      <w:r w:rsidRPr="007F7C92">
        <w:t xml:space="preserve"> </w:t>
      </w:r>
      <w:r w:rsidRPr="007F7C92">
        <w:rPr>
          <w:lang w:val="pl-PL"/>
        </w:rPr>
        <w:t>hrvatskom</w:t>
      </w:r>
      <w:r w:rsidRPr="007F7C92">
        <w:t xml:space="preserve"> </w:t>
      </w:r>
      <w:r w:rsidRPr="007F7C92">
        <w:rPr>
          <w:lang w:val="pl-PL"/>
        </w:rPr>
        <w:t>gospodarstvu</w:t>
      </w:r>
      <w:r w:rsidRPr="007F7C92">
        <w:t xml:space="preserve">, </w:t>
      </w:r>
      <w:r w:rsidRPr="007F7C92">
        <w:rPr>
          <w:lang w:val="pl-PL"/>
        </w:rPr>
        <w:t>kako</w:t>
      </w:r>
      <w:r w:rsidRPr="007F7C92">
        <w:t xml:space="preserve"> </w:t>
      </w:r>
      <w:r w:rsidRPr="007F7C92">
        <w:rPr>
          <w:lang w:val="pl-PL"/>
        </w:rPr>
        <w:t>u</w:t>
      </w:r>
      <w:r w:rsidRPr="007F7C92">
        <w:t xml:space="preserve"> </w:t>
      </w:r>
      <w:r w:rsidRPr="007F7C92">
        <w:rPr>
          <w:lang w:val="pl-PL"/>
        </w:rPr>
        <w:t>pogledu</w:t>
      </w:r>
      <w:r w:rsidRPr="007F7C92">
        <w:t xml:space="preserve"> </w:t>
      </w:r>
      <w:r w:rsidRPr="007F7C92">
        <w:rPr>
          <w:lang w:val="pl-PL"/>
        </w:rPr>
        <w:t>pozicije</w:t>
      </w:r>
      <w:r w:rsidRPr="007F7C92">
        <w:t xml:space="preserve"> </w:t>
      </w:r>
      <w:r w:rsidRPr="007F7C92">
        <w:rPr>
          <w:lang w:val="pl-PL"/>
        </w:rPr>
        <w:t>unutar</w:t>
      </w:r>
      <w:r w:rsidRPr="007F7C92">
        <w:t xml:space="preserve"> </w:t>
      </w:r>
      <w:r w:rsidRPr="007F7C92">
        <w:rPr>
          <w:lang w:val="pl-PL"/>
        </w:rPr>
        <w:t>poljoprivredno</w:t>
      </w:r>
      <w:r w:rsidRPr="007F7C92">
        <w:t>-</w:t>
      </w:r>
      <w:r w:rsidRPr="007F7C92">
        <w:rPr>
          <w:lang w:val="pl-PL"/>
        </w:rPr>
        <w:t>prehrambenog</w:t>
      </w:r>
      <w:r w:rsidRPr="007F7C92">
        <w:t xml:space="preserve"> </w:t>
      </w:r>
      <w:r w:rsidRPr="007F7C92">
        <w:rPr>
          <w:lang w:val="pl-PL"/>
        </w:rPr>
        <w:t>kompleksa</w:t>
      </w:r>
      <w:r w:rsidRPr="007F7C92">
        <w:t xml:space="preserve">, </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skupina</w:t>
      </w:r>
      <w:r w:rsidRPr="007F7C92">
        <w:t xml:space="preserve"> </w:t>
      </w:r>
      <w:r w:rsidRPr="007F7C92">
        <w:rPr>
          <w:lang w:val="pl-PL"/>
        </w:rPr>
        <w:t>C</w:t>
      </w:r>
      <w:r w:rsidRPr="007F7C92">
        <w:t xml:space="preserve"> </w:t>
      </w:r>
      <w:r w:rsidRPr="007F7C92">
        <w:rPr>
          <w:lang w:val="pl-PL"/>
        </w:rPr>
        <w:t>prema</w:t>
      </w:r>
      <w:r w:rsidRPr="007F7C92">
        <w:t xml:space="preserve"> </w:t>
      </w:r>
      <w:r w:rsidRPr="007F7C92">
        <w:rPr>
          <w:lang w:val="pl-PL"/>
        </w:rPr>
        <w:t>NKD</w:t>
      </w:r>
      <w:r w:rsidRPr="007F7C92">
        <w:t>-</w:t>
      </w:r>
      <w:r w:rsidRPr="007F7C92">
        <w:rPr>
          <w:lang w:val="pl-PL"/>
        </w:rPr>
        <w:t>u</w:t>
      </w:r>
      <w:r w:rsidRPr="007F7C92">
        <w:t xml:space="preserve">), </w:t>
      </w:r>
      <w:r w:rsidRPr="007F7C92">
        <w:rPr>
          <w:lang w:val="pl-PL"/>
        </w:rPr>
        <w:t>tako</w:t>
      </w:r>
      <w:r w:rsidRPr="007F7C92">
        <w:t xml:space="preserve"> </w:t>
      </w:r>
      <w:r w:rsidRPr="007F7C92">
        <w:rPr>
          <w:lang w:val="pl-PL"/>
        </w:rPr>
        <w:t>i</w:t>
      </w:r>
      <w:r w:rsidRPr="007F7C92">
        <w:t xml:space="preserve"> </w:t>
      </w:r>
      <w:r w:rsidRPr="007F7C92">
        <w:rPr>
          <w:lang w:val="pl-PL"/>
        </w:rPr>
        <w:t>u</w:t>
      </w:r>
      <w:r w:rsidRPr="007F7C92">
        <w:t xml:space="preserve"> </w:t>
      </w:r>
      <w:r w:rsidRPr="007F7C92">
        <w:rPr>
          <w:lang w:val="pl-PL"/>
        </w:rPr>
        <w:t>pogledu</w:t>
      </w:r>
      <w:r w:rsidRPr="007F7C92">
        <w:t xml:space="preserve"> </w:t>
      </w:r>
      <w:r w:rsidRPr="007F7C92">
        <w:rPr>
          <w:lang w:val="pl-PL"/>
        </w:rPr>
        <w:t>pozicije</w:t>
      </w:r>
      <w:r w:rsidRPr="007F7C92">
        <w:t xml:space="preserve"> </w:t>
      </w:r>
      <w:r w:rsidRPr="007F7C92">
        <w:rPr>
          <w:lang w:val="pl-PL"/>
        </w:rPr>
        <w:t>unutar</w:t>
      </w:r>
      <w:r w:rsidRPr="007F7C92">
        <w:t xml:space="preserve"> </w:t>
      </w:r>
      <w:r w:rsidRPr="007F7C92">
        <w:rPr>
          <w:lang w:val="pl-PL"/>
        </w:rPr>
        <w:t>ukupnog</w:t>
      </w:r>
      <w:r w:rsidRPr="007F7C92">
        <w:t xml:space="preserve"> </w:t>
      </w:r>
      <w:r w:rsidRPr="007F7C92">
        <w:rPr>
          <w:lang w:val="pl-PL"/>
        </w:rPr>
        <w:t>nefinancijskog</w:t>
      </w:r>
      <w:r w:rsidRPr="007F7C92">
        <w:t xml:space="preserve"> </w:t>
      </w:r>
      <w:r w:rsidRPr="007F7C92">
        <w:rPr>
          <w:lang w:val="pl-PL"/>
        </w:rPr>
        <w:t>poslovnog</w:t>
      </w:r>
      <w:r w:rsidRPr="007F7C92">
        <w:t xml:space="preserve"> </w:t>
      </w:r>
      <w:r w:rsidRPr="007F7C92">
        <w:rPr>
          <w:lang w:val="pl-PL"/>
        </w:rPr>
        <w:t>gospodarstva</w:t>
      </w:r>
      <w:r w:rsidRPr="007F7C92">
        <w:t xml:space="preserve"> (</w:t>
      </w:r>
      <w:r w:rsidRPr="007F7C92">
        <w:rPr>
          <w:lang w:val="pl-PL"/>
        </w:rPr>
        <w:t>skupine</w:t>
      </w:r>
      <w:r w:rsidRPr="007F7C92">
        <w:t xml:space="preserve"> </w:t>
      </w:r>
      <w:r w:rsidRPr="007F7C92">
        <w:rPr>
          <w:lang w:val="pl-PL"/>
        </w:rPr>
        <w:t>B</w:t>
      </w:r>
      <w:r w:rsidRPr="007F7C92">
        <w:t xml:space="preserve">, </w:t>
      </w:r>
      <w:r w:rsidRPr="007F7C92">
        <w:rPr>
          <w:lang w:val="pl-PL"/>
        </w:rPr>
        <w:t>C</w:t>
      </w:r>
      <w:r w:rsidRPr="007F7C92">
        <w:t xml:space="preserve">, </w:t>
      </w:r>
      <w:r w:rsidRPr="007F7C92">
        <w:rPr>
          <w:lang w:val="pl-PL"/>
        </w:rPr>
        <w:t>D</w:t>
      </w:r>
      <w:r w:rsidRPr="007F7C92">
        <w:t xml:space="preserve">, </w:t>
      </w:r>
      <w:r w:rsidRPr="007F7C92">
        <w:rPr>
          <w:lang w:val="pl-PL"/>
        </w:rPr>
        <w:t>E</w:t>
      </w:r>
      <w:r w:rsidRPr="007F7C92">
        <w:t xml:space="preserve">, </w:t>
      </w:r>
      <w:r w:rsidRPr="007F7C92">
        <w:rPr>
          <w:lang w:val="pl-PL"/>
        </w:rPr>
        <w:t>F</w:t>
      </w:r>
      <w:r w:rsidRPr="007F7C92">
        <w:t xml:space="preserve">, </w:t>
      </w:r>
      <w:r w:rsidRPr="007F7C92">
        <w:rPr>
          <w:lang w:val="pl-PL"/>
        </w:rPr>
        <w:t>G</w:t>
      </w:r>
      <w:r w:rsidRPr="007F7C92">
        <w:t xml:space="preserve">, </w:t>
      </w:r>
      <w:r w:rsidRPr="007F7C92">
        <w:rPr>
          <w:lang w:val="pl-PL"/>
        </w:rPr>
        <w:t>H</w:t>
      </w:r>
      <w:r w:rsidRPr="007F7C92">
        <w:t xml:space="preserve">, </w:t>
      </w:r>
      <w:r w:rsidRPr="007F7C92">
        <w:rPr>
          <w:lang w:val="pl-PL"/>
        </w:rPr>
        <w:t>I</w:t>
      </w:r>
      <w:r w:rsidRPr="007F7C92">
        <w:t xml:space="preserve">, </w:t>
      </w:r>
      <w:r w:rsidRPr="007F7C92">
        <w:rPr>
          <w:lang w:val="pl-PL"/>
        </w:rPr>
        <w:t>J</w:t>
      </w:r>
      <w:r w:rsidRPr="007F7C92">
        <w:t xml:space="preserve">, </w:t>
      </w:r>
      <w:r w:rsidRPr="007F7C92">
        <w:rPr>
          <w:lang w:val="pl-PL"/>
        </w:rPr>
        <w:t>L</w:t>
      </w:r>
      <w:r w:rsidRPr="007F7C92">
        <w:t xml:space="preserve">, </w:t>
      </w:r>
      <w:r w:rsidRPr="007F7C92">
        <w:rPr>
          <w:lang w:val="pl-PL"/>
        </w:rPr>
        <w:t>M</w:t>
      </w:r>
      <w:r w:rsidRPr="007F7C92">
        <w:t xml:space="preserve">, </w:t>
      </w:r>
      <w:r w:rsidRPr="007F7C92">
        <w:rPr>
          <w:lang w:val="pl-PL"/>
        </w:rPr>
        <w:t>N</w:t>
      </w:r>
      <w:r w:rsidRPr="007F7C92">
        <w:t xml:space="preserve">, </w:t>
      </w:r>
      <w:r w:rsidRPr="007F7C92">
        <w:rPr>
          <w:lang w:val="pl-PL"/>
        </w:rPr>
        <w:t>S</w:t>
      </w:r>
      <w:r w:rsidRPr="007F7C92">
        <w:t xml:space="preserve">95 </w:t>
      </w:r>
      <w:r w:rsidRPr="007F7C92">
        <w:rPr>
          <w:lang w:val="pl-PL"/>
        </w:rPr>
        <w:t>prema</w:t>
      </w:r>
      <w:r w:rsidRPr="007F7C92">
        <w:t xml:space="preserve"> </w:t>
      </w:r>
      <w:r w:rsidRPr="007F7C92">
        <w:rPr>
          <w:lang w:val="pl-PL"/>
        </w:rPr>
        <w:t>NKD</w:t>
      </w:r>
      <w:r w:rsidRPr="007F7C92">
        <w:t>-</w:t>
      </w:r>
      <w:r w:rsidRPr="007F7C92">
        <w:rPr>
          <w:lang w:val="pl-PL"/>
        </w:rPr>
        <w:t>u</w:t>
      </w:r>
      <w:r w:rsidRPr="007F7C92">
        <w:t xml:space="preserve">; </w:t>
      </w:r>
      <w:r w:rsidRPr="007F7C92">
        <w:rPr>
          <w:lang w:val="pl-PL"/>
        </w:rPr>
        <w:t>B</w:t>
      </w:r>
      <w:r w:rsidRPr="007F7C92">
        <w:t xml:space="preserve">, </w:t>
      </w:r>
      <w:r w:rsidRPr="007F7C92">
        <w:rPr>
          <w:lang w:val="pl-PL"/>
        </w:rPr>
        <w:t>C</w:t>
      </w:r>
      <w:r w:rsidRPr="007F7C92">
        <w:t xml:space="preserve">, </w:t>
      </w:r>
      <w:r w:rsidRPr="007F7C92">
        <w:rPr>
          <w:lang w:val="pl-PL"/>
        </w:rPr>
        <w:t>D</w:t>
      </w:r>
      <w:r w:rsidRPr="007F7C92">
        <w:t xml:space="preserve">, </w:t>
      </w:r>
      <w:r w:rsidRPr="007F7C92">
        <w:rPr>
          <w:lang w:val="pl-PL"/>
        </w:rPr>
        <w:t>E</w:t>
      </w:r>
      <w:r w:rsidRPr="007F7C92">
        <w:t xml:space="preserve"> – </w:t>
      </w:r>
      <w:r w:rsidRPr="007F7C92">
        <w:rPr>
          <w:lang w:val="pl-PL"/>
        </w:rPr>
        <w:t>industrija</w:t>
      </w:r>
      <w:r w:rsidRPr="007F7C92">
        <w:t xml:space="preserve">; </w:t>
      </w:r>
      <w:r w:rsidRPr="007F7C92">
        <w:rPr>
          <w:lang w:val="pl-PL"/>
        </w:rPr>
        <w:t>F</w:t>
      </w:r>
      <w:r w:rsidRPr="007F7C92">
        <w:t xml:space="preserve">- </w:t>
      </w:r>
      <w:r w:rsidRPr="007F7C92">
        <w:rPr>
          <w:lang w:val="pl-PL"/>
        </w:rPr>
        <w:t>gra</w:t>
      </w:r>
      <w:r w:rsidRPr="007F7C92">
        <w:t>đ</w:t>
      </w:r>
      <w:r w:rsidRPr="007F7C92">
        <w:rPr>
          <w:lang w:val="pl-PL"/>
        </w:rPr>
        <w:t>evinarstvo</w:t>
      </w:r>
      <w:r w:rsidRPr="007F7C92">
        <w:t xml:space="preserve">; </w:t>
      </w:r>
      <w:r w:rsidRPr="007F7C92">
        <w:rPr>
          <w:lang w:val="pl-PL"/>
        </w:rPr>
        <w:t>G</w:t>
      </w:r>
      <w:r w:rsidRPr="007F7C92">
        <w:t xml:space="preserve"> – </w:t>
      </w:r>
      <w:r w:rsidRPr="007F7C92">
        <w:rPr>
          <w:lang w:val="pl-PL"/>
        </w:rPr>
        <w:t>trgovina</w:t>
      </w:r>
      <w:r w:rsidRPr="007F7C92">
        <w:t xml:space="preserve">; </w:t>
      </w:r>
      <w:r w:rsidRPr="007F7C92">
        <w:rPr>
          <w:lang w:val="pl-PL"/>
        </w:rPr>
        <w:t>H</w:t>
      </w:r>
      <w:r w:rsidRPr="007F7C92">
        <w:t xml:space="preserve">, </w:t>
      </w:r>
      <w:r w:rsidRPr="007F7C92">
        <w:rPr>
          <w:lang w:val="pl-PL"/>
        </w:rPr>
        <w:t>I</w:t>
      </w:r>
      <w:r w:rsidRPr="007F7C92">
        <w:t xml:space="preserve">, </w:t>
      </w:r>
      <w:r w:rsidRPr="007F7C92">
        <w:rPr>
          <w:lang w:val="pl-PL"/>
        </w:rPr>
        <w:t>J</w:t>
      </w:r>
      <w:r w:rsidRPr="007F7C92">
        <w:t xml:space="preserve">, </w:t>
      </w:r>
      <w:r w:rsidRPr="007F7C92">
        <w:rPr>
          <w:lang w:val="pl-PL"/>
        </w:rPr>
        <w:t>L</w:t>
      </w:r>
      <w:r w:rsidRPr="007F7C92">
        <w:t xml:space="preserve">, </w:t>
      </w:r>
      <w:r w:rsidRPr="007F7C92">
        <w:rPr>
          <w:lang w:val="pl-PL"/>
        </w:rPr>
        <w:t>M</w:t>
      </w:r>
      <w:r w:rsidRPr="007F7C92">
        <w:t xml:space="preserve">, </w:t>
      </w:r>
      <w:r w:rsidRPr="007F7C92">
        <w:rPr>
          <w:lang w:val="pl-PL"/>
        </w:rPr>
        <w:t>N</w:t>
      </w:r>
      <w:r w:rsidRPr="007F7C92">
        <w:t xml:space="preserve">, </w:t>
      </w:r>
      <w:r w:rsidRPr="007F7C92">
        <w:rPr>
          <w:lang w:val="pl-PL"/>
        </w:rPr>
        <w:t>S</w:t>
      </w:r>
      <w:r w:rsidRPr="007F7C92">
        <w:t xml:space="preserve">95 – </w:t>
      </w:r>
      <w:r w:rsidRPr="007F7C92">
        <w:rPr>
          <w:lang w:val="pl-PL"/>
        </w:rPr>
        <w:t>nefinancijske</w:t>
      </w:r>
      <w:r w:rsidRPr="007F7C92">
        <w:t xml:space="preserve"> </w:t>
      </w:r>
      <w:r w:rsidRPr="007F7C92">
        <w:rPr>
          <w:lang w:val="pl-PL"/>
        </w:rPr>
        <w:t>usluge</w:t>
      </w:r>
      <w:r w:rsidRPr="007F7C92">
        <w:t>).</w:t>
      </w:r>
    </w:p>
    <w:p w:rsidR="0026711F" w:rsidRPr="007F7C92" w:rsidRDefault="0026711F" w:rsidP="0026711F">
      <w:pPr>
        <w:jc w:val="both"/>
      </w:pPr>
      <w:r w:rsidRPr="007F7C92">
        <w:rPr>
          <w:lang w:val="pl-PL"/>
        </w:rPr>
        <w:t>Zna</w:t>
      </w:r>
      <w:r w:rsidRPr="007F7C92">
        <w:t>č</w:t>
      </w:r>
      <w:r w:rsidRPr="007F7C92">
        <w:rPr>
          <w:lang w:val="pl-PL"/>
        </w:rPr>
        <w:t>ajan</w:t>
      </w:r>
      <w:r w:rsidRPr="007F7C92">
        <w:t xml:space="preserve"> </w:t>
      </w:r>
      <w:r w:rsidRPr="007F7C92">
        <w:rPr>
          <w:lang w:val="pl-PL"/>
        </w:rPr>
        <w:t>je</w:t>
      </w:r>
      <w:r w:rsidRPr="007F7C92">
        <w:t xml:space="preserve"> </w:t>
      </w:r>
      <w:r w:rsidRPr="007F7C92">
        <w:rPr>
          <w:lang w:val="pl-PL"/>
        </w:rPr>
        <w:t>udio</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u</w:t>
      </w:r>
      <w:r w:rsidRPr="007F7C92">
        <w:t xml:space="preserve"> </w:t>
      </w:r>
      <w:r w:rsidRPr="007F7C92">
        <w:rPr>
          <w:lang w:val="pl-PL"/>
        </w:rPr>
        <w:t>poljoprivredno</w:t>
      </w:r>
      <w:r w:rsidRPr="007F7C92">
        <w:t>-</w:t>
      </w:r>
      <w:r w:rsidRPr="007F7C92">
        <w:rPr>
          <w:lang w:val="pl-PL"/>
        </w:rPr>
        <w:t>prehrambenom</w:t>
      </w:r>
      <w:r w:rsidRPr="007F7C92">
        <w:t xml:space="preserve"> </w:t>
      </w:r>
      <w:r w:rsidRPr="007F7C92">
        <w:rPr>
          <w:lang w:val="pl-PL"/>
        </w:rPr>
        <w:t>kompleksu</w:t>
      </w:r>
      <w:r w:rsidRPr="007F7C92">
        <w:t xml:space="preserve"> </w:t>
      </w:r>
      <w:r w:rsidRPr="007F7C92">
        <w:rPr>
          <w:lang w:val="pl-PL"/>
        </w:rPr>
        <w:t>u</w:t>
      </w:r>
      <w:r w:rsidRPr="007F7C92">
        <w:t xml:space="preserve"> </w:t>
      </w:r>
      <w:r w:rsidRPr="007F7C92">
        <w:rPr>
          <w:lang w:val="pl-PL"/>
        </w:rPr>
        <w:t>vanjsko</w:t>
      </w:r>
      <w:r w:rsidRPr="007F7C92">
        <w:t>-</w:t>
      </w:r>
      <w:r w:rsidRPr="007F7C92">
        <w:rPr>
          <w:lang w:val="pl-PL"/>
        </w:rPr>
        <w:t>trgovinskim</w:t>
      </w:r>
      <w:r w:rsidRPr="007F7C92">
        <w:t xml:space="preserve"> </w:t>
      </w:r>
      <w:r w:rsidRPr="007F7C92">
        <w:rPr>
          <w:lang w:val="pl-PL"/>
        </w:rPr>
        <w:t>odnosima</w:t>
      </w:r>
      <w:r w:rsidRPr="007F7C92">
        <w:t xml:space="preserve">, </w:t>
      </w:r>
      <w:r w:rsidRPr="007F7C92">
        <w:rPr>
          <w:lang w:val="pl-PL"/>
        </w:rPr>
        <w:t>a</w:t>
      </w:r>
      <w:r w:rsidRPr="007F7C92">
        <w:t xml:space="preserve"> č</w:t>
      </w:r>
      <w:r w:rsidRPr="007F7C92">
        <w:rPr>
          <w:lang w:val="pl-PL"/>
        </w:rPr>
        <w:t>ini</w:t>
      </w:r>
      <w:r w:rsidRPr="007F7C92">
        <w:t xml:space="preserve"> </w:t>
      </w:r>
      <w:r w:rsidRPr="007F7C92">
        <w:rPr>
          <w:lang w:val="pl-PL"/>
        </w:rPr>
        <w:t>oko</w:t>
      </w:r>
      <w:r w:rsidRPr="007F7C92">
        <w:t xml:space="preserve"> 75% </w:t>
      </w:r>
      <w:r w:rsidRPr="007F7C92">
        <w:rPr>
          <w:lang w:val="pl-PL"/>
        </w:rPr>
        <w:t>uvoza</w:t>
      </w:r>
      <w:r w:rsidRPr="007F7C92">
        <w:t xml:space="preserve"> </w:t>
      </w:r>
      <w:r w:rsidRPr="007F7C92">
        <w:rPr>
          <w:lang w:val="pl-PL"/>
        </w:rPr>
        <w:t>i</w:t>
      </w:r>
      <w:r w:rsidRPr="007F7C92">
        <w:t xml:space="preserve"> </w:t>
      </w:r>
      <w:r w:rsidRPr="007F7C92">
        <w:rPr>
          <w:lang w:val="pl-PL"/>
        </w:rPr>
        <w:t>izvoza</w:t>
      </w:r>
      <w:r w:rsidRPr="007F7C92">
        <w:t xml:space="preserve">, </w:t>
      </w:r>
      <w:r w:rsidRPr="007F7C92">
        <w:rPr>
          <w:lang w:val="pl-PL"/>
        </w:rPr>
        <w:t>pri</w:t>
      </w:r>
      <w:r w:rsidRPr="007F7C92">
        <w:t xml:space="preserve"> č</w:t>
      </w:r>
      <w:r w:rsidRPr="007F7C92">
        <w:rPr>
          <w:lang w:val="pl-PL"/>
        </w:rPr>
        <w:t>emu</w:t>
      </w:r>
      <w:r w:rsidRPr="007F7C92">
        <w:t xml:space="preserve"> </w:t>
      </w:r>
      <w:r w:rsidRPr="007F7C92">
        <w:rPr>
          <w:lang w:val="pl-PL"/>
        </w:rPr>
        <w:t>je</w:t>
      </w:r>
      <w:r w:rsidRPr="007F7C92">
        <w:t xml:space="preserve"> </w:t>
      </w:r>
      <w:r w:rsidRPr="007F7C92">
        <w:rPr>
          <w:lang w:val="pl-PL"/>
        </w:rPr>
        <w:t>uvoz</w:t>
      </w:r>
      <w:r w:rsidRPr="007F7C92">
        <w:t xml:space="preserve"> </w:t>
      </w:r>
      <w:r w:rsidRPr="007F7C92">
        <w:rPr>
          <w:lang w:val="pl-PL"/>
        </w:rPr>
        <w:t>proizvoda</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preko</w:t>
      </w:r>
      <w:r w:rsidRPr="007F7C92">
        <w:t xml:space="preserve"> 60% </w:t>
      </w:r>
      <w:r w:rsidRPr="007F7C92">
        <w:rPr>
          <w:lang w:val="pl-PL"/>
        </w:rPr>
        <w:t>ve</w:t>
      </w:r>
      <w:r w:rsidRPr="007F7C92">
        <w:t>ć</w:t>
      </w:r>
      <w:r w:rsidRPr="007F7C92">
        <w:rPr>
          <w:lang w:val="pl-PL"/>
        </w:rPr>
        <w:t>i</w:t>
      </w:r>
      <w:r w:rsidRPr="007F7C92">
        <w:t xml:space="preserve"> </w:t>
      </w:r>
      <w:r w:rsidRPr="007F7C92">
        <w:rPr>
          <w:lang w:val="pl-PL"/>
        </w:rPr>
        <w:t>od</w:t>
      </w:r>
      <w:r w:rsidRPr="007F7C92">
        <w:t xml:space="preserve"> </w:t>
      </w:r>
      <w:r w:rsidRPr="007F7C92">
        <w:rPr>
          <w:lang w:val="pl-PL"/>
        </w:rPr>
        <w:t>izvoza</w:t>
      </w:r>
      <w:r w:rsidRPr="007F7C92">
        <w:t>.</w:t>
      </w:r>
    </w:p>
    <w:p w:rsidR="0026711F" w:rsidRPr="007F7C92" w:rsidRDefault="0026711F" w:rsidP="0026711F">
      <w:pPr>
        <w:jc w:val="both"/>
      </w:pPr>
      <w:r w:rsidRPr="007F7C92">
        <w:rPr>
          <w:lang w:val="pl-PL"/>
        </w:rPr>
        <w:t>Zna</w:t>
      </w:r>
      <w:r w:rsidRPr="007F7C92">
        <w:t>č</w:t>
      </w:r>
      <w:r w:rsidRPr="007F7C92">
        <w:rPr>
          <w:lang w:val="pl-PL"/>
        </w:rPr>
        <w:t>aj</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ukupnu</w:t>
      </w:r>
      <w:r w:rsidRPr="007F7C92">
        <w:t xml:space="preserve"> </w:t>
      </w:r>
      <w:r w:rsidRPr="007F7C92">
        <w:rPr>
          <w:lang w:val="pl-PL"/>
        </w:rPr>
        <w:t>prera</w:t>
      </w:r>
      <w:r w:rsidRPr="007F7C92">
        <w:t>đ</w:t>
      </w:r>
      <w:r w:rsidRPr="007F7C92">
        <w:rPr>
          <w:lang w:val="pl-PL"/>
        </w:rPr>
        <w:t>iva</w:t>
      </w:r>
      <w:r w:rsidRPr="007F7C92">
        <w:t>č</w:t>
      </w:r>
      <w:r w:rsidRPr="007F7C92">
        <w:rPr>
          <w:lang w:val="pl-PL"/>
        </w:rPr>
        <w:t>ku</w:t>
      </w:r>
      <w:r w:rsidRPr="007F7C92">
        <w:t xml:space="preserve"> </w:t>
      </w:r>
      <w:r w:rsidRPr="007F7C92">
        <w:rPr>
          <w:lang w:val="pl-PL"/>
        </w:rPr>
        <w:t>industriju</w:t>
      </w:r>
      <w:r w:rsidRPr="007F7C92">
        <w:t xml:space="preserve"> </w:t>
      </w:r>
      <w:r w:rsidRPr="007F7C92">
        <w:rPr>
          <w:lang w:val="pl-PL"/>
        </w:rPr>
        <w:t>ogleda</w:t>
      </w:r>
      <w:r w:rsidRPr="007F7C92">
        <w:t xml:space="preserve"> </w:t>
      </w:r>
      <w:r w:rsidRPr="007F7C92">
        <w:rPr>
          <w:lang w:val="pl-PL"/>
        </w:rPr>
        <w:t>se</w:t>
      </w:r>
      <w:r w:rsidRPr="007F7C92">
        <w:t xml:space="preserve"> </w:t>
      </w:r>
      <w:r w:rsidRPr="007F7C92">
        <w:rPr>
          <w:lang w:val="pl-PL"/>
        </w:rPr>
        <w:t>u</w:t>
      </w:r>
      <w:r w:rsidRPr="007F7C92">
        <w:t xml:space="preserve"> č</w:t>
      </w:r>
      <w:r w:rsidRPr="007F7C92">
        <w:rPr>
          <w:lang w:val="pl-PL"/>
        </w:rPr>
        <w:t>injenici</w:t>
      </w:r>
      <w:r w:rsidRPr="007F7C92">
        <w:t xml:space="preserve"> </w:t>
      </w:r>
      <w:r w:rsidRPr="007F7C92">
        <w:rPr>
          <w:lang w:val="pl-PL"/>
        </w:rPr>
        <w:t>da</w:t>
      </w:r>
      <w:r w:rsidRPr="007F7C92">
        <w:t xml:space="preserve"> č</w:t>
      </w:r>
      <w:r w:rsidRPr="007F7C92">
        <w:rPr>
          <w:lang w:val="pl-PL"/>
        </w:rPr>
        <w:t>ak</w:t>
      </w:r>
      <w:r w:rsidRPr="007F7C92">
        <w:t xml:space="preserve"> </w:t>
      </w:r>
      <w:r w:rsidRPr="007F7C92">
        <w:rPr>
          <w:lang w:val="pl-PL"/>
        </w:rPr>
        <w:t>oko</w:t>
      </w:r>
      <w:r w:rsidRPr="007F7C92">
        <w:t xml:space="preserve"> </w:t>
      </w:r>
      <w:r w:rsidRPr="007F7C92">
        <w:rPr>
          <w:lang w:val="pl-PL"/>
        </w:rPr>
        <w:t>jedna</w:t>
      </w:r>
      <w:r w:rsidRPr="007F7C92">
        <w:t xml:space="preserve"> č</w:t>
      </w:r>
      <w:r w:rsidRPr="007F7C92">
        <w:rPr>
          <w:lang w:val="pl-PL"/>
        </w:rPr>
        <w:t>etvrtina</w:t>
      </w:r>
      <w:r w:rsidRPr="007F7C92">
        <w:t xml:space="preserve"> </w:t>
      </w:r>
      <w:r w:rsidRPr="007F7C92">
        <w:rPr>
          <w:lang w:val="pl-PL"/>
        </w:rPr>
        <w:t>vrijednosti</w:t>
      </w:r>
      <w:r w:rsidRPr="007F7C92">
        <w:t xml:space="preserve"> </w:t>
      </w:r>
      <w:r w:rsidRPr="007F7C92">
        <w:rPr>
          <w:lang w:val="pl-PL"/>
        </w:rPr>
        <w:t>pokazatelja</w:t>
      </w:r>
      <w:r w:rsidRPr="007F7C92">
        <w:t xml:space="preserve"> </w:t>
      </w:r>
      <w:r w:rsidRPr="007F7C92">
        <w:rPr>
          <w:lang w:val="pl-PL"/>
        </w:rPr>
        <w:t>otpada</w:t>
      </w:r>
      <w:r w:rsidRPr="007F7C92">
        <w:t xml:space="preserve"> </w:t>
      </w:r>
      <w:r w:rsidRPr="007F7C92">
        <w:rPr>
          <w:lang w:val="pl-PL"/>
        </w:rPr>
        <w:t>na</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ku</w:t>
      </w:r>
      <w:r w:rsidRPr="007F7C92">
        <w:t xml:space="preserve"> </w:t>
      </w:r>
      <w:r w:rsidRPr="007F7C92">
        <w:rPr>
          <w:lang w:val="pl-PL"/>
        </w:rPr>
        <w:t>industriju</w:t>
      </w:r>
      <w:r w:rsidRPr="007F7C92">
        <w:t xml:space="preserve">, </w:t>
      </w:r>
      <w:r w:rsidRPr="007F7C92">
        <w:rPr>
          <w:lang w:val="pl-PL"/>
        </w:rPr>
        <w:t>i</w:t>
      </w:r>
      <w:r w:rsidRPr="007F7C92">
        <w:t xml:space="preserve"> </w:t>
      </w:r>
      <w:r w:rsidRPr="007F7C92">
        <w:rPr>
          <w:lang w:val="pl-PL"/>
        </w:rPr>
        <w:t>to</w:t>
      </w:r>
      <w:r w:rsidRPr="007F7C92">
        <w:t xml:space="preserve">: </w:t>
      </w:r>
      <w:r w:rsidRPr="007F7C92">
        <w:rPr>
          <w:lang w:val="pl-PL"/>
        </w:rPr>
        <w:t>broj</w:t>
      </w:r>
      <w:r w:rsidRPr="007F7C92">
        <w:t xml:space="preserve"> </w:t>
      </w:r>
      <w:r w:rsidRPr="007F7C92">
        <w:rPr>
          <w:lang w:val="pl-PL"/>
        </w:rPr>
        <w:t>zaposlenih</w:t>
      </w:r>
      <w:r w:rsidRPr="007F7C92">
        <w:t xml:space="preserve"> </w:t>
      </w:r>
      <w:r w:rsidRPr="007F7C92">
        <w:rPr>
          <w:lang w:val="pl-PL"/>
        </w:rPr>
        <w:t>osoba</w:t>
      </w:r>
      <w:r w:rsidRPr="007F7C92">
        <w:t xml:space="preserve"> (22,4%), </w:t>
      </w:r>
      <w:r w:rsidRPr="007F7C92">
        <w:rPr>
          <w:lang w:val="pl-PL"/>
        </w:rPr>
        <w:t>promet</w:t>
      </w:r>
      <w:r w:rsidRPr="007F7C92">
        <w:t xml:space="preserve"> (28,1%), </w:t>
      </w:r>
      <w:r w:rsidRPr="007F7C92">
        <w:rPr>
          <w:lang w:val="pl-PL"/>
        </w:rPr>
        <w:t>dodana</w:t>
      </w:r>
      <w:r w:rsidRPr="007F7C92">
        <w:t xml:space="preserve"> </w:t>
      </w:r>
      <w:r w:rsidRPr="007F7C92">
        <w:rPr>
          <w:lang w:val="pl-PL"/>
        </w:rPr>
        <w:t>vrijednost</w:t>
      </w:r>
      <w:r w:rsidRPr="007F7C92">
        <w:t xml:space="preserve"> (23,7%), </w:t>
      </w:r>
      <w:r w:rsidRPr="007F7C92">
        <w:rPr>
          <w:lang w:val="pl-PL"/>
        </w:rPr>
        <w:t>bruto</w:t>
      </w:r>
      <w:r w:rsidRPr="007F7C92">
        <w:t xml:space="preserve"> </w:t>
      </w:r>
      <w:r w:rsidRPr="007F7C92">
        <w:rPr>
          <w:lang w:val="pl-PL"/>
        </w:rPr>
        <w:t>poslovni</w:t>
      </w:r>
      <w:r w:rsidRPr="007F7C92">
        <w:t xml:space="preserve"> </w:t>
      </w:r>
      <w:r w:rsidRPr="007F7C92">
        <w:rPr>
          <w:lang w:val="pl-PL"/>
        </w:rPr>
        <w:t>vi</w:t>
      </w:r>
      <w:r w:rsidRPr="007F7C92">
        <w:t>š</w:t>
      </w:r>
      <w:r w:rsidRPr="007F7C92">
        <w:rPr>
          <w:lang w:val="pl-PL"/>
        </w:rPr>
        <w:t>ak</w:t>
      </w:r>
      <w:r w:rsidRPr="007F7C92">
        <w:t xml:space="preserve"> (25,5%). </w:t>
      </w:r>
      <w:r w:rsidRPr="007F7C92">
        <w:rPr>
          <w:lang w:val="pl-PL"/>
        </w:rPr>
        <w:t>Udio</w:t>
      </w:r>
      <w:r w:rsidRPr="007F7C92">
        <w:t xml:space="preserve"> </w:t>
      </w:r>
      <w:r w:rsidRPr="007F7C92">
        <w:rPr>
          <w:lang w:val="pl-PL"/>
        </w:rPr>
        <w:t>broja</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je</w:t>
      </w:r>
      <w:r w:rsidRPr="007F7C92">
        <w:t xml:space="preserve"> 14%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ukupnu</w:t>
      </w:r>
      <w:r w:rsidRPr="007F7C92">
        <w:t xml:space="preserve"> </w:t>
      </w:r>
      <w:r w:rsidRPr="007F7C92">
        <w:rPr>
          <w:lang w:val="pl-PL"/>
        </w:rPr>
        <w:t>prera</w:t>
      </w:r>
      <w:r w:rsidRPr="007F7C92">
        <w:t>đ</w:t>
      </w:r>
      <w:r w:rsidRPr="007F7C92">
        <w:rPr>
          <w:lang w:val="pl-PL"/>
        </w:rPr>
        <w:t>iva</w:t>
      </w:r>
      <w:r w:rsidRPr="007F7C92">
        <w:t>č</w:t>
      </w:r>
      <w:r w:rsidRPr="007F7C92">
        <w:rPr>
          <w:lang w:val="pl-PL"/>
        </w:rPr>
        <w:t>ku</w:t>
      </w:r>
      <w:r w:rsidRPr="007F7C92">
        <w:t xml:space="preserve"> </w:t>
      </w:r>
      <w:r w:rsidRPr="007F7C92">
        <w:rPr>
          <w:lang w:val="pl-PL"/>
        </w:rPr>
        <w:t>industriju</w:t>
      </w:r>
      <w:r w:rsidRPr="007F7C92">
        <w:t>.</w:t>
      </w:r>
    </w:p>
    <w:p w:rsidR="0026711F" w:rsidRPr="007F7C92" w:rsidRDefault="0026711F" w:rsidP="0026711F">
      <w:pPr>
        <w:jc w:val="both"/>
      </w:pPr>
      <w:r w:rsidRPr="007F7C92">
        <w:rPr>
          <w:lang w:val="pl-PL"/>
        </w:rPr>
        <w:t>Udio</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u</w:t>
      </w:r>
      <w:r w:rsidRPr="007F7C92">
        <w:t xml:space="preserve"> </w:t>
      </w:r>
      <w:r w:rsidRPr="007F7C92">
        <w:rPr>
          <w:lang w:val="pl-PL"/>
        </w:rPr>
        <w:t>ukupnom</w:t>
      </w:r>
      <w:r w:rsidRPr="007F7C92">
        <w:t xml:space="preserve"> </w:t>
      </w:r>
      <w:r w:rsidRPr="007F7C92">
        <w:rPr>
          <w:lang w:val="pl-PL"/>
        </w:rPr>
        <w:t>nefinancijskom</w:t>
      </w:r>
      <w:r w:rsidRPr="007F7C92">
        <w:t xml:space="preserve"> </w:t>
      </w:r>
      <w:r w:rsidRPr="007F7C92">
        <w:rPr>
          <w:lang w:val="pl-PL"/>
        </w:rPr>
        <w:t>poslovnom</w:t>
      </w:r>
      <w:r w:rsidRPr="007F7C92">
        <w:t xml:space="preserve"> </w:t>
      </w:r>
      <w:r w:rsidRPr="007F7C92">
        <w:rPr>
          <w:lang w:val="pl-PL"/>
        </w:rPr>
        <w:t>gospodarstvu</w:t>
      </w:r>
      <w:r w:rsidRPr="007F7C92">
        <w:t xml:space="preserve"> </w:t>
      </w:r>
      <w:r w:rsidRPr="007F7C92">
        <w:rPr>
          <w:lang w:val="pl-PL"/>
        </w:rPr>
        <w:t>iznosi</w:t>
      </w:r>
      <w:r w:rsidRPr="007F7C92">
        <w:t xml:space="preserve"> </w:t>
      </w:r>
      <w:r w:rsidRPr="007F7C92">
        <w:rPr>
          <w:lang w:val="pl-PL"/>
        </w:rPr>
        <w:t>oko</w:t>
      </w:r>
      <w:r w:rsidRPr="007F7C92">
        <w:t xml:space="preserve"> 5 - 6%, </w:t>
      </w:r>
      <w:r w:rsidRPr="007F7C92">
        <w:rPr>
          <w:lang w:val="pl-PL"/>
        </w:rPr>
        <w:t>i</w:t>
      </w:r>
      <w:r w:rsidRPr="007F7C92">
        <w:t xml:space="preserve"> </w:t>
      </w:r>
      <w:r w:rsidRPr="007F7C92">
        <w:rPr>
          <w:lang w:val="pl-PL"/>
        </w:rPr>
        <w:t>to</w:t>
      </w:r>
      <w:r w:rsidRPr="007F7C92">
        <w:t xml:space="preserve"> </w:t>
      </w:r>
      <w:r w:rsidRPr="007F7C92">
        <w:rPr>
          <w:lang w:val="pl-PL"/>
        </w:rPr>
        <w:t>prema</w:t>
      </w:r>
      <w:r w:rsidRPr="007F7C92">
        <w:t xml:space="preserve"> </w:t>
      </w:r>
      <w:r w:rsidRPr="007F7C92">
        <w:rPr>
          <w:lang w:val="pl-PL"/>
        </w:rPr>
        <w:t>broju</w:t>
      </w:r>
      <w:r w:rsidRPr="007F7C92">
        <w:t xml:space="preserve"> </w:t>
      </w:r>
      <w:r w:rsidRPr="007F7C92">
        <w:rPr>
          <w:lang w:val="pl-PL"/>
        </w:rPr>
        <w:t>zaposlenih</w:t>
      </w:r>
      <w:r w:rsidRPr="007F7C92">
        <w:t xml:space="preserve"> </w:t>
      </w:r>
      <w:r w:rsidRPr="007F7C92">
        <w:rPr>
          <w:lang w:val="pl-PL"/>
        </w:rPr>
        <w:t>osoba</w:t>
      </w:r>
      <w:r w:rsidRPr="007F7C92">
        <w:t xml:space="preserve">, </w:t>
      </w:r>
      <w:r w:rsidRPr="007F7C92">
        <w:rPr>
          <w:lang w:val="pl-PL"/>
        </w:rPr>
        <w:t>prometu</w:t>
      </w:r>
      <w:r w:rsidRPr="007F7C92">
        <w:t xml:space="preserve">, </w:t>
      </w:r>
      <w:r w:rsidRPr="007F7C92">
        <w:rPr>
          <w:lang w:val="pl-PL"/>
        </w:rPr>
        <w:t>dodanoj</w:t>
      </w:r>
      <w:r w:rsidRPr="007F7C92">
        <w:t xml:space="preserve"> </w:t>
      </w:r>
      <w:r w:rsidRPr="007F7C92">
        <w:rPr>
          <w:lang w:val="pl-PL"/>
        </w:rPr>
        <w:t>vrijednosti</w:t>
      </w:r>
      <w:r w:rsidRPr="007F7C92">
        <w:t xml:space="preserve"> </w:t>
      </w:r>
      <w:r w:rsidRPr="007F7C92">
        <w:rPr>
          <w:lang w:val="pl-PL"/>
        </w:rPr>
        <w:t>i</w:t>
      </w:r>
      <w:r w:rsidRPr="007F7C92">
        <w:t xml:space="preserve"> </w:t>
      </w:r>
      <w:r w:rsidRPr="007F7C92">
        <w:rPr>
          <w:lang w:val="pl-PL"/>
        </w:rPr>
        <w:t>bruto</w:t>
      </w:r>
      <w:r w:rsidRPr="007F7C92">
        <w:t xml:space="preserve"> </w:t>
      </w:r>
      <w:r w:rsidRPr="007F7C92">
        <w:rPr>
          <w:lang w:val="pl-PL"/>
        </w:rPr>
        <w:t>poslovnom</w:t>
      </w:r>
      <w:r w:rsidRPr="007F7C92">
        <w:t xml:space="preserve"> </w:t>
      </w:r>
      <w:r w:rsidRPr="007F7C92">
        <w:rPr>
          <w:lang w:val="pl-PL"/>
        </w:rPr>
        <w:t>vi</w:t>
      </w:r>
      <w:r w:rsidRPr="007F7C92">
        <w:t>š</w:t>
      </w:r>
      <w:r w:rsidRPr="007F7C92">
        <w:rPr>
          <w:lang w:val="pl-PL"/>
        </w:rPr>
        <w:t>ku</w:t>
      </w:r>
      <w:r w:rsidRPr="007F7C92">
        <w:t xml:space="preserve">. </w:t>
      </w:r>
      <w:r w:rsidRPr="007F7C92">
        <w:rPr>
          <w:lang w:val="pl-PL"/>
        </w:rPr>
        <w:t>Udio</w:t>
      </w:r>
      <w:r w:rsidRPr="007F7C92">
        <w:t xml:space="preserve"> </w:t>
      </w:r>
      <w:r w:rsidRPr="007F7C92">
        <w:rPr>
          <w:lang w:val="pl-PL"/>
        </w:rPr>
        <w:t>broja</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ovdje</w:t>
      </w:r>
      <w:r w:rsidRPr="007F7C92">
        <w:t xml:space="preserve"> </w:t>
      </w:r>
      <w:r w:rsidRPr="007F7C92">
        <w:rPr>
          <w:lang w:val="pl-PL"/>
        </w:rPr>
        <w:t>je</w:t>
      </w:r>
      <w:r w:rsidRPr="007F7C92">
        <w:t xml:space="preserve"> 2%.</w:t>
      </w:r>
    </w:p>
    <w:p w:rsidR="0026711F" w:rsidRPr="007F7C92" w:rsidRDefault="0026711F" w:rsidP="0026711F">
      <w:pPr>
        <w:jc w:val="both"/>
      </w:pPr>
      <w:r w:rsidRPr="007F7C92">
        <w:rPr>
          <w:lang w:val="pl-PL"/>
        </w:rPr>
        <w:t>Gospodarska</w:t>
      </w:r>
      <w:r w:rsidRPr="007F7C92">
        <w:t xml:space="preserve"> </w:t>
      </w:r>
      <w:r w:rsidRPr="007F7C92">
        <w:rPr>
          <w:lang w:val="pl-PL"/>
        </w:rPr>
        <w:t>u</w:t>
      </w:r>
      <w:r w:rsidRPr="007F7C92">
        <w:t>č</w:t>
      </w:r>
      <w:r w:rsidRPr="007F7C92">
        <w:rPr>
          <w:lang w:val="pl-PL"/>
        </w:rPr>
        <w:t>inkovitost</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mjerena</w:t>
      </w:r>
      <w:r w:rsidRPr="007F7C92">
        <w:t xml:space="preserve"> </w:t>
      </w:r>
      <w:r w:rsidRPr="007F7C92">
        <w:rPr>
          <w:lang w:val="pl-PL"/>
        </w:rPr>
        <w:t>prividnom</w:t>
      </w:r>
      <w:r w:rsidRPr="007F7C92">
        <w:t xml:space="preserve"> </w:t>
      </w:r>
      <w:r w:rsidRPr="007F7C92">
        <w:rPr>
          <w:lang w:val="pl-PL"/>
        </w:rPr>
        <w:t>proizvodnosti</w:t>
      </w:r>
      <w:r w:rsidRPr="007F7C92">
        <w:t xml:space="preserve"> </w:t>
      </w:r>
      <w:r w:rsidRPr="007F7C92">
        <w:rPr>
          <w:lang w:val="pl-PL"/>
        </w:rPr>
        <w:t>rada</w:t>
      </w:r>
      <w:r w:rsidRPr="007F7C92">
        <w:t xml:space="preserve"> (</w:t>
      </w:r>
      <w:r w:rsidRPr="007F7C92">
        <w:rPr>
          <w:lang w:val="pl-PL"/>
        </w:rPr>
        <w:t>dodana</w:t>
      </w:r>
      <w:r w:rsidRPr="007F7C92">
        <w:t xml:space="preserve"> </w:t>
      </w:r>
      <w:r w:rsidRPr="007F7C92">
        <w:rPr>
          <w:lang w:val="pl-PL"/>
        </w:rPr>
        <w:t>vrijednost</w:t>
      </w:r>
      <w:r w:rsidRPr="007F7C92">
        <w:t>/</w:t>
      </w:r>
      <w:r w:rsidRPr="007F7C92">
        <w:rPr>
          <w:lang w:val="pl-PL"/>
        </w:rPr>
        <w:t>zaposlenom</w:t>
      </w:r>
      <w:r w:rsidRPr="007F7C92">
        <w:t xml:space="preserve">) </w:t>
      </w:r>
      <w:r w:rsidRPr="007F7C92">
        <w:rPr>
          <w:lang w:val="pl-PL"/>
        </w:rPr>
        <w:t>ni</w:t>
      </w:r>
      <w:r w:rsidRPr="007F7C92">
        <w:t>ž</w:t>
      </w:r>
      <w:r w:rsidRPr="007F7C92">
        <w:rPr>
          <w:lang w:val="pl-PL"/>
        </w:rPr>
        <w:t>a</w:t>
      </w:r>
      <w:r w:rsidRPr="007F7C92">
        <w:t xml:space="preserve"> </w:t>
      </w:r>
      <w:r w:rsidRPr="007F7C92">
        <w:rPr>
          <w:lang w:val="pl-PL"/>
        </w:rPr>
        <w:t>je</w:t>
      </w:r>
      <w:r w:rsidRPr="007F7C92">
        <w:t xml:space="preserve"> </w:t>
      </w:r>
      <w:r w:rsidRPr="007F7C92">
        <w:rPr>
          <w:lang w:val="pl-PL"/>
        </w:rPr>
        <w:t>od</w:t>
      </w:r>
      <w:r w:rsidRPr="007F7C92">
        <w:t xml:space="preserve"> </w:t>
      </w:r>
      <w:r w:rsidRPr="007F7C92">
        <w:rPr>
          <w:lang w:val="pl-PL"/>
        </w:rPr>
        <w:t>prosjeka</w:t>
      </w:r>
      <w:r w:rsidRPr="007F7C92">
        <w:t xml:space="preserve"> </w:t>
      </w:r>
      <w:r w:rsidRPr="007F7C92">
        <w:rPr>
          <w:lang w:val="pl-PL"/>
        </w:rPr>
        <w:t>ukupnog</w:t>
      </w:r>
      <w:r w:rsidRPr="007F7C92">
        <w:t xml:space="preserve"> </w:t>
      </w:r>
      <w:r w:rsidRPr="007F7C92">
        <w:rPr>
          <w:lang w:val="pl-PL"/>
        </w:rPr>
        <w:t>nefinancijskog</w:t>
      </w:r>
      <w:r w:rsidRPr="007F7C92">
        <w:t xml:space="preserve"> </w:t>
      </w:r>
      <w:r w:rsidRPr="007F7C92">
        <w:rPr>
          <w:lang w:val="pl-PL"/>
        </w:rPr>
        <w:t>poslovnog</w:t>
      </w:r>
      <w:r w:rsidRPr="007F7C92">
        <w:t xml:space="preserve"> </w:t>
      </w:r>
      <w:r w:rsidRPr="007F7C92">
        <w:rPr>
          <w:lang w:val="pl-PL"/>
        </w:rPr>
        <w:t>gospodarstva</w:t>
      </w:r>
      <w:r w:rsidRPr="007F7C92">
        <w:t xml:space="preserve"> (146 </w:t>
      </w:r>
      <w:r w:rsidRPr="007F7C92">
        <w:rPr>
          <w:lang w:val="pl-PL"/>
        </w:rPr>
        <w:t>tisu</w:t>
      </w:r>
      <w:r w:rsidRPr="007F7C92">
        <w:t>ć</w:t>
      </w:r>
      <w:r w:rsidRPr="007F7C92">
        <w:rPr>
          <w:lang w:val="pl-PL"/>
        </w:rPr>
        <w:t>a</w:t>
      </w:r>
      <w:r w:rsidRPr="007F7C92">
        <w:t xml:space="preserve"> </w:t>
      </w:r>
      <w:r w:rsidRPr="007F7C92">
        <w:rPr>
          <w:lang w:val="pl-PL"/>
        </w:rPr>
        <w:t>kn</w:t>
      </w:r>
      <w:r w:rsidRPr="007F7C92">
        <w:t>/</w:t>
      </w:r>
      <w:r w:rsidRPr="007F7C92">
        <w:rPr>
          <w:lang w:val="pl-PL"/>
        </w:rPr>
        <w:t>zapo</w:t>
      </w:r>
      <w:r w:rsidR="00157D3F" w:rsidRPr="007F7C92">
        <w:rPr>
          <w:lang w:val="pl-PL"/>
        </w:rPr>
        <w:t>slenom</w:t>
      </w:r>
      <w:r w:rsidR="00157D3F" w:rsidRPr="007F7C92">
        <w:t xml:space="preserve">) </w:t>
      </w:r>
      <w:r w:rsidR="00157D3F" w:rsidRPr="007F7C92">
        <w:rPr>
          <w:lang w:val="pl-PL"/>
        </w:rPr>
        <w:t>i</w:t>
      </w:r>
      <w:r w:rsidR="00157D3F" w:rsidRPr="007F7C92">
        <w:t xml:space="preserve"> </w:t>
      </w:r>
      <w:r w:rsidR="00157D3F" w:rsidRPr="007F7C92">
        <w:rPr>
          <w:lang w:val="pl-PL"/>
        </w:rPr>
        <w:t>iznosi</w:t>
      </w:r>
      <w:r w:rsidR="00157D3F" w:rsidRPr="007F7C92">
        <w:t xml:space="preserve"> 140 </w:t>
      </w:r>
      <w:r w:rsidR="00157D3F" w:rsidRPr="007F7C92">
        <w:rPr>
          <w:lang w:val="pl-PL"/>
        </w:rPr>
        <w:t>tisu</w:t>
      </w:r>
      <w:r w:rsidR="00157D3F" w:rsidRPr="007F7C92">
        <w:t>ć</w:t>
      </w:r>
      <w:r w:rsidR="00157D3F" w:rsidRPr="007F7C92">
        <w:rPr>
          <w:lang w:val="pl-PL"/>
        </w:rPr>
        <w:t>a</w:t>
      </w:r>
      <w:r w:rsidR="00157D3F" w:rsidRPr="007F7C92">
        <w:t xml:space="preserve"> </w:t>
      </w:r>
      <w:r w:rsidR="00157D3F" w:rsidRPr="007F7C92">
        <w:rPr>
          <w:lang w:val="pl-PL"/>
        </w:rPr>
        <w:t>kn</w:t>
      </w:r>
      <w:r w:rsidRPr="007F7C92">
        <w:t>/</w:t>
      </w:r>
      <w:r w:rsidRPr="007F7C92">
        <w:rPr>
          <w:lang w:val="pl-PL"/>
        </w:rPr>
        <w:t>zaposlenom</w:t>
      </w:r>
      <w:r w:rsidRPr="007F7C92">
        <w:t xml:space="preserve">, </w:t>
      </w:r>
      <w:r w:rsidRPr="007F7C92">
        <w:rPr>
          <w:lang w:val="pl-PL"/>
        </w:rPr>
        <w:t>a</w:t>
      </w:r>
      <w:r w:rsidRPr="007F7C92">
        <w:t xml:space="preserve"> </w:t>
      </w:r>
      <w:r w:rsidRPr="007F7C92">
        <w:rPr>
          <w:lang w:val="pl-PL"/>
        </w:rPr>
        <w:t>vi</w:t>
      </w:r>
      <w:r w:rsidRPr="007F7C92">
        <w:t>š</w:t>
      </w:r>
      <w:r w:rsidRPr="007F7C92">
        <w:rPr>
          <w:lang w:val="pl-PL"/>
        </w:rPr>
        <w:t>a</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prosjek</w:t>
      </w:r>
      <w:r w:rsidRPr="007F7C92">
        <w:t xml:space="preserve"> </w:t>
      </w:r>
      <w:r w:rsidRPr="007F7C92">
        <w:rPr>
          <w:lang w:val="pl-PL"/>
        </w:rPr>
        <w:t>ukupne</w:t>
      </w:r>
      <w:r w:rsidRPr="007F7C92">
        <w:t xml:space="preserve"> </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(132 </w:t>
      </w:r>
      <w:r w:rsidRPr="007F7C92">
        <w:rPr>
          <w:lang w:val="pl-PL"/>
        </w:rPr>
        <w:t>tisu</w:t>
      </w:r>
      <w:r w:rsidRPr="007F7C92">
        <w:t>ć</w:t>
      </w:r>
      <w:r w:rsidRPr="007F7C92">
        <w:rPr>
          <w:lang w:val="pl-PL"/>
        </w:rPr>
        <w:t>a</w:t>
      </w:r>
      <w:r w:rsidRPr="007F7C92">
        <w:t xml:space="preserve"> </w:t>
      </w:r>
      <w:r w:rsidRPr="007F7C92">
        <w:rPr>
          <w:lang w:val="pl-PL"/>
        </w:rPr>
        <w:t>kn</w:t>
      </w:r>
      <w:r w:rsidRPr="007F7C92">
        <w:t>/</w:t>
      </w:r>
      <w:r w:rsidRPr="007F7C92">
        <w:rPr>
          <w:lang w:val="pl-PL"/>
        </w:rPr>
        <w:t>zaposlenom</w:t>
      </w:r>
      <w:r w:rsidRPr="007F7C92">
        <w:t>).</w:t>
      </w:r>
    </w:p>
    <w:p w:rsidR="0026711F" w:rsidRPr="007F7C92" w:rsidRDefault="0026711F" w:rsidP="0026711F">
      <w:pPr>
        <w:jc w:val="both"/>
      </w:pPr>
      <w:r w:rsidRPr="007F7C92">
        <w:rPr>
          <w:lang w:val="pl-PL"/>
        </w:rPr>
        <w:t>Promatraju</w:t>
      </w:r>
      <w:r w:rsidRPr="007F7C92">
        <w:t>ć</w:t>
      </w:r>
      <w:r w:rsidRPr="007F7C92">
        <w:rPr>
          <w:lang w:val="pl-PL"/>
        </w:rPr>
        <w:t>i</w:t>
      </w:r>
      <w:r w:rsidRPr="007F7C92">
        <w:t xml:space="preserve"> </w:t>
      </w:r>
      <w:r w:rsidRPr="007F7C92">
        <w:rPr>
          <w:lang w:val="pl-PL"/>
        </w:rPr>
        <w:t>ostale</w:t>
      </w:r>
      <w:r w:rsidRPr="007F7C92">
        <w:t xml:space="preserve"> </w:t>
      </w:r>
      <w:r w:rsidRPr="007F7C92">
        <w:rPr>
          <w:lang w:val="pl-PL"/>
        </w:rPr>
        <w:t>sektore</w:t>
      </w:r>
      <w:r w:rsidRPr="007F7C92">
        <w:t xml:space="preserve"> </w:t>
      </w:r>
      <w:r w:rsidRPr="007F7C92">
        <w:rPr>
          <w:lang w:val="pl-PL"/>
        </w:rPr>
        <w:t>ukupnog</w:t>
      </w:r>
      <w:r w:rsidRPr="007F7C92">
        <w:t xml:space="preserve"> </w:t>
      </w:r>
      <w:r w:rsidRPr="007F7C92">
        <w:rPr>
          <w:lang w:val="pl-PL"/>
        </w:rPr>
        <w:t>nefinancijskog</w:t>
      </w:r>
      <w:r w:rsidRPr="007F7C92">
        <w:t xml:space="preserve"> </w:t>
      </w:r>
      <w:r w:rsidRPr="007F7C92">
        <w:rPr>
          <w:lang w:val="pl-PL"/>
        </w:rPr>
        <w:t>poslovnog</w:t>
      </w:r>
      <w:r w:rsidRPr="007F7C92">
        <w:t xml:space="preserve"> </w:t>
      </w:r>
      <w:r w:rsidRPr="007F7C92">
        <w:rPr>
          <w:lang w:val="pl-PL"/>
        </w:rPr>
        <w:t>gospodarstva</w:t>
      </w:r>
      <w:r w:rsidRPr="007F7C92">
        <w:t xml:space="preserve">, </w:t>
      </w:r>
      <w:r w:rsidRPr="007F7C92">
        <w:rPr>
          <w:lang w:val="pl-PL"/>
        </w:rPr>
        <w:t>interna</w:t>
      </w:r>
      <w:r w:rsidRPr="007F7C92">
        <w:t xml:space="preserve"> </w:t>
      </w:r>
      <w:r w:rsidRPr="007F7C92">
        <w:rPr>
          <w:lang w:val="pl-PL"/>
        </w:rPr>
        <w:t>konkurentnost</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mjerena</w:t>
      </w:r>
      <w:r w:rsidRPr="007F7C92">
        <w:t xml:space="preserve"> </w:t>
      </w:r>
      <w:r w:rsidRPr="007F7C92">
        <w:rPr>
          <w:lang w:val="pl-PL"/>
        </w:rPr>
        <w:t>operativnom</w:t>
      </w:r>
      <w:r w:rsidRPr="007F7C92">
        <w:t xml:space="preserve"> </w:t>
      </w:r>
      <w:r w:rsidRPr="007F7C92">
        <w:rPr>
          <w:lang w:val="pl-PL"/>
        </w:rPr>
        <w:t>bruto</w:t>
      </w:r>
      <w:r w:rsidRPr="007F7C92">
        <w:t xml:space="preserve"> </w:t>
      </w:r>
      <w:r w:rsidRPr="007F7C92">
        <w:rPr>
          <w:lang w:val="pl-PL"/>
        </w:rPr>
        <w:t>profitnom</w:t>
      </w:r>
      <w:r w:rsidRPr="007F7C92">
        <w:t xml:space="preserve"> </w:t>
      </w:r>
      <w:r w:rsidRPr="007F7C92">
        <w:rPr>
          <w:lang w:val="pl-PL"/>
        </w:rPr>
        <w:t>stopom</w:t>
      </w:r>
      <w:r w:rsidRPr="007F7C92">
        <w:t xml:space="preserve"> (</w:t>
      </w:r>
      <w:r w:rsidRPr="007F7C92">
        <w:rPr>
          <w:lang w:val="pl-PL"/>
        </w:rPr>
        <w:t>udio</w:t>
      </w:r>
      <w:r w:rsidRPr="007F7C92">
        <w:t xml:space="preserve"> </w:t>
      </w:r>
      <w:r w:rsidRPr="007F7C92">
        <w:rPr>
          <w:lang w:val="pl-PL"/>
        </w:rPr>
        <w:t>bruto</w:t>
      </w:r>
      <w:r w:rsidRPr="007F7C92">
        <w:t xml:space="preserve"> </w:t>
      </w:r>
      <w:r w:rsidRPr="007F7C92">
        <w:rPr>
          <w:lang w:val="pl-PL"/>
        </w:rPr>
        <w:t>poslovnog</w:t>
      </w:r>
      <w:r w:rsidRPr="007F7C92">
        <w:t xml:space="preserve"> </w:t>
      </w:r>
      <w:r w:rsidRPr="007F7C92">
        <w:rPr>
          <w:lang w:val="pl-PL"/>
        </w:rPr>
        <w:t>vi</w:t>
      </w:r>
      <w:r w:rsidRPr="007F7C92">
        <w:t>š</w:t>
      </w:r>
      <w:r w:rsidRPr="007F7C92">
        <w:rPr>
          <w:lang w:val="pl-PL"/>
        </w:rPr>
        <w:t>ka</w:t>
      </w:r>
      <w:r w:rsidRPr="007F7C92">
        <w:t xml:space="preserve"> </w:t>
      </w:r>
      <w:r w:rsidRPr="007F7C92">
        <w:rPr>
          <w:lang w:val="pl-PL"/>
        </w:rPr>
        <w:t>u</w:t>
      </w:r>
      <w:r w:rsidRPr="007F7C92">
        <w:t xml:space="preserve"> </w:t>
      </w:r>
      <w:r w:rsidRPr="007F7C92">
        <w:rPr>
          <w:lang w:val="pl-PL"/>
        </w:rPr>
        <w:t>ostvarenom</w:t>
      </w:r>
      <w:r w:rsidRPr="007F7C92">
        <w:t xml:space="preserve"> </w:t>
      </w:r>
      <w:r w:rsidRPr="007F7C92">
        <w:rPr>
          <w:lang w:val="pl-PL"/>
        </w:rPr>
        <w:t>prometu</w:t>
      </w:r>
      <w:r w:rsidRPr="007F7C92">
        <w:t xml:space="preserve">) </w:t>
      </w:r>
      <w:r w:rsidRPr="007F7C92">
        <w:rPr>
          <w:lang w:val="pl-PL"/>
        </w:rPr>
        <w:t>ni</w:t>
      </w:r>
      <w:r w:rsidRPr="007F7C92">
        <w:t>ž</w:t>
      </w:r>
      <w:r w:rsidRPr="007F7C92">
        <w:rPr>
          <w:lang w:val="pl-PL"/>
        </w:rPr>
        <w:t>a</w:t>
      </w:r>
      <w:r w:rsidRPr="007F7C92">
        <w:t xml:space="preserve"> </w:t>
      </w:r>
      <w:r w:rsidRPr="007F7C92">
        <w:rPr>
          <w:lang w:val="pl-PL"/>
        </w:rPr>
        <w:t>je</w:t>
      </w:r>
      <w:r w:rsidRPr="007F7C92">
        <w:t xml:space="preserve"> </w:t>
      </w:r>
      <w:r w:rsidRPr="007F7C92">
        <w:rPr>
          <w:lang w:val="pl-PL"/>
        </w:rPr>
        <w:t>i</w:t>
      </w:r>
      <w:r w:rsidRPr="007F7C92">
        <w:t xml:space="preserve"> </w:t>
      </w:r>
      <w:r w:rsidRPr="007F7C92">
        <w:rPr>
          <w:lang w:val="pl-PL"/>
        </w:rPr>
        <w:t>od</w:t>
      </w:r>
      <w:r w:rsidRPr="007F7C92">
        <w:t xml:space="preserve"> </w:t>
      </w:r>
      <w:r w:rsidRPr="007F7C92">
        <w:rPr>
          <w:lang w:val="pl-PL"/>
        </w:rPr>
        <w:t>stope</w:t>
      </w:r>
      <w:r w:rsidRPr="007F7C92">
        <w:t xml:space="preserve"> </w:t>
      </w:r>
      <w:r w:rsidRPr="007F7C92">
        <w:rPr>
          <w:lang w:val="pl-PL"/>
        </w:rPr>
        <w:t>ukupnog</w:t>
      </w:r>
      <w:r w:rsidRPr="007F7C92">
        <w:t xml:space="preserve"> </w:t>
      </w:r>
      <w:r w:rsidRPr="007F7C92">
        <w:rPr>
          <w:lang w:val="pl-PL"/>
        </w:rPr>
        <w:t>nefinancijskog</w:t>
      </w:r>
      <w:r w:rsidRPr="007F7C92">
        <w:t xml:space="preserve"> </w:t>
      </w:r>
      <w:r w:rsidRPr="007F7C92">
        <w:rPr>
          <w:lang w:val="pl-PL"/>
        </w:rPr>
        <w:t>poslovnog</w:t>
      </w:r>
      <w:r w:rsidRPr="007F7C92">
        <w:t xml:space="preserve"> </w:t>
      </w:r>
      <w:r w:rsidRPr="007F7C92">
        <w:rPr>
          <w:lang w:val="pl-PL"/>
        </w:rPr>
        <w:t>gospodarstva</w:t>
      </w:r>
      <w:r w:rsidRPr="007F7C92">
        <w:t xml:space="preserve"> (11,7%) </w:t>
      </w:r>
      <w:r w:rsidRPr="007F7C92">
        <w:rPr>
          <w:lang w:val="pl-PL"/>
        </w:rPr>
        <w:t>i</w:t>
      </w:r>
      <w:r w:rsidRPr="007F7C92">
        <w:t xml:space="preserve"> </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(10,6%) </w:t>
      </w:r>
      <w:r w:rsidRPr="007F7C92">
        <w:rPr>
          <w:lang w:val="pl-PL"/>
        </w:rPr>
        <w:t>i</w:t>
      </w:r>
      <w:r w:rsidRPr="007F7C92">
        <w:t xml:space="preserve"> </w:t>
      </w:r>
      <w:r w:rsidRPr="007F7C92">
        <w:rPr>
          <w:lang w:val="pl-PL"/>
        </w:rPr>
        <w:t>iznosi</w:t>
      </w:r>
      <w:r w:rsidRPr="007F7C92">
        <w:t xml:space="preserve"> 9,6%.</w:t>
      </w:r>
    </w:p>
    <w:p w:rsidR="0026711F" w:rsidRPr="007F7C92" w:rsidRDefault="0026711F" w:rsidP="0026711F">
      <w:pPr>
        <w:jc w:val="both"/>
      </w:pPr>
      <w:r w:rsidRPr="007F7C92">
        <w:rPr>
          <w:lang w:val="pl-PL"/>
        </w:rPr>
        <w:t>Veli</w:t>
      </w:r>
      <w:r w:rsidRPr="007F7C92">
        <w:t>č</w:t>
      </w:r>
      <w:r w:rsidRPr="007F7C92">
        <w:rPr>
          <w:lang w:val="pl-PL"/>
        </w:rPr>
        <w:t>ina</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u</w:t>
      </w:r>
      <w:r w:rsidRPr="007F7C92">
        <w:t xml:space="preserve"> </w:t>
      </w:r>
      <w:r w:rsidRPr="007F7C92">
        <w:rPr>
          <w:lang w:val="pl-PL"/>
        </w:rPr>
        <w:t>sektoru</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slijedi</w:t>
      </w:r>
      <w:r w:rsidRPr="007F7C92">
        <w:t xml:space="preserve"> </w:t>
      </w:r>
      <w:r w:rsidRPr="007F7C92">
        <w:rPr>
          <w:lang w:val="pl-PL"/>
        </w:rPr>
        <w:t>obrazac</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ukupne</w:t>
      </w:r>
      <w:r w:rsidRPr="007F7C92">
        <w:t xml:space="preserve"> </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s</w:t>
      </w:r>
      <w:r w:rsidRPr="007F7C92">
        <w:t xml:space="preserve"> </w:t>
      </w:r>
      <w:r w:rsidRPr="007F7C92">
        <w:rPr>
          <w:lang w:val="pl-PL"/>
        </w:rPr>
        <w:t>time</w:t>
      </w:r>
      <w:r w:rsidRPr="007F7C92">
        <w:t xml:space="preserve"> </w:t>
      </w:r>
      <w:r w:rsidRPr="007F7C92">
        <w:rPr>
          <w:lang w:val="pl-PL"/>
        </w:rPr>
        <w:t>da</w:t>
      </w:r>
      <w:r w:rsidRPr="007F7C92">
        <w:t xml:space="preserve"> </w:t>
      </w:r>
      <w:r w:rsidRPr="007F7C92">
        <w:rPr>
          <w:lang w:val="pl-PL"/>
        </w:rPr>
        <w:t>je</w:t>
      </w:r>
      <w:r w:rsidRPr="007F7C92">
        <w:t xml:space="preserve"> </w:t>
      </w:r>
      <w:r w:rsidRPr="007F7C92">
        <w:rPr>
          <w:lang w:val="pl-PL"/>
        </w:rPr>
        <w:t>u</w:t>
      </w:r>
      <w:r w:rsidRPr="007F7C92">
        <w:t xml:space="preserve"> </w:t>
      </w:r>
      <w:r w:rsidRPr="007F7C92">
        <w:rPr>
          <w:lang w:val="pl-PL"/>
        </w:rPr>
        <w:t>rangu</w:t>
      </w:r>
      <w:r w:rsidRPr="007F7C92">
        <w:t xml:space="preserve"> </w:t>
      </w:r>
      <w:r w:rsidRPr="007F7C92">
        <w:rPr>
          <w:lang w:val="pl-PL"/>
        </w:rPr>
        <w:t>malih</w:t>
      </w:r>
      <w:r w:rsidRPr="007F7C92">
        <w:t xml:space="preserve"> </w:t>
      </w:r>
      <w:r w:rsidRPr="007F7C92">
        <w:rPr>
          <w:lang w:val="pl-PL"/>
        </w:rPr>
        <w:t>poduze</w:t>
      </w:r>
      <w:r w:rsidRPr="007F7C92">
        <w:t>ć</w:t>
      </w:r>
      <w:r w:rsidRPr="007F7C92">
        <w:rPr>
          <w:lang w:val="pl-PL"/>
        </w:rPr>
        <w:t>a</w:t>
      </w:r>
      <w:r w:rsidRPr="007F7C92">
        <w:t xml:space="preserve"> (0-50 </w:t>
      </w:r>
      <w:r w:rsidRPr="007F7C92">
        <w:rPr>
          <w:lang w:val="pl-PL"/>
        </w:rPr>
        <w:t>zaposlenih</w:t>
      </w:r>
      <w:r w:rsidRPr="007F7C92">
        <w:t xml:space="preserve">) </w:t>
      </w:r>
      <w:r w:rsidRPr="007F7C92">
        <w:rPr>
          <w:lang w:val="pl-PL"/>
        </w:rPr>
        <w:t>prisutno</w:t>
      </w:r>
      <w:r w:rsidRPr="007F7C92">
        <w:t xml:space="preserve"> </w:t>
      </w:r>
      <w:r w:rsidRPr="007F7C92">
        <w:rPr>
          <w:lang w:val="pl-PL"/>
        </w:rPr>
        <w:t>manje</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u</w:t>
      </w:r>
      <w:r w:rsidRPr="007F7C92">
        <w:t xml:space="preserve"> </w:t>
      </w:r>
      <w:r w:rsidRPr="007F7C92">
        <w:rPr>
          <w:lang w:val="pl-PL"/>
        </w:rPr>
        <w:t>kategoriji</w:t>
      </w:r>
      <w:r w:rsidRPr="007F7C92">
        <w:t xml:space="preserve"> </w:t>
      </w:r>
      <w:r w:rsidRPr="007F7C92">
        <w:rPr>
          <w:lang w:val="pl-PL"/>
        </w:rPr>
        <w:t>mikro</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Vidljivo</w:t>
      </w:r>
      <w:r w:rsidRPr="007F7C92">
        <w:t xml:space="preserve"> </w:t>
      </w:r>
      <w:r w:rsidRPr="007F7C92">
        <w:rPr>
          <w:lang w:val="pl-PL"/>
        </w:rPr>
        <w:t>je</w:t>
      </w:r>
      <w:r w:rsidRPr="007F7C92">
        <w:t xml:space="preserve"> </w:t>
      </w:r>
      <w:r w:rsidRPr="007F7C92">
        <w:rPr>
          <w:lang w:val="pl-PL"/>
        </w:rPr>
        <w:t>kako</w:t>
      </w:r>
      <w:r w:rsidRPr="007F7C92">
        <w:t xml:space="preserve"> </w:t>
      </w:r>
      <w:r w:rsidRPr="007F7C92">
        <w:rPr>
          <w:lang w:val="pl-PL"/>
        </w:rPr>
        <w:t>prete</w:t>
      </w:r>
      <w:r w:rsidRPr="007F7C92">
        <w:t>ž</w:t>
      </w:r>
      <w:r w:rsidRPr="007F7C92">
        <w:rPr>
          <w:lang w:val="pl-PL"/>
        </w:rPr>
        <w:t>u</w:t>
      </w:r>
      <w:r w:rsidRPr="007F7C92">
        <w:t xml:space="preserve"> </w:t>
      </w:r>
      <w:r w:rsidRPr="007F7C92">
        <w:rPr>
          <w:lang w:val="pl-PL"/>
        </w:rPr>
        <w:t>mikro</w:t>
      </w:r>
      <w:r w:rsidRPr="007F7C92">
        <w:t xml:space="preserve"> </w:t>
      </w:r>
      <w:r w:rsidRPr="007F7C92">
        <w:rPr>
          <w:lang w:val="pl-PL"/>
        </w:rPr>
        <w:t>i</w:t>
      </w:r>
      <w:r w:rsidRPr="007F7C92">
        <w:t xml:space="preserve"> </w:t>
      </w:r>
      <w:r w:rsidRPr="007F7C92">
        <w:rPr>
          <w:lang w:val="pl-PL"/>
        </w:rPr>
        <w:t>mala</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koja</w:t>
      </w:r>
      <w:r w:rsidRPr="007F7C92">
        <w:t xml:space="preserve"> č</w:t>
      </w:r>
      <w:r w:rsidRPr="007F7C92">
        <w:rPr>
          <w:lang w:val="pl-PL"/>
        </w:rPr>
        <w:t>ine</w:t>
      </w:r>
      <w:r w:rsidRPr="007F7C92">
        <w:t xml:space="preserve"> </w:t>
      </w:r>
      <w:r w:rsidRPr="007F7C92">
        <w:rPr>
          <w:lang w:val="pl-PL"/>
        </w:rPr>
        <w:t>gotovo</w:t>
      </w:r>
      <w:r w:rsidRPr="007F7C92">
        <w:t xml:space="preserve"> 95% </w:t>
      </w:r>
      <w:r w:rsidRPr="007F7C92">
        <w:rPr>
          <w:lang w:val="pl-PL"/>
        </w:rPr>
        <w:t>subjekata</w:t>
      </w:r>
      <w:r w:rsidRPr="007F7C92">
        <w:t xml:space="preserve">. </w:t>
      </w:r>
      <w:r w:rsidRPr="007F7C92">
        <w:rPr>
          <w:lang w:val="pl-PL"/>
        </w:rPr>
        <w:t>Me</w:t>
      </w:r>
      <w:r w:rsidRPr="007F7C92">
        <w:t>đ</w:t>
      </w:r>
      <w:r w:rsidRPr="007F7C92">
        <w:rPr>
          <w:lang w:val="pl-PL"/>
        </w:rPr>
        <w:t>utim</w:t>
      </w:r>
      <w:r w:rsidRPr="007F7C92">
        <w:t>, č</w:t>
      </w:r>
      <w:r w:rsidRPr="007F7C92">
        <w:rPr>
          <w:lang w:val="pl-PL"/>
        </w:rPr>
        <w:t>ak</w:t>
      </w:r>
      <w:r w:rsidRPr="007F7C92">
        <w:t xml:space="preserve"> 70% </w:t>
      </w:r>
      <w:r w:rsidRPr="007F7C92">
        <w:rPr>
          <w:lang w:val="pl-PL"/>
        </w:rPr>
        <w:t>zaposlenih</w:t>
      </w:r>
      <w:r w:rsidRPr="007F7C92">
        <w:t xml:space="preserve"> </w:t>
      </w:r>
      <w:r w:rsidRPr="007F7C92">
        <w:rPr>
          <w:lang w:val="pl-PL"/>
        </w:rPr>
        <w:t>nalazi</w:t>
      </w:r>
      <w:r w:rsidRPr="007F7C92">
        <w:t xml:space="preserve"> </w:t>
      </w:r>
      <w:r w:rsidRPr="007F7C92">
        <w:rPr>
          <w:lang w:val="pl-PL"/>
        </w:rPr>
        <w:t>se</w:t>
      </w:r>
      <w:r w:rsidRPr="007F7C92">
        <w:t xml:space="preserve"> </w:t>
      </w:r>
      <w:r w:rsidRPr="007F7C92">
        <w:rPr>
          <w:lang w:val="pl-PL"/>
        </w:rPr>
        <w:t>u</w:t>
      </w:r>
      <w:r w:rsidRPr="007F7C92">
        <w:t xml:space="preserve"> </w:t>
      </w:r>
      <w:r w:rsidRPr="007F7C92">
        <w:rPr>
          <w:lang w:val="pl-PL"/>
        </w:rPr>
        <w:t>kategoriji</w:t>
      </w:r>
      <w:r w:rsidRPr="007F7C92">
        <w:t xml:space="preserve"> </w:t>
      </w:r>
      <w:r w:rsidRPr="007F7C92">
        <w:rPr>
          <w:lang w:val="pl-PL"/>
        </w:rPr>
        <w:t>srednjih</w:t>
      </w:r>
      <w:r w:rsidRPr="007F7C92">
        <w:t xml:space="preserve"> </w:t>
      </w:r>
      <w:r w:rsidRPr="007F7C92">
        <w:rPr>
          <w:lang w:val="pl-PL"/>
        </w:rPr>
        <w:t>i</w:t>
      </w:r>
      <w:r w:rsidRPr="007F7C92">
        <w:t xml:space="preserve"> </w:t>
      </w:r>
      <w:r w:rsidRPr="007F7C92">
        <w:rPr>
          <w:lang w:val="pl-PL"/>
        </w:rPr>
        <w:t>velikih</w:t>
      </w:r>
      <w:r w:rsidRPr="007F7C92">
        <w:t xml:space="preserve"> </w:t>
      </w:r>
      <w:r w:rsidRPr="007F7C92">
        <w:rPr>
          <w:lang w:val="pl-PL"/>
        </w:rPr>
        <w:t>poduze</w:t>
      </w:r>
      <w:r w:rsidRPr="007F7C92">
        <w:t>ć</w:t>
      </w:r>
      <w:r w:rsidRPr="007F7C92">
        <w:rPr>
          <w:lang w:val="pl-PL"/>
        </w:rPr>
        <w:t>a</w:t>
      </w:r>
      <w:r w:rsidRPr="007F7C92">
        <w:t>, š</w:t>
      </w:r>
      <w:r w:rsidRPr="007F7C92">
        <w:rPr>
          <w:lang w:val="pl-PL"/>
        </w:rPr>
        <w:t>to</w:t>
      </w:r>
      <w:r w:rsidRPr="007F7C92">
        <w:t xml:space="preserve"> </w:t>
      </w:r>
      <w:r w:rsidRPr="007F7C92">
        <w:rPr>
          <w:lang w:val="pl-PL"/>
        </w:rPr>
        <w:t>je</w:t>
      </w:r>
      <w:r w:rsidRPr="007F7C92">
        <w:t xml:space="preserve"> </w:t>
      </w:r>
      <w:r w:rsidRPr="007F7C92">
        <w:rPr>
          <w:lang w:val="pl-PL"/>
        </w:rPr>
        <w:t>vi</w:t>
      </w:r>
      <w:r w:rsidRPr="007F7C92">
        <w:t>š</w:t>
      </w:r>
      <w:r w:rsidRPr="007F7C92">
        <w:rPr>
          <w:lang w:val="pl-PL"/>
        </w:rPr>
        <w:t>e</w:t>
      </w:r>
      <w:r w:rsidRPr="007F7C92">
        <w:t xml:space="preserve"> </w:t>
      </w:r>
      <w:r w:rsidRPr="007F7C92">
        <w:rPr>
          <w:lang w:val="pl-PL"/>
        </w:rPr>
        <w:t>i</w:t>
      </w:r>
      <w:r w:rsidRPr="007F7C92">
        <w:t xml:space="preserve"> </w:t>
      </w:r>
      <w:r w:rsidRPr="007F7C92">
        <w:rPr>
          <w:lang w:val="pl-PL"/>
        </w:rPr>
        <w:t>u</w:t>
      </w:r>
      <w:r w:rsidRPr="007F7C92">
        <w:t xml:space="preserve"> </w:t>
      </w:r>
      <w:r w:rsidRPr="007F7C92">
        <w:rPr>
          <w:lang w:val="pl-PL"/>
        </w:rPr>
        <w:t>odnosu</w:t>
      </w:r>
      <w:r w:rsidRPr="007F7C92">
        <w:t xml:space="preserve"> </w:t>
      </w:r>
      <w:r w:rsidRPr="007F7C92">
        <w:rPr>
          <w:lang w:val="pl-PL"/>
        </w:rPr>
        <w:t>na</w:t>
      </w:r>
      <w:r w:rsidRPr="007F7C92">
        <w:t xml:space="preserve"> </w:t>
      </w:r>
      <w:r w:rsidRPr="007F7C92">
        <w:rPr>
          <w:lang w:val="pl-PL"/>
        </w:rPr>
        <w:t>prosjek</w:t>
      </w:r>
      <w:r w:rsidRPr="007F7C92">
        <w:t xml:space="preserve"> </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(65%), </w:t>
      </w:r>
      <w:r w:rsidRPr="007F7C92">
        <w:rPr>
          <w:lang w:val="pl-PL"/>
        </w:rPr>
        <w:t>a</w:t>
      </w:r>
      <w:r w:rsidRPr="007F7C92">
        <w:t xml:space="preserve"> </w:t>
      </w:r>
      <w:r w:rsidRPr="007F7C92">
        <w:rPr>
          <w:lang w:val="pl-PL"/>
        </w:rPr>
        <w:t>rezultat</w:t>
      </w:r>
      <w:r w:rsidRPr="007F7C92">
        <w:t xml:space="preserve"> </w:t>
      </w:r>
      <w:r w:rsidRPr="007F7C92">
        <w:rPr>
          <w:lang w:val="pl-PL"/>
        </w:rPr>
        <w:t>je</w:t>
      </w:r>
      <w:r w:rsidRPr="007F7C92">
        <w:t xml:space="preserve"> </w:t>
      </w:r>
      <w:r w:rsidRPr="007F7C92">
        <w:rPr>
          <w:lang w:val="pl-PL"/>
        </w:rPr>
        <w:t>naslije</w:t>
      </w:r>
      <w:r w:rsidRPr="007F7C92">
        <w:t>đ</w:t>
      </w:r>
      <w:r w:rsidRPr="007F7C92">
        <w:rPr>
          <w:lang w:val="pl-PL"/>
        </w:rPr>
        <w:t>ene</w:t>
      </w:r>
      <w:r w:rsidRPr="007F7C92">
        <w:t xml:space="preserve"> </w:t>
      </w:r>
      <w:r w:rsidRPr="007F7C92">
        <w:rPr>
          <w:lang w:val="pl-PL"/>
        </w:rPr>
        <w:t>strukture</w:t>
      </w:r>
      <w:r w:rsidRPr="007F7C92">
        <w:t xml:space="preserve"> </w:t>
      </w:r>
      <w:r w:rsidRPr="007F7C92">
        <w:rPr>
          <w:lang w:val="pl-PL"/>
        </w:rPr>
        <w:t>jo</w:t>
      </w:r>
      <w:r w:rsidRPr="007F7C92">
        <w:t xml:space="preserve">š </w:t>
      </w:r>
      <w:r w:rsidRPr="007F7C92">
        <w:rPr>
          <w:lang w:val="pl-PL"/>
        </w:rPr>
        <w:t>iz</w:t>
      </w:r>
      <w:r w:rsidRPr="007F7C92">
        <w:t xml:space="preserve"> </w:t>
      </w:r>
      <w:r w:rsidRPr="007F7C92">
        <w:rPr>
          <w:lang w:val="pl-PL"/>
        </w:rPr>
        <w:t>vremena</w:t>
      </w:r>
      <w:r w:rsidRPr="007F7C92">
        <w:t xml:space="preserve"> </w:t>
      </w:r>
      <w:r w:rsidRPr="007F7C92">
        <w:rPr>
          <w:lang w:val="pl-PL"/>
        </w:rPr>
        <w:t>planskog</w:t>
      </w:r>
      <w:r w:rsidRPr="007F7C92">
        <w:t xml:space="preserve"> </w:t>
      </w:r>
      <w:r w:rsidRPr="007F7C92">
        <w:rPr>
          <w:lang w:val="pl-PL"/>
        </w:rPr>
        <w:t>gospodarstva</w:t>
      </w:r>
      <w:r w:rsidRPr="007F7C92">
        <w:t xml:space="preserve">. </w:t>
      </w:r>
      <w:r w:rsidRPr="007F7C92">
        <w:rPr>
          <w:lang w:val="pl-PL"/>
        </w:rPr>
        <w:t>Tako</w:t>
      </w:r>
      <w:r w:rsidRPr="007F7C92">
        <w:t>đ</w:t>
      </w:r>
      <w:r w:rsidRPr="007F7C92">
        <w:rPr>
          <w:lang w:val="pl-PL"/>
        </w:rPr>
        <w:t>er</w:t>
      </w:r>
      <w:r w:rsidRPr="007F7C92">
        <w:t xml:space="preserve">, </w:t>
      </w:r>
      <w:r w:rsidRPr="007F7C92">
        <w:rPr>
          <w:lang w:val="pl-PL"/>
        </w:rPr>
        <w:t>kategorija</w:t>
      </w:r>
      <w:r w:rsidRPr="007F7C92">
        <w:t xml:space="preserve"> </w:t>
      </w:r>
      <w:r w:rsidRPr="007F7C92">
        <w:rPr>
          <w:lang w:val="pl-PL"/>
        </w:rPr>
        <w:t>srednjih</w:t>
      </w:r>
      <w:r w:rsidRPr="007F7C92">
        <w:t xml:space="preserve"> </w:t>
      </w:r>
      <w:r w:rsidRPr="007F7C92">
        <w:rPr>
          <w:lang w:val="pl-PL"/>
        </w:rPr>
        <w:t>i</w:t>
      </w:r>
      <w:r w:rsidRPr="007F7C92">
        <w:t xml:space="preserve"> </w:t>
      </w:r>
      <w:r w:rsidRPr="007F7C92">
        <w:rPr>
          <w:lang w:val="pl-PL"/>
        </w:rPr>
        <w:t>velikih</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ostvaruje</w:t>
      </w:r>
      <w:r w:rsidRPr="007F7C92">
        <w:t xml:space="preserve"> </w:t>
      </w:r>
      <w:r w:rsidRPr="007F7C92">
        <w:rPr>
          <w:lang w:val="pl-PL"/>
        </w:rPr>
        <w:t>i</w:t>
      </w:r>
      <w:r w:rsidRPr="007F7C92">
        <w:t xml:space="preserve"> </w:t>
      </w:r>
      <w:r w:rsidRPr="007F7C92">
        <w:rPr>
          <w:lang w:val="pl-PL"/>
        </w:rPr>
        <w:t>najve</w:t>
      </w:r>
      <w:r w:rsidRPr="007F7C92">
        <w:t>ć</w:t>
      </w:r>
      <w:r w:rsidRPr="007F7C92">
        <w:rPr>
          <w:lang w:val="pl-PL"/>
        </w:rPr>
        <w:t>i</w:t>
      </w:r>
      <w:r w:rsidRPr="007F7C92">
        <w:t xml:space="preserve"> </w:t>
      </w:r>
      <w:r w:rsidRPr="007F7C92">
        <w:rPr>
          <w:lang w:val="pl-PL"/>
        </w:rPr>
        <w:t>udio</w:t>
      </w:r>
      <w:r w:rsidRPr="007F7C92">
        <w:t xml:space="preserve"> </w:t>
      </w:r>
      <w:r w:rsidRPr="007F7C92">
        <w:rPr>
          <w:lang w:val="pl-PL"/>
        </w:rPr>
        <w:t>u</w:t>
      </w:r>
      <w:r w:rsidRPr="007F7C92">
        <w:t xml:space="preserve"> </w:t>
      </w:r>
      <w:r w:rsidRPr="007F7C92">
        <w:rPr>
          <w:lang w:val="pl-PL"/>
        </w:rPr>
        <w:t>ukupnom</w:t>
      </w:r>
      <w:r w:rsidRPr="007F7C92">
        <w:t xml:space="preserve"> </w:t>
      </w:r>
      <w:r w:rsidRPr="007F7C92">
        <w:rPr>
          <w:lang w:val="pl-PL"/>
        </w:rPr>
        <w:t>prihodu</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 </w:t>
      </w:r>
      <w:r w:rsidRPr="007F7C92">
        <w:rPr>
          <w:lang w:val="pl-PL"/>
        </w:rPr>
        <w:t>oko</w:t>
      </w:r>
      <w:r w:rsidRPr="007F7C92">
        <w:t xml:space="preserve"> 70%.</w:t>
      </w:r>
    </w:p>
    <w:p w:rsidR="0026711F" w:rsidRPr="007F7C92" w:rsidRDefault="0026711F" w:rsidP="0026711F">
      <w:pPr>
        <w:jc w:val="both"/>
      </w:pPr>
      <w:r w:rsidRPr="007F7C92">
        <w:rPr>
          <w:lang w:val="pl-PL"/>
        </w:rPr>
        <w:t>Pokazatelji</w:t>
      </w:r>
      <w:r w:rsidRPr="007F7C92">
        <w:t xml:space="preserve"> </w:t>
      </w:r>
      <w:r w:rsidRPr="007F7C92">
        <w:rPr>
          <w:lang w:val="pl-PL"/>
        </w:rPr>
        <w:t>konkurentnosti</w:t>
      </w:r>
      <w:r w:rsidRPr="007F7C92">
        <w:t xml:space="preserve"> </w:t>
      </w:r>
      <w:r w:rsidRPr="007F7C92">
        <w:rPr>
          <w:lang w:val="pl-PL"/>
        </w:rPr>
        <w:t>ukazuju</w:t>
      </w:r>
      <w:r w:rsidRPr="007F7C92">
        <w:t xml:space="preserve"> </w:t>
      </w:r>
      <w:r w:rsidRPr="007F7C92">
        <w:rPr>
          <w:lang w:val="pl-PL"/>
        </w:rPr>
        <w:t>na</w:t>
      </w:r>
      <w:r w:rsidRPr="007F7C92">
        <w:t xml:space="preserve"> </w:t>
      </w:r>
      <w:r w:rsidRPr="007F7C92">
        <w:rPr>
          <w:lang w:val="pl-PL"/>
        </w:rPr>
        <w:t>bolje</w:t>
      </w:r>
      <w:r w:rsidRPr="007F7C92">
        <w:t xml:space="preserve"> </w:t>
      </w:r>
      <w:r w:rsidRPr="007F7C92">
        <w:rPr>
          <w:lang w:val="pl-PL"/>
        </w:rPr>
        <w:t>poslovne</w:t>
      </w:r>
      <w:r w:rsidRPr="007F7C92">
        <w:t xml:space="preserve"> </w:t>
      </w:r>
      <w:r w:rsidRPr="007F7C92">
        <w:rPr>
          <w:lang w:val="pl-PL"/>
        </w:rPr>
        <w:t>rezultate</w:t>
      </w:r>
      <w:r w:rsidRPr="007F7C92">
        <w:t xml:space="preserve"> </w:t>
      </w:r>
      <w:r w:rsidRPr="007F7C92">
        <w:rPr>
          <w:lang w:val="pl-PL"/>
        </w:rPr>
        <w:t>kod</w:t>
      </w:r>
      <w:r w:rsidRPr="007F7C92">
        <w:t xml:space="preserve"> </w:t>
      </w:r>
      <w:r w:rsidRPr="007F7C92">
        <w:rPr>
          <w:lang w:val="pl-PL"/>
        </w:rPr>
        <w:t>poduze</w:t>
      </w:r>
      <w:r w:rsidRPr="007F7C92">
        <w:t>ć</w:t>
      </w:r>
      <w:r w:rsidRPr="007F7C92">
        <w:rPr>
          <w:lang w:val="pl-PL"/>
        </w:rPr>
        <w:t>a</w:t>
      </w:r>
      <w:r w:rsidRPr="007F7C92">
        <w:t xml:space="preserve"> </w:t>
      </w:r>
      <w:r w:rsidRPr="007F7C92">
        <w:rPr>
          <w:lang w:val="pl-PL"/>
        </w:rPr>
        <w:t>veli</w:t>
      </w:r>
      <w:r w:rsidRPr="007F7C92">
        <w:t>č</w:t>
      </w:r>
      <w:r w:rsidRPr="007F7C92">
        <w:rPr>
          <w:lang w:val="pl-PL"/>
        </w:rPr>
        <w:t>ine</w:t>
      </w:r>
      <w:r w:rsidRPr="007F7C92">
        <w:t xml:space="preserve"> </w:t>
      </w:r>
      <w:r w:rsidRPr="007F7C92">
        <w:rPr>
          <w:lang w:val="pl-PL"/>
        </w:rPr>
        <w:t>preko</w:t>
      </w:r>
      <w:r w:rsidRPr="007F7C92">
        <w:t xml:space="preserve"> 20 </w:t>
      </w:r>
      <w:r w:rsidRPr="007F7C92">
        <w:rPr>
          <w:lang w:val="pl-PL"/>
        </w:rPr>
        <w:t>zaposlenih</w:t>
      </w:r>
      <w:r w:rsidRPr="007F7C92">
        <w:t>, š</w:t>
      </w:r>
      <w:r w:rsidRPr="007F7C92">
        <w:rPr>
          <w:lang w:val="pl-PL"/>
        </w:rPr>
        <w:t>to</w:t>
      </w:r>
      <w:r w:rsidRPr="007F7C92">
        <w:t xml:space="preserve"> </w:t>
      </w:r>
      <w:r w:rsidRPr="007F7C92">
        <w:rPr>
          <w:lang w:val="pl-PL"/>
        </w:rPr>
        <w:t>je</w:t>
      </w:r>
      <w:r w:rsidRPr="007F7C92">
        <w:t xml:space="preserve"> </w:t>
      </w:r>
      <w:r w:rsidRPr="007F7C92">
        <w:rPr>
          <w:lang w:val="pl-PL"/>
        </w:rPr>
        <w:t>vidljivo</w:t>
      </w:r>
      <w:r w:rsidRPr="007F7C92">
        <w:t xml:space="preserve"> </w:t>
      </w:r>
      <w:r w:rsidRPr="007F7C92">
        <w:rPr>
          <w:lang w:val="pl-PL"/>
        </w:rPr>
        <w:t>i</w:t>
      </w:r>
      <w:r w:rsidRPr="007F7C92">
        <w:t xml:space="preserve"> </w:t>
      </w:r>
      <w:r w:rsidRPr="007F7C92">
        <w:rPr>
          <w:lang w:val="pl-PL"/>
        </w:rPr>
        <w:t>kroz</w:t>
      </w:r>
      <w:r w:rsidRPr="007F7C92">
        <w:t xml:space="preserve"> </w:t>
      </w:r>
      <w:r w:rsidRPr="007F7C92">
        <w:rPr>
          <w:lang w:val="pl-PL"/>
        </w:rPr>
        <w:t>proizvodnost</w:t>
      </w:r>
      <w:r w:rsidRPr="007F7C92">
        <w:t xml:space="preserve"> </w:t>
      </w:r>
      <w:r w:rsidRPr="007F7C92">
        <w:rPr>
          <w:lang w:val="pl-PL"/>
        </w:rPr>
        <w:t>rada</w:t>
      </w:r>
      <w:r w:rsidRPr="007F7C92">
        <w:t xml:space="preserve"> </w:t>
      </w:r>
      <w:r w:rsidRPr="007F7C92">
        <w:rPr>
          <w:lang w:val="pl-PL"/>
        </w:rPr>
        <w:t>i</w:t>
      </w:r>
      <w:r w:rsidRPr="007F7C92">
        <w:t xml:space="preserve"> </w:t>
      </w:r>
      <w:r w:rsidRPr="007F7C92">
        <w:rPr>
          <w:lang w:val="pl-PL"/>
        </w:rPr>
        <w:t>kroz</w:t>
      </w:r>
      <w:r w:rsidRPr="007F7C92">
        <w:t xml:space="preserve"> </w:t>
      </w:r>
      <w:r w:rsidRPr="007F7C92">
        <w:rPr>
          <w:lang w:val="pl-PL"/>
        </w:rPr>
        <w:t>operativnu</w:t>
      </w:r>
      <w:r w:rsidRPr="007F7C92">
        <w:t xml:space="preserve"> </w:t>
      </w:r>
      <w:r w:rsidRPr="007F7C92">
        <w:rPr>
          <w:lang w:val="pl-PL"/>
        </w:rPr>
        <w:t>bruto</w:t>
      </w:r>
      <w:r w:rsidRPr="007F7C92">
        <w:t xml:space="preserve"> </w:t>
      </w:r>
      <w:r w:rsidRPr="007F7C92">
        <w:rPr>
          <w:lang w:val="pl-PL"/>
        </w:rPr>
        <w:t>profitnu</w:t>
      </w:r>
      <w:r w:rsidRPr="007F7C92">
        <w:t xml:space="preserve"> </w:t>
      </w:r>
      <w:r w:rsidRPr="007F7C92">
        <w:rPr>
          <w:lang w:val="pl-PL"/>
        </w:rPr>
        <w:t>stopu</w:t>
      </w:r>
      <w:r w:rsidRPr="007F7C92">
        <w:t>.</w:t>
      </w:r>
    </w:p>
    <w:p w:rsidR="0026711F" w:rsidRPr="007F7C92" w:rsidRDefault="0026711F" w:rsidP="0026711F">
      <w:pPr>
        <w:jc w:val="both"/>
      </w:pPr>
      <w:r w:rsidRPr="007F7C92">
        <w:rPr>
          <w:lang w:val="pl-PL"/>
        </w:rPr>
        <w:t>Strukturni</w:t>
      </w:r>
      <w:r w:rsidRPr="007F7C92">
        <w:t xml:space="preserve"> </w:t>
      </w:r>
      <w:r w:rsidRPr="007F7C92">
        <w:rPr>
          <w:lang w:val="pl-PL"/>
        </w:rPr>
        <w:t>pokazatelji</w:t>
      </w:r>
      <w:r w:rsidRPr="007F7C92">
        <w:t xml:space="preserve"> </w:t>
      </w:r>
      <w:r w:rsidRPr="007F7C92">
        <w:rPr>
          <w:lang w:val="pl-PL"/>
        </w:rPr>
        <w:t>u</w:t>
      </w:r>
      <w:r w:rsidRPr="007F7C92">
        <w:t xml:space="preserve"> </w:t>
      </w:r>
      <w:r w:rsidRPr="007F7C92">
        <w:rPr>
          <w:lang w:val="pl-PL"/>
        </w:rPr>
        <w:t>sektoru</w:t>
      </w:r>
      <w:r w:rsidRPr="007F7C92">
        <w:t xml:space="preserve"> </w:t>
      </w:r>
      <w:r w:rsidRPr="007F7C92">
        <w:rPr>
          <w:lang w:val="pl-PL"/>
        </w:rPr>
        <w:t>prehrambeno</w:t>
      </w:r>
      <w:r w:rsidRPr="007F7C92">
        <w:t>-</w:t>
      </w:r>
      <w:r w:rsidRPr="007F7C92">
        <w:rPr>
          <w:lang w:val="pl-PL"/>
        </w:rPr>
        <w:t>prera</w:t>
      </w:r>
      <w:r w:rsidRPr="007F7C92">
        <w:t>đ</w:t>
      </w:r>
      <w:r w:rsidRPr="007F7C92">
        <w:rPr>
          <w:lang w:val="pl-PL"/>
        </w:rPr>
        <w:t>iva</w:t>
      </w:r>
      <w:r w:rsidRPr="007F7C92">
        <w:t>č</w:t>
      </w:r>
      <w:r w:rsidRPr="007F7C92">
        <w:rPr>
          <w:lang w:val="pl-PL"/>
        </w:rPr>
        <w:t>ke</w:t>
      </w:r>
      <w:r w:rsidRPr="007F7C92">
        <w:t xml:space="preserve"> </w:t>
      </w:r>
      <w:r w:rsidRPr="007F7C92">
        <w:rPr>
          <w:lang w:val="pl-PL"/>
        </w:rPr>
        <w:t>industrije</w:t>
      </w:r>
      <w:r w:rsidRPr="007F7C92">
        <w:t xml:space="preserve"> </w:t>
      </w:r>
      <w:r w:rsidRPr="007F7C92">
        <w:rPr>
          <w:lang w:val="pl-PL"/>
        </w:rPr>
        <w:t>prema</w:t>
      </w:r>
      <w:r w:rsidRPr="007F7C92">
        <w:t xml:space="preserve"> </w:t>
      </w:r>
      <w:r w:rsidRPr="007F7C92">
        <w:rPr>
          <w:lang w:val="pl-PL"/>
        </w:rPr>
        <w:t>glavnim</w:t>
      </w:r>
      <w:r w:rsidRPr="007F7C92">
        <w:t xml:space="preserve"> </w:t>
      </w:r>
      <w:r w:rsidRPr="007F7C92">
        <w:rPr>
          <w:lang w:val="pl-PL"/>
        </w:rPr>
        <w:t>NKD</w:t>
      </w:r>
      <w:r w:rsidRPr="007F7C92">
        <w:t xml:space="preserve"> </w:t>
      </w:r>
      <w:r w:rsidRPr="007F7C92">
        <w:rPr>
          <w:lang w:val="pl-PL"/>
        </w:rPr>
        <w:t>skupinama</w:t>
      </w:r>
      <w:r w:rsidRPr="007F7C92">
        <w:t xml:space="preserve"> </w:t>
      </w:r>
      <w:r w:rsidRPr="007F7C92">
        <w:rPr>
          <w:lang w:val="pl-PL"/>
        </w:rPr>
        <w:t>prikazani</w:t>
      </w:r>
      <w:r w:rsidRPr="007F7C92">
        <w:t xml:space="preserve"> </w:t>
      </w:r>
      <w:r w:rsidRPr="007F7C92">
        <w:rPr>
          <w:lang w:val="pl-PL"/>
        </w:rPr>
        <w:t>su</w:t>
      </w:r>
      <w:r w:rsidRPr="007F7C92">
        <w:t xml:space="preserve"> </w:t>
      </w:r>
      <w:r w:rsidRPr="007F7C92">
        <w:rPr>
          <w:lang w:val="pl-PL"/>
        </w:rPr>
        <w:t>u</w:t>
      </w:r>
      <w:r w:rsidRPr="007F7C92">
        <w:t xml:space="preserve"> </w:t>
      </w:r>
      <w:r w:rsidRPr="007F7C92">
        <w:rPr>
          <w:lang w:val="pl-PL"/>
        </w:rPr>
        <w:t>Tablici</w:t>
      </w:r>
      <w:r w:rsidRPr="007F7C92">
        <w:t xml:space="preserve"> 1.</w:t>
      </w:r>
    </w:p>
    <w:p w:rsidR="0026711F" w:rsidRPr="007F7C92" w:rsidRDefault="0026711F" w:rsidP="0026711F">
      <w:pPr>
        <w:jc w:val="both"/>
      </w:pPr>
    </w:p>
    <w:p w:rsidR="0026711F" w:rsidRPr="007F7C92" w:rsidRDefault="0026711F" w:rsidP="0026711F">
      <w:pPr>
        <w:jc w:val="both"/>
      </w:pPr>
    </w:p>
    <w:p w:rsidR="0026711F" w:rsidRPr="007F7C92" w:rsidRDefault="0026711F" w:rsidP="0026711F">
      <w:pPr>
        <w:jc w:val="both"/>
        <w:rPr>
          <w:b/>
          <w:lang w:val="pl-PL"/>
        </w:rPr>
      </w:pPr>
      <w:r w:rsidRPr="007F7C92">
        <w:rPr>
          <w:b/>
          <w:lang w:val="pl-PL"/>
        </w:rPr>
        <w:t xml:space="preserve">Tablica </w:t>
      </w:r>
      <w:r w:rsidR="00851BD1">
        <w:rPr>
          <w:b/>
          <w:lang w:val="pl-PL"/>
        </w:rPr>
        <w:t>73</w:t>
      </w:r>
      <w:r w:rsidRPr="007F7C92">
        <w:rPr>
          <w:b/>
          <w:lang w:val="pl-PL"/>
        </w:rPr>
        <w:t>. Struktura poduzeća, prosjek 2008. – 2010. godina</w:t>
      </w:r>
    </w:p>
    <w:p w:rsidR="0026711F" w:rsidRPr="007F7C92" w:rsidRDefault="00987E2D" w:rsidP="0026711F">
      <w:pPr>
        <w:jc w:val="center"/>
        <w:rPr>
          <w:lang w:val="en-US"/>
        </w:rPr>
      </w:pPr>
      <w:r>
        <w:rPr>
          <w:noProof/>
        </w:rPr>
        <w:drawing>
          <wp:inline distT="0" distB="0" distL="0" distR="0">
            <wp:extent cx="5837555" cy="6730365"/>
            <wp:effectExtent l="0" t="0" r="0" b="0"/>
            <wp:docPr id="1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7555" cy="6730365"/>
                    </a:xfrm>
                    <a:prstGeom prst="rect">
                      <a:avLst/>
                    </a:prstGeom>
                    <a:noFill/>
                    <a:ln>
                      <a:noFill/>
                    </a:ln>
                  </pic:spPr>
                </pic:pic>
              </a:graphicData>
            </a:graphic>
          </wp:inline>
        </w:drawing>
      </w:r>
    </w:p>
    <w:p w:rsidR="0026711F" w:rsidRPr="007F7C92" w:rsidRDefault="0026711F" w:rsidP="0026711F">
      <w:pPr>
        <w:contextualSpacing/>
        <w:jc w:val="both"/>
        <w:rPr>
          <w:sz w:val="20"/>
          <w:szCs w:val="20"/>
          <w:lang w:val="pl-PL"/>
        </w:rPr>
      </w:pPr>
      <w:r w:rsidRPr="007F7C92">
        <w:rPr>
          <w:sz w:val="20"/>
          <w:szCs w:val="20"/>
          <w:lang w:val="pl-PL"/>
        </w:rPr>
        <w:t>Izvor: DZS – strukturno-poslovni pokazatelji, baza podataka</w:t>
      </w:r>
    </w:p>
    <w:p w:rsidR="0026711F" w:rsidRPr="007F7C92" w:rsidRDefault="0026711F" w:rsidP="0026711F">
      <w:pPr>
        <w:contextualSpacing/>
        <w:jc w:val="both"/>
        <w:rPr>
          <w:sz w:val="20"/>
          <w:szCs w:val="20"/>
          <w:lang w:val="pl-PL"/>
        </w:rPr>
      </w:pPr>
      <w:r w:rsidRPr="007F7C92">
        <w:rPr>
          <w:sz w:val="20"/>
          <w:szCs w:val="20"/>
          <w:lang w:val="pl-PL"/>
        </w:rPr>
        <w:t>Obrada: HGK Sektor za poljoprivredu, prehrambenu industriju i šumarstvo</w:t>
      </w:r>
    </w:p>
    <w:p w:rsidR="0026711F" w:rsidRPr="007F7C92" w:rsidRDefault="0026711F" w:rsidP="0026711F">
      <w:pPr>
        <w:spacing w:after="360" w:line="276" w:lineRule="auto"/>
        <w:contextualSpacing/>
        <w:jc w:val="both"/>
        <w:rPr>
          <w:b/>
          <w:lang w:val="pl-PL"/>
        </w:rPr>
      </w:pPr>
    </w:p>
    <w:p w:rsidR="0026711F" w:rsidRPr="007F7C92" w:rsidRDefault="00F41621" w:rsidP="0026711F">
      <w:pPr>
        <w:spacing w:after="360" w:line="276" w:lineRule="auto"/>
        <w:contextualSpacing/>
        <w:jc w:val="both"/>
        <w:rPr>
          <w:b/>
          <w:lang w:val="pl-PL"/>
        </w:rPr>
      </w:pPr>
      <w:r>
        <w:rPr>
          <w:b/>
          <w:lang w:val="pl-PL"/>
        </w:rPr>
        <w:t>4.7.</w:t>
      </w:r>
      <w:r w:rsidR="0026711F" w:rsidRPr="007F7C92">
        <w:rPr>
          <w:b/>
          <w:lang w:val="pl-PL"/>
        </w:rPr>
        <w:t>2. Prehrambeno-prerađivačka industrija - proizvodnja</w:t>
      </w:r>
    </w:p>
    <w:p w:rsidR="0026711F" w:rsidRPr="007F7C92" w:rsidRDefault="0026711F" w:rsidP="0026711F">
      <w:pPr>
        <w:jc w:val="both"/>
        <w:rPr>
          <w:lang w:val="pl-PL"/>
        </w:rPr>
      </w:pPr>
      <w:r w:rsidRPr="007F7C92">
        <w:rPr>
          <w:lang w:val="pl-PL"/>
        </w:rPr>
        <w:t>Promatrajući pojedine skupine proizvoda unutar sektora prehrambeno-prerađivačke industrije, možemo konstatirati kako su u smislu vrijednosti proizvodnje najznačajnije sljedeće proizvodnje: mlijeko i mliječni proizvodi, sve</w:t>
      </w:r>
      <w:r w:rsidR="00157D3F" w:rsidRPr="007F7C92">
        <w:rPr>
          <w:lang w:val="pl-PL"/>
        </w:rPr>
        <w:t xml:space="preserve"> vrste mesa i mesnih proizvoda,</w:t>
      </w:r>
      <w:r w:rsidRPr="007F7C92">
        <w:rPr>
          <w:lang w:val="pl-PL"/>
        </w:rPr>
        <w:t xml:space="preserve"> osvježavajući napici i voda, kruh, svježa peciva, slastičarski proizvodi i kolači, meso, duhanski proizvodi, pivo, </w:t>
      </w:r>
      <w:r w:rsidR="00157D3F" w:rsidRPr="007F7C92">
        <w:rPr>
          <w:lang w:val="pl-PL"/>
        </w:rPr>
        <w:t xml:space="preserve">stočna hrana i </w:t>
      </w:r>
      <w:r w:rsidRPr="007F7C92">
        <w:rPr>
          <w:lang w:val="pl-PL"/>
        </w:rPr>
        <w:t>šećer.</w:t>
      </w:r>
    </w:p>
    <w:p w:rsidR="0026711F" w:rsidRPr="007F7C92" w:rsidRDefault="0026711F" w:rsidP="0026711F">
      <w:pPr>
        <w:jc w:val="both"/>
        <w:rPr>
          <w:lang w:val="pl-PL"/>
        </w:rPr>
      </w:pPr>
      <w:r w:rsidRPr="007F7C92">
        <w:rPr>
          <w:lang w:val="pl-PL"/>
        </w:rPr>
        <w:t>Značaj pojedinih sektora proizvodnje prehrambeno-prerađivačke industrije prema vrijednosti prodanih proizvoda i vrijednosti proizvodnje, a prema Nomenklaturi industrijskih proizvoda/NIP, prikazan je detaljno u Tablici 2.</w:t>
      </w:r>
    </w:p>
    <w:p w:rsidR="0026711F" w:rsidRPr="007F7C92" w:rsidRDefault="0026711F" w:rsidP="0026711F">
      <w:pPr>
        <w:jc w:val="both"/>
        <w:rPr>
          <w:lang w:val="pl-PL"/>
        </w:rPr>
      </w:pPr>
    </w:p>
    <w:p w:rsidR="0026711F" w:rsidRPr="007F7C92" w:rsidRDefault="0026711F" w:rsidP="0026711F">
      <w:pPr>
        <w:jc w:val="both"/>
        <w:rPr>
          <w:b/>
          <w:lang w:val="pl-PL"/>
        </w:rPr>
      </w:pPr>
      <w:r w:rsidRPr="007F7C92">
        <w:rPr>
          <w:b/>
          <w:lang w:val="pl-PL"/>
        </w:rPr>
        <w:t xml:space="preserve">Tablica </w:t>
      </w:r>
      <w:r w:rsidR="00851BD1">
        <w:rPr>
          <w:b/>
          <w:lang w:val="pl-PL"/>
        </w:rPr>
        <w:t>74</w:t>
      </w:r>
      <w:r w:rsidRPr="007F7C92">
        <w:rPr>
          <w:b/>
          <w:lang w:val="pl-PL"/>
        </w:rPr>
        <w:t xml:space="preserve">. Značaj pojedinih sektora proizvodnje prehrambeno-prerađivačke industrije, prosjek 2008. – 2011. </w:t>
      </w:r>
      <w:r w:rsidR="005B1608" w:rsidRPr="007F7C92">
        <w:rPr>
          <w:b/>
          <w:lang w:val="pl-PL"/>
        </w:rPr>
        <w:t>godina</w:t>
      </w:r>
    </w:p>
    <w:p w:rsidR="0026711F" w:rsidRPr="007F7C92" w:rsidRDefault="0026711F" w:rsidP="0026711F">
      <w:pPr>
        <w:jc w:val="both"/>
        <w:rPr>
          <w:b/>
          <w:lang w:val="pl-PL"/>
        </w:rPr>
      </w:pPr>
    </w:p>
    <w:p w:rsidR="0026711F" w:rsidRPr="007F7C92" w:rsidRDefault="00987E2D" w:rsidP="0026711F">
      <w:pPr>
        <w:jc w:val="both"/>
        <w:rPr>
          <w:lang w:val="en-US"/>
        </w:rPr>
      </w:pPr>
      <w:r>
        <w:rPr>
          <w:noProof/>
        </w:rPr>
        <w:drawing>
          <wp:inline distT="0" distB="0" distL="0" distR="0">
            <wp:extent cx="5762625" cy="5773420"/>
            <wp:effectExtent l="0" t="0" r="9525" b="0"/>
            <wp:docPr id="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5773420"/>
                    </a:xfrm>
                    <a:prstGeom prst="rect">
                      <a:avLst/>
                    </a:prstGeom>
                    <a:noFill/>
                    <a:ln>
                      <a:noFill/>
                    </a:ln>
                  </pic:spPr>
                </pic:pic>
              </a:graphicData>
            </a:graphic>
          </wp:inline>
        </w:drawing>
      </w:r>
    </w:p>
    <w:p w:rsidR="0026711F" w:rsidRPr="007F7C92" w:rsidRDefault="0026711F" w:rsidP="0026711F">
      <w:pPr>
        <w:contextualSpacing/>
        <w:jc w:val="both"/>
        <w:rPr>
          <w:sz w:val="20"/>
          <w:szCs w:val="20"/>
          <w:lang w:val="en-US"/>
        </w:rPr>
      </w:pPr>
      <w:r w:rsidRPr="007F7C92">
        <w:rPr>
          <w:sz w:val="20"/>
          <w:szCs w:val="20"/>
          <w:lang w:val="en-US"/>
        </w:rPr>
        <w:t>*proizvedene količine x jedinična vrijednost (preračunato iz vrijednosti prodanih proizvoda)</w:t>
      </w:r>
    </w:p>
    <w:p w:rsidR="0026711F" w:rsidRPr="007F7C92" w:rsidRDefault="0026711F" w:rsidP="0026711F">
      <w:pPr>
        <w:contextualSpacing/>
        <w:jc w:val="both"/>
        <w:rPr>
          <w:sz w:val="20"/>
          <w:szCs w:val="20"/>
          <w:lang w:val="en-US"/>
        </w:rPr>
      </w:pPr>
      <w:r w:rsidRPr="007F7C92">
        <w:rPr>
          <w:sz w:val="20"/>
          <w:szCs w:val="20"/>
          <w:lang w:val="en-US"/>
        </w:rPr>
        <w:t>Izvor: DZS - statistika industrije</w:t>
      </w:r>
    </w:p>
    <w:p w:rsidR="0026711F" w:rsidRPr="007F7C92" w:rsidRDefault="0026711F" w:rsidP="0026711F">
      <w:pPr>
        <w:contextualSpacing/>
        <w:jc w:val="both"/>
        <w:rPr>
          <w:sz w:val="20"/>
          <w:szCs w:val="20"/>
          <w:lang w:val="en-US"/>
        </w:rPr>
      </w:pPr>
      <w:r w:rsidRPr="007F7C92">
        <w:rPr>
          <w:sz w:val="20"/>
          <w:szCs w:val="20"/>
          <w:lang w:val="en-US"/>
        </w:rPr>
        <w:t>Obrada: HGK Sektor za poljoprivredu, prehrambenu industriju i šumarstvo</w:t>
      </w:r>
    </w:p>
    <w:p w:rsidR="0026711F" w:rsidRPr="007F7C92" w:rsidRDefault="0026711F" w:rsidP="0026711F">
      <w:pPr>
        <w:contextualSpacing/>
        <w:jc w:val="both"/>
        <w:rPr>
          <w:lang w:val="en-US"/>
        </w:rPr>
      </w:pPr>
    </w:p>
    <w:p w:rsidR="0026711F" w:rsidRPr="007F7C92" w:rsidRDefault="0026711F" w:rsidP="0026711F">
      <w:pPr>
        <w:jc w:val="both"/>
        <w:rPr>
          <w:lang w:val="en-US"/>
        </w:rPr>
      </w:pPr>
      <w:r w:rsidRPr="007F7C92">
        <w:rPr>
          <w:lang w:val="en-US"/>
        </w:rPr>
        <w:t>Na kretanje proizvodnje prehrambenih proizvoda također je utjecala globalna kriza. Izraženi pad proizvodnje zabilježen je u 2009. godini, nakon čega proizvodnja stagnira ili blago raste (prikaz u Tablici 3).</w:t>
      </w:r>
    </w:p>
    <w:p w:rsidR="0026711F" w:rsidRPr="007F7C92" w:rsidRDefault="0026711F" w:rsidP="0026711F">
      <w:pPr>
        <w:jc w:val="both"/>
        <w:rPr>
          <w:lang w:val="en-US"/>
        </w:rPr>
      </w:pPr>
    </w:p>
    <w:p w:rsidR="0026711F" w:rsidRPr="007F7C92" w:rsidRDefault="0026711F" w:rsidP="0026711F">
      <w:pPr>
        <w:jc w:val="both"/>
        <w:rPr>
          <w:lang w:val="en-US"/>
        </w:rPr>
      </w:pPr>
    </w:p>
    <w:p w:rsidR="0026711F" w:rsidRPr="007F7C92" w:rsidRDefault="0026711F" w:rsidP="0026711F">
      <w:pPr>
        <w:jc w:val="both"/>
        <w:rPr>
          <w:lang w:val="en-US"/>
        </w:rPr>
      </w:pPr>
    </w:p>
    <w:p w:rsidR="003B0D83" w:rsidRPr="007F7C92" w:rsidRDefault="003B0D83" w:rsidP="0026711F">
      <w:pPr>
        <w:jc w:val="both"/>
        <w:rPr>
          <w:lang w:val="en-US"/>
        </w:rPr>
      </w:pPr>
    </w:p>
    <w:p w:rsidR="003B0D83" w:rsidRPr="007F7C92" w:rsidRDefault="003B0D83" w:rsidP="0026711F">
      <w:pPr>
        <w:jc w:val="both"/>
        <w:rPr>
          <w:lang w:val="en-US"/>
        </w:rPr>
      </w:pPr>
    </w:p>
    <w:p w:rsidR="003B0D83" w:rsidRPr="007F7C92" w:rsidRDefault="003B0D83" w:rsidP="0026711F">
      <w:pPr>
        <w:jc w:val="both"/>
        <w:rPr>
          <w:lang w:val="en-US"/>
        </w:rPr>
      </w:pPr>
    </w:p>
    <w:p w:rsidR="0026711F" w:rsidRPr="007F7C92" w:rsidRDefault="0026711F" w:rsidP="0026711F">
      <w:pPr>
        <w:jc w:val="both"/>
        <w:rPr>
          <w:lang w:val="en-US"/>
        </w:rPr>
      </w:pPr>
    </w:p>
    <w:p w:rsidR="0026711F" w:rsidRPr="007F7C92" w:rsidRDefault="0026711F" w:rsidP="0026711F">
      <w:pPr>
        <w:jc w:val="both"/>
        <w:rPr>
          <w:b/>
          <w:lang w:val="en-US"/>
        </w:rPr>
      </w:pPr>
      <w:r w:rsidRPr="007F7C92">
        <w:rPr>
          <w:b/>
          <w:lang w:val="en-US"/>
        </w:rPr>
        <w:t xml:space="preserve">Tablica </w:t>
      </w:r>
      <w:r w:rsidR="00851BD1">
        <w:rPr>
          <w:b/>
          <w:lang w:val="en-US"/>
        </w:rPr>
        <w:t>75</w:t>
      </w:r>
      <w:r w:rsidRPr="007F7C92">
        <w:rPr>
          <w:b/>
          <w:lang w:val="en-US"/>
        </w:rPr>
        <w:t>. Verižni indeksi industrijske proizvodnje</w:t>
      </w:r>
    </w:p>
    <w:p w:rsidR="0026711F" w:rsidRPr="007F7C92" w:rsidRDefault="0026711F" w:rsidP="0026711F">
      <w:pPr>
        <w:jc w:val="both"/>
        <w:rPr>
          <w:b/>
          <w:lang w:val="en-US"/>
        </w:rPr>
      </w:pPr>
    </w:p>
    <w:p w:rsidR="0026711F" w:rsidRPr="007F7C92" w:rsidRDefault="00987E2D" w:rsidP="0026711F">
      <w:pPr>
        <w:rPr>
          <w:lang w:val="en-US"/>
        </w:rPr>
      </w:pPr>
      <w:r>
        <w:rPr>
          <w:noProof/>
        </w:rPr>
        <w:drawing>
          <wp:inline distT="0" distB="0" distL="0" distR="0">
            <wp:extent cx="5752465" cy="967740"/>
            <wp:effectExtent l="0" t="0" r="635" b="3810"/>
            <wp:docPr id="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2465" cy="967740"/>
                    </a:xfrm>
                    <a:prstGeom prst="rect">
                      <a:avLst/>
                    </a:prstGeom>
                    <a:noFill/>
                    <a:ln>
                      <a:noFill/>
                    </a:ln>
                  </pic:spPr>
                </pic:pic>
              </a:graphicData>
            </a:graphic>
          </wp:inline>
        </w:drawing>
      </w:r>
    </w:p>
    <w:p w:rsidR="0026711F" w:rsidRPr="007F7C92" w:rsidRDefault="0026711F" w:rsidP="0026711F">
      <w:pPr>
        <w:contextualSpacing/>
        <w:jc w:val="both"/>
        <w:rPr>
          <w:sz w:val="20"/>
          <w:szCs w:val="20"/>
          <w:lang w:val="en-US"/>
        </w:rPr>
      </w:pPr>
      <w:r w:rsidRPr="007F7C92">
        <w:rPr>
          <w:sz w:val="20"/>
          <w:szCs w:val="20"/>
          <w:lang w:val="en-US"/>
        </w:rPr>
        <w:t>Izvor: DZS - statistika industrije</w:t>
      </w:r>
    </w:p>
    <w:p w:rsidR="0026711F" w:rsidRPr="007F7C92" w:rsidRDefault="0026711F" w:rsidP="0026711F">
      <w:pPr>
        <w:contextualSpacing/>
        <w:jc w:val="both"/>
        <w:rPr>
          <w:sz w:val="20"/>
          <w:szCs w:val="20"/>
          <w:lang w:val="en-US"/>
        </w:rPr>
      </w:pPr>
      <w:r w:rsidRPr="007F7C92">
        <w:rPr>
          <w:sz w:val="20"/>
          <w:szCs w:val="20"/>
          <w:lang w:val="en-US"/>
        </w:rPr>
        <w:t>Obrada: HGK Sektor za poljoprivredu, prehrambenu industriju i šumarstvo</w:t>
      </w:r>
    </w:p>
    <w:p w:rsidR="0026711F" w:rsidRPr="007F7C92" w:rsidRDefault="0026711F" w:rsidP="0026711F">
      <w:pPr>
        <w:jc w:val="both"/>
        <w:rPr>
          <w:sz w:val="20"/>
          <w:szCs w:val="20"/>
          <w:lang w:val="en-US"/>
        </w:rPr>
      </w:pPr>
    </w:p>
    <w:p w:rsidR="0026711F" w:rsidRPr="007F7C92" w:rsidRDefault="0026711F" w:rsidP="0026711F">
      <w:pPr>
        <w:jc w:val="both"/>
        <w:rPr>
          <w:sz w:val="20"/>
          <w:szCs w:val="20"/>
          <w:lang w:val="en-US"/>
        </w:rPr>
      </w:pPr>
    </w:p>
    <w:p w:rsidR="0026711F" w:rsidRPr="007F7C92" w:rsidRDefault="0026711F" w:rsidP="0026711F">
      <w:pPr>
        <w:jc w:val="both"/>
        <w:rPr>
          <w:sz w:val="20"/>
          <w:szCs w:val="20"/>
          <w:lang w:val="en-US"/>
        </w:rPr>
      </w:pPr>
    </w:p>
    <w:p w:rsidR="0026711F" w:rsidRPr="007F7C92" w:rsidRDefault="00F41621" w:rsidP="0026711F">
      <w:pPr>
        <w:spacing w:after="360" w:line="276" w:lineRule="auto"/>
        <w:contextualSpacing/>
        <w:jc w:val="both"/>
        <w:rPr>
          <w:b/>
          <w:lang w:val="pl-PL"/>
        </w:rPr>
      </w:pPr>
      <w:r>
        <w:rPr>
          <w:b/>
          <w:lang w:val="pl-PL"/>
        </w:rPr>
        <w:t>4.7</w:t>
      </w:r>
      <w:r w:rsidR="0026711F" w:rsidRPr="007F7C92">
        <w:rPr>
          <w:b/>
          <w:lang w:val="pl-PL"/>
        </w:rPr>
        <w:t xml:space="preserve">.3. Strukturni pokazatelji – konkurentnost sektora u odnosu na EU 27 tržište </w:t>
      </w:r>
    </w:p>
    <w:p w:rsidR="0026711F" w:rsidRPr="007F7C92" w:rsidRDefault="0026711F" w:rsidP="0026711F">
      <w:pPr>
        <w:jc w:val="both"/>
        <w:rPr>
          <w:lang w:val="pl-PL"/>
        </w:rPr>
      </w:pPr>
      <w:r w:rsidRPr="007F7C92">
        <w:rPr>
          <w:lang w:val="pl-PL"/>
        </w:rPr>
        <w:t>Odnos domaće proizvodnje prehrambenih proizvoda i prosjeka EU 27 karakteriziraju sljedeće činjenice:</w:t>
      </w:r>
    </w:p>
    <w:p w:rsidR="0026711F" w:rsidRPr="007F7C92" w:rsidRDefault="0026711F" w:rsidP="00A64E5B">
      <w:pPr>
        <w:numPr>
          <w:ilvl w:val="0"/>
          <w:numId w:val="109"/>
        </w:numPr>
        <w:spacing w:after="200" w:line="276" w:lineRule="auto"/>
        <w:contextualSpacing/>
        <w:jc w:val="both"/>
        <w:rPr>
          <w:lang w:val="pl-PL"/>
        </w:rPr>
      </w:pPr>
      <w:r w:rsidRPr="007F7C92">
        <w:rPr>
          <w:lang w:val="pl-PL"/>
        </w:rPr>
        <w:t>mali udio domaće proizvodnje u EU 27 proizvodnji u: vrijednosti proizvodnje, prometu, dodanoj vrijednosti i bruto operativnom višku (0,5 – 0,7%)</w:t>
      </w:r>
    </w:p>
    <w:p w:rsidR="0026711F" w:rsidRPr="007F7C92" w:rsidRDefault="0026711F" w:rsidP="00A64E5B">
      <w:pPr>
        <w:numPr>
          <w:ilvl w:val="0"/>
          <w:numId w:val="109"/>
        </w:numPr>
        <w:spacing w:after="200" w:line="276" w:lineRule="auto"/>
        <w:contextualSpacing/>
        <w:jc w:val="both"/>
        <w:rPr>
          <w:lang w:val="pl-PL"/>
        </w:rPr>
      </w:pPr>
      <w:r w:rsidRPr="007F7C92">
        <w:rPr>
          <w:lang w:val="pl-PL"/>
        </w:rPr>
        <w:t>značajno niža vrijednost pokazatelja učinkovitosti domaće proizvodnje u odnosu na prosjek EU 27 (40-50% razine prosjeka EU 27 kod prometa po zaposlenom i proizvodnosti rada)</w:t>
      </w:r>
    </w:p>
    <w:p w:rsidR="0026711F" w:rsidRPr="007F7C92" w:rsidRDefault="0026711F" w:rsidP="00A64E5B">
      <w:pPr>
        <w:numPr>
          <w:ilvl w:val="0"/>
          <w:numId w:val="109"/>
        </w:numPr>
        <w:spacing w:after="200" w:line="276" w:lineRule="auto"/>
        <w:contextualSpacing/>
        <w:jc w:val="both"/>
        <w:rPr>
          <w:lang w:val="pl-PL"/>
        </w:rPr>
      </w:pPr>
      <w:r w:rsidRPr="007F7C92">
        <w:rPr>
          <w:lang w:val="pl-PL"/>
        </w:rPr>
        <w:t xml:space="preserve">značajno niža razina investicija u odnosu na prosjek EU 27 (51% razine prosjeka EU 27), unatoč tome što je prehrambeno-prerađivačka industrija uložila značajne napore i </w:t>
      </w:r>
    </w:p>
    <w:p w:rsidR="0026711F" w:rsidRPr="007F7C92" w:rsidRDefault="0026711F" w:rsidP="00A64E5B">
      <w:pPr>
        <w:numPr>
          <w:ilvl w:val="0"/>
          <w:numId w:val="109"/>
        </w:numPr>
        <w:spacing w:after="200" w:line="276" w:lineRule="auto"/>
        <w:contextualSpacing/>
        <w:jc w:val="both"/>
        <w:rPr>
          <w:lang w:val="pl-PL"/>
        </w:rPr>
      </w:pPr>
      <w:r w:rsidRPr="007F7C92">
        <w:rPr>
          <w:lang w:val="pl-PL"/>
        </w:rPr>
        <w:t>sredstva u dosezanju EU standarda – zaštita okoliša, zaštita zdravlja ljudi, životinja i biljaka te dobrobit životinja</w:t>
      </w:r>
    </w:p>
    <w:p w:rsidR="0026711F" w:rsidRPr="007F7C92" w:rsidRDefault="0026711F" w:rsidP="00A64E5B">
      <w:pPr>
        <w:numPr>
          <w:ilvl w:val="0"/>
          <w:numId w:val="109"/>
        </w:numPr>
        <w:spacing w:after="200" w:line="276" w:lineRule="auto"/>
        <w:contextualSpacing/>
        <w:jc w:val="both"/>
        <w:rPr>
          <w:lang w:val="pl-PL"/>
        </w:rPr>
      </w:pPr>
      <w:r w:rsidRPr="007F7C92">
        <w:rPr>
          <w:lang w:val="pl-PL"/>
        </w:rPr>
        <w:t>viši troškovi zaposlenih u odnosu na prosjek EU 27 (24%)</w:t>
      </w:r>
    </w:p>
    <w:p w:rsidR="0026711F" w:rsidRPr="007F7C92" w:rsidRDefault="0026711F" w:rsidP="00A64E5B">
      <w:pPr>
        <w:numPr>
          <w:ilvl w:val="0"/>
          <w:numId w:val="109"/>
        </w:numPr>
        <w:jc w:val="both"/>
        <w:rPr>
          <w:lang w:val="pl-PL"/>
        </w:rPr>
      </w:pPr>
      <w:r w:rsidRPr="007F7C92">
        <w:rPr>
          <w:lang w:val="pl-PL"/>
        </w:rPr>
        <w:t>Detaljan usporedni prikaz strukturnih pokazatelja domaće proizvodnje prehrambenih proizvoda i prosjeka EU 27 prikazan je u Tablici 5.</w:t>
      </w:r>
    </w:p>
    <w:p w:rsidR="0026711F" w:rsidRPr="007F7C92" w:rsidRDefault="0026711F" w:rsidP="0026711F">
      <w:pPr>
        <w:jc w:val="both"/>
        <w:rPr>
          <w:lang w:val="pl-PL"/>
        </w:rPr>
      </w:pPr>
    </w:p>
    <w:p w:rsidR="0026711F" w:rsidRPr="007F7C92" w:rsidRDefault="0026711F" w:rsidP="0026711F">
      <w:pPr>
        <w:jc w:val="both"/>
        <w:rPr>
          <w:b/>
          <w:lang w:val="pl-PL"/>
        </w:rPr>
      </w:pPr>
      <w:r w:rsidRPr="007F7C92">
        <w:rPr>
          <w:b/>
          <w:lang w:val="pl-PL"/>
        </w:rPr>
        <w:t xml:space="preserve">Tablica </w:t>
      </w:r>
      <w:r w:rsidR="00851BD1">
        <w:rPr>
          <w:b/>
          <w:lang w:val="pl-PL"/>
        </w:rPr>
        <w:t>76</w:t>
      </w:r>
      <w:r w:rsidRPr="007F7C92">
        <w:rPr>
          <w:b/>
          <w:lang w:val="pl-PL"/>
        </w:rPr>
        <w:t xml:space="preserve">. Strukturni pokazatelji djelatnosti Proizvodnje prehrambenih proizvoda, prosjek 2008. – 2010. </w:t>
      </w:r>
      <w:r w:rsidR="00A163BA" w:rsidRPr="007F7C92">
        <w:rPr>
          <w:b/>
          <w:lang w:val="pl-PL"/>
        </w:rPr>
        <w:t>g</w:t>
      </w:r>
      <w:r w:rsidRPr="007F7C92">
        <w:rPr>
          <w:b/>
          <w:lang w:val="pl-PL"/>
        </w:rPr>
        <w:t>odina</w:t>
      </w:r>
    </w:p>
    <w:p w:rsidR="0026711F" w:rsidRPr="007F7C92" w:rsidRDefault="00987E2D" w:rsidP="0026711F">
      <w:pPr>
        <w:contextualSpacing/>
        <w:jc w:val="both"/>
        <w:rPr>
          <w:lang w:val="en-US"/>
        </w:rPr>
      </w:pPr>
      <w:r>
        <w:rPr>
          <w:noProof/>
        </w:rPr>
        <w:drawing>
          <wp:inline distT="0" distB="0" distL="0" distR="0">
            <wp:extent cx="5762625" cy="861060"/>
            <wp:effectExtent l="0" t="0" r="9525" b="0"/>
            <wp:docPr id="2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861060"/>
                    </a:xfrm>
                    <a:prstGeom prst="rect">
                      <a:avLst/>
                    </a:prstGeom>
                    <a:noFill/>
                    <a:ln>
                      <a:noFill/>
                    </a:ln>
                  </pic:spPr>
                </pic:pic>
              </a:graphicData>
            </a:graphic>
          </wp:inline>
        </w:drawing>
      </w:r>
    </w:p>
    <w:p w:rsidR="0026711F" w:rsidRPr="007F7C92" w:rsidRDefault="0026711F" w:rsidP="0026711F">
      <w:pPr>
        <w:contextualSpacing/>
        <w:jc w:val="both"/>
        <w:rPr>
          <w:sz w:val="20"/>
          <w:szCs w:val="20"/>
          <w:lang w:val="pl-PL"/>
        </w:rPr>
      </w:pPr>
      <w:r w:rsidRPr="007F7C92">
        <w:rPr>
          <w:sz w:val="20"/>
          <w:szCs w:val="20"/>
          <w:lang w:val="pl-PL"/>
        </w:rPr>
        <w:t>Izvor: Eurostat, baza podataka strukturno-poslovnih statistika</w:t>
      </w:r>
    </w:p>
    <w:p w:rsidR="0026711F" w:rsidRPr="007F7C92" w:rsidRDefault="0026711F" w:rsidP="0026711F">
      <w:pPr>
        <w:contextualSpacing/>
        <w:jc w:val="both"/>
        <w:rPr>
          <w:sz w:val="20"/>
          <w:szCs w:val="20"/>
          <w:lang w:val="pl-PL"/>
        </w:rPr>
      </w:pPr>
      <w:r w:rsidRPr="007F7C92">
        <w:rPr>
          <w:sz w:val="20"/>
          <w:szCs w:val="20"/>
          <w:lang w:val="pl-PL"/>
        </w:rPr>
        <w:t>Obrada: HGK Sektor za poljoprivredu, prehrambenu industriju i šumarstvo</w:t>
      </w:r>
    </w:p>
    <w:p w:rsidR="0026711F" w:rsidRPr="007F7C92" w:rsidRDefault="0026711F" w:rsidP="0026711F">
      <w:pPr>
        <w:contextualSpacing/>
        <w:jc w:val="both"/>
        <w:rPr>
          <w:lang w:val="pl-PL"/>
        </w:rPr>
      </w:pPr>
    </w:p>
    <w:p w:rsidR="0026711F" w:rsidRPr="007F7C92" w:rsidRDefault="00F41621" w:rsidP="0026711F">
      <w:pPr>
        <w:spacing w:after="360"/>
        <w:contextualSpacing/>
        <w:jc w:val="both"/>
        <w:rPr>
          <w:b/>
          <w:lang w:val="pl-PL" w:eastAsia="lt-LT"/>
        </w:rPr>
      </w:pPr>
      <w:r>
        <w:rPr>
          <w:b/>
          <w:lang w:val="pl-PL" w:eastAsia="lt-LT"/>
        </w:rPr>
        <w:t>4.7.</w:t>
      </w:r>
      <w:r w:rsidR="0026711F" w:rsidRPr="007F7C92">
        <w:rPr>
          <w:b/>
          <w:lang w:val="pl-PL" w:eastAsia="lt-LT"/>
        </w:rPr>
        <w:t>4. Konkurentnost sektora s aspekta vanjsko-trgovinskih odnosa</w:t>
      </w:r>
    </w:p>
    <w:p w:rsidR="0026711F" w:rsidRPr="007F7C92" w:rsidRDefault="0026711F" w:rsidP="0026711F">
      <w:pPr>
        <w:spacing w:after="360"/>
        <w:contextualSpacing/>
        <w:jc w:val="both"/>
        <w:rPr>
          <w:b/>
          <w:lang w:val="pl-PL" w:eastAsia="lt-LT"/>
        </w:rPr>
      </w:pPr>
    </w:p>
    <w:p w:rsidR="0026711F" w:rsidRPr="007F7C92" w:rsidRDefault="0026711F" w:rsidP="0026711F">
      <w:pPr>
        <w:jc w:val="both"/>
        <w:rPr>
          <w:lang w:val="pl-PL"/>
        </w:rPr>
      </w:pPr>
      <w:r w:rsidRPr="007F7C92">
        <w:rPr>
          <w:lang w:val="pl-PL"/>
        </w:rPr>
        <w:t>Hrvatska je neto uvoznica poljoprivredno-prehrambenih proizvoda. Unatoč mogućnostima (resursi i klima), Hrvatska svojom domaćom proizvodnjom ne pokriva vlastite potrebe niti u primarnim poljoprivrednim proizvodima, niti u proizvodima prehrambeno-prerađivačke industrije, o čemu govore podaci vanjsko-trgovinske statistike. Uzroci su veoma različiti, od nepovoljne strukture u primarnoj poljoprivrednoj proizvodnji i preradi pa do nedostatne ekonomije obujma, visokih troškova proizvodnje, nedostataka u lancu trženja i drugih čimbenika.</w:t>
      </w:r>
    </w:p>
    <w:p w:rsidR="0026711F" w:rsidRPr="007F7C92" w:rsidRDefault="0026711F" w:rsidP="0026711F">
      <w:pPr>
        <w:jc w:val="both"/>
        <w:rPr>
          <w:lang w:val="pl-PL"/>
        </w:rPr>
      </w:pPr>
      <w:r w:rsidRPr="007F7C92">
        <w:rPr>
          <w:lang w:val="pl-PL"/>
        </w:rPr>
        <w:t>Pozitivna vanjskotrgovinska bilanca prehrambeno-prerađivačke industrije prisutna je samo kod 9 skupina proizvoda na četveroznamenkastoj razini prema Nomenklaturi industrijskih proizvoda/NIP, i to kod homogeniziranih prehrambenih pripravaka i dijetetske hrane, šećera, začina i dodataka hrani, duhanskih proizvoda, slada, piva, osvježavajućih napitaka i vode, proizvoda od mesa i mesa peradi i sladoleda. Na razini skupina proizvoda dvoznamenkaste razine NIP-a, izvoz pića i duhanskih proizvoda veći je od uvoza, dok je kod prehrambenih proizvoda pokrivenost uvoza izvozom samo 52,4%. Detaljan pregled izvoza i uvoza proizvoda prehrambeno-prerađivačke industrije prikazan je po skupinama NIP-a u Tablici 6.</w:t>
      </w:r>
    </w:p>
    <w:p w:rsidR="0026711F" w:rsidRPr="007F7C92" w:rsidRDefault="0026711F" w:rsidP="0026711F">
      <w:pPr>
        <w:jc w:val="both"/>
        <w:rPr>
          <w:lang w:val="pl-PL"/>
        </w:rPr>
      </w:pPr>
    </w:p>
    <w:p w:rsidR="0026711F" w:rsidRPr="007F7C92" w:rsidRDefault="0026711F" w:rsidP="0026711F">
      <w:pPr>
        <w:jc w:val="both"/>
        <w:rPr>
          <w:lang w:val="pl-PL"/>
        </w:rPr>
      </w:pPr>
    </w:p>
    <w:p w:rsidR="0026711F" w:rsidRPr="007F7C92" w:rsidRDefault="0026711F" w:rsidP="0026711F">
      <w:pPr>
        <w:jc w:val="both"/>
        <w:rPr>
          <w:lang w:val="pl-PL"/>
        </w:rPr>
      </w:pPr>
    </w:p>
    <w:p w:rsidR="0026711F" w:rsidRPr="007F7C92" w:rsidRDefault="0026711F" w:rsidP="0026711F">
      <w:pPr>
        <w:jc w:val="both"/>
        <w:rPr>
          <w:b/>
          <w:lang w:val="en-US"/>
        </w:rPr>
      </w:pPr>
      <w:r w:rsidRPr="007F7C92">
        <w:rPr>
          <w:b/>
          <w:lang w:val="en-US"/>
        </w:rPr>
        <w:t xml:space="preserve">Tablica </w:t>
      </w:r>
      <w:r w:rsidR="00851BD1">
        <w:rPr>
          <w:b/>
          <w:lang w:val="en-US"/>
        </w:rPr>
        <w:t>77</w:t>
      </w:r>
      <w:r w:rsidRPr="007F7C92">
        <w:rPr>
          <w:b/>
          <w:lang w:val="en-US"/>
        </w:rPr>
        <w:t>.</w:t>
      </w:r>
      <w:r w:rsidR="00851BD1">
        <w:rPr>
          <w:b/>
          <w:lang w:val="en-US"/>
        </w:rPr>
        <w:t>:</w:t>
      </w:r>
      <w:r w:rsidRPr="007F7C92">
        <w:rPr>
          <w:b/>
          <w:lang w:val="en-US"/>
        </w:rPr>
        <w:t xml:space="preserve"> Izvoz i uvoz proizvoda prehrambeno-prerađivačke industrije, prosjek 2008. – 2011.</w:t>
      </w:r>
    </w:p>
    <w:p w:rsidR="0026711F" w:rsidRPr="007F7C92" w:rsidRDefault="0026711F" w:rsidP="0026711F">
      <w:pPr>
        <w:jc w:val="both"/>
        <w:rPr>
          <w:b/>
          <w:lang w:val="en-US"/>
        </w:rPr>
      </w:pPr>
    </w:p>
    <w:p w:rsidR="0026711F" w:rsidRPr="007F7C92" w:rsidRDefault="00987E2D" w:rsidP="0026711F">
      <w:pPr>
        <w:jc w:val="both"/>
        <w:rPr>
          <w:lang w:val="en-US"/>
        </w:rPr>
      </w:pPr>
      <w:r>
        <w:rPr>
          <w:noProof/>
        </w:rPr>
        <w:drawing>
          <wp:inline distT="0" distB="0" distL="0" distR="0">
            <wp:extent cx="5762625" cy="4699635"/>
            <wp:effectExtent l="0" t="0" r="9525" b="5715"/>
            <wp:docPr id="2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4699635"/>
                    </a:xfrm>
                    <a:prstGeom prst="rect">
                      <a:avLst/>
                    </a:prstGeom>
                    <a:noFill/>
                    <a:ln>
                      <a:noFill/>
                    </a:ln>
                  </pic:spPr>
                </pic:pic>
              </a:graphicData>
            </a:graphic>
          </wp:inline>
        </w:drawing>
      </w:r>
    </w:p>
    <w:p w:rsidR="0026711F" w:rsidRPr="007F7C92" w:rsidRDefault="0026711F" w:rsidP="0026711F">
      <w:pPr>
        <w:contextualSpacing/>
        <w:jc w:val="both"/>
        <w:rPr>
          <w:sz w:val="20"/>
          <w:szCs w:val="20"/>
          <w:lang w:val="en-US"/>
        </w:rPr>
      </w:pPr>
      <w:r w:rsidRPr="007F7C92">
        <w:rPr>
          <w:sz w:val="20"/>
          <w:szCs w:val="20"/>
          <w:lang w:val="en-US"/>
        </w:rPr>
        <w:t>Izvor: DZS - statistika vanjske trgovine</w:t>
      </w:r>
    </w:p>
    <w:p w:rsidR="0026711F" w:rsidRPr="007F7C92" w:rsidRDefault="0026711F" w:rsidP="0026711F">
      <w:pPr>
        <w:contextualSpacing/>
        <w:jc w:val="both"/>
        <w:rPr>
          <w:sz w:val="20"/>
          <w:szCs w:val="20"/>
          <w:lang w:val="en-US"/>
        </w:rPr>
      </w:pPr>
      <w:r w:rsidRPr="007F7C92">
        <w:rPr>
          <w:sz w:val="20"/>
          <w:szCs w:val="20"/>
          <w:lang w:val="en-US"/>
        </w:rPr>
        <w:t>Obrada: HGK Sektor za poljoprivredu, prehrambenu industriju i šumarstvo</w:t>
      </w:r>
    </w:p>
    <w:p w:rsidR="0026711F" w:rsidRPr="007F7C92" w:rsidRDefault="0026711F" w:rsidP="0026711F">
      <w:pPr>
        <w:jc w:val="both"/>
        <w:rPr>
          <w:lang w:val="en-US"/>
        </w:rPr>
      </w:pPr>
    </w:p>
    <w:p w:rsidR="0026711F" w:rsidRPr="007F7C92" w:rsidRDefault="0026711F" w:rsidP="0026711F">
      <w:pPr>
        <w:jc w:val="both"/>
        <w:rPr>
          <w:lang w:val="en-US"/>
        </w:rPr>
      </w:pPr>
      <w:r w:rsidRPr="007F7C92">
        <w:rPr>
          <w:lang w:val="en-US"/>
        </w:rPr>
        <w:t>S obzirom na činjenicu da tržište zemalja CEFTA-e čini oko 45% izvoza kompleksa poljoprivrede i prehrambeno-prerađivačke industrije, za očekivati je djelomičan gubitak tih tržišta uslijed promjena trgovinskog režima ulaskom RH na jedinstveno EU tržište poljoprivredno-prehrambenih proizvoda.</w:t>
      </w:r>
    </w:p>
    <w:p w:rsidR="0026711F" w:rsidRPr="007F7C92" w:rsidRDefault="0026711F" w:rsidP="0026711F">
      <w:pPr>
        <w:rPr>
          <w:lang w:val="en-US"/>
        </w:rPr>
      </w:pPr>
    </w:p>
    <w:p w:rsidR="0026711F" w:rsidRPr="007F7C92" w:rsidRDefault="0026711F" w:rsidP="0026711F">
      <w:pPr>
        <w:rPr>
          <w:lang w:val="en-US"/>
        </w:rPr>
      </w:pPr>
    </w:p>
    <w:p w:rsidR="0026711F" w:rsidRPr="007F7C92" w:rsidRDefault="0026711F" w:rsidP="0026711F">
      <w:pPr>
        <w:spacing w:after="200" w:line="276" w:lineRule="auto"/>
        <w:rPr>
          <w:rFonts w:eastAsia="Calibri"/>
          <w:sz w:val="22"/>
          <w:szCs w:val="22"/>
          <w:lang w:val="nb-NO" w:eastAsia="en-US"/>
        </w:rPr>
      </w:pPr>
    </w:p>
    <w:p w:rsidR="005C5360" w:rsidRPr="007F7C92" w:rsidRDefault="005C5360" w:rsidP="005C5360">
      <w:pPr>
        <w:ind w:right="-720"/>
        <w:rPr>
          <w:b/>
          <w:bCs/>
        </w:rPr>
      </w:pPr>
    </w:p>
    <w:p w:rsidR="005C5360" w:rsidRPr="007F7C92" w:rsidRDefault="005C5360" w:rsidP="005C5360">
      <w:pPr>
        <w:ind w:right="-720"/>
        <w:rPr>
          <w:b/>
          <w:bCs/>
        </w:rPr>
      </w:pPr>
    </w:p>
    <w:p w:rsidR="005C5360" w:rsidRPr="007F7C92" w:rsidRDefault="005C5360" w:rsidP="005C5360">
      <w:pPr>
        <w:ind w:right="-720"/>
        <w:rPr>
          <w:b/>
          <w:bCs/>
        </w:rPr>
      </w:pPr>
    </w:p>
    <w:p w:rsidR="0020214B" w:rsidRPr="007F7C92" w:rsidRDefault="00F41621" w:rsidP="005C5360">
      <w:pPr>
        <w:ind w:right="-720"/>
        <w:rPr>
          <w:b/>
          <w:bCs/>
        </w:rPr>
      </w:pPr>
      <w:r>
        <w:rPr>
          <w:b/>
          <w:bCs/>
        </w:rPr>
        <w:t>4.7.</w:t>
      </w:r>
      <w:r w:rsidR="00680AD4" w:rsidRPr="007F7C92">
        <w:rPr>
          <w:b/>
          <w:bCs/>
        </w:rPr>
        <w:t xml:space="preserve">5. </w:t>
      </w:r>
      <w:r w:rsidR="0020214B" w:rsidRPr="007F7C92">
        <w:rPr>
          <w:b/>
          <w:bCs/>
        </w:rPr>
        <w:t>Posebne oznake kvalitete hrane</w:t>
      </w:r>
    </w:p>
    <w:p w:rsidR="0020214B" w:rsidRPr="007F7C92" w:rsidRDefault="0020214B" w:rsidP="0020214B">
      <w:pPr>
        <w:ind w:right="-720"/>
        <w:jc w:val="both"/>
        <w:rPr>
          <w:bCs/>
        </w:rPr>
      </w:pPr>
    </w:p>
    <w:p w:rsidR="0020214B" w:rsidRPr="007F7C92" w:rsidRDefault="0020214B" w:rsidP="0020214B">
      <w:pPr>
        <w:jc w:val="both"/>
      </w:pPr>
      <w:r w:rsidRPr="007F7C92">
        <w:rPr>
          <w:bCs/>
          <w:iCs/>
        </w:rPr>
        <w:t xml:space="preserve">U Republici Hrvatskoj je do kraja lipnja 2013 godine registrirano dvanaest naziva proizvoda s oznakama od čega su četiri </w:t>
      </w:r>
      <w:r w:rsidRPr="007F7C92">
        <w:t>oznakom izvornosti i osam oznakom zemljopisnog podrijetla. Novi zaprimljeni zahtjevi koji su trenutno u postupku rješavanja su :</w:t>
      </w:r>
    </w:p>
    <w:p w:rsidR="0020214B" w:rsidRPr="007F7C92" w:rsidRDefault="0020214B" w:rsidP="00A64E5B">
      <w:pPr>
        <w:numPr>
          <w:ilvl w:val="0"/>
          <w:numId w:val="32"/>
        </w:numPr>
        <w:jc w:val="both"/>
      </w:pPr>
      <w:r w:rsidRPr="007F7C92">
        <w:t>sedam proizvoda na nacionalnoj razini (Neretvanska mandarina, Istarsko ekstra djevičansko maslinovo ulje, Međimursko meso z' tiblice, Paška janjetina, Ekstra djevičansko maslinovo ulje otoka Korčule s oznakom izvornosti i Slavonski kulen/ Slavonski kulin i Međimursko bučino ulje s oznakom zemljopisnog podrijetla)</w:t>
      </w:r>
    </w:p>
    <w:p w:rsidR="0020214B" w:rsidRPr="007F7C92" w:rsidRDefault="0020214B" w:rsidP="00A64E5B">
      <w:pPr>
        <w:numPr>
          <w:ilvl w:val="0"/>
          <w:numId w:val="32"/>
        </w:numPr>
        <w:jc w:val="both"/>
      </w:pPr>
      <w:r w:rsidRPr="007F7C92">
        <w:t>proizvod Dalmatinska maraska/ Dalmatinska maraška je u postupku objave naziva u oznake izvornosti u Narodnim novinama.</w:t>
      </w:r>
    </w:p>
    <w:p w:rsidR="0020214B" w:rsidRPr="007F7C92" w:rsidRDefault="0020214B" w:rsidP="00A64E5B">
      <w:pPr>
        <w:numPr>
          <w:ilvl w:val="0"/>
          <w:numId w:val="32"/>
        </w:numPr>
        <w:jc w:val="both"/>
      </w:pPr>
      <w:r w:rsidRPr="007F7C92">
        <w:t>dva proizvoda u postupku registracije na razini Europske unije (Istarski pršut i Varaždinsko zelje, oznaka izvornosti).</w:t>
      </w:r>
    </w:p>
    <w:p w:rsidR="00851BD1" w:rsidRDefault="00851BD1" w:rsidP="0020214B">
      <w:pPr>
        <w:ind w:right="-720"/>
        <w:jc w:val="both"/>
        <w:rPr>
          <w:b/>
          <w:lang w:val="en-US"/>
        </w:rPr>
      </w:pPr>
    </w:p>
    <w:p w:rsidR="0020214B" w:rsidRPr="007F7C92" w:rsidRDefault="00851BD1" w:rsidP="0020214B">
      <w:pPr>
        <w:ind w:right="-720"/>
        <w:jc w:val="both"/>
      </w:pPr>
      <w:r w:rsidRPr="007F7C92">
        <w:rPr>
          <w:b/>
          <w:lang w:val="en-US"/>
        </w:rPr>
        <w:t xml:space="preserve">Tablica </w:t>
      </w:r>
      <w:r>
        <w:rPr>
          <w:b/>
          <w:lang w:val="en-US"/>
        </w:rPr>
        <w:t>78</w:t>
      </w:r>
      <w:r w:rsidRPr="007F7C92">
        <w:rPr>
          <w:b/>
          <w:lang w:val="en-US"/>
        </w:rPr>
        <w:t>.</w:t>
      </w:r>
      <w:r>
        <w:rPr>
          <w:b/>
          <w:lang w:val="en-US"/>
        </w:rPr>
        <w:t xml:space="preserve">: </w:t>
      </w:r>
      <w:r w:rsidRPr="007F7C92">
        <w:rPr>
          <w:b/>
          <w:bCs/>
        </w:rPr>
        <w:t>Posebne oznake kvalitete hrane</w:t>
      </w:r>
    </w:p>
    <w:p w:rsidR="0020214B" w:rsidRPr="007F7C92" w:rsidRDefault="0020214B" w:rsidP="0020214B">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3054"/>
        <w:gridCol w:w="2977"/>
        <w:gridCol w:w="1559"/>
      </w:tblGrid>
      <w:tr w:rsidR="00680AD4" w:rsidRPr="007F7C92">
        <w:trPr>
          <w:trHeight w:val="545"/>
        </w:trPr>
        <w:tc>
          <w:tcPr>
            <w:tcW w:w="1482" w:type="dxa"/>
            <w:shd w:val="clear" w:color="auto" w:fill="auto"/>
          </w:tcPr>
          <w:p w:rsidR="0020214B" w:rsidRPr="007F7C92" w:rsidRDefault="0020214B" w:rsidP="007F7F46">
            <w:pPr>
              <w:jc w:val="center"/>
              <w:rPr>
                <w:b/>
              </w:rPr>
            </w:pPr>
            <w:r w:rsidRPr="007F7C92">
              <w:rPr>
                <w:b/>
              </w:rPr>
              <w:t xml:space="preserve">Oznaka </w:t>
            </w:r>
          </w:p>
        </w:tc>
        <w:tc>
          <w:tcPr>
            <w:tcW w:w="3054" w:type="dxa"/>
            <w:shd w:val="clear" w:color="auto" w:fill="auto"/>
          </w:tcPr>
          <w:p w:rsidR="0020214B" w:rsidRPr="007F7C92" w:rsidRDefault="0020214B" w:rsidP="007F7F46">
            <w:pPr>
              <w:jc w:val="center"/>
              <w:rPr>
                <w:b/>
              </w:rPr>
            </w:pPr>
            <w:r w:rsidRPr="007F7C92">
              <w:rPr>
                <w:b/>
              </w:rPr>
              <w:t>2011. godina</w:t>
            </w:r>
          </w:p>
        </w:tc>
        <w:tc>
          <w:tcPr>
            <w:tcW w:w="2977" w:type="dxa"/>
            <w:shd w:val="clear" w:color="auto" w:fill="auto"/>
          </w:tcPr>
          <w:p w:rsidR="0020214B" w:rsidRPr="007F7C92" w:rsidRDefault="0020214B" w:rsidP="007F7F46">
            <w:pPr>
              <w:jc w:val="center"/>
              <w:rPr>
                <w:b/>
              </w:rPr>
            </w:pPr>
            <w:r w:rsidRPr="007F7C92">
              <w:rPr>
                <w:b/>
              </w:rPr>
              <w:t>2012.godina</w:t>
            </w:r>
          </w:p>
        </w:tc>
        <w:tc>
          <w:tcPr>
            <w:tcW w:w="1559" w:type="dxa"/>
            <w:shd w:val="clear" w:color="auto" w:fill="auto"/>
          </w:tcPr>
          <w:p w:rsidR="0020214B" w:rsidRPr="007F7C92" w:rsidRDefault="0020214B" w:rsidP="007F7F46">
            <w:pPr>
              <w:jc w:val="center"/>
              <w:rPr>
                <w:b/>
              </w:rPr>
            </w:pPr>
            <w:r w:rsidRPr="007F7C92">
              <w:rPr>
                <w:b/>
              </w:rPr>
              <w:t>2013.godina</w:t>
            </w:r>
          </w:p>
        </w:tc>
      </w:tr>
      <w:tr w:rsidR="00680AD4" w:rsidRPr="007F7C92">
        <w:trPr>
          <w:trHeight w:val="1331"/>
        </w:trPr>
        <w:tc>
          <w:tcPr>
            <w:tcW w:w="1482" w:type="dxa"/>
            <w:shd w:val="clear" w:color="auto" w:fill="auto"/>
          </w:tcPr>
          <w:p w:rsidR="0020214B" w:rsidRPr="007F7C92" w:rsidRDefault="0020214B" w:rsidP="007F7F46">
            <w:pPr>
              <w:jc w:val="both"/>
            </w:pPr>
            <w:r w:rsidRPr="007F7C92">
              <w:t>Oznaka izvornosti</w:t>
            </w:r>
          </w:p>
          <w:p w:rsidR="0020214B" w:rsidRPr="007F7C92" w:rsidRDefault="0020214B" w:rsidP="007F7F46">
            <w:pPr>
              <w:jc w:val="both"/>
              <w:rPr>
                <w:b/>
              </w:rPr>
            </w:pPr>
            <w:r w:rsidRPr="007F7C92">
              <w:rPr>
                <w:b/>
              </w:rPr>
              <w:t>(OI)</w:t>
            </w:r>
          </w:p>
          <w:p w:rsidR="0020214B" w:rsidRPr="007F7C92" w:rsidRDefault="0020214B" w:rsidP="007F7F46">
            <w:pPr>
              <w:jc w:val="both"/>
            </w:pPr>
          </w:p>
          <w:p w:rsidR="0020214B" w:rsidRPr="007F7C92" w:rsidRDefault="0020214B" w:rsidP="007F7F46">
            <w:pPr>
              <w:jc w:val="both"/>
            </w:pPr>
          </w:p>
        </w:tc>
        <w:tc>
          <w:tcPr>
            <w:tcW w:w="3054" w:type="dxa"/>
            <w:shd w:val="clear" w:color="auto" w:fill="auto"/>
          </w:tcPr>
          <w:p w:rsidR="0020214B" w:rsidRPr="007F7C92" w:rsidRDefault="0020214B" w:rsidP="007F7F46">
            <w:pPr>
              <w:jc w:val="both"/>
            </w:pPr>
            <w:r w:rsidRPr="007F7C92">
              <w:t>1. Istarski pršut</w:t>
            </w:r>
          </w:p>
          <w:p w:rsidR="0020214B" w:rsidRPr="007F7C92" w:rsidRDefault="0020214B" w:rsidP="007F7F46">
            <w:pPr>
              <w:jc w:val="both"/>
            </w:pPr>
            <w:r w:rsidRPr="007F7C92">
              <w:t>2. Varaždinsko zelje</w:t>
            </w:r>
          </w:p>
        </w:tc>
        <w:tc>
          <w:tcPr>
            <w:tcW w:w="2977" w:type="dxa"/>
            <w:shd w:val="clear" w:color="auto" w:fill="auto"/>
          </w:tcPr>
          <w:p w:rsidR="0020214B" w:rsidRPr="007F7C92" w:rsidRDefault="0020214B" w:rsidP="007F7F46">
            <w:r w:rsidRPr="007F7C92">
              <w:t>1.Ogulinsko kiselo zelje                 /Ogulinski kiseli kupus</w:t>
            </w:r>
          </w:p>
          <w:p w:rsidR="0020214B" w:rsidRPr="007F7C92" w:rsidRDefault="0020214B" w:rsidP="008430A7">
            <w:r w:rsidRPr="007F7C92">
              <w:t>2.Ekstra djevičansko maslinovo ulje Cres</w:t>
            </w:r>
          </w:p>
        </w:tc>
        <w:tc>
          <w:tcPr>
            <w:tcW w:w="1559" w:type="dxa"/>
            <w:shd w:val="clear" w:color="auto" w:fill="auto"/>
          </w:tcPr>
          <w:p w:rsidR="0020214B" w:rsidRPr="007F7C92" w:rsidRDefault="0020214B" w:rsidP="007F7F46">
            <w:pPr>
              <w:jc w:val="both"/>
            </w:pPr>
          </w:p>
        </w:tc>
      </w:tr>
      <w:tr w:rsidR="00680AD4" w:rsidRPr="007F7C92">
        <w:trPr>
          <w:trHeight w:val="1141"/>
        </w:trPr>
        <w:tc>
          <w:tcPr>
            <w:tcW w:w="1482" w:type="dxa"/>
            <w:shd w:val="clear" w:color="auto" w:fill="auto"/>
          </w:tcPr>
          <w:p w:rsidR="0020214B" w:rsidRPr="007F7C92" w:rsidRDefault="0020214B" w:rsidP="007F7F46">
            <w:pPr>
              <w:jc w:val="both"/>
            </w:pPr>
            <w:r w:rsidRPr="007F7C92">
              <w:t xml:space="preserve">Oznaka zemljopisnog </w:t>
            </w:r>
          </w:p>
          <w:p w:rsidR="0020214B" w:rsidRPr="007F7C92" w:rsidRDefault="0020214B" w:rsidP="007F7F46">
            <w:pPr>
              <w:jc w:val="both"/>
            </w:pPr>
            <w:r w:rsidRPr="007F7C92">
              <w:t>Podrijetla</w:t>
            </w:r>
          </w:p>
          <w:p w:rsidR="0020214B" w:rsidRPr="007F7C92" w:rsidRDefault="0020214B" w:rsidP="007F7F46">
            <w:pPr>
              <w:jc w:val="both"/>
              <w:rPr>
                <w:b/>
              </w:rPr>
            </w:pPr>
            <w:r w:rsidRPr="007F7C92">
              <w:rPr>
                <w:b/>
              </w:rPr>
              <w:t xml:space="preserve">(OZP) </w:t>
            </w:r>
          </w:p>
        </w:tc>
        <w:tc>
          <w:tcPr>
            <w:tcW w:w="3054" w:type="dxa"/>
            <w:shd w:val="clear" w:color="auto" w:fill="auto"/>
          </w:tcPr>
          <w:p w:rsidR="0020214B" w:rsidRPr="007F7C92" w:rsidRDefault="0020214B" w:rsidP="007F7F46">
            <w:r w:rsidRPr="007F7C92">
              <w:t>1.Poljički soparnik//Poljički zeljanik/Poljički uljenjak</w:t>
            </w:r>
          </w:p>
          <w:p w:rsidR="0020214B" w:rsidRPr="007F7C92" w:rsidRDefault="0020214B" w:rsidP="007F7F46">
            <w:r w:rsidRPr="007F7C92">
              <w:t>2.Meso zagorskog purana</w:t>
            </w:r>
          </w:p>
          <w:p w:rsidR="0020214B" w:rsidRPr="007F7C92" w:rsidRDefault="0020214B" w:rsidP="007F7F46">
            <w:r w:rsidRPr="007F7C92">
              <w:t>3.Lički krumpir</w:t>
            </w:r>
          </w:p>
        </w:tc>
        <w:tc>
          <w:tcPr>
            <w:tcW w:w="2977" w:type="dxa"/>
            <w:shd w:val="clear" w:color="auto" w:fill="auto"/>
          </w:tcPr>
          <w:p w:rsidR="0020214B" w:rsidRPr="007F7C92" w:rsidRDefault="0020214B" w:rsidP="007F7F46">
            <w:pPr>
              <w:jc w:val="both"/>
            </w:pPr>
            <w:r w:rsidRPr="007F7C92">
              <w:t>1. Krčki pršut</w:t>
            </w:r>
          </w:p>
          <w:p w:rsidR="0020214B" w:rsidRPr="007F7C92" w:rsidRDefault="0020214B" w:rsidP="007F7F46">
            <w:pPr>
              <w:jc w:val="both"/>
            </w:pPr>
            <w:r w:rsidRPr="007F7C92">
              <w:t>2. Dalmatinski pršut</w:t>
            </w:r>
          </w:p>
          <w:p w:rsidR="0020214B" w:rsidRPr="007F7C92" w:rsidRDefault="0020214B" w:rsidP="007F7F46">
            <w:pPr>
              <w:jc w:val="both"/>
            </w:pPr>
            <w:r w:rsidRPr="007F7C92">
              <w:t>3. Drniški pršut</w:t>
            </w:r>
          </w:p>
          <w:p w:rsidR="0020214B" w:rsidRPr="007F7C92" w:rsidRDefault="0020214B" w:rsidP="007F7F46">
            <w:pPr>
              <w:jc w:val="both"/>
            </w:pPr>
            <w:r w:rsidRPr="007F7C92">
              <w:t>4. Baranjski kulen</w:t>
            </w:r>
          </w:p>
        </w:tc>
        <w:tc>
          <w:tcPr>
            <w:tcW w:w="1559" w:type="dxa"/>
            <w:shd w:val="clear" w:color="auto" w:fill="auto"/>
          </w:tcPr>
          <w:p w:rsidR="0020214B" w:rsidRPr="007F7C92" w:rsidRDefault="0020214B" w:rsidP="007F7F46">
            <w:pPr>
              <w:jc w:val="both"/>
            </w:pPr>
            <w:r w:rsidRPr="007F7C92">
              <w:t>1.Virovitička paprika</w:t>
            </w:r>
          </w:p>
        </w:tc>
      </w:tr>
    </w:tbl>
    <w:p w:rsidR="0020214B" w:rsidRPr="007F7C92" w:rsidRDefault="0020214B" w:rsidP="0020214B">
      <w:pPr>
        <w:jc w:val="both"/>
      </w:pPr>
    </w:p>
    <w:p w:rsidR="00851BD1" w:rsidRPr="007F7C92" w:rsidRDefault="00851BD1" w:rsidP="00851BD1">
      <w:pPr>
        <w:jc w:val="both"/>
      </w:pPr>
      <w:r w:rsidRPr="007F7C92">
        <w:rPr>
          <w:b/>
          <w:lang w:val="en-US"/>
        </w:rPr>
        <w:t xml:space="preserve">Tablica </w:t>
      </w:r>
      <w:r>
        <w:rPr>
          <w:b/>
          <w:lang w:val="en-US"/>
        </w:rPr>
        <w:t>79</w:t>
      </w:r>
      <w:r w:rsidRPr="007F7C92">
        <w:rPr>
          <w:b/>
          <w:lang w:val="en-US"/>
        </w:rPr>
        <w:t>.</w:t>
      </w:r>
      <w:r>
        <w:rPr>
          <w:b/>
          <w:lang w:val="en-US"/>
        </w:rPr>
        <w:t>:</w:t>
      </w:r>
      <w:r w:rsidRPr="00851BD1">
        <w:t xml:space="preserve"> </w:t>
      </w:r>
      <w:r w:rsidRPr="007F7C92">
        <w:t>Izmjene zahtjeva (specifikacije proizvoda):</w:t>
      </w:r>
    </w:p>
    <w:p w:rsidR="0020214B" w:rsidRPr="007F7C92" w:rsidRDefault="0020214B" w:rsidP="0020214B">
      <w:pPr>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6552"/>
      </w:tblGrid>
      <w:tr w:rsidR="0020214B" w:rsidRPr="007F7C92">
        <w:tc>
          <w:tcPr>
            <w:tcW w:w="2520" w:type="dxa"/>
            <w:shd w:val="clear" w:color="auto" w:fill="auto"/>
          </w:tcPr>
          <w:p w:rsidR="0020214B" w:rsidRPr="007F7C92" w:rsidRDefault="0020214B" w:rsidP="007F7F46">
            <w:pPr>
              <w:jc w:val="center"/>
              <w:rPr>
                <w:b/>
              </w:rPr>
            </w:pPr>
            <w:r w:rsidRPr="007F7C92">
              <w:rPr>
                <w:b/>
              </w:rPr>
              <w:t>Oznaka</w:t>
            </w:r>
          </w:p>
        </w:tc>
        <w:tc>
          <w:tcPr>
            <w:tcW w:w="6552" w:type="dxa"/>
            <w:shd w:val="clear" w:color="auto" w:fill="auto"/>
          </w:tcPr>
          <w:p w:rsidR="0020214B" w:rsidRPr="007F7C92" w:rsidRDefault="0020214B" w:rsidP="007F7F46">
            <w:pPr>
              <w:jc w:val="center"/>
              <w:rPr>
                <w:b/>
              </w:rPr>
            </w:pPr>
            <w:r w:rsidRPr="007F7C92">
              <w:rPr>
                <w:b/>
              </w:rPr>
              <w:t>2013. godina</w:t>
            </w:r>
          </w:p>
        </w:tc>
      </w:tr>
      <w:tr w:rsidR="0020214B" w:rsidRPr="007F7C92">
        <w:trPr>
          <w:trHeight w:val="746"/>
        </w:trPr>
        <w:tc>
          <w:tcPr>
            <w:tcW w:w="2520" w:type="dxa"/>
            <w:shd w:val="clear" w:color="auto" w:fill="auto"/>
          </w:tcPr>
          <w:p w:rsidR="0020214B" w:rsidRPr="007F7C92" w:rsidRDefault="0020214B" w:rsidP="007F7F46">
            <w:pPr>
              <w:jc w:val="both"/>
            </w:pPr>
            <w:r w:rsidRPr="007F7C92">
              <w:t>Oznaka izvornosti</w:t>
            </w:r>
          </w:p>
          <w:p w:rsidR="0020214B" w:rsidRPr="007F7C92" w:rsidRDefault="0020214B" w:rsidP="007F7F46">
            <w:pPr>
              <w:jc w:val="both"/>
            </w:pPr>
            <w:r w:rsidRPr="007F7C92">
              <w:rPr>
                <w:b/>
              </w:rPr>
              <w:t>(OI)</w:t>
            </w:r>
          </w:p>
        </w:tc>
        <w:tc>
          <w:tcPr>
            <w:tcW w:w="6552" w:type="dxa"/>
            <w:shd w:val="clear" w:color="auto" w:fill="auto"/>
          </w:tcPr>
          <w:p w:rsidR="0020214B" w:rsidRPr="007F7C92" w:rsidRDefault="0020214B" w:rsidP="007F7F46">
            <w:pPr>
              <w:jc w:val="both"/>
            </w:pPr>
            <w:r w:rsidRPr="007F7C92">
              <w:t>1. Varaždinsko zelje</w:t>
            </w:r>
          </w:p>
          <w:p w:rsidR="0020214B" w:rsidRPr="007F7C92" w:rsidRDefault="0020214B" w:rsidP="007F7F46">
            <w:pPr>
              <w:jc w:val="both"/>
            </w:pPr>
            <w:r w:rsidRPr="007F7C92">
              <w:t>2. Ogulinski kiseli kupus/ Ogulinsko kiselo zelje</w:t>
            </w:r>
          </w:p>
        </w:tc>
      </w:tr>
      <w:tr w:rsidR="0020214B" w:rsidRPr="007F7C92">
        <w:tc>
          <w:tcPr>
            <w:tcW w:w="2520" w:type="dxa"/>
            <w:shd w:val="clear" w:color="auto" w:fill="auto"/>
          </w:tcPr>
          <w:p w:rsidR="0020214B" w:rsidRPr="007F7C92" w:rsidRDefault="0020214B" w:rsidP="007F7F46">
            <w:pPr>
              <w:jc w:val="both"/>
            </w:pPr>
            <w:r w:rsidRPr="007F7C92">
              <w:t xml:space="preserve">Oznaka zemljopisnog </w:t>
            </w:r>
          </w:p>
          <w:p w:rsidR="0020214B" w:rsidRPr="007F7C92" w:rsidRDefault="0020214B" w:rsidP="007F7F46">
            <w:pPr>
              <w:jc w:val="both"/>
              <w:rPr>
                <w:b/>
              </w:rPr>
            </w:pPr>
            <w:r w:rsidRPr="007F7C92">
              <w:t>podrijetla</w:t>
            </w:r>
            <w:r w:rsidRPr="007F7C92">
              <w:rPr>
                <w:b/>
              </w:rPr>
              <w:t xml:space="preserve"> (OZP) </w:t>
            </w:r>
          </w:p>
        </w:tc>
        <w:tc>
          <w:tcPr>
            <w:tcW w:w="6552" w:type="dxa"/>
            <w:shd w:val="clear" w:color="auto" w:fill="auto"/>
          </w:tcPr>
          <w:p w:rsidR="0020214B" w:rsidRPr="007F7C92" w:rsidRDefault="0020214B" w:rsidP="007F7F46">
            <w:pPr>
              <w:jc w:val="both"/>
            </w:pPr>
            <w:r w:rsidRPr="007F7C92">
              <w:t>1. Meso zagorskog purana</w:t>
            </w:r>
          </w:p>
          <w:p w:rsidR="0020214B" w:rsidRPr="007F7C92" w:rsidRDefault="0020214B" w:rsidP="007F7F46">
            <w:pPr>
              <w:jc w:val="both"/>
            </w:pPr>
            <w:r w:rsidRPr="007F7C92">
              <w:t xml:space="preserve"> 2. Poljički soparnik//Poljički zeljanik/Poljički uljenjak </w:t>
            </w:r>
          </w:p>
          <w:p w:rsidR="0020214B" w:rsidRPr="007F7C92" w:rsidRDefault="0020214B" w:rsidP="007F7F46">
            <w:pPr>
              <w:jc w:val="both"/>
            </w:pPr>
            <w:r w:rsidRPr="007F7C92">
              <w:t>3. Baranjski kulen</w:t>
            </w:r>
          </w:p>
        </w:tc>
      </w:tr>
    </w:tbl>
    <w:p w:rsidR="0020214B" w:rsidRPr="007F7C92" w:rsidRDefault="0020214B" w:rsidP="0020214B">
      <w:pPr>
        <w:jc w:val="both"/>
      </w:pPr>
    </w:p>
    <w:p w:rsidR="0020214B" w:rsidRPr="007F7C92" w:rsidRDefault="0020214B" w:rsidP="0020214B">
      <w:pPr>
        <w:jc w:val="both"/>
      </w:pPr>
    </w:p>
    <w:p w:rsidR="0020214B" w:rsidRPr="007F7C92" w:rsidRDefault="0020214B" w:rsidP="0020214B">
      <w:pPr>
        <w:jc w:val="both"/>
      </w:pPr>
      <w:r w:rsidRPr="007F7C92">
        <w:t>Problemi koji se javljaju prilikom zaštite i registracije proizvoda s oznakama kvalitete su povezani s visokim troškovima pripreme dokumentacije potrebne za zaštitu i registraciju (izrada specifikacije) kao i nespremnost podnositelja (udruge, zadruge, klasteri…) na sustav potvrđivanja sukladnosti sa specifikacijom proizvoda. Sufinanciranje navedenih troškova zasigurno će potaknuti veći broj proizvođača za ulazak u sustav oznaka kvalitete svojih proizvoda.</w:t>
      </w:r>
    </w:p>
    <w:p w:rsidR="0020214B" w:rsidRPr="007F7C92" w:rsidRDefault="0020214B" w:rsidP="0020214B">
      <w:pPr>
        <w:jc w:val="both"/>
      </w:pPr>
    </w:p>
    <w:p w:rsidR="0020214B" w:rsidRPr="007F7C92" w:rsidRDefault="0020214B" w:rsidP="0026711F">
      <w:pPr>
        <w:spacing w:after="200" w:line="276" w:lineRule="auto"/>
        <w:rPr>
          <w:rFonts w:eastAsia="Calibri"/>
          <w:sz w:val="22"/>
          <w:szCs w:val="22"/>
          <w:lang w:val="nb-NO" w:eastAsia="en-US"/>
        </w:rPr>
      </w:pPr>
    </w:p>
    <w:p w:rsidR="0026711F" w:rsidRPr="007F7C92" w:rsidRDefault="00671550" w:rsidP="00F97B86">
      <w:pPr>
        <w:keepNext/>
        <w:spacing w:before="240" w:after="60"/>
        <w:jc w:val="both"/>
        <w:outlineLvl w:val="1"/>
        <w:rPr>
          <w:b/>
          <w:sz w:val="28"/>
          <w:szCs w:val="28"/>
          <w:lang w:val="nb-NO"/>
        </w:rPr>
      </w:pPr>
      <w:bookmarkStart w:id="132" w:name="_Toc331767409"/>
      <w:bookmarkStart w:id="133" w:name="_Toc357512177"/>
      <w:bookmarkStart w:id="134" w:name="_Toc360970792"/>
      <w:bookmarkStart w:id="135" w:name="_Toc361049908"/>
      <w:r w:rsidRPr="00F97B86">
        <w:rPr>
          <w:b/>
          <w:bCs/>
          <w:sz w:val="28"/>
          <w:szCs w:val="28"/>
          <w:lang w:val="pl-PL"/>
        </w:rPr>
        <w:t>4</w:t>
      </w:r>
      <w:r w:rsidR="00680AD4" w:rsidRPr="00F97B86">
        <w:rPr>
          <w:b/>
          <w:bCs/>
          <w:sz w:val="28"/>
          <w:szCs w:val="28"/>
          <w:lang w:val="pl-PL"/>
        </w:rPr>
        <w:t>.</w:t>
      </w:r>
      <w:r w:rsidRPr="00F97B86">
        <w:rPr>
          <w:b/>
          <w:bCs/>
          <w:sz w:val="28"/>
          <w:szCs w:val="28"/>
          <w:lang w:val="pl-PL"/>
        </w:rPr>
        <w:t>8</w:t>
      </w:r>
      <w:r w:rsidR="00680AD4" w:rsidRPr="00F97B86">
        <w:rPr>
          <w:b/>
          <w:bCs/>
          <w:sz w:val="28"/>
          <w:szCs w:val="28"/>
          <w:lang w:val="pl-PL"/>
        </w:rPr>
        <w:t xml:space="preserve">. </w:t>
      </w:r>
      <w:r w:rsidR="0026711F" w:rsidRPr="00F97B86">
        <w:rPr>
          <w:b/>
          <w:bCs/>
          <w:sz w:val="28"/>
          <w:szCs w:val="28"/>
          <w:lang w:val="pl-PL"/>
        </w:rPr>
        <w:t>Šumarstvo i drvna industrija</w:t>
      </w:r>
      <w:bookmarkEnd w:id="132"/>
      <w:bookmarkEnd w:id="133"/>
      <w:bookmarkEnd w:id="134"/>
      <w:bookmarkEnd w:id="135"/>
    </w:p>
    <w:p w:rsidR="0026711F" w:rsidRPr="007F7C92" w:rsidRDefault="0026711F" w:rsidP="0026711F">
      <w:pPr>
        <w:rPr>
          <w:b/>
          <w:sz w:val="28"/>
          <w:szCs w:val="28"/>
          <w:lang w:val="nb-NO"/>
        </w:rPr>
      </w:pPr>
    </w:p>
    <w:p w:rsidR="0026711F" w:rsidRPr="007F7C92" w:rsidRDefault="0026711F" w:rsidP="0026711F">
      <w:pPr>
        <w:spacing w:line="264" w:lineRule="auto"/>
        <w:jc w:val="both"/>
        <w:rPr>
          <w:b/>
          <w:noProof/>
        </w:rPr>
      </w:pPr>
      <w:r w:rsidRPr="007F7C92">
        <w:rPr>
          <w:b/>
          <w:noProof/>
        </w:rPr>
        <w:t>Uvod</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Šume i šumska zemljišta dobra su od interesa za Republiku Hrvatsku te imaju njezinu osobitu zaštitu. Pojam „šumarski sektor“ u Programu ruralnog razvoja Republike Hrvatske 2014.-2020. godine obuhvaća šumarstvo, lovstvo i drvnu industriju.</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Unaprjeđenju gospodarenja, zaštiti i održivom gospodarenju šumama u Hrvatskoj posvećuje se velika pažnja jer su općekorisne funkcije šuma temeljna pretpostavka održavanja njihove kakvoće i šumske bioraznolikosti. Zaštita šuma jednako uvažava gospodarsko značenje u pridobivanju drva kao i općekorisne funkcije šuma.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Pod općekorisnim funkcijama šume ne podrazumijeva se proizvodnja drva i ostalih sporednih šumskih proizvoda, već neizravne koristi od šume i šumskih zemljišta. Šuma stvara šumsko tlo bogato živim svijetom kroz koje se procjeđuje oborinska i poplavna voda koja u konačnici postaje visokokvalitetnom i pitkom.</w:t>
      </w:r>
    </w:p>
    <w:p w:rsidR="0026711F" w:rsidRPr="007F7C92" w:rsidRDefault="0026711F" w:rsidP="0026711F">
      <w:pPr>
        <w:spacing w:line="264" w:lineRule="auto"/>
        <w:jc w:val="both"/>
        <w:rPr>
          <w:strike/>
          <w:noProof/>
        </w:rPr>
      </w:pPr>
    </w:p>
    <w:p w:rsidR="0026711F" w:rsidRPr="007F7C92" w:rsidRDefault="0026711F" w:rsidP="0026711F">
      <w:pPr>
        <w:spacing w:line="264" w:lineRule="auto"/>
        <w:jc w:val="both"/>
        <w:rPr>
          <w:noProof/>
        </w:rPr>
      </w:pPr>
      <w:r w:rsidRPr="007F7C92">
        <w:rPr>
          <w:noProof/>
        </w:rPr>
        <w:t>Proizvodna funkcija šume je s gospodarskoga gledišta primarna i u nas ima višestoljetnu tradiciju, a počiva na znanstvenim i stručnim postulatima održivog gospodarenja šumama. Održivo gospodarenje šumama, osim što osigurava pozitivne gospodarske učinke, značajno i pozitivno utječe na kvalitetu okoliša te zdravlje i dobrobit cjelokupnog društva, a ujedno ublažava nepovoljne klimatske uvjete i antropogene utjecaje onečišćenja zraka i ostalih nepovoljnih utjecaja.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b/>
          <w:noProof/>
        </w:rPr>
      </w:pPr>
      <w:r w:rsidRPr="007F7C92">
        <w:rPr>
          <w:b/>
          <w:noProof/>
        </w:rPr>
        <w:t>Šume i šumska zemljišta u RH</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r w:rsidRPr="007F7C92">
        <w:rPr>
          <w:noProof/>
        </w:rPr>
        <w:t>Ukupna površina šuma i šumskih zemljišta iznosi 2</w:t>
      </w:r>
      <w:r w:rsidR="00CA7883" w:rsidRPr="007F7C92">
        <w:rPr>
          <w:noProof/>
        </w:rPr>
        <w:t>.</w:t>
      </w:r>
      <w:r w:rsidRPr="007F7C92">
        <w:rPr>
          <w:noProof/>
        </w:rPr>
        <w:t>688</w:t>
      </w:r>
      <w:r w:rsidR="00CA7883" w:rsidRPr="007F7C92">
        <w:rPr>
          <w:noProof/>
        </w:rPr>
        <w:t>.</w:t>
      </w:r>
      <w:r w:rsidRPr="007F7C92">
        <w:rPr>
          <w:noProof/>
        </w:rPr>
        <w:t>687 ha, odnosno oko 48% od kopnene površine države. Različitim oblicima šumske vegetacije obraslo je 2</w:t>
      </w:r>
      <w:r w:rsidR="00CA7883" w:rsidRPr="007F7C92">
        <w:rPr>
          <w:noProof/>
        </w:rPr>
        <w:t>.</w:t>
      </w:r>
      <w:r w:rsidRPr="007F7C92">
        <w:rPr>
          <w:noProof/>
        </w:rPr>
        <w:t>402</w:t>
      </w:r>
      <w:r w:rsidR="00CA7883" w:rsidRPr="007F7C92">
        <w:rPr>
          <w:noProof/>
        </w:rPr>
        <w:t>.</w:t>
      </w:r>
      <w:r w:rsidRPr="007F7C92">
        <w:rPr>
          <w:noProof/>
        </w:rPr>
        <w:t>782 ha, odnosno 42% kopnene površine. U kategoriju neobraslo proizvodno šu</w:t>
      </w:r>
      <w:r w:rsidR="00157D3F" w:rsidRPr="007F7C92">
        <w:rPr>
          <w:noProof/>
        </w:rPr>
        <w:t>msko zemljište razvrstano je 208.</w:t>
      </w:r>
      <w:r w:rsidRPr="007F7C92">
        <w:rPr>
          <w:noProof/>
        </w:rPr>
        <w:t>467 ha, u neobraslo neproizvodno šumsko zemljište (prosjeke, svijetle pruge i sl.) 32</w:t>
      </w:r>
      <w:r w:rsidR="00CA7883" w:rsidRPr="007F7C92">
        <w:rPr>
          <w:noProof/>
        </w:rPr>
        <w:t>.</w:t>
      </w:r>
      <w:r w:rsidRPr="007F7C92">
        <w:rPr>
          <w:noProof/>
        </w:rPr>
        <w:t>952 ha i u neplodno 44</w:t>
      </w:r>
      <w:r w:rsidR="00CA7883" w:rsidRPr="007F7C92">
        <w:rPr>
          <w:noProof/>
        </w:rPr>
        <w:t>.</w:t>
      </w:r>
      <w:r w:rsidRPr="007F7C92">
        <w:rPr>
          <w:noProof/>
        </w:rPr>
        <w:t xml:space="preserve">487 ha.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U vlasništvu Republike Hrvatske je 2</w:t>
      </w:r>
      <w:r w:rsidR="00CA7883" w:rsidRPr="007F7C92">
        <w:rPr>
          <w:noProof/>
        </w:rPr>
        <w:t>.</w:t>
      </w:r>
      <w:r w:rsidRPr="007F7C92">
        <w:rPr>
          <w:noProof/>
        </w:rPr>
        <w:t>106</w:t>
      </w:r>
      <w:r w:rsidR="00CA7883" w:rsidRPr="007F7C92">
        <w:rPr>
          <w:noProof/>
        </w:rPr>
        <w:t>.</w:t>
      </w:r>
      <w:r w:rsidRPr="007F7C92">
        <w:rPr>
          <w:noProof/>
        </w:rPr>
        <w:t>917 ha šuma i šumskoga zemljišta, odnosno 78% ukupne površine. Privatni šumoposjednici gospodare s 581</w:t>
      </w:r>
      <w:r w:rsidR="00CA7883" w:rsidRPr="007F7C92">
        <w:rPr>
          <w:noProof/>
        </w:rPr>
        <w:t>.</w:t>
      </w:r>
      <w:r w:rsidRPr="007F7C92">
        <w:rPr>
          <w:noProof/>
        </w:rPr>
        <w:t>770 ha šuma i šumskoga zemljišta, odnosno s 22% ukupne površine šuma i šumskoga zemljišta.</w:t>
      </w:r>
    </w:p>
    <w:p w:rsidR="00851BD1" w:rsidRDefault="00851BD1" w:rsidP="0026711F">
      <w:pPr>
        <w:spacing w:line="264" w:lineRule="auto"/>
        <w:jc w:val="both"/>
        <w:rPr>
          <w:noProof/>
        </w:rPr>
      </w:pPr>
    </w:p>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Default="00851BD1" w:rsidP="00851BD1"/>
    <w:p w:rsidR="00851BD1" w:rsidRPr="00851BD1" w:rsidRDefault="00851BD1" w:rsidP="00851BD1"/>
    <w:p w:rsidR="00851BD1" w:rsidRPr="00851BD1" w:rsidRDefault="00851BD1" w:rsidP="00851BD1"/>
    <w:p w:rsidR="00851BD1" w:rsidRDefault="00851BD1" w:rsidP="00851BD1"/>
    <w:p w:rsidR="00851BD1" w:rsidRPr="00851BD1" w:rsidRDefault="00851BD1" w:rsidP="00851BD1">
      <w:pPr>
        <w:jc w:val="center"/>
        <w:rPr>
          <w:b/>
        </w:rPr>
      </w:pPr>
      <w:r w:rsidRPr="00851BD1">
        <w:rPr>
          <w:b/>
          <w:lang w:val="en-US"/>
        </w:rPr>
        <w:t>Tablica 79.:</w:t>
      </w:r>
      <w:r w:rsidRPr="00851BD1">
        <w:rPr>
          <w:b/>
        </w:rPr>
        <w:t xml:space="preserve"> </w:t>
      </w:r>
      <w:r w:rsidRPr="00851BD1">
        <w:rPr>
          <w:b/>
          <w:noProof/>
        </w:rPr>
        <w:t>Vlasnička struktura šuma i šumskih zemljišta u RH</w:t>
      </w:r>
    </w:p>
    <w:p w:rsidR="0026711F" w:rsidRPr="007F7C92" w:rsidRDefault="00987E2D" w:rsidP="0026711F">
      <w:pPr>
        <w:spacing w:line="264" w:lineRule="auto"/>
        <w:jc w:val="both"/>
        <w:rPr>
          <w:noProof/>
        </w:rPr>
      </w:pPr>
      <w:r>
        <w:rPr>
          <w:noProof/>
        </w:rPr>
        <w:drawing>
          <wp:inline distT="0" distB="0" distL="0" distR="0">
            <wp:extent cx="5709920" cy="558228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920" cy="5582285"/>
                    </a:xfrm>
                    <a:prstGeom prst="rect">
                      <a:avLst/>
                    </a:prstGeom>
                    <a:noFill/>
                    <a:ln>
                      <a:noFill/>
                    </a:ln>
                  </pic:spPr>
                </pic:pic>
              </a:graphicData>
            </a:graphic>
          </wp:inline>
        </w:drawing>
      </w:r>
    </w:p>
    <w:p w:rsidR="0026711F" w:rsidRPr="007F7C92" w:rsidRDefault="00851BD1" w:rsidP="0026711F">
      <w:pPr>
        <w:spacing w:line="264" w:lineRule="auto"/>
        <w:rPr>
          <w:noProof/>
        </w:rPr>
      </w:pPr>
      <w:r>
        <w:rPr>
          <w:noProof/>
        </w:rPr>
        <w:t xml:space="preserve">     </w:t>
      </w:r>
      <w:r w:rsidR="0026711F" w:rsidRPr="007F7C92">
        <w:rPr>
          <w:noProof/>
        </w:rPr>
        <w:t>izvor: ŠGOP 2006</w:t>
      </w:r>
      <w:r w:rsidR="0013606E" w:rsidRPr="007F7C92">
        <w:rPr>
          <w:noProof/>
        </w:rPr>
        <w:t>.</w:t>
      </w:r>
      <w:r w:rsidR="0026711F" w:rsidRPr="007F7C92">
        <w:rPr>
          <w:noProof/>
        </w:rPr>
        <w:t>-2015</w:t>
      </w:r>
      <w:r w:rsidR="0013606E" w:rsidRPr="007F7C92">
        <w:rPr>
          <w:noProof/>
        </w:rPr>
        <w:t xml:space="preserve">.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Šumske sastojine su po uzgojnom obliku i načinu postanka, sukladno odredbama Pravilnika o uređivanju šuma, razvrstane na sastojine visokog uzgojnoga oblika (sjemenjače), sastojine niskog uzgojnoga oblika (panjače), degradirane sastojine (šikare, šibljaci, makije, garizi), kulture i plantaže.</w:t>
      </w:r>
    </w:p>
    <w:p w:rsidR="00851BD1" w:rsidRDefault="00851BD1" w:rsidP="0026711F">
      <w:pPr>
        <w:spacing w:line="264" w:lineRule="auto"/>
        <w:jc w:val="both"/>
        <w:rPr>
          <w:noProof/>
        </w:rPr>
      </w:pPr>
    </w:p>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 w:rsidR="00851BD1" w:rsidRPr="00851BD1" w:rsidRDefault="00851BD1" w:rsidP="00851BD1">
      <w:pPr>
        <w:spacing w:line="264" w:lineRule="auto"/>
        <w:jc w:val="center"/>
        <w:rPr>
          <w:b/>
          <w:noProof/>
        </w:rPr>
      </w:pPr>
      <w:r>
        <w:tab/>
      </w:r>
      <w:r w:rsidRPr="00851BD1">
        <w:rPr>
          <w:b/>
        </w:rPr>
        <w:t xml:space="preserve">Graf 11.: </w:t>
      </w:r>
      <w:r w:rsidRPr="00851BD1">
        <w:rPr>
          <w:b/>
          <w:noProof/>
        </w:rPr>
        <w:t>Prikaz udjela šuma prema uzgojnim oblicima</w:t>
      </w:r>
    </w:p>
    <w:p w:rsidR="0026711F" w:rsidRPr="00851BD1" w:rsidRDefault="0026711F" w:rsidP="00851BD1">
      <w:pPr>
        <w:tabs>
          <w:tab w:val="left" w:pos="3048"/>
        </w:tabs>
      </w:pPr>
    </w:p>
    <w:p w:rsidR="0026711F" w:rsidRPr="007F7C92" w:rsidRDefault="00987E2D" w:rsidP="0026711F">
      <w:pPr>
        <w:spacing w:line="264" w:lineRule="auto"/>
        <w:jc w:val="center"/>
        <w:rPr>
          <w:noProof/>
        </w:rPr>
      </w:pPr>
      <w:r>
        <w:rPr>
          <w:noProof/>
        </w:rPr>
        <w:drawing>
          <wp:inline distT="0" distB="0" distL="0" distR="0">
            <wp:extent cx="4423410" cy="2275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3410" cy="2275205"/>
                    </a:xfrm>
                    <a:prstGeom prst="rect">
                      <a:avLst/>
                    </a:prstGeom>
                    <a:noFill/>
                    <a:ln>
                      <a:noFill/>
                    </a:ln>
                  </pic:spPr>
                </pic:pic>
              </a:graphicData>
            </a:graphic>
          </wp:inline>
        </w:drawing>
      </w:r>
    </w:p>
    <w:p w:rsidR="0026711F" w:rsidRPr="007F7C92" w:rsidRDefault="0026711F" w:rsidP="0026711F">
      <w:pPr>
        <w:spacing w:line="264" w:lineRule="auto"/>
        <w:jc w:val="center"/>
        <w:rPr>
          <w:noProof/>
        </w:rPr>
      </w:pPr>
    </w:p>
    <w:p w:rsidR="0026711F" w:rsidRPr="007F7C92" w:rsidRDefault="0026711F" w:rsidP="0026711F">
      <w:pPr>
        <w:spacing w:line="264" w:lineRule="auto"/>
        <w:jc w:val="both"/>
        <w:rPr>
          <w:noProof/>
        </w:rPr>
      </w:pPr>
      <w:r w:rsidRPr="007F7C92">
        <w:rPr>
          <w:noProof/>
        </w:rPr>
        <w:t>Republika Hrvatska je smještena na razdjelnicama četiriju biogeografskih područja uvjetovanih reljefnom i klimatskom različitosti Hrvatske što je i razlog velike vegetacijske, ali i biološke raznolikosti. Biljni svijet Hrvatske čini oko 4</w:t>
      </w:r>
      <w:r w:rsidR="0013606E" w:rsidRPr="007F7C92">
        <w:rPr>
          <w:noProof/>
        </w:rPr>
        <w:t>.</w:t>
      </w:r>
      <w:r w:rsidRPr="007F7C92">
        <w:rPr>
          <w:noProof/>
        </w:rPr>
        <w:t>500 biljnih vrsta i podvrsta, a njih je gotovo 50% sačuvano u različitim šumskim vegetacijskim zajednicama. Od ukupnoga broja šumskih vrsta autohtonih drvenastih šumskih vrsta ima oko 260</w:t>
      </w:r>
      <w:r w:rsidR="00DD0148" w:rsidRPr="007F7C92">
        <w:rPr>
          <w:noProof/>
        </w:rPr>
        <w:t>,</w:t>
      </w:r>
      <w:r w:rsidRPr="007F7C92">
        <w:rPr>
          <w:noProof/>
        </w:rPr>
        <w:t xml:space="preserve">, a od toga broja gospodarski je važnih čak oko 50 vrsta. Bjelogorične šume prevladavaju na 84% šumskog područja, dok crnogorične šume zauzimaju 16% područja. </w:t>
      </w:r>
    </w:p>
    <w:p w:rsidR="0026711F" w:rsidRPr="007F7C92" w:rsidRDefault="0026711F" w:rsidP="0026711F">
      <w:pPr>
        <w:spacing w:line="264" w:lineRule="auto"/>
        <w:jc w:val="both"/>
        <w:rPr>
          <w:noProof/>
        </w:rPr>
      </w:pPr>
    </w:p>
    <w:p w:rsidR="0026711F" w:rsidRDefault="0026711F" w:rsidP="0026711F">
      <w:pPr>
        <w:spacing w:line="264" w:lineRule="auto"/>
        <w:jc w:val="both"/>
        <w:rPr>
          <w:noProof/>
        </w:rPr>
      </w:pPr>
      <w:r w:rsidRPr="007F7C92">
        <w:rPr>
          <w:noProof/>
        </w:rPr>
        <w:t>Utvrđena drvna zaliha iznosi gotovo 398 milijuna m³, od čega 319 milijuna m³ (80%) u državnim šumama. Godišnji prirast iznosi 10,5 milijuna m³, od čega je oko 8,4 milijuna m³ (80%) u državnim šumama.</w:t>
      </w:r>
    </w:p>
    <w:p w:rsidR="00851BD1" w:rsidRDefault="00851BD1" w:rsidP="0026711F">
      <w:pPr>
        <w:spacing w:line="264" w:lineRule="auto"/>
        <w:jc w:val="both"/>
        <w:rPr>
          <w:noProof/>
        </w:rPr>
      </w:pPr>
    </w:p>
    <w:p w:rsidR="00851BD1" w:rsidRPr="007F7C92" w:rsidRDefault="00851BD1" w:rsidP="0026711F">
      <w:pPr>
        <w:spacing w:line="264" w:lineRule="auto"/>
        <w:jc w:val="both"/>
        <w:rPr>
          <w:noProof/>
        </w:rPr>
      </w:pPr>
    </w:p>
    <w:p w:rsidR="0026711F" w:rsidRPr="007F7C92" w:rsidRDefault="00851BD1" w:rsidP="00851BD1">
      <w:pPr>
        <w:spacing w:line="264" w:lineRule="auto"/>
        <w:jc w:val="center"/>
        <w:rPr>
          <w:noProof/>
        </w:rPr>
      </w:pPr>
      <w:r w:rsidRPr="00851BD1">
        <w:rPr>
          <w:b/>
        </w:rPr>
        <w:t>Graf 1</w:t>
      </w:r>
      <w:r>
        <w:rPr>
          <w:b/>
        </w:rPr>
        <w:t>2</w:t>
      </w:r>
      <w:r w:rsidRPr="00851BD1">
        <w:rPr>
          <w:b/>
        </w:rPr>
        <w:t xml:space="preserve">.: </w:t>
      </w:r>
      <w:r>
        <w:rPr>
          <w:b/>
          <w:noProof/>
        </w:rPr>
        <w:t>Godišnji prirast po glavnim vrstama drveća</w:t>
      </w:r>
    </w:p>
    <w:p w:rsidR="0026711F" w:rsidRPr="007F7C92" w:rsidRDefault="00987E2D" w:rsidP="0026711F">
      <w:pPr>
        <w:spacing w:line="264" w:lineRule="auto"/>
        <w:jc w:val="center"/>
        <w:rPr>
          <w:noProof/>
        </w:rPr>
      </w:pPr>
      <w:r>
        <w:rPr>
          <w:noProof/>
        </w:rPr>
        <w:drawing>
          <wp:inline distT="0" distB="0" distL="0" distR="0">
            <wp:extent cx="4040505" cy="27006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40505" cy="2700655"/>
                    </a:xfrm>
                    <a:prstGeom prst="rect">
                      <a:avLst/>
                    </a:prstGeom>
                    <a:noFill/>
                    <a:ln>
                      <a:noFill/>
                    </a:ln>
                  </pic:spPr>
                </pic:pic>
              </a:graphicData>
            </a:graphic>
          </wp:inline>
        </w:drawing>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Od ukupnih površina pod šumama i šumskim zemljištima, na krške šume i šumska zemljišta otpada oko milijun hektara (42% šuma i šumskih zemljišta u RH). Najvažnija im je vrijednost sadržana kroz općekorisne funkcije - čuvanje tla od erozije, zaštita i očuvanje voda, pročišćavanje zraka, krajobrazna vrijednost, turistički potencijal i dr.</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Etat, odnosno sječiva drvna masa označava količinu drvne mase koju je dopušteno iskorištavati u gospodarske svrhe. Svake godine donose se godišnji planovi (godišnji etat), a istovremeno se vodi briga o prirastu, koji je veći od etata. To je jedna od glavnih odlika održivog gospodarenja šumama kojim se ne narušava prirodna ravnoteža. Propisani etat iznosi 6,6 milijuna m³/god. U državnim šumama godišnji prirast iznosi 8,4 milijuna m³, a propisani etat iznosi 5,9 milijuna m³/god.</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Gospodarenje šumama i šumskim zemljištima u RH</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r w:rsidRPr="007F7C92">
        <w:rPr>
          <w:noProof/>
        </w:rPr>
        <w:t>Šumarstvo predstavlja važnu gospodarsku granu RH s izrazitim utjecajem na razvoj ruralnih područja.</w:t>
      </w:r>
      <w:r w:rsidR="00157D3F" w:rsidRPr="007F7C92">
        <w:rPr>
          <w:noProof/>
        </w:rPr>
        <w:t xml:space="preserve"> Cilj gospodarenja šumama u RH </w:t>
      </w:r>
      <w:r w:rsidRPr="007F7C92">
        <w:rPr>
          <w:noProof/>
        </w:rPr>
        <w:t>je održivo korištenje svih funkcija šuma i trajno poboljšavanje njihova stanja.</w:t>
      </w:r>
    </w:p>
    <w:p w:rsidR="0026711F" w:rsidRPr="007F7C92" w:rsidRDefault="0026711F" w:rsidP="0026711F">
      <w:pPr>
        <w:spacing w:line="264" w:lineRule="auto"/>
        <w:jc w:val="both"/>
        <w:rPr>
          <w:noProof/>
        </w:rPr>
      </w:pPr>
      <w:r w:rsidRPr="007F7C92">
        <w:rPr>
          <w:noProof/>
        </w:rPr>
        <w:t>Šumskogospodarska osnova područja RH, koja predstavlja temeljni šumskogospodarski plan  i ostali šumskogospodarski planovi, temelj su gospodarenja šumama i šumskim zemljištem u RH, a donose se na razdoblje od 10 godina. Trenutno se gospodari na temelju Šumskogospodarske osn</w:t>
      </w:r>
      <w:r w:rsidR="00157D3F" w:rsidRPr="007F7C92">
        <w:rPr>
          <w:noProof/>
        </w:rPr>
        <w:t>ove područja Republike Hrvatske</w:t>
      </w:r>
      <w:r w:rsidRPr="007F7C92">
        <w:rPr>
          <w:noProof/>
        </w:rPr>
        <w:t xml:space="preserve"> donesene 2006. godine koja vrijedi do 2015. godine. Šumskogospodarskim planovima se uređuju održivo gospodarenje šumama i šumskim zemljištima, naročito opseg uzgajanja i zaštite šuma, mogući stupanj iskorištenosti te uvjeti za gospodarenje životinjskim svijetom.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Šumskogospodarski planovi su: </w:t>
      </w:r>
    </w:p>
    <w:p w:rsidR="0026711F" w:rsidRPr="007F7C92" w:rsidRDefault="0026711F" w:rsidP="00A64E5B">
      <w:pPr>
        <w:numPr>
          <w:ilvl w:val="0"/>
          <w:numId w:val="33"/>
        </w:numPr>
        <w:spacing w:line="264" w:lineRule="auto"/>
        <w:jc w:val="both"/>
        <w:rPr>
          <w:noProof/>
        </w:rPr>
      </w:pPr>
      <w:r w:rsidRPr="007F7C92">
        <w:rPr>
          <w:noProof/>
        </w:rPr>
        <w:t>šumskogospodarska osnova područja Republike Hrvatske</w:t>
      </w:r>
    </w:p>
    <w:p w:rsidR="0026711F" w:rsidRPr="007F7C92" w:rsidRDefault="0026711F" w:rsidP="00A64E5B">
      <w:pPr>
        <w:numPr>
          <w:ilvl w:val="0"/>
          <w:numId w:val="33"/>
        </w:numPr>
        <w:spacing w:line="264" w:lineRule="auto"/>
        <w:jc w:val="both"/>
        <w:rPr>
          <w:noProof/>
        </w:rPr>
      </w:pPr>
      <w:r w:rsidRPr="007F7C92">
        <w:rPr>
          <w:noProof/>
        </w:rPr>
        <w:t>osnove gospodarenja gospodarskim jedinicama</w:t>
      </w:r>
    </w:p>
    <w:p w:rsidR="0026711F" w:rsidRPr="007F7C92" w:rsidRDefault="0026711F" w:rsidP="00A64E5B">
      <w:pPr>
        <w:numPr>
          <w:ilvl w:val="0"/>
          <w:numId w:val="33"/>
        </w:numPr>
        <w:spacing w:line="264" w:lineRule="auto"/>
        <w:jc w:val="both"/>
        <w:rPr>
          <w:noProof/>
        </w:rPr>
      </w:pPr>
      <w:r w:rsidRPr="007F7C92">
        <w:rPr>
          <w:noProof/>
        </w:rPr>
        <w:t xml:space="preserve">programi za gospodarenje gospodarskim jedinicama na kršu </w:t>
      </w:r>
    </w:p>
    <w:p w:rsidR="0026711F" w:rsidRPr="007F7C92" w:rsidRDefault="0026711F" w:rsidP="00A64E5B">
      <w:pPr>
        <w:numPr>
          <w:ilvl w:val="0"/>
          <w:numId w:val="33"/>
        </w:numPr>
        <w:spacing w:line="264" w:lineRule="auto"/>
        <w:jc w:val="both"/>
        <w:rPr>
          <w:noProof/>
        </w:rPr>
      </w:pPr>
      <w:r w:rsidRPr="007F7C92">
        <w:rPr>
          <w:noProof/>
        </w:rPr>
        <w:t>programi za gospodarenje šumama šumoposjednika</w:t>
      </w:r>
    </w:p>
    <w:p w:rsidR="0026711F" w:rsidRPr="007F7C92" w:rsidRDefault="0026711F" w:rsidP="00A64E5B">
      <w:pPr>
        <w:numPr>
          <w:ilvl w:val="0"/>
          <w:numId w:val="33"/>
        </w:numPr>
        <w:spacing w:line="264" w:lineRule="auto"/>
        <w:jc w:val="both"/>
        <w:rPr>
          <w:noProof/>
        </w:rPr>
      </w:pPr>
      <w:r w:rsidRPr="007F7C92">
        <w:rPr>
          <w:noProof/>
        </w:rPr>
        <w:t>programi obnove i zaštite šuma u posebno ugroženom području</w:t>
      </w:r>
    </w:p>
    <w:p w:rsidR="0026711F" w:rsidRPr="007F7C92" w:rsidRDefault="0026711F" w:rsidP="00A64E5B">
      <w:pPr>
        <w:numPr>
          <w:ilvl w:val="0"/>
          <w:numId w:val="33"/>
        </w:numPr>
        <w:spacing w:line="264" w:lineRule="auto"/>
        <w:jc w:val="both"/>
        <w:rPr>
          <w:noProof/>
        </w:rPr>
      </w:pPr>
      <w:r w:rsidRPr="007F7C92">
        <w:rPr>
          <w:noProof/>
        </w:rPr>
        <w:t xml:space="preserve">godišnji planovi gospodarenja šumama </w:t>
      </w:r>
    </w:p>
    <w:p w:rsidR="0026711F" w:rsidRPr="007F7C92" w:rsidRDefault="0026711F" w:rsidP="00A64E5B">
      <w:pPr>
        <w:numPr>
          <w:ilvl w:val="0"/>
          <w:numId w:val="33"/>
        </w:numPr>
        <w:spacing w:line="264" w:lineRule="auto"/>
        <w:jc w:val="both"/>
        <w:rPr>
          <w:noProof/>
        </w:rPr>
      </w:pPr>
      <w:r w:rsidRPr="007F7C92">
        <w:rPr>
          <w:noProof/>
        </w:rPr>
        <w:t>operativni godišnji planovi.</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Šume i šumska zemljišta u RH mogu biti u državnom ili u privatnom vlasništvu. Na temelju Zakona o šumama iz 1983. godine, Sabor RH je 5. listopada 1990. donio Zakon o izmjenama i dopunama Zakona o šumama kojim se ukida društveno te uvodi državno vlasništvo nad šumom. Zbog održivog gospodarenja šumama i šumskim zemljištima istim se Zakonom, također, propisuje ustanovljenje šumskogospodarskoga područja RH koje se dijeli na gospodarske jedinice.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Zbog održivog gospodarenja šumama i šumskim zemljištem u državnom vlasništvu Sabor RH Zakonom o šumama osniva poduzeće “Hrvatske šume” koje danas gospodare sa 76% šuma i šumskih zemljišta u RH. Državno poduzeće „Hrvatske šume“ je u stopostotnom vlasništvu RH, ali svoje poslovanje ne financira iz državnog proračuna već iz vlastitih prihoda. Najveći dio prihoda poduzeće ulaže u održivo gospodarenje šumama na kršu, zaštitu šuma od požara i ostalih abiotskih i biotkih faktora, razminiranje šumskih površina, biološku obnova šuma, sanaciju šuma ugroženih klimatskim promjenama, šumsku infrastrukturu, izradu šumskogospodarskih planova i drugo, utječući tako znatno na razvoj ruralnih područja u RH. Osim navedenog, na temelju izmjena Zakona o šumama iz 2010. godine, poduzeće "Hrvatske šume" preuzelo je i sve poslove ukinute Šumarske savjetodavne službe vezane uz gospodarenje privatnim šumama u RH (šumsko-uzgojni radovi, šumskogospodarski planovi, zaštita šuma, šumska infrastruktura itd.).</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b/>
          <w:noProof/>
        </w:rPr>
      </w:pPr>
      <w:r w:rsidRPr="007F7C92">
        <w:rPr>
          <w:b/>
          <w:noProof/>
        </w:rPr>
        <w:t>Privatne šume</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Privatni šumoposjednici </w:t>
      </w:r>
      <w:r w:rsidR="00157D3F" w:rsidRPr="007F7C92">
        <w:rPr>
          <w:noProof/>
        </w:rPr>
        <w:t>na području RH gospodare sa 581.</w:t>
      </w:r>
      <w:r w:rsidRPr="007F7C92">
        <w:rPr>
          <w:noProof/>
        </w:rPr>
        <w:t xml:space="preserve">771 ha šuma i šumskoga zemljišta, odnosno oko 22% ukupne površine šuma i šumskoga zemljišta. Prosječna veličina privatnog šumskog posjeda iznosi 0,43ha (izvor: Šumskogospodarska osnova područja Republike Hrvatske 2006-2015). Svojim najvećim dijelom to su prirodne šume sa zanemarivim učešćem šumskih kultura i plantaža.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Prava privatnog vlasništva do sada su realizirana na 22% ukupne površine šuma i šumskoga zemljišta, od čega je 3% stečeno u postupku povrata imovine sukladno posebnom propisu o povratu imovine. Prema nekim procjenama, isti </w:t>
      </w:r>
      <w:r w:rsidR="00157D3F" w:rsidRPr="007F7C92">
        <w:rPr>
          <w:noProof/>
        </w:rPr>
        <w:t>postupak vodi se za još oko 300.</w:t>
      </w:r>
      <w:r w:rsidRPr="007F7C92">
        <w:rPr>
          <w:noProof/>
        </w:rPr>
        <w:t>000 ha, među kojima se nalaze pojedinačni zahtjevi</w:t>
      </w:r>
      <w:r w:rsidR="00157D3F" w:rsidRPr="007F7C92">
        <w:rPr>
          <w:noProof/>
        </w:rPr>
        <w:t xml:space="preserve"> za više od 100.</w:t>
      </w:r>
      <w:r w:rsidRPr="007F7C92">
        <w:rPr>
          <w:noProof/>
        </w:rPr>
        <w:t>000 ha površine šuma (E. Paladinić, D. Vuletić, S. Posavec, 2008.</w:t>
      </w:r>
      <w:r w:rsidR="00157D3F" w:rsidRPr="007F7C92">
        <w:rPr>
          <w:noProof/>
        </w:rPr>
        <w:t xml:space="preserve"> godina</w:t>
      </w:r>
      <w:r w:rsidRPr="007F7C92">
        <w:rPr>
          <w:noProof/>
        </w:rPr>
        <w:t xml:space="preserve">). Zato će stvarno stanje šuma privatnih šumoposjednika po pitanju sveukupne površine i ukupnoga broja šumoposjednika biti poznato tek po dovršetku ovog procesa.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Privatne šume, odnosno privatni šumoposjednici, predstavljaju unazad nekoliko godina jedno od dinamičnijih područja šumarstva. Određenim zakonodavnim reformama te preustrojem bivše specijalizirane javne ustanove Šumarske savjetodavne službe koja je nastavila rad integrirana u poduzeće Hrvatske šume, došlo je do znatnih promjena u aktivnostima i radu privatnog šumarskog sektora. </w:t>
      </w:r>
    </w:p>
    <w:p w:rsidR="0026711F" w:rsidRPr="007F7C92" w:rsidRDefault="0026711F" w:rsidP="0026711F">
      <w:pPr>
        <w:spacing w:line="264" w:lineRule="auto"/>
        <w:jc w:val="both"/>
        <w:rPr>
          <w:noProof/>
        </w:rPr>
      </w:pPr>
      <w:r w:rsidRPr="007F7C92">
        <w:rPr>
          <w:noProof/>
        </w:rPr>
        <w:t>Početkom 2004. godine počinju se osnivati prve udruge privatnih šumoposjednika koje imaju sve veću ulogu i značaj, kao što je to slučaj u razvijenijim zemljama Europske unije te sada već djeluju 42 re</w:t>
      </w:r>
      <w:r w:rsidR="00157D3F" w:rsidRPr="007F7C92">
        <w:rPr>
          <w:noProof/>
        </w:rPr>
        <w:t>gistrirane udruge s otprilike 3.</w:t>
      </w:r>
      <w:r w:rsidRPr="007F7C92">
        <w:rPr>
          <w:noProof/>
        </w:rPr>
        <w:t>000 aktivnih članova. Početkom 2008. godine dolazi do osnivanja nacionalnog udruženja svih udruga u Republici Hrvatskoj, Hrvatskog saveza udruga privatnih šumoposjednika (HSUPŠ) kojemu je jedan od glavnih zadataka štititi i zastupati interese privatnih šumoposjednika, kako na nacionalnoj tako i na međunarodnoj razini.</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Najvažniji problemi u privatnim šumama su rascjepkanost i usitnjenost šuma i šumskih zemljišta, nesređenost imovinsko-pravnih odnosa, izostanak šumskouzgojnih radova, slaba otvorenost šumskih kompleksa, nesređenost tržišta drvnih sortimenata, nedovoljna educiranost privatnih šumoposjednika o općim šumarskim znanjima i vještinama, te neobučenost za siguran rad u šumi. Prema službenim evidencijama, godišnje se siječe oko 150</w:t>
      </w:r>
      <w:r w:rsidR="00DD0148" w:rsidRPr="007F7C92">
        <w:rPr>
          <w:noProof/>
        </w:rPr>
        <w:t>.</w:t>
      </w:r>
      <w:r w:rsidRPr="007F7C92">
        <w:rPr>
          <w:noProof/>
        </w:rPr>
        <w:t>000–200</w:t>
      </w:r>
      <w:r w:rsidR="00DD0148" w:rsidRPr="007F7C92">
        <w:rPr>
          <w:noProof/>
        </w:rPr>
        <w:t>.</w:t>
      </w:r>
      <w:r w:rsidRPr="007F7C92">
        <w:rPr>
          <w:noProof/>
        </w:rPr>
        <w:t>000 m³ drvne mase, međutim, procjene su da je stvarna sječa veća.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Zbog povećanja ekonomske, ekološke i socijalne vrijednosti privatnih šuma i njihovog doprinosa ruralnom razvoju, važan zadatak koji se postavlja za šume u privatnom vlasništvu je kvalitativno podizanje razine gospodarenja.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Cilj: Kvalitativno podizanje razine gospodarenja kontinuiranom edukacijom i savjetodavnim aktivnostima za stručan i siguran rad na postulatima učinkovite primjene 5E načela (energetski, ekološki, ekonomski, ergonomski i estetski učinkovito izvođenje šumskih radova) razvijanjem interesa za održivo gospodarenje, uređenjem tržišta drvnih i nedrvnih šumskih proizvoda, okrupnjavanjem šumskih posjeda, ulaganjem u obnovu šumskih prometnica, poticanjem radova biološke obnove šuma (pošumljavanje, njega šuma, zaštita šuma) te prevencijom i obnovom šumskih sastojina oštećenih abiotskim i biotskim faktorima.</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 xml:space="preserve">Šume na kršu </w:t>
      </w:r>
    </w:p>
    <w:p w:rsidR="0026711F" w:rsidRPr="007F7C92" w:rsidRDefault="0026711F" w:rsidP="0026711F">
      <w:pPr>
        <w:spacing w:line="264" w:lineRule="auto"/>
        <w:jc w:val="both"/>
        <w:rPr>
          <w:noProof/>
        </w:rPr>
      </w:pPr>
    </w:p>
    <w:p w:rsidR="0026711F" w:rsidRDefault="0026711F" w:rsidP="0026711F">
      <w:pPr>
        <w:spacing w:line="264" w:lineRule="auto"/>
        <w:jc w:val="both"/>
        <w:rPr>
          <w:noProof/>
        </w:rPr>
      </w:pPr>
      <w:r w:rsidRPr="007F7C92">
        <w:rPr>
          <w:noProof/>
        </w:rPr>
        <w:t>Površina šuma i šumskih zemljišta na kršu kojima gospodari državno poduzeće „Hrvatske šume“ iznosi 910</w:t>
      </w:r>
      <w:r w:rsidR="00DD0148" w:rsidRPr="007F7C92">
        <w:rPr>
          <w:noProof/>
        </w:rPr>
        <w:t>.</w:t>
      </w:r>
      <w:r w:rsidRPr="007F7C92">
        <w:rPr>
          <w:noProof/>
        </w:rPr>
        <w:t>296 ha, što čini 45% od ukupne površine šuma i šumskih zemljišta kojim gospodari poduzeće. S obzirom na ekološku osjetljivost krških područja, najvažniji cilj održivog gospodarenja šumama na kršu je ispunjavanje  ekoloških, socijalnih i socijalno-ekofizioloških općekorisnih funkcija šuma. Od ekoloških općekorisnih funkcija šuma najvažnija je, svakako, voda koju stvara šuma u raznim agregatnim oblicima, zatim klima i pročišćeni zrak. U socijalnoj skupini općekorisnih funkcija šuma najznačajnije su estetske, zdravstvene, rekreacijske i turističke funkcije šuma dok je u socijalno-ekofiziološkoj skupini općekorisnih funkcija šuma važno očuvanje genofonda, biološka raznolikost, vezivanje ugljika i oslobađanje kisika. S obzirom na neprocjenjivu vrijednost ovih šuma koje stvaraju pretpostavke za optimalnu kvalitetu života u ruralnim područjima Republike Hrvatske te doprinos razvoju ruralnog turizma i činjenicu da je preko 90% tih šuma I. i II. stupnja ugroženosti od požara, održivo gospodarenje ovim šumama zahtijeva stalna i znatna financijska sredstva. Na</w:t>
      </w:r>
      <w:r w:rsidRPr="007F7C92">
        <w:rPr>
          <w:color w:val="FF0000"/>
        </w:rPr>
        <w:t xml:space="preserve"> </w:t>
      </w:r>
      <w:r w:rsidRPr="007F7C92">
        <w:t xml:space="preserve">krškom području nastane oko 80% šumskih požara, a isti opožare preko 90% otvorenih površina. Ti podaci ukazuju da je Dalmacija naše najugroženije područje. Dapače, neki predjeli našega krša spadaju u najugroženija požarna područja u svijetu. </w:t>
      </w:r>
      <w:r w:rsidRPr="007F7C92">
        <w:rPr>
          <w:noProof/>
        </w:rPr>
        <w:t xml:space="preserve">(M. </w:t>
      </w:r>
      <w:r w:rsidRPr="00CF3A8D">
        <w:rPr>
          <w:noProof/>
        </w:rPr>
        <w:t>Glavaš, 2013.)</w:t>
      </w:r>
    </w:p>
    <w:p w:rsidR="00CF3A8D" w:rsidRPr="00CF3A8D" w:rsidRDefault="00CF3A8D"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Iskorištavanje drvne mase na krškim područjima nije profitabilna niti ekonomski isplativa djelatnost. Ugroženost i osjetljivost krških šuma od požara i ostalih abiotskih i biotskih faktora s jedne strane te važnost ovih šuma za razvoj ruralnih područja s druge strane, naročito je izražena u mediteranskom dijelu krša, posebno za daljnji razvoj i poboljšanje priobalnog i ruralnog turizma.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Cilj: Ispunjavanje ekoloških, socijalnih i socijalno-ekofizioloških općekorisnih funkcija šuma održivim gospodarenjem šumama na kršu.</w:t>
      </w:r>
    </w:p>
    <w:p w:rsidR="0026711F" w:rsidRPr="007F7C92" w:rsidRDefault="0026711F" w:rsidP="0026711F">
      <w:pPr>
        <w:spacing w:line="264" w:lineRule="auto"/>
        <w:jc w:val="both"/>
        <w:rPr>
          <w:b/>
          <w:noProof/>
        </w:rPr>
      </w:pPr>
      <w:r w:rsidRPr="007F7C92">
        <w:rPr>
          <w:b/>
          <w:noProof/>
        </w:rPr>
        <w:t xml:space="preserve">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Šumski požari</w:t>
      </w:r>
    </w:p>
    <w:p w:rsidR="0026711F" w:rsidRPr="007F7C92" w:rsidRDefault="0026711F" w:rsidP="0026711F">
      <w:pPr>
        <w:spacing w:line="264" w:lineRule="auto"/>
        <w:jc w:val="both"/>
        <w:rPr>
          <w:noProof/>
        </w:rPr>
      </w:pPr>
    </w:p>
    <w:p w:rsidR="0026711F" w:rsidRDefault="0026711F" w:rsidP="0026711F">
      <w:pPr>
        <w:spacing w:line="264" w:lineRule="auto"/>
        <w:jc w:val="both"/>
        <w:rPr>
          <w:noProof/>
        </w:rPr>
      </w:pPr>
      <w:r w:rsidRPr="007F7C92">
        <w:rPr>
          <w:noProof/>
        </w:rPr>
        <w:t>U razdoblju od 2002. do 2011. godi</w:t>
      </w:r>
      <w:r w:rsidR="00A254DB" w:rsidRPr="007F7C92">
        <w:rPr>
          <w:noProof/>
        </w:rPr>
        <w:t>ne u RH su zabilježena ukupno 2.</w:t>
      </w:r>
      <w:r w:rsidRPr="007F7C92">
        <w:rPr>
          <w:noProof/>
        </w:rPr>
        <w:t>248 šumska požara, od čega je većina nastala u mediteranskom području krša. U navedenom razdoblju požarima je opožareno ukupno 90</w:t>
      </w:r>
      <w:r w:rsidR="00725308" w:rsidRPr="007F7C92">
        <w:rPr>
          <w:noProof/>
        </w:rPr>
        <w:t>.</w:t>
      </w:r>
      <w:r w:rsidRPr="007F7C92">
        <w:rPr>
          <w:noProof/>
        </w:rPr>
        <w:t>058 ha šuma i šumskog zemljišta što predstavlja godišnji prosjek od 9</w:t>
      </w:r>
      <w:r w:rsidR="00725308" w:rsidRPr="007F7C92">
        <w:rPr>
          <w:noProof/>
        </w:rPr>
        <w:t>.</w:t>
      </w:r>
      <w:r w:rsidRPr="007F7C92">
        <w:rPr>
          <w:noProof/>
        </w:rPr>
        <w:t>000 ha/godišnje unutar zadnjih 10 godina. Šumski požari, uz miniranost, predstavljaju jednu od najvećih mogućih opasnosti za priobalne šume RH, ali ujedno i za ljudske živote i imovinu. Prirodni uvjeti i antropogeni utjecaji uzrokuju redovnu i učestalu pojavu šumskih požara i značajka su mediteranskog i hrvatskog priobalja.</w:t>
      </w:r>
    </w:p>
    <w:p w:rsidR="00851BD1" w:rsidRDefault="00851BD1" w:rsidP="0026711F">
      <w:pPr>
        <w:spacing w:line="264" w:lineRule="auto"/>
        <w:jc w:val="both"/>
        <w:rPr>
          <w:noProof/>
        </w:rPr>
      </w:pPr>
    </w:p>
    <w:p w:rsidR="00851BD1" w:rsidRPr="000D413A" w:rsidRDefault="00851BD1" w:rsidP="00851BD1">
      <w:pPr>
        <w:spacing w:line="264" w:lineRule="auto"/>
        <w:jc w:val="center"/>
        <w:rPr>
          <w:b/>
          <w:noProof/>
        </w:rPr>
      </w:pPr>
      <w:r w:rsidRPr="000D413A">
        <w:rPr>
          <w:b/>
          <w:lang w:val="en-US"/>
        </w:rPr>
        <w:t>Tablica 80.:</w:t>
      </w:r>
      <w:r w:rsidRPr="000D413A">
        <w:rPr>
          <w:b/>
        </w:rPr>
        <w:t xml:space="preserve"> </w:t>
      </w:r>
      <w:r w:rsidRPr="000D413A">
        <w:rPr>
          <w:b/>
          <w:noProof/>
        </w:rPr>
        <w:t>Prikaz opožarenih šumskih površina tijekom 10-godišnjeg razdoblja</w:t>
      </w:r>
    </w:p>
    <w:p w:rsidR="0026711F" w:rsidRPr="007F7C92" w:rsidRDefault="00987E2D" w:rsidP="0026711F">
      <w:pPr>
        <w:spacing w:line="264" w:lineRule="auto"/>
        <w:jc w:val="both"/>
        <w:rPr>
          <w:noProof/>
          <w:highlight w:val="yellow"/>
        </w:rPr>
      </w:pPr>
      <w:r>
        <w:rPr>
          <w:noProof/>
        </w:rPr>
        <w:drawing>
          <wp:inline distT="0" distB="0" distL="0" distR="0">
            <wp:extent cx="5795010" cy="23393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5010" cy="2339340"/>
                    </a:xfrm>
                    <a:prstGeom prst="rect">
                      <a:avLst/>
                    </a:prstGeom>
                    <a:noFill/>
                    <a:ln>
                      <a:noFill/>
                    </a:ln>
                  </pic:spPr>
                </pic:pic>
              </a:graphicData>
            </a:graphic>
          </wp:inline>
        </w:drawing>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Šumske površine s neizgrađenom ili nedovoljno razvijenom protupožarnom infrastrukturom pogoduju širenju požara i onemogućavaju njihovo gašenje. Isto tako, velik broj požara javlja se na već ranije opožarenim površinama degradirajući još više staništa i uništavajući već obnovljene opožarene površine. Porastu opožarenih površina pridonosi i činjenica da je oko 30% privremeno okupiranog teritorija, koji je bio napušten nakon Domovinskog rata, zarastao u teško pristupačne šikare i šume bez izgrađene ili nedovoljno razvijene protupožarne infrastrukture te takva područja, počesto i minirana, predstavljaju veliki problem za zaštitu šuma od požara.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Jedna od najučinkovitijih mjera zaštite šuma od požara je izgradnja šumske protupožarne infrastrukture (protupožarne prosjeke s elementima šumske ceste, osmatračnice, sustavi i objekti protupožarnog nadzora i prevencije i drugo). Također, izvođenje šumsko-uzgojnih radova u protupožarne svrhe čini važnu preventivnu mjeru zaštite šuma od požara. Velik udio privatnih šuma u opožarenoj površini (26,7%) posljedica je nedovoljne brige njihovih vlasnika te neprovođenja potrebnih mjera zaštite šuma, kao što su izgradnja protupožarne infrastrukture i provođenje šumsko-uzgojnih radova koje su u funkciji zaštite šuma od požara.</w:t>
      </w:r>
    </w:p>
    <w:p w:rsidR="0026711F" w:rsidRPr="007F7C92" w:rsidRDefault="0026711F" w:rsidP="0026711F">
      <w:pPr>
        <w:spacing w:line="264" w:lineRule="auto"/>
        <w:jc w:val="both"/>
        <w:rPr>
          <w:noProof/>
        </w:rPr>
      </w:pPr>
      <w:r w:rsidRPr="007F7C92">
        <w:rPr>
          <w:noProof/>
        </w:rPr>
        <w:t>Opožarene šumske površine potrebno je što je moguće prije obnoviti kako bi se spriječila daljnja degradacija šumskih ekosustava i tako osiguralo održivo gospodarenje šumama, a time bi se i ublažile štetne posljedice šumskih požara.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Cilj: Izgradnja i održavanje optimalne šumske protupožarne infrastrukture i pravovremena sanacija opožarenih površina.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b/>
          <w:noProof/>
        </w:rPr>
      </w:pPr>
      <w:r w:rsidRPr="007F7C92">
        <w:rPr>
          <w:b/>
          <w:noProof/>
        </w:rPr>
        <w:t>Miniranost šuma i šumskih zemljišta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Trenutna minsko-sumnjiva površina u Republici Hrvatskoj iznosi 67</w:t>
      </w:r>
      <w:r w:rsidR="00725308" w:rsidRPr="007F7C92">
        <w:rPr>
          <w:noProof/>
        </w:rPr>
        <w:t>.</w:t>
      </w:r>
      <w:r w:rsidRPr="007F7C92">
        <w:rPr>
          <w:noProof/>
        </w:rPr>
        <w:t>320 ha, od čega oko 48</w:t>
      </w:r>
      <w:r w:rsidR="00725308" w:rsidRPr="007F7C92">
        <w:rPr>
          <w:noProof/>
        </w:rPr>
        <w:t>.</w:t>
      </w:r>
      <w:r w:rsidRPr="007F7C92">
        <w:rPr>
          <w:noProof/>
        </w:rPr>
        <w:t>084 ha otpada na šume i šumska zemljišta u državnom vlasništvu kojima gospodari državno poduzeće „Hrvatske šume“ dok se ostatak od oko 20</w:t>
      </w:r>
      <w:r w:rsidR="00725308" w:rsidRPr="007F7C92">
        <w:rPr>
          <w:noProof/>
        </w:rPr>
        <w:t>.</w:t>
      </w:r>
      <w:r w:rsidRPr="007F7C92">
        <w:rPr>
          <w:noProof/>
        </w:rPr>
        <w:t>000 ha miniranih površina nalazi u privatnim šumama te na poljoprivrednom i ostalom zemljištu.</w:t>
      </w:r>
    </w:p>
    <w:p w:rsidR="0026711F" w:rsidRPr="007F7C92" w:rsidRDefault="0026711F" w:rsidP="0026711F">
      <w:pPr>
        <w:spacing w:line="264" w:lineRule="auto"/>
        <w:jc w:val="both"/>
        <w:rPr>
          <w:noProof/>
        </w:rPr>
      </w:pPr>
      <w:r w:rsidRPr="007F7C92">
        <w:rPr>
          <w:noProof/>
        </w:rPr>
        <w:t>Prema podacima Hrvatskog centra za razminiranje o minsko sumnjivim područjima i područjima na kojima se nalaze neeksplodirana ubojita sredstva (granate i bombe), u Republici Hrvatskoj, zbog minsko-sumnjivih površina znatno više je radno nedostupnih površina. Za državne šume kojima gospodari poduzeće „Hrvatske šume“ radno nedostupna površina iznosi oko 123</w:t>
      </w:r>
      <w:r w:rsidR="00725308" w:rsidRPr="007F7C92">
        <w:rPr>
          <w:noProof/>
        </w:rPr>
        <w:t>.</w:t>
      </w:r>
      <w:r w:rsidRPr="007F7C92">
        <w:rPr>
          <w:noProof/>
        </w:rPr>
        <w:t xml:space="preserve">610 ha. </w:t>
      </w:r>
    </w:p>
    <w:p w:rsidR="0026711F" w:rsidRPr="007F7C92" w:rsidRDefault="0026711F" w:rsidP="0026711F">
      <w:pPr>
        <w:spacing w:line="264" w:lineRule="auto"/>
        <w:jc w:val="both"/>
        <w:rPr>
          <w:noProof/>
        </w:rPr>
      </w:pPr>
      <w:r w:rsidRPr="007F7C92">
        <w:rPr>
          <w:noProof/>
        </w:rPr>
        <w:t>Ove činjenice predstavljaju veliki problem, kako u zaštiti ljudi i imovine u ruralnim područjima, tako i u gospodarenju šumama, posebno u dijelu zaštite šuma jer zbog nepristupačnosti nije moguće uz uobičajene uzgojne mjere provesti i mjere sanacije i zaštite šuma. Ovakva situacija mogla bi dugoročno imati negativan utjecaj na stanje šuma i njihov vitalitet te stoga razminiranje šuma i šumskih zemljišta predstavlja vrlo važnu preventivnu mjeru zaštite šuma. Uz navedeno, miniranost šuma i šumskih zemljišta značajno usporava gospodarski razvoj ruralnih područja.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Cilj: razminiranje miniranih i minski sumnjivih šumskih površina kao preduvjet održivog gospodarenja šumama, ruralnog razvoja i sigurnosti područja.</w:t>
      </w:r>
    </w:p>
    <w:p w:rsidR="000D413A" w:rsidRDefault="000D413A" w:rsidP="0026711F">
      <w:pPr>
        <w:spacing w:line="264" w:lineRule="auto"/>
        <w:jc w:val="both"/>
        <w:rPr>
          <w:noProof/>
          <w:u w:val="single"/>
        </w:rPr>
      </w:pPr>
    </w:p>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Pr="000D413A" w:rsidRDefault="000D413A" w:rsidP="000D413A"/>
    <w:p w:rsidR="000D413A" w:rsidRDefault="000D413A" w:rsidP="000D413A"/>
    <w:p w:rsidR="000D413A" w:rsidRDefault="000D413A" w:rsidP="000D413A"/>
    <w:p w:rsidR="000D413A" w:rsidRDefault="000D413A" w:rsidP="000D413A"/>
    <w:p w:rsidR="000D413A" w:rsidRPr="000D413A" w:rsidRDefault="000D413A" w:rsidP="000D413A"/>
    <w:p w:rsidR="000D413A" w:rsidRDefault="000D413A" w:rsidP="000D413A"/>
    <w:p w:rsidR="000D413A" w:rsidRPr="007F7C92" w:rsidRDefault="000D413A" w:rsidP="000D413A">
      <w:pPr>
        <w:spacing w:line="264" w:lineRule="auto"/>
        <w:jc w:val="center"/>
        <w:rPr>
          <w:b/>
          <w:noProof/>
          <w:sz w:val="20"/>
        </w:rPr>
      </w:pPr>
      <w:r>
        <w:tab/>
      </w:r>
      <w:r w:rsidRPr="000D413A">
        <w:rPr>
          <w:b/>
        </w:rPr>
        <w:t>Slika 4.:</w:t>
      </w:r>
      <w:r w:rsidRPr="000D413A">
        <w:rPr>
          <w:b/>
          <w:noProof/>
          <w:sz w:val="20"/>
        </w:rPr>
        <w:t xml:space="preserve"> </w:t>
      </w:r>
      <w:r w:rsidRPr="007F7C92">
        <w:rPr>
          <w:b/>
          <w:noProof/>
          <w:sz w:val="20"/>
        </w:rPr>
        <w:t>Karta minsko sumnjivih područja u Republici Hrvatskoj</w:t>
      </w:r>
    </w:p>
    <w:p w:rsidR="0026711F" w:rsidRPr="007F7C92" w:rsidRDefault="00987E2D" w:rsidP="0026711F">
      <w:pPr>
        <w:spacing w:line="264" w:lineRule="auto"/>
        <w:jc w:val="both"/>
        <w:rPr>
          <w:noProof/>
        </w:rPr>
      </w:pPr>
      <w:r>
        <w:rPr>
          <w:noProof/>
        </w:rPr>
        <w:drawing>
          <wp:inline distT="0" distB="0" distL="0" distR="0">
            <wp:extent cx="5815965" cy="7857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5965" cy="7857490"/>
                    </a:xfrm>
                    <a:prstGeom prst="rect">
                      <a:avLst/>
                    </a:prstGeom>
                    <a:noFill/>
                    <a:ln>
                      <a:noFill/>
                    </a:ln>
                  </pic:spPr>
                </pic:pic>
              </a:graphicData>
            </a:graphic>
          </wp:inline>
        </w:drawing>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b/>
          <w:noProof/>
        </w:rPr>
      </w:pPr>
      <w:r w:rsidRPr="007F7C92">
        <w:rPr>
          <w:b/>
          <w:noProof/>
        </w:rPr>
        <w:t>Certifikacija šuma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Poduzeće „Hrvatske šume“ su od 2002. godine nositelji cijenjenog međunarodnog FSC certifikata za gospodarenje šumama na cijelom području kojim gospoda</w:t>
      </w:r>
      <w:r w:rsidR="00F95CE4" w:rsidRPr="007F7C92">
        <w:rPr>
          <w:noProof/>
        </w:rPr>
        <w:t>re, više od 2 milijuna hektara.</w:t>
      </w:r>
      <w:r w:rsidRPr="007F7C92">
        <w:rPr>
          <w:noProof/>
        </w:rPr>
        <w:t xml:space="preserve"> FSC certifikatom se potvrđuje da se svim šumama u vlasništvu Republike Hrvatske kojima gospodari poduzeće „Hrvatske šume“ gospodari prema strogim ekološkim, socijalnim i ekonomskim standardima. Od 2012. godine FSC certifikat izdan je i za dio privatih šuma (22</w:t>
      </w:r>
      <w:r w:rsidR="00725308" w:rsidRPr="007F7C92">
        <w:rPr>
          <w:noProof/>
        </w:rPr>
        <w:t>.</w:t>
      </w:r>
      <w:r w:rsidRPr="007F7C92">
        <w:rPr>
          <w:noProof/>
        </w:rPr>
        <w:t xml:space="preserve">000 ha). </w:t>
      </w:r>
    </w:p>
    <w:p w:rsidR="0026711F" w:rsidRPr="007F7C92" w:rsidRDefault="0026711F" w:rsidP="0026711F">
      <w:pPr>
        <w:spacing w:line="264" w:lineRule="auto"/>
        <w:jc w:val="both"/>
        <w:rPr>
          <w:noProof/>
        </w:rPr>
      </w:pPr>
    </w:p>
    <w:p w:rsidR="000D413A" w:rsidRPr="007F7C92" w:rsidRDefault="000D413A" w:rsidP="000D413A">
      <w:pPr>
        <w:spacing w:line="264" w:lineRule="auto"/>
        <w:jc w:val="center"/>
        <w:rPr>
          <w:b/>
          <w:noProof/>
        </w:rPr>
      </w:pPr>
      <w:r>
        <w:rPr>
          <w:b/>
          <w:noProof/>
        </w:rPr>
        <w:t xml:space="preserve">Tablica81.: </w:t>
      </w:r>
      <w:r w:rsidRPr="007F7C92">
        <w:rPr>
          <w:b/>
          <w:noProof/>
        </w:rPr>
        <w:t>Certifikacija šuma</w:t>
      </w:r>
    </w:p>
    <w:p w:rsidR="0026711F" w:rsidRPr="007F7C92" w:rsidRDefault="0026711F" w:rsidP="0026711F">
      <w:pPr>
        <w:spacing w:line="264" w:lineRule="auto"/>
        <w:jc w:val="both"/>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5"/>
        <w:gridCol w:w="3555"/>
      </w:tblGrid>
      <w:tr w:rsidR="0026711F" w:rsidRPr="007F7C92">
        <w:trPr>
          <w:trHeight w:val="642"/>
          <w:jc w:val="center"/>
        </w:trPr>
        <w:tc>
          <w:tcPr>
            <w:tcW w:w="3555" w:type="dxa"/>
            <w:shd w:val="pct25" w:color="auto" w:fill="auto"/>
            <w:vAlign w:val="center"/>
          </w:tcPr>
          <w:p w:rsidR="0026711F" w:rsidRPr="007F7C92" w:rsidRDefault="0026711F" w:rsidP="0026711F">
            <w:pPr>
              <w:spacing w:line="264" w:lineRule="auto"/>
              <w:jc w:val="both"/>
              <w:rPr>
                <w:noProof/>
              </w:rPr>
            </w:pPr>
          </w:p>
        </w:tc>
        <w:tc>
          <w:tcPr>
            <w:tcW w:w="3555" w:type="dxa"/>
            <w:vAlign w:val="center"/>
          </w:tcPr>
          <w:p w:rsidR="0026711F" w:rsidRPr="007F7C92" w:rsidRDefault="0026711F" w:rsidP="005C5360">
            <w:pPr>
              <w:spacing w:line="264" w:lineRule="auto"/>
              <w:jc w:val="center"/>
              <w:rPr>
                <w:noProof/>
              </w:rPr>
            </w:pPr>
            <w:r w:rsidRPr="007F7C92">
              <w:rPr>
                <w:noProof/>
              </w:rPr>
              <w:t>Površina šuma s FSC certifikatom (ha)</w:t>
            </w:r>
          </w:p>
        </w:tc>
      </w:tr>
      <w:tr w:rsidR="0026711F" w:rsidRPr="007F7C92">
        <w:trPr>
          <w:trHeight w:val="642"/>
          <w:jc w:val="center"/>
        </w:trPr>
        <w:tc>
          <w:tcPr>
            <w:tcW w:w="3555" w:type="dxa"/>
            <w:vAlign w:val="center"/>
          </w:tcPr>
          <w:p w:rsidR="0026711F" w:rsidRPr="007F7C92" w:rsidRDefault="0026711F" w:rsidP="005C5360">
            <w:pPr>
              <w:spacing w:line="264" w:lineRule="auto"/>
              <w:jc w:val="center"/>
              <w:rPr>
                <w:noProof/>
              </w:rPr>
            </w:pPr>
            <w:r w:rsidRPr="007F7C92">
              <w:rPr>
                <w:noProof/>
              </w:rPr>
              <w:t>Prosjek EU-27</w:t>
            </w:r>
          </w:p>
          <w:p w:rsidR="0026711F" w:rsidRPr="007F7C92" w:rsidRDefault="0026711F" w:rsidP="005C5360">
            <w:pPr>
              <w:spacing w:line="264" w:lineRule="auto"/>
              <w:jc w:val="center"/>
              <w:rPr>
                <w:noProof/>
              </w:rPr>
            </w:pPr>
          </w:p>
        </w:tc>
        <w:tc>
          <w:tcPr>
            <w:tcW w:w="3555" w:type="dxa"/>
            <w:vAlign w:val="center"/>
          </w:tcPr>
          <w:p w:rsidR="0026711F" w:rsidRPr="007F7C92" w:rsidRDefault="0026711F" w:rsidP="005C5360">
            <w:pPr>
              <w:spacing w:line="264" w:lineRule="auto"/>
              <w:jc w:val="center"/>
              <w:rPr>
                <w:noProof/>
              </w:rPr>
            </w:pPr>
            <w:r w:rsidRPr="007F7C92">
              <w:rPr>
                <w:noProof/>
              </w:rPr>
              <w:t>966.823</w:t>
            </w:r>
          </w:p>
        </w:tc>
      </w:tr>
      <w:tr w:rsidR="0026711F" w:rsidRPr="007F7C92">
        <w:trPr>
          <w:trHeight w:val="341"/>
          <w:jc w:val="center"/>
        </w:trPr>
        <w:tc>
          <w:tcPr>
            <w:tcW w:w="3555" w:type="dxa"/>
            <w:vAlign w:val="center"/>
          </w:tcPr>
          <w:p w:rsidR="0026711F" w:rsidRPr="007F7C92" w:rsidRDefault="0026711F" w:rsidP="005C5360">
            <w:pPr>
              <w:spacing w:line="264" w:lineRule="auto"/>
              <w:jc w:val="center"/>
              <w:rPr>
                <w:noProof/>
              </w:rPr>
            </w:pPr>
            <w:r w:rsidRPr="007F7C92">
              <w:rPr>
                <w:noProof/>
              </w:rPr>
              <w:t>RH</w:t>
            </w:r>
          </w:p>
        </w:tc>
        <w:tc>
          <w:tcPr>
            <w:tcW w:w="3555" w:type="dxa"/>
            <w:vAlign w:val="center"/>
          </w:tcPr>
          <w:p w:rsidR="0026711F" w:rsidRPr="007F7C92" w:rsidRDefault="0026711F" w:rsidP="005C5360">
            <w:pPr>
              <w:spacing w:line="264" w:lineRule="auto"/>
              <w:jc w:val="center"/>
              <w:rPr>
                <w:noProof/>
              </w:rPr>
            </w:pPr>
            <w:r w:rsidRPr="007F7C92">
              <w:rPr>
                <w:noProof/>
              </w:rPr>
              <w:t>2.040.987</w:t>
            </w:r>
          </w:p>
        </w:tc>
      </w:tr>
    </w:tbl>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Budući se danas u većini razvijenih država svijeta, pa tako i u državama Europske unije, velika pozornost posvećuje ekološkoj osviještenosti, postupak ekološke certifikacije šuma dobiva na važnosti i postaje značajan element poslovanja u šumarskom sektoru i drvnoj industriji. S ciljem aktivnog uključivanja na tržišta europskih zemalja, RH mora prihvatiti norme koje joj je nametnulo tržište, a zbog uspješnog poslovanja, odnosno daljnjeg opstanka. Sukladno tome, subjekti šumarskog sektora u Republici Hrvatskoj se odlučuju za zadovoljavanje međunarodnih normi koje nameće tržište i snažan trend uporabe drva iz certificiranih, odnosno održivo gospodarenih šuma.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u w:val="single"/>
        </w:rPr>
      </w:pPr>
      <w:r w:rsidRPr="007F7C92">
        <w:rPr>
          <w:noProof/>
          <w:u w:val="single"/>
        </w:rPr>
        <w:t xml:space="preserve">Cilj: Certifikacija šuma i šumskih zemljišta međunarodno priznatim certifikatima za održivo gospodarenje šumama kao preduvjet razvoja i konkurentnosti šumskih drvnih i nedrvnih proizvoda na tržištu.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p>
    <w:p w:rsidR="0026711F" w:rsidRPr="00CF3A8D" w:rsidRDefault="0026711F" w:rsidP="0026711F">
      <w:pPr>
        <w:spacing w:line="264" w:lineRule="auto"/>
        <w:jc w:val="both"/>
        <w:rPr>
          <w:b/>
          <w:noProof/>
        </w:rPr>
      </w:pPr>
      <w:r w:rsidRPr="007F7C92">
        <w:rPr>
          <w:b/>
          <w:noProof/>
        </w:rPr>
        <w:t xml:space="preserve">Biomasa kao obnovljiv izvor </w:t>
      </w:r>
      <w:r w:rsidRPr="00CF3A8D">
        <w:rPr>
          <w:b/>
          <w:noProof/>
        </w:rPr>
        <w:t xml:space="preserve">energije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r w:rsidRPr="007F7C92">
        <w:rPr>
          <w:noProof/>
        </w:rPr>
        <w:t>Šumska drvna biomasa se pretežito koristi za proizvodnju drvnih sortimenata, odnosno tehničku oblovinu za daljnju mehaničku preradu oko 50%, a preostalih 50% kao ogrjevno drvo i drvo za k</w:t>
      </w:r>
      <w:r w:rsidR="00F95CE4" w:rsidRPr="007F7C92">
        <w:rPr>
          <w:noProof/>
        </w:rPr>
        <w:t>emijsku preradu. Šumska biomasa</w:t>
      </w:r>
      <w:r w:rsidRPr="007F7C92">
        <w:rPr>
          <w:noProof/>
        </w:rPr>
        <w:t xml:space="preserve"> kao energent (ogrjevno drvo i drvna sječka) spada u skupinu obnovljivih izvora energije biološkog porijekla. Izvori biomase za energiju definirani su europskom, odnosno hrvatskom normom za čvrsta biogoriva HRN EN 14</w:t>
      </w:r>
      <w:r w:rsidR="00725308" w:rsidRPr="007F7C92">
        <w:rPr>
          <w:noProof/>
        </w:rPr>
        <w:t>.</w:t>
      </w:r>
      <w:r w:rsidRPr="007F7C92">
        <w:rPr>
          <w:noProof/>
        </w:rPr>
        <w:t>961 -1 2010. Iz šumske biomase proizvodi se ogrjevno drvo, drvna sječka, piljevina, kora, pelet, briket (iz drvnih ostataka drvoprerađivačke industrije) i drugi oblici energenata. Dodatne su prednosti pri korištenju poljoprivredne i šumske biomase u zbrinjavanju i iskorištavanju otpada te ostataka iz šumarstva i prerade drva, smanjenje uvoza energenta fosilnog podrijetla i ulaganje u ruralna područja. Pri korištenju šumske i poljoprivredne biomase u proizvodnji čvrstih ili tekućih biogoriva nužno je objediniti sabirno-logističke centre s centrima za gospodarenje otpadom. Razdvajanje ostataka organskog porijekla od anorganskog otpada u okviru postojećih ili izgradnjom novih centara omogućuje se veći broj novih radnih mjesta, a ujedno se smanjuje ovisnost o uvozu fosilnih goriva. Biomasa je, kao energent vrlo prihvatljivo gorivo s gledišta utjecaja na okoliš jer sadrži vrlo malo ili čak uopće ne sadrži  štetne tvari - sumpor, teške metale i sl. koje se</w:t>
      </w:r>
      <w:r w:rsidR="00F95CE4" w:rsidRPr="007F7C92">
        <w:rPr>
          <w:noProof/>
        </w:rPr>
        <w:t xml:space="preserve"> nalaze u fosilnim gorivima, a </w:t>
      </w:r>
      <w:r w:rsidRPr="007F7C92">
        <w:rPr>
          <w:noProof/>
        </w:rPr>
        <w:t>njihovim se izgaranjem emitiraju u zrak te ugrožavaju ljudsko zdravlje i okoliš. Sukladno podacima iz Šumskogospodarske osnove područja Republike Hrvatske (2006.) te trenutnoj potražnji za drvnom sirovinom, u šumama Republike Hrvatske postoji potencijal od cca. 2,75 milijun m</w:t>
      </w:r>
      <w:r w:rsidRPr="007F7C92">
        <w:rPr>
          <w:noProof/>
          <w:vertAlign w:val="superscript"/>
        </w:rPr>
        <w:t>3</w:t>
      </w:r>
      <w:r w:rsidRPr="007F7C92">
        <w:rPr>
          <w:noProof/>
        </w:rPr>
        <w:t xml:space="preserve"> šumske biomase za energiju godišnje. Slijedom studije „Energetske potrebe drvnog sektora s naglaskom na korištenje bioenergije“ iz 2005. godine potencijal biomase iz drvne industrije iznosi cca 1,5 milijuna m</w:t>
      </w:r>
      <w:r w:rsidRPr="007F7C92">
        <w:rPr>
          <w:noProof/>
          <w:vertAlign w:val="superscript"/>
        </w:rPr>
        <w:t>3</w:t>
      </w:r>
      <w:r w:rsidRPr="007F7C92">
        <w:rPr>
          <w:noProof/>
        </w:rPr>
        <w:t xml:space="preserve">/godišnje. Na području Republike Hrvatske postoje značajne površine pogodne za podizanje šumskih kultura i šuma kratkih ophodnji. U takvim se nasadima postiže proizvodnja od oko 20 t/ha/god drvne biomase za energiju.  </w:t>
      </w:r>
    </w:p>
    <w:p w:rsidR="0026711F" w:rsidRPr="00F97B86" w:rsidRDefault="0026711F" w:rsidP="0026711F">
      <w:pPr>
        <w:spacing w:line="264" w:lineRule="auto"/>
        <w:jc w:val="both"/>
        <w:rPr>
          <w:noProof/>
        </w:rPr>
      </w:pPr>
      <w:r w:rsidRPr="007F7C92">
        <w:rPr>
          <w:noProof/>
        </w:rPr>
        <w:t xml:space="preserve">S obzirom da se najznačajniji šumski potencijali nalaze u ruralnim područjima, uz manje regionalne i lokalne centre gdje postoji duga tradicija grijanja na ogrijev, šumska biomasa kao izvor energije predstavlja potencijal za iskorak prema modernim i energetski učinkovitijim oblicima proizvodnje energije i grijanja kao što su trogeneracijska postrojenja koja osim električne i toplinske energije omogućuju i pripravu rashladnoga medija za klimatizaciju. Gledano pak u užem smislu, optimalna uporaba šumske biomase kao energenta može doprinijeti značajnom smanjenju udjela i troškova energenata koji u šumarskom sektoru velikim dijelom počivaju na fosilnim gorivima, omogućujući ujedno prodaju viškova stvorene energije na tržištu i poboljšanje energetske učinkovitosti sektora. Stoga je potrebno jačati svijest i dodatno informirati javnost o važnosti korištenja šumske biomase u svjetlu skladištenja ugljika i ublažavanja klimatskih promjena te i na taj način pridonijeti </w:t>
      </w:r>
      <w:r w:rsidRPr="00F97B86">
        <w:rPr>
          <w:noProof/>
        </w:rPr>
        <w:t xml:space="preserve">ispunjavanju minimalnog EU cilja 20:20:20. </w:t>
      </w:r>
    </w:p>
    <w:p w:rsidR="0026711F" w:rsidRPr="00F97B86" w:rsidRDefault="0026711F" w:rsidP="0026711F">
      <w:pPr>
        <w:spacing w:line="264" w:lineRule="auto"/>
        <w:jc w:val="both"/>
        <w:rPr>
          <w:noProof/>
        </w:rPr>
      </w:pPr>
    </w:p>
    <w:p w:rsidR="0026711F" w:rsidRPr="00F97B86" w:rsidRDefault="0026711F" w:rsidP="0026711F">
      <w:pPr>
        <w:spacing w:line="264" w:lineRule="auto"/>
        <w:jc w:val="both"/>
        <w:rPr>
          <w:noProof/>
        </w:rPr>
      </w:pPr>
      <w:r w:rsidRPr="00F97B86">
        <w:rPr>
          <w:noProof/>
        </w:rPr>
        <w:t xml:space="preserve">Cilj: iskorištavanje velikog potencijala šumske biomase kao opće prihvatljivog, obnovljivog izvora energije i kao „sredstva“ za vezivanje/odliv CO2.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 xml:space="preserve">Lovstvo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noProof/>
        </w:rPr>
      </w:pPr>
      <w:r w:rsidRPr="007F7C92">
        <w:rPr>
          <w:noProof/>
        </w:rPr>
        <w:t>Temeljne odrednice gospodarskog pristupa prirodnim šumskim ekosustavima usmjerene ka očuvanju stabilnosti, prirodnosti i bioraznolikosti uključuju isti takav odnos i kod gospodarskog pristupa divljači te ukupnoj fauni kao nerazdvojivom elementu tog ekosustava. Najveći lovoovlaštenik u Hrvatskoj su Hrvatske šume d.o.o. koje posebnu pažnju posvećuju brizi za divljač, zaštićenim životinjskim vrstama te ostalim životinjskim vrstama. Na ukupnoj površini lovišta i uzgajališta divljači Hrvatskih šuma d.o.o. na 297</w:t>
      </w:r>
      <w:r w:rsidR="00725308" w:rsidRPr="007F7C92">
        <w:rPr>
          <w:noProof/>
        </w:rPr>
        <w:t>.</w:t>
      </w:r>
      <w:r w:rsidRPr="007F7C92">
        <w:rPr>
          <w:noProof/>
        </w:rPr>
        <w:t>605ha uzgaja se krupna divljač (jelen obični, jelen lopatar, srna, divokoza, muflon, divlja svinja i smeđi medvjed) i sitna divljač (zec, fazan, divlja patka, kamenjarka, trčka, šljuka, prepelica pućpura i dr.). Obzirom na bogatu tradiciju lovstva u Republici Hrvatskoj kao dijela njezinog kulturnog nasljeđa, ono svakako, uz ostale turističke aktivnosti (ugostiteljstvo, usluge smještaja i drugo) doprinosi procesu razvoja ruralnih područja Republike Hrvatske.</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U Republici Hrvatskoj trenutačno ima 1</w:t>
      </w:r>
      <w:r w:rsidR="00725308" w:rsidRPr="007F7C92">
        <w:rPr>
          <w:noProof/>
        </w:rPr>
        <w:t>.</w:t>
      </w:r>
      <w:r w:rsidRPr="007F7C92">
        <w:rPr>
          <w:noProof/>
        </w:rPr>
        <w:t>067 lovišta od čega 317 državnih i 750 zajedničkih lovišta u kojima je pravo lova stečeno sukladno Zakonu o lovstvu. U dosadašnjem razdoblju postignut je napredak u lovnom gospodarenju što se očituje povećanjem broja divljači. Bez obzira na navedeno, neke autohtone vrste divljači još uvijek nisu dosegle svoju brojnost u pogledu matičnih fondova sukladno kapacitetima koje im omogućavaju stanišni uvjeti, stoga je u narednom razdoblju nužno determinirati ograničavajuće čimbenike koji utječu na uzgoj ovih vrsta te po potrebi unositi divljač na najkritičnija područja u svrhu „osvježavanja krvi“ i povećanja brojnosti, a s ciljem postizanja stabilne populacije koja posredno utječe i na stabilnost ekosustava.</w:t>
      </w:r>
    </w:p>
    <w:p w:rsidR="0026711F" w:rsidRPr="007F7C92" w:rsidRDefault="0026711F" w:rsidP="0026711F">
      <w:pPr>
        <w:spacing w:line="264" w:lineRule="auto"/>
        <w:jc w:val="both"/>
        <w:rPr>
          <w:noProof/>
        </w:rPr>
      </w:pPr>
      <w:r w:rsidRPr="007F7C92">
        <w:rPr>
          <w:noProof/>
        </w:rPr>
        <w:t>Određeni biotski (svinjska kuga, bjesnoća, veliki američki metilj) i abiotski (požari, poplave) čimbenici mogu značajno utjecati na stabilnost populacija divljači te je u budućem razdoblju, uz prevenciju, potrebno planirati i sredstva za sanaciju i obnovu genofonda divljači ugroženog spomenutim čimbenicima.</w:t>
      </w:r>
    </w:p>
    <w:p w:rsidR="0026711F" w:rsidRPr="007F7C92" w:rsidRDefault="0026711F" w:rsidP="0026711F">
      <w:pPr>
        <w:spacing w:line="264" w:lineRule="auto"/>
        <w:jc w:val="both"/>
        <w:rPr>
          <w:noProof/>
        </w:rPr>
      </w:pPr>
      <w:r w:rsidRPr="007F7C92">
        <w:rPr>
          <w:noProof/>
        </w:rPr>
        <w:t xml:space="preserve">Napredak je postignut i na oživljavanju te unapređivanju lovačkih običaja, tradicije i lovačke etike, a samo lovstvo je dobilo novu dimenziju jer je prepoznato kao značajna privredna grana naše zemlje koja je prije Domovinskog rata bila konkurentna na europskom tržištu ostvarujući značajne prihode. Međutim, svi navedeni segmenti imaju izrazitu mogućnost daljnjeg kvalitetnog rasta uz osiguranje povoljnih uvjeta te omogućuju akterima lovne gospodarske grane da širenjem svojih aktivnosti usavršavaju dosadašnje gospodarenje lovištima i divljači. Ipak, nije postignut očekivani razvoj lovnog turizma kojim se trebao polučiti opći interes u lovnoj djelatnosti i na čiji procvat treba usmjeriti većinu budućeg postupanja. Stoga je promocija i uključivanje lovnog turizma u sveukupnu turističku ponudu neophodna. </w:t>
      </w:r>
    </w:p>
    <w:p w:rsidR="0026711F" w:rsidRPr="007F7C92" w:rsidRDefault="0026711F" w:rsidP="0026711F">
      <w:pPr>
        <w:spacing w:line="264" w:lineRule="auto"/>
        <w:jc w:val="both"/>
        <w:rPr>
          <w:noProof/>
        </w:rPr>
      </w:pPr>
      <w:r w:rsidRPr="007F7C92">
        <w:rPr>
          <w:noProof/>
        </w:rPr>
        <w:t>Nadalje, planskim razvojem plasmana mesa divljači na tržište i uključivanjem ovog proizvoda u gastronomsku ponudu Republike Hrvatske dodatno bi se omogućio razvoj ruralnih sredina.</w:t>
      </w:r>
    </w:p>
    <w:p w:rsidR="0026711F" w:rsidRPr="00F97B86" w:rsidRDefault="0026711F" w:rsidP="0026711F">
      <w:pPr>
        <w:spacing w:line="264" w:lineRule="auto"/>
        <w:jc w:val="both"/>
        <w:rPr>
          <w:noProof/>
        </w:rPr>
      </w:pPr>
    </w:p>
    <w:p w:rsidR="0026711F" w:rsidRPr="00F97B86" w:rsidRDefault="0026711F" w:rsidP="0026711F">
      <w:pPr>
        <w:spacing w:line="264" w:lineRule="auto"/>
        <w:jc w:val="both"/>
        <w:rPr>
          <w:noProof/>
        </w:rPr>
      </w:pPr>
      <w:r w:rsidRPr="00F97B86">
        <w:rPr>
          <w:noProof/>
        </w:rPr>
        <w:t>Cilj: postizanje višeg stupnja razvoja i kvalitete lovnog turizma te optimizacija matičnog fonda pojedinih autohtonih vrsta divljači</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b/>
          <w:noProof/>
        </w:rPr>
        <w:t xml:space="preserve">Natura 2000  </w:t>
      </w:r>
      <w:r w:rsidRPr="007F7C92">
        <w:rPr>
          <w:b/>
          <w:noProof/>
          <w:color w:val="FF0000"/>
        </w:rPr>
        <w:t xml:space="preserve">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Kao rezultat dugogodišnje tradicije održivog gospodarenja šumama, Hrvatska danas ima prirodno samoodržive šume.</w:t>
      </w:r>
    </w:p>
    <w:p w:rsidR="0026711F" w:rsidRPr="007F7C92" w:rsidRDefault="0026711F" w:rsidP="0026711F">
      <w:pPr>
        <w:spacing w:line="264" w:lineRule="auto"/>
        <w:jc w:val="both"/>
        <w:rPr>
          <w:noProof/>
        </w:rPr>
      </w:pPr>
      <w:r w:rsidRPr="007F7C92">
        <w:rPr>
          <w:noProof/>
        </w:rPr>
        <w:t xml:space="preserve">Obzirom na prirodno bogatstvo Hrvatske, prijedlog ekološke mreže NATURA 2000 predviđa obuhvat od čak 36,92% nacionalnog kopnenog teritorija s najvećim udjelom šumskih ekosustava. Do dana pristupanja Europskoj uniji, Republika Hrvatska dužna je Europskoj komisiji na ocjenu i usvajanje podnijeti Uredbu Vlade RH o međunarodno važnim područjima i prijedlog NATURA 2000 područja. Tim činom mnoge šume te područja na kojima su ustanovljena lovišta naći će se u zaštićenom području te će za njih biti propisane mjere zaštite prirode koje donose, zavisno o vrsti staništa ili zaštićenoj vrsti, određena ograničenja u gospodarenju. Iz navedenog razloga, za očekivati je nezadovoljstvo šumoposjednika i lovoovlaštenika novonastalom situacijom s dodatnim negativnim financijskim implikacijama. Stoga je potrebno osigurati sve preduvjete za korištenje sredstava iz fonda EAFRD koje vlasnicima i korisnicima šuma te lovoovlaštenicima nudi financijsku pomoć u obliku nadoknade za izgubljeni prihod koji je posljedica ograničenja u gospodarenju, smanjenju intenziteta sječe u pojedinim sastojinama te provođenju radova zaštite šuma od biljnih bolesti i štetnika u šumama na području ekološke mreže NATURA 2000. </w:t>
      </w:r>
    </w:p>
    <w:p w:rsidR="0026711F" w:rsidRPr="007F7C92" w:rsidRDefault="0026711F" w:rsidP="0026711F">
      <w:pPr>
        <w:spacing w:line="264" w:lineRule="auto"/>
        <w:jc w:val="both"/>
        <w:rPr>
          <w:noProof/>
        </w:rPr>
      </w:pPr>
    </w:p>
    <w:p w:rsidR="0026711F" w:rsidRPr="00F97B86" w:rsidRDefault="0026711F" w:rsidP="0026711F">
      <w:pPr>
        <w:spacing w:line="264" w:lineRule="auto"/>
        <w:jc w:val="both"/>
        <w:rPr>
          <w:noProof/>
        </w:rPr>
      </w:pPr>
      <w:r w:rsidRPr="00F97B86">
        <w:rPr>
          <w:noProof/>
        </w:rPr>
        <w:t>Cilj: Nadoknadama za izgubljeni prihod pripomoći vlasnicima, korisnicima šuma i lovoovlaštenicima da kompenziraju smanjeni prihod zbog propisa NATURA 2000 te ograničenja u gospodarenju pretvore u moguću komparativnu prednost i dodatnu vrijednost.</w:t>
      </w:r>
    </w:p>
    <w:p w:rsidR="0026711F" w:rsidRPr="00F97B86" w:rsidRDefault="0026711F" w:rsidP="0026711F">
      <w:pPr>
        <w:spacing w:line="264" w:lineRule="auto"/>
        <w:jc w:val="both"/>
        <w:rPr>
          <w:b/>
          <w:noProof/>
        </w:rPr>
      </w:pPr>
      <w:r w:rsidRPr="00F97B86">
        <w:rPr>
          <w:b/>
          <w:noProof/>
        </w:rPr>
        <w:t>Oštećenost šuma</w:t>
      </w:r>
    </w:p>
    <w:p w:rsidR="0026711F" w:rsidRPr="007F7C92" w:rsidRDefault="0026711F" w:rsidP="0026711F">
      <w:pPr>
        <w:spacing w:line="264" w:lineRule="auto"/>
        <w:jc w:val="both"/>
        <w:rPr>
          <w:noProof/>
        </w:rPr>
      </w:pPr>
    </w:p>
    <w:p w:rsidR="0026711F" w:rsidRDefault="0026711F" w:rsidP="0026711F">
      <w:pPr>
        <w:spacing w:line="264" w:lineRule="auto"/>
        <w:jc w:val="both"/>
        <w:rPr>
          <w:noProof/>
        </w:rPr>
      </w:pPr>
      <w:r w:rsidRPr="007F7C92">
        <w:rPr>
          <w:noProof/>
        </w:rPr>
        <w:t>U sklopu Međunarodnog programa za procjenu i motrenje utjecaja zračnog onečišćenja na šume (UNECE-ICP Forests) u Republici Hrvatskoj se redovito prikupljaju podaci o stanju šumskih ekosustava i njihovoj reakciji na čimbenike stresa. Ključnu ulogu u Programu ima motrenje stanja oštećenosti šumskih ekosustava putem vizualne procjene osutosti krošanja.</w:t>
      </w:r>
    </w:p>
    <w:p w:rsidR="000D413A" w:rsidRDefault="000D413A" w:rsidP="0026711F">
      <w:pPr>
        <w:spacing w:line="264" w:lineRule="auto"/>
        <w:jc w:val="both"/>
        <w:rPr>
          <w:noProof/>
        </w:rPr>
      </w:pPr>
    </w:p>
    <w:p w:rsidR="000D413A" w:rsidRPr="000D413A" w:rsidRDefault="000D413A" w:rsidP="0026711F">
      <w:pPr>
        <w:spacing w:line="264" w:lineRule="auto"/>
        <w:jc w:val="both"/>
        <w:rPr>
          <w:b/>
          <w:noProof/>
        </w:rPr>
      </w:pPr>
      <w:r w:rsidRPr="000D413A">
        <w:rPr>
          <w:b/>
          <w:noProof/>
        </w:rPr>
        <w:t>Tablica 82.: Oštećenost stabala-sve vrste</w:t>
      </w:r>
    </w:p>
    <w:p w:rsidR="0026711F" w:rsidRPr="007F7C92" w:rsidRDefault="00987E2D" w:rsidP="0026711F">
      <w:pPr>
        <w:spacing w:line="264" w:lineRule="auto"/>
        <w:jc w:val="both"/>
        <w:rPr>
          <w:noProof/>
        </w:rPr>
      </w:pPr>
      <w:r>
        <w:rPr>
          <w:noProof/>
        </w:rPr>
        <mc:AlternateContent>
          <mc:Choice Requires="wpc">
            <w:drawing>
              <wp:inline distT="0" distB="0" distL="0" distR="0">
                <wp:extent cx="5693410" cy="2981960"/>
                <wp:effectExtent l="0" t="0" r="2540" b="0"/>
                <wp:docPr id="207" name="Područje crtanja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Rectangle 21"/>
                        <wps:cNvSpPr>
                          <a:spLocks noChangeArrowheads="1"/>
                        </wps:cNvSpPr>
                        <wps:spPr bwMode="auto">
                          <a:xfrm>
                            <a:off x="1167802" y="351807"/>
                            <a:ext cx="577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0</w:t>
                              </w:r>
                            </w:p>
                          </w:txbxContent>
                        </wps:txbx>
                        <wps:bodyPr rot="0" vert="horz" wrap="none" lIns="0" tIns="0" rIns="0" bIns="0" anchor="t" anchorCtr="0" upright="1">
                          <a:spAutoFit/>
                        </wps:bodyPr>
                      </wps:wsp>
                      <wps:wsp>
                        <wps:cNvPr id="61" name="Rectangle 22"/>
                        <wps:cNvSpPr>
                          <a:spLocks noChangeArrowheads="1"/>
                        </wps:cNvSpPr>
                        <wps:spPr bwMode="auto">
                          <a:xfrm>
                            <a:off x="1972903" y="351807"/>
                            <a:ext cx="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w:t>
                              </w:r>
                            </w:p>
                          </w:txbxContent>
                        </wps:txbx>
                        <wps:bodyPr rot="0" vert="horz" wrap="none" lIns="0" tIns="0" rIns="0" bIns="0" anchor="t" anchorCtr="0" upright="1">
                          <a:spAutoFit/>
                        </wps:bodyPr>
                      </wps:wsp>
                      <wps:wsp>
                        <wps:cNvPr id="62" name="Rectangle 23"/>
                        <wps:cNvSpPr>
                          <a:spLocks noChangeArrowheads="1"/>
                        </wps:cNvSpPr>
                        <wps:spPr bwMode="auto">
                          <a:xfrm>
                            <a:off x="2778805" y="351807"/>
                            <a:ext cx="577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w:t>
                              </w:r>
                            </w:p>
                          </w:txbxContent>
                        </wps:txbx>
                        <wps:bodyPr rot="0" vert="horz" wrap="none" lIns="0" tIns="0" rIns="0" bIns="0" anchor="t" anchorCtr="0" upright="1">
                          <a:spAutoFit/>
                        </wps:bodyPr>
                      </wps:wsp>
                      <wps:wsp>
                        <wps:cNvPr id="63" name="Rectangle 24"/>
                        <wps:cNvSpPr>
                          <a:spLocks noChangeArrowheads="1"/>
                        </wps:cNvSpPr>
                        <wps:spPr bwMode="auto">
                          <a:xfrm>
                            <a:off x="3484906" y="351807"/>
                            <a:ext cx="2362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 + 4</w:t>
                              </w:r>
                            </w:p>
                          </w:txbxContent>
                        </wps:txbx>
                        <wps:bodyPr rot="0" vert="horz" wrap="none" lIns="0" tIns="0" rIns="0" bIns="0" anchor="t" anchorCtr="0" upright="1">
                          <a:spAutoFit/>
                        </wps:bodyPr>
                      </wps:wsp>
                      <wps:wsp>
                        <wps:cNvPr id="64" name="Rectangle 25"/>
                        <wps:cNvSpPr>
                          <a:spLocks noChangeArrowheads="1"/>
                        </wps:cNvSpPr>
                        <wps:spPr bwMode="auto">
                          <a:xfrm>
                            <a:off x="4317408" y="351807"/>
                            <a:ext cx="203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Broj</w:t>
                              </w:r>
                            </w:p>
                          </w:txbxContent>
                        </wps:txbx>
                        <wps:bodyPr rot="0" vert="horz" wrap="none" lIns="0" tIns="0" rIns="0" bIns="0" anchor="t" anchorCtr="0" upright="1">
                          <a:spAutoFit/>
                        </wps:bodyPr>
                      </wps:wsp>
                      <wps:wsp>
                        <wps:cNvPr id="65" name="Rectangle 26"/>
                        <wps:cNvSpPr>
                          <a:spLocks noChangeArrowheads="1"/>
                        </wps:cNvSpPr>
                        <wps:spPr bwMode="auto">
                          <a:xfrm>
                            <a:off x="4996209" y="351807"/>
                            <a:ext cx="4254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Značajno</w:t>
                              </w:r>
                            </w:p>
                          </w:txbxContent>
                        </wps:txbx>
                        <wps:bodyPr rot="0" vert="horz" wrap="none" lIns="0" tIns="0" rIns="0" bIns="0" anchor="t" anchorCtr="0" upright="1">
                          <a:spAutoFit/>
                        </wps:bodyPr>
                      </wps:wsp>
                      <wps:wsp>
                        <wps:cNvPr id="66" name="Rectangle 27"/>
                        <wps:cNvSpPr>
                          <a:spLocks noChangeArrowheads="1"/>
                        </wps:cNvSpPr>
                        <wps:spPr bwMode="auto">
                          <a:xfrm>
                            <a:off x="4236107" y="518810"/>
                            <a:ext cx="3175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stabala</w:t>
                              </w:r>
                            </w:p>
                          </w:txbxContent>
                        </wps:txbx>
                        <wps:bodyPr rot="0" vert="horz" wrap="none" lIns="0" tIns="0" rIns="0" bIns="0" anchor="t" anchorCtr="0" upright="1">
                          <a:spAutoFit/>
                        </wps:bodyPr>
                      </wps:wsp>
                      <wps:wsp>
                        <wps:cNvPr id="67" name="Rectangle 28"/>
                        <wps:cNvSpPr>
                          <a:spLocks noChangeArrowheads="1"/>
                        </wps:cNvSpPr>
                        <wps:spPr bwMode="auto">
                          <a:xfrm>
                            <a:off x="5087009" y="518810"/>
                            <a:ext cx="2483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osuto</w:t>
                              </w:r>
                            </w:p>
                          </w:txbxContent>
                        </wps:txbx>
                        <wps:bodyPr rot="0" vert="horz" wrap="none" lIns="0" tIns="0" rIns="0" bIns="0" anchor="t" anchorCtr="0" upright="1">
                          <a:spAutoFit/>
                        </wps:bodyPr>
                      </wps:wsp>
                      <wps:wsp>
                        <wps:cNvPr id="68" name="Rectangle 29"/>
                        <wps:cNvSpPr>
                          <a:spLocks noChangeArrowheads="1"/>
                        </wps:cNvSpPr>
                        <wps:spPr bwMode="auto">
                          <a:xfrm>
                            <a:off x="995702" y="686414"/>
                            <a:ext cx="361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0 - 10%</w:t>
                              </w:r>
                            </w:p>
                          </w:txbxContent>
                        </wps:txbx>
                        <wps:bodyPr rot="0" vert="horz" wrap="none" lIns="0" tIns="0" rIns="0" bIns="0" anchor="t" anchorCtr="0" upright="1">
                          <a:spAutoFit/>
                        </wps:bodyPr>
                      </wps:wsp>
                      <wps:wsp>
                        <wps:cNvPr id="69" name="Rectangle 30"/>
                        <wps:cNvSpPr>
                          <a:spLocks noChangeArrowheads="1"/>
                        </wps:cNvSpPr>
                        <wps:spPr bwMode="auto">
                          <a:xfrm>
                            <a:off x="1774203" y="686414"/>
                            <a:ext cx="4191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11 - 25%</w:t>
                              </w:r>
                            </w:p>
                          </w:txbxContent>
                        </wps:txbx>
                        <wps:bodyPr rot="0" vert="horz" wrap="none" lIns="0" tIns="0" rIns="0" bIns="0" anchor="t" anchorCtr="0" upright="1">
                          <a:spAutoFit/>
                        </wps:bodyPr>
                      </wps:wsp>
                      <wps:wsp>
                        <wps:cNvPr id="70" name="Rectangle 31"/>
                        <wps:cNvSpPr>
                          <a:spLocks noChangeArrowheads="1"/>
                        </wps:cNvSpPr>
                        <wps:spPr bwMode="auto">
                          <a:xfrm>
                            <a:off x="2579405" y="686414"/>
                            <a:ext cx="4191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26 - 60%</w:t>
                              </w:r>
                            </w:p>
                          </w:txbxContent>
                        </wps:txbx>
                        <wps:bodyPr rot="0" vert="horz" wrap="none" lIns="0" tIns="0" rIns="0" bIns="0" anchor="t" anchorCtr="0" upright="1">
                          <a:spAutoFit/>
                        </wps:bodyPr>
                      </wps:wsp>
                      <wps:wsp>
                        <wps:cNvPr id="71" name="Rectangle 32"/>
                        <wps:cNvSpPr>
                          <a:spLocks noChangeArrowheads="1"/>
                        </wps:cNvSpPr>
                        <wps:spPr bwMode="auto">
                          <a:xfrm>
                            <a:off x="3448706" y="686414"/>
                            <a:ext cx="302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&gt; 60%</w:t>
                              </w:r>
                            </w:p>
                          </w:txbxContent>
                        </wps:txbx>
                        <wps:bodyPr rot="0" vert="horz" wrap="none" lIns="0" tIns="0" rIns="0" bIns="0" anchor="t" anchorCtr="0" upright="1">
                          <a:spAutoFit/>
                        </wps:bodyPr>
                      </wps:wsp>
                      <wps:wsp>
                        <wps:cNvPr id="72" name="Rectangle 33"/>
                        <wps:cNvSpPr>
                          <a:spLocks noChangeArrowheads="1"/>
                        </wps:cNvSpPr>
                        <wps:spPr bwMode="auto">
                          <a:xfrm>
                            <a:off x="4380908" y="686414"/>
                            <a:ext cx="825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N</w:t>
                              </w:r>
                            </w:p>
                          </w:txbxContent>
                        </wps:txbx>
                        <wps:bodyPr rot="0" vert="horz" wrap="none" lIns="0" tIns="0" rIns="0" bIns="0" anchor="t" anchorCtr="0" upright="1">
                          <a:spAutoFit/>
                        </wps:bodyPr>
                      </wps:wsp>
                      <wps:wsp>
                        <wps:cNvPr id="73" name="Rectangle 34"/>
                        <wps:cNvSpPr>
                          <a:spLocks noChangeArrowheads="1"/>
                        </wps:cNvSpPr>
                        <wps:spPr bwMode="auto">
                          <a:xfrm>
                            <a:off x="5177809" y="686414"/>
                            <a:ext cx="952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w:t>
                              </w:r>
                            </w:p>
                          </w:txbxContent>
                        </wps:txbx>
                        <wps:bodyPr rot="0" vert="horz" wrap="none" lIns="0" tIns="0" rIns="0" bIns="0" anchor="t" anchorCtr="0" upright="1">
                          <a:spAutoFit/>
                        </wps:bodyPr>
                      </wps:wsp>
                      <wps:wsp>
                        <wps:cNvPr id="74" name="Rectangle 35"/>
                        <wps:cNvSpPr>
                          <a:spLocks noChangeArrowheads="1"/>
                        </wps:cNvSpPr>
                        <wps:spPr bwMode="auto">
                          <a:xfrm>
                            <a:off x="1059202" y="85411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44,20</w:t>
                              </w:r>
                            </w:p>
                          </w:txbxContent>
                        </wps:txbx>
                        <wps:bodyPr rot="0" vert="horz" wrap="none" lIns="0" tIns="0" rIns="0" bIns="0" anchor="t" anchorCtr="0" upright="1">
                          <a:spAutoFit/>
                        </wps:bodyPr>
                      </wps:wsp>
                      <wps:wsp>
                        <wps:cNvPr id="75" name="Rectangle 36"/>
                        <wps:cNvSpPr>
                          <a:spLocks noChangeArrowheads="1"/>
                        </wps:cNvSpPr>
                        <wps:spPr bwMode="auto">
                          <a:xfrm>
                            <a:off x="1864403" y="85411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36,41</w:t>
                              </w:r>
                            </w:p>
                          </w:txbxContent>
                        </wps:txbx>
                        <wps:bodyPr rot="0" vert="horz" wrap="none" lIns="0" tIns="0" rIns="0" bIns="0" anchor="t" anchorCtr="0" upright="1">
                          <a:spAutoFit/>
                        </wps:bodyPr>
                      </wps:wsp>
                      <wps:wsp>
                        <wps:cNvPr id="76" name="Rectangle 37"/>
                        <wps:cNvSpPr>
                          <a:spLocks noChangeArrowheads="1"/>
                        </wps:cNvSpPr>
                        <wps:spPr bwMode="auto">
                          <a:xfrm>
                            <a:off x="2670205" y="85411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17,21</w:t>
                              </w:r>
                            </w:p>
                          </w:txbxContent>
                        </wps:txbx>
                        <wps:bodyPr rot="0" vert="horz" wrap="none" lIns="0" tIns="0" rIns="0" bIns="0" anchor="t" anchorCtr="0" upright="1">
                          <a:spAutoFit/>
                        </wps:bodyPr>
                      </wps:wsp>
                      <wps:wsp>
                        <wps:cNvPr id="77" name="Rectangle 38"/>
                        <wps:cNvSpPr>
                          <a:spLocks noChangeArrowheads="1"/>
                        </wps:cNvSpPr>
                        <wps:spPr bwMode="auto">
                          <a:xfrm>
                            <a:off x="3502706" y="854117"/>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2,17</w:t>
                              </w:r>
                            </w:p>
                          </w:txbxContent>
                        </wps:txbx>
                        <wps:bodyPr rot="0" vert="horz" wrap="none" lIns="0" tIns="0" rIns="0" bIns="0" anchor="t" anchorCtr="0" upright="1">
                          <a:spAutoFit/>
                        </wps:bodyPr>
                      </wps:wsp>
                      <wps:wsp>
                        <wps:cNvPr id="78" name="Rectangle 39"/>
                        <wps:cNvSpPr>
                          <a:spLocks noChangeArrowheads="1"/>
                        </wps:cNvSpPr>
                        <wps:spPr bwMode="auto">
                          <a:xfrm>
                            <a:off x="4245007" y="854117"/>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12.386</w:t>
                              </w:r>
                            </w:p>
                          </w:txbxContent>
                        </wps:txbx>
                        <wps:bodyPr rot="0" vert="horz" wrap="none" lIns="0" tIns="0" rIns="0" bIns="0" anchor="t" anchorCtr="0" upright="1">
                          <a:spAutoFit/>
                        </wps:bodyPr>
                      </wps:wsp>
                      <wps:wsp>
                        <wps:cNvPr id="79" name="Rectangle 40"/>
                        <wps:cNvSpPr>
                          <a:spLocks noChangeArrowheads="1"/>
                        </wps:cNvSpPr>
                        <wps:spPr bwMode="auto">
                          <a:xfrm>
                            <a:off x="5087009" y="85411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19,38</w:t>
                              </w:r>
                            </w:p>
                          </w:txbxContent>
                        </wps:txbx>
                        <wps:bodyPr rot="0" vert="horz" wrap="none" lIns="0" tIns="0" rIns="0" bIns="0" anchor="t" anchorCtr="0" upright="1">
                          <a:spAutoFit/>
                        </wps:bodyPr>
                      </wps:wsp>
                      <wps:wsp>
                        <wps:cNvPr id="80" name="Rectangle 41"/>
                        <wps:cNvSpPr>
                          <a:spLocks noChangeArrowheads="1"/>
                        </wps:cNvSpPr>
                        <wps:spPr bwMode="auto">
                          <a:xfrm>
                            <a:off x="1059202" y="1021121"/>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36,88</w:t>
                              </w:r>
                            </w:p>
                          </w:txbxContent>
                        </wps:txbx>
                        <wps:bodyPr rot="0" vert="horz" wrap="none" lIns="0" tIns="0" rIns="0" bIns="0" anchor="t" anchorCtr="0" upright="1">
                          <a:spAutoFit/>
                        </wps:bodyPr>
                      </wps:wsp>
                      <wps:wsp>
                        <wps:cNvPr id="81" name="Rectangle 42"/>
                        <wps:cNvSpPr>
                          <a:spLocks noChangeArrowheads="1"/>
                        </wps:cNvSpPr>
                        <wps:spPr bwMode="auto">
                          <a:xfrm>
                            <a:off x="1864403" y="1021121"/>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40,04</w:t>
                              </w:r>
                            </w:p>
                          </w:txbxContent>
                        </wps:txbx>
                        <wps:bodyPr rot="0" vert="horz" wrap="none" lIns="0" tIns="0" rIns="0" bIns="0" anchor="t" anchorCtr="0" upright="1">
                          <a:spAutoFit/>
                        </wps:bodyPr>
                      </wps:wsp>
                      <wps:wsp>
                        <wps:cNvPr id="82" name="Rectangle 43"/>
                        <wps:cNvSpPr>
                          <a:spLocks noChangeArrowheads="1"/>
                        </wps:cNvSpPr>
                        <wps:spPr bwMode="auto">
                          <a:xfrm>
                            <a:off x="2670205" y="1021121"/>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20,45</w:t>
                              </w:r>
                            </w:p>
                          </w:txbxContent>
                        </wps:txbx>
                        <wps:bodyPr rot="0" vert="horz" wrap="none" lIns="0" tIns="0" rIns="0" bIns="0" anchor="t" anchorCtr="0" upright="1">
                          <a:spAutoFit/>
                        </wps:bodyPr>
                      </wps:wsp>
                      <wps:wsp>
                        <wps:cNvPr id="83" name="Rectangle 44"/>
                        <wps:cNvSpPr>
                          <a:spLocks noChangeArrowheads="1"/>
                        </wps:cNvSpPr>
                        <wps:spPr bwMode="auto">
                          <a:xfrm>
                            <a:off x="3502706" y="1021121"/>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2,62</w:t>
                              </w:r>
                            </w:p>
                          </w:txbxContent>
                        </wps:txbx>
                        <wps:bodyPr rot="0" vert="horz" wrap="none" lIns="0" tIns="0" rIns="0" bIns="0" anchor="t" anchorCtr="0" upright="1">
                          <a:spAutoFit/>
                        </wps:bodyPr>
                      </wps:wsp>
                      <wps:wsp>
                        <wps:cNvPr id="84" name="Rectangle 45"/>
                        <wps:cNvSpPr>
                          <a:spLocks noChangeArrowheads="1"/>
                        </wps:cNvSpPr>
                        <wps:spPr bwMode="auto">
                          <a:xfrm>
                            <a:off x="4245007" y="1021121"/>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11.702</w:t>
                              </w:r>
                            </w:p>
                          </w:txbxContent>
                        </wps:txbx>
                        <wps:bodyPr rot="0" vert="horz" wrap="none" lIns="0" tIns="0" rIns="0" bIns="0" anchor="t" anchorCtr="0" upright="1">
                          <a:spAutoFit/>
                        </wps:bodyPr>
                      </wps:wsp>
                      <wps:wsp>
                        <wps:cNvPr id="85" name="Rectangle 46"/>
                        <wps:cNvSpPr>
                          <a:spLocks noChangeArrowheads="1"/>
                        </wps:cNvSpPr>
                        <wps:spPr bwMode="auto">
                          <a:xfrm>
                            <a:off x="5087009" y="1021121"/>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23,07</w:t>
                              </w:r>
                            </w:p>
                          </w:txbxContent>
                        </wps:txbx>
                        <wps:bodyPr rot="0" vert="horz" wrap="none" lIns="0" tIns="0" rIns="0" bIns="0" anchor="t" anchorCtr="0" upright="1">
                          <a:spAutoFit/>
                        </wps:bodyPr>
                      </wps:wsp>
                      <wps:wsp>
                        <wps:cNvPr id="86" name="Rectangle 47"/>
                        <wps:cNvSpPr>
                          <a:spLocks noChangeArrowheads="1"/>
                        </wps:cNvSpPr>
                        <wps:spPr bwMode="auto">
                          <a:xfrm>
                            <a:off x="1059202" y="118872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33,66</w:t>
                              </w:r>
                            </w:p>
                          </w:txbxContent>
                        </wps:txbx>
                        <wps:bodyPr rot="0" vert="horz" wrap="none" lIns="0" tIns="0" rIns="0" bIns="0" anchor="t" anchorCtr="0" upright="1">
                          <a:spAutoFit/>
                        </wps:bodyPr>
                      </wps:wsp>
                      <wps:wsp>
                        <wps:cNvPr id="87" name="Rectangle 48"/>
                        <wps:cNvSpPr>
                          <a:spLocks noChangeArrowheads="1"/>
                        </wps:cNvSpPr>
                        <wps:spPr bwMode="auto">
                          <a:xfrm>
                            <a:off x="1864403" y="118872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39,09</w:t>
                              </w:r>
                            </w:p>
                          </w:txbxContent>
                        </wps:txbx>
                        <wps:bodyPr rot="0" vert="horz" wrap="none" lIns="0" tIns="0" rIns="0" bIns="0" anchor="t" anchorCtr="0" upright="1">
                          <a:spAutoFit/>
                        </wps:bodyPr>
                      </wps:wsp>
                      <wps:wsp>
                        <wps:cNvPr id="88" name="Rectangle 49"/>
                        <wps:cNvSpPr>
                          <a:spLocks noChangeArrowheads="1"/>
                        </wps:cNvSpPr>
                        <wps:spPr bwMode="auto">
                          <a:xfrm>
                            <a:off x="2670205" y="118872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24,32</w:t>
                              </w:r>
                            </w:p>
                          </w:txbxContent>
                        </wps:txbx>
                        <wps:bodyPr rot="0" vert="horz" wrap="none" lIns="0" tIns="0" rIns="0" bIns="0" anchor="t" anchorCtr="0" upright="1">
                          <a:spAutoFit/>
                        </wps:bodyPr>
                      </wps:wsp>
                      <wps:wsp>
                        <wps:cNvPr id="89" name="Rectangle 50"/>
                        <wps:cNvSpPr>
                          <a:spLocks noChangeArrowheads="1"/>
                        </wps:cNvSpPr>
                        <wps:spPr bwMode="auto">
                          <a:xfrm>
                            <a:off x="3502706" y="1188724"/>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2,92</w:t>
                              </w:r>
                            </w:p>
                          </w:txbxContent>
                        </wps:txbx>
                        <wps:bodyPr rot="0" vert="horz" wrap="none" lIns="0" tIns="0" rIns="0" bIns="0" anchor="t" anchorCtr="0" upright="1">
                          <a:spAutoFit/>
                        </wps:bodyPr>
                      </wps:wsp>
                      <wps:wsp>
                        <wps:cNvPr id="90" name="Rectangle 51"/>
                        <wps:cNvSpPr>
                          <a:spLocks noChangeArrowheads="1"/>
                        </wps:cNvSpPr>
                        <wps:spPr bwMode="auto">
                          <a:xfrm>
                            <a:off x="4245007" y="1188724"/>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12.286</w:t>
                              </w:r>
                            </w:p>
                          </w:txbxContent>
                        </wps:txbx>
                        <wps:bodyPr rot="0" vert="horz" wrap="none" lIns="0" tIns="0" rIns="0" bIns="0" anchor="t" anchorCtr="0" upright="1">
                          <a:spAutoFit/>
                        </wps:bodyPr>
                      </wps:wsp>
                      <wps:wsp>
                        <wps:cNvPr id="91" name="Rectangle 52"/>
                        <wps:cNvSpPr>
                          <a:spLocks noChangeArrowheads="1"/>
                        </wps:cNvSpPr>
                        <wps:spPr bwMode="auto">
                          <a:xfrm>
                            <a:off x="5087009" y="118872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27,24</w:t>
                              </w:r>
                            </w:p>
                          </w:txbxContent>
                        </wps:txbx>
                        <wps:bodyPr rot="0" vert="horz" wrap="none" lIns="0" tIns="0" rIns="0" bIns="0" anchor="t" anchorCtr="0" upright="1">
                          <a:spAutoFit/>
                        </wps:bodyPr>
                      </wps:wsp>
                      <wps:wsp>
                        <wps:cNvPr id="92" name="Rectangle 53"/>
                        <wps:cNvSpPr>
                          <a:spLocks noChangeArrowheads="1"/>
                        </wps:cNvSpPr>
                        <wps:spPr bwMode="auto">
                          <a:xfrm>
                            <a:off x="1059202" y="135572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33,90</w:t>
                              </w:r>
                            </w:p>
                          </w:txbxContent>
                        </wps:txbx>
                        <wps:bodyPr rot="0" vert="horz" wrap="none" lIns="0" tIns="0" rIns="0" bIns="0" anchor="t" anchorCtr="0" upright="1">
                          <a:spAutoFit/>
                        </wps:bodyPr>
                      </wps:wsp>
                      <wps:wsp>
                        <wps:cNvPr id="93" name="Rectangle 54"/>
                        <wps:cNvSpPr>
                          <a:spLocks noChangeArrowheads="1"/>
                        </wps:cNvSpPr>
                        <wps:spPr bwMode="auto">
                          <a:xfrm>
                            <a:off x="1864403" y="135572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36,41</w:t>
                              </w:r>
                            </w:p>
                          </w:txbxContent>
                        </wps:txbx>
                        <wps:bodyPr rot="0" vert="horz" wrap="none" lIns="0" tIns="0" rIns="0" bIns="0" anchor="t" anchorCtr="0" upright="1">
                          <a:spAutoFit/>
                        </wps:bodyPr>
                      </wps:wsp>
                      <wps:wsp>
                        <wps:cNvPr id="94" name="Rectangle 55"/>
                        <wps:cNvSpPr>
                          <a:spLocks noChangeArrowheads="1"/>
                        </wps:cNvSpPr>
                        <wps:spPr bwMode="auto">
                          <a:xfrm>
                            <a:off x="2670205" y="135572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26,37</w:t>
                              </w:r>
                            </w:p>
                          </w:txbxContent>
                        </wps:txbx>
                        <wps:bodyPr rot="0" vert="horz" wrap="none" lIns="0" tIns="0" rIns="0" bIns="0" anchor="t" anchorCtr="0" upright="1">
                          <a:spAutoFit/>
                        </wps:bodyPr>
                      </wps:wsp>
                      <wps:wsp>
                        <wps:cNvPr id="95" name="Rectangle 56"/>
                        <wps:cNvSpPr>
                          <a:spLocks noChangeArrowheads="1"/>
                        </wps:cNvSpPr>
                        <wps:spPr bwMode="auto">
                          <a:xfrm>
                            <a:off x="3502706" y="1355727"/>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3,32</w:t>
                              </w:r>
                            </w:p>
                          </w:txbxContent>
                        </wps:txbx>
                        <wps:bodyPr rot="0" vert="horz" wrap="none" lIns="0" tIns="0" rIns="0" bIns="0" anchor="t" anchorCtr="0" upright="1">
                          <a:spAutoFit/>
                        </wps:bodyPr>
                      </wps:wsp>
                      <wps:wsp>
                        <wps:cNvPr id="96" name="Rectangle 57"/>
                        <wps:cNvSpPr>
                          <a:spLocks noChangeArrowheads="1"/>
                        </wps:cNvSpPr>
                        <wps:spPr bwMode="auto">
                          <a:xfrm>
                            <a:off x="4245007" y="1355727"/>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11.626</w:t>
                              </w:r>
                            </w:p>
                          </w:txbxContent>
                        </wps:txbx>
                        <wps:bodyPr rot="0" vert="horz" wrap="none" lIns="0" tIns="0" rIns="0" bIns="0" anchor="t" anchorCtr="0" upright="1">
                          <a:spAutoFit/>
                        </wps:bodyPr>
                      </wps:wsp>
                      <wps:wsp>
                        <wps:cNvPr id="97" name="Rectangle 58"/>
                        <wps:cNvSpPr>
                          <a:spLocks noChangeArrowheads="1"/>
                        </wps:cNvSpPr>
                        <wps:spPr bwMode="auto">
                          <a:xfrm>
                            <a:off x="5087009" y="135572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29,69</w:t>
                              </w:r>
                            </w:p>
                          </w:txbxContent>
                        </wps:txbx>
                        <wps:bodyPr rot="0" vert="horz" wrap="none" lIns="0" tIns="0" rIns="0" bIns="0" anchor="t" anchorCtr="0" upright="1">
                          <a:spAutoFit/>
                        </wps:bodyPr>
                      </wps:wsp>
                      <wps:wsp>
                        <wps:cNvPr id="98" name="Rectangle 59"/>
                        <wps:cNvSpPr>
                          <a:spLocks noChangeArrowheads="1"/>
                        </wps:cNvSpPr>
                        <wps:spPr bwMode="auto">
                          <a:xfrm>
                            <a:off x="1059202" y="152333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34,85</w:t>
                              </w:r>
                            </w:p>
                          </w:txbxContent>
                        </wps:txbx>
                        <wps:bodyPr rot="0" vert="horz" wrap="none" lIns="0" tIns="0" rIns="0" bIns="0" anchor="t" anchorCtr="0" upright="1">
                          <a:spAutoFit/>
                        </wps:bodyPr>
                      </wps:wsp>
                      <wps:wsp>
                        <wps:cNvPr id="99" name="Rectangle 60"/>
                        <wps:cNvSpPr>
                          <a:spLocks noChangeArrowheads="1"/>
                        </wps:cNvSpPr>
                        <wps:spPr bwMode="auto">
                          <a:xfrm>
                            <a:off x="1864403" y="152333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35,12</w:t>
                              </w:r>
                            </w:p>
                          </w:txbxContent>
                        </wps:txbx>
                        <wps:bodyPr rot="0" vert="horz" wrap="none" lIns="0" tIns="0" rIns="0" bIns="0" anchor="t" anchorCtr="0" upright="1">
                          <a:spAutoFit/>
                        </wps:bodyPr>
                      </wps:wsp>
                      <wps:wsp>
                        <wps:cNvPr id="100" name="Rectangle 61"/>
                        <wps:cNvSpPr>
                          <a:spLocks noChangeArrowheads="1"/>
                        </wps:cNvSpPr>
                        <wps:spPr bwMode="auto">
                          <a:xfrm>
                            <a:off x="2670205" y="152333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26,61</w:t>
                              </w:r>
                            </w:p>
                          </w:txbxContent>
                        </wps:txbx>
                        <wps:bodyPr rot="0" vert="horz" wrap="none" lIns="0" tIns="0" rIns="0" bIns="0" anchor="t" anchorCtr="0" upright="1">
                          <a:spAutoFit/>
                        </wps:bodyPr>
                      </wps:wsp>
                      <wps:wsp>
                        <wps:cNvPr id="101" name="Rectangle 62"/>
                        <wps:cNvSpPr>
                          <a:spLocks noChangeArrowheads="1"/>
                        </wps:cNvSpPr>
                        <wps:spPr bwMode="auto">
                          <a:xfrm>
                            <a:off x="3502706" y="1523331"/>
                            <a:ext cx="2006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3,42</w:t>
                              </w:r>
                            </w:p>
                          </w:txbxContent>
                        </wps:txbx>
                        <wps:bodyPr rot="0" vert="horz" wrap="none" lIns="0" tIns="0" rIns="0" bIns="0" anchor="t" anchorCtr="0" upright="1">
                          <a:spAutoFit/>
                        </wps:bodyPr>
                      </wps:wsp>
                      <wps:wsp>
                        <wps:cNvPr id="102" name="Rectangle 63"/>
                        <wps:cNvSpPr>
                          <a:spLocks noChangeArrowheads="1"/>
                        </wps:cNvSpPr>
                        <wps:spPr bwMode="auto">
                          <a:xfrm>
                            <a:off x="4245007" y="1523331"/>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12.400</w:t>
                              </w:r>
                            </w:p>
                          </w:txbxContent>
                        </wps:txbx>
                        <wps:bodyPr rot="0" vert="horz" wrap="none" lIns="0" tIns="0" rIns="0" bIns="0" anchor="t" anchorCtr="0" upright="1">
                          <a:spAutoFit/>
                        </wps:bodyPr>
                      </wps:wsp>
                      <wps:wsp>
                        <wps:cNvPr id="103" name="Rectangle 64"/>
                        <wps:cNvSpPr>
                          <a:spLocks noChangeArrowheads="1"/>
                        </wps:cNvSpPr>
                        <wps:spPr bwMode="auto">
                          <a:xfrm>
                            <a:off x="5087009" y="152333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30,03</w:t>
                              </w:r>
                            </w:p>
                          </w:txbxContent>
                        </wps:txbx>
                        <wps:bodyPr rot="0" vert="horz" wrap="none" lIns="0" tIns="0" rIns="0" bIns="0" anchor="t" anchorCtr="0" upright="1">
                          <a:spAutoFit/>
                        </wps:bodyPr>
                      </wps:wsp>
                      <wps:wsp>
                        <wps:cNvPr id="104" name="Rectangle 65"/>
                        <wps:cNvSpPr>
                          <a:spLocks noChangeArrowheads="1"/>
                        </wps:cNvSpPr>
                        <wps:spPr bwMode="auto">
                          <a:xfrm>
                            <a:off x="1059202" y="169103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31,47</w:t>
                              </w:r>
                            </w:p>
                          </w:txbxContent>
                        </wps:txbx>
                        <wps:bodyPr rot="0" vert="horz" wrap="none" lIns="0" tIns="0" rIns="0" bIns="0" anchor="t" anchorCtr="0" upright="1">
                          <a:spAutoFit/>
                        </wps:bodyPr>
                      </wps:wsp>
                      <wps:wsp>
                        <wps:cNvPr id="105" name="Rectangle 66"/>
                        <wps:cNvSpPr>
                          <a:spLocks noChangeArrowheads="1"/>
                        </wps:cNvSpPr>
                        <wps:spPr bwMode="auto">
                          <a:xfrm>
                            <a:off x="1864403" y="169103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39,22</w:t>
                              </w:r>
                            </w:p>
                          </w:txbxContent>
                        </wps:txbx>
                        <wps:bodyPr rot="0" vert="horz" wrap="none" lIns="0" tIns="0" rIns="0" bIns="0" anchor="t" anchorCtr="0" upright="1">
                          <a:spAutoFit/>
                        </wps:bodyPr>
                      </wps:wsp>
                      <wps:wsp>
                        <wps:cNvPr id="106" name="Rectangle 67"/>
                        <wps:cNvSpPr>
                          <a:spLocks noChangeArrowheads="1"/>
                        </wps:cNvSpPr>
                        <wps:spPr bwMode="auto">
                          <a:xfrm>
                            <a:off x="2670205" y="169103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25,99</w:t>
                              </w:r>
                            </w:p>
                          </w:txbxContent>
                        </wps:txbx>
                        <wps:bodyPr rot="0" vert="horz" wrap="none" lIns="0" tIns="0" rIns="0" bIns="0" anchor="t" anchorCtr="0" upright="1">
                          <a:spAutoFit/>
                        </wps:bodyPr>
                      </wps:wsp>
                      <wps:wsp>
                        <wps:cNvPr id="107" name="Rectangle 68"/>
                        <wps:cNvSpPr>
                          <a:spLocks noChangeArrowheads="1"/>
                        </wps:cNvSpPr>
                        <wps:spPr bwMode="auto">
                          <a:xfrm>
                            <a:off x="3502706" y="1691034"/>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3,32</w:t>
                              </w:r>
                            </w:p>
                          </w:txbxContent>
                        </wps:txbx>
                        <wps:bodyPr rot="0" vert="horz" wrap="none" lIns="0" tIns="0" rIns="0" bIns="0" anchor="t" anchorCtr="0" upright="1">
                          <a:spAutoFit/>
                        </wps:bodyPr>
                      </wps:wsp>
                      <wps:wsp>
                        <wps:cNvPr id="108" name="Rectangle 69"/>
                        <wps:cNvSpPr>
                          <a:spLocks noChangeArrowheads="1"/>
                        </wps:cNvSpPr>
                        <wps:spPr bwMode="auto">
                          <a:xfrm>
                            <a:off x="4245007" y="1691034"/>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11.945</w:t>
                              </w:r>
                            </w:p>
                          </w:txbxContent>
                        </wps:txbx>
                        <wps:bodyPr rot="0" vert="horz" wrap="none" lIns="0" tIns="0" rIns="0" bIns="0" anchor="t" anchorCtr="0" upright="1">
                          <a:spAutoFit/>
                        </wps:bodyPr>
                      </wps:wsp>
                      <wps:wsp>
                        <wps:cNvPr id="109" name="Rectangle 70"/>
                        <wps:cNvSpPr>
                          <a:spLocks noChangeArrowheads="1"/>
                        </wps:cNvSpPr>
                        <wps:spPr bwMode="auto">
                          <a:xfrm>
                            <a:off x="5087009" y="169103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29,31</w:t>
                              </w:r>
                            </w:p>
                          </w:txbxContent>
                        </wps:txbx>
                        <wps:bodyPr rot="0" vert="horz" wrap="none" lIns="0" tIns="0" rIns="0" bIns="0" anchor="t" anchorCtr="0" upright="1">
                          <a:spAutoFit/>
                        </wps:bodyPr>
                      </wps:wsp>
                      <wps:wsp>
                        <wps:cNvPr id="110" name="Rectangle 71"/>
                        <wps:cNvSpPr>
                          <a:spLocks noChangeArrowheads="1"/>
                        </wps:cNvSpPr>
                        <wps:spPr bwMode="auto">
                          <a:xfrm>
                            <a:off x="1059202" y="185803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30,87</w:t>
                              </w:r>
                            </w:p>
                          </w:txbxContent>
                        </wps:txbx>
                        <wps:bodyPr rot="0" vert="horz" wrap="none" lIns="0" tIns="0" rIns="0" bIns="0" anchor="t" anchorCtr="0" upright="1">
                          <a:spAutoFit/>
                        </wps:bodyPr>
                      </wps:wsp>
                      <wps:wsp>
                        <wps:cNvPr id="111" name="Rectangle 72"/>
                        <wps:cNvSpPr>
                          <a:spLocks noChangeArrowheads="1"/>
                        </wps:cNvSpPr>
                        <wps:spPr bwMode="auto">
                          <a:xfrm>
                            <a:off x="1864403" y="185803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39,10</w:t>
                              </w:r>
                            </w:p>
                          </w:txbxContent>
                        </wps:txbx>
                        <wps:bodyPr rot="0" vert="horz" wrap="none" lIns="0" tIns="0" rIns="0" bIns="0" anchor="t" anchorCtr="0" upright="1">
                          <a:spAutoFit/>
                        </wps:bodyPr>
                      </wps:wsp>
                      <wps:wsp>
                        <wps:cNvPr id="112" name="Rectangle 73"/>
                        <wps:cNvSpPr>
                          <a:spLocks noChangeArrowheads="1"/>
                        </wps:cNvSpPr>
                        <wps:spPr bwMode="auto">
                          <a:xfrm>
                            <a:off x="2670205" y="185803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26,60</w:t>
                              </w:r>
                            </w:p>
                          </w:txbxContent>
                        </wps:txbx>
                        <wps:bodyPr rot="0" vert="horz" wrap="none" lIns="0" tIns="0" rIns="0" bIns="0" anchor="t" anchorCtr="0" upright="1">
                          <a:spAutoFit/>
                        </wps:bodyPr>
                      </wps:wsp>
                      <wps:wsp>
                        <wps:cNvPr id="113" name="Rectangle 74"/>
                        <wps:cNvSpPr>
                          <a:spLocks noChangeArrowheads="1"/>
                        </wps:cNvSpPr>
                        <wps:spPr bwMode="auto">
                          <a:xfrm>
                            <a:off x="3502706" y="1858037"/>
                            <a:ext cx="2006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3,44</w:t>
                              </w:r>
                            </w:p>
                          </w:txbxContent>
                        </wps:txbx>
                        <wps:bodyPr rot="0" vert="horz" wrap="none" lIns="0" tIns="0" rIns="0" bIns="0" anchor="t" anchorCtr="0" upright="1">
                          <a:spAutoFit/>
                        </wps:bodyPr>
                      </wps:wsp>
                      <wps:wsp>
                        <wps:cNvPr id="114" name="Rectangle 75"/>
                        <wps:cNvSpPr>
                          <a:spLocks noChangeArrowheads="1"/>
                        </wps:cNvSpPr>
                        <wps:spPr bwMode="auto">
                          <a:xfrm>
                            <a:off x="4245007" y="1858037"/>
                            <a:ext cx="3149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12.160</w:t>
                              </w:r>
                            </w:p>
                          </w:txbxContent>
                        </wps:txbx>
                        <wps:bodyPr rot="0" vert="horz" wrap="none" lIns="0" tIns="0" rIns="0" bIns="0" anchor="t" anchorCtr="0" upright="1">
                          <a:spAutoFit/>
                        </wps:bodyPr>
                      </wps:wsp>
                      <wps:wsp>
                        <wps:cNvPr id="115" name="Rectangle 76"/>
                        <wps:cNvSpPr>
                          <a:spLocks noChangeArrowheads="1"/>
                        </wps:cNvSpPr>
                        <wps:spPr bwMode="auto">
                          <a:xfrm>
                            <a:off x="5087009" y="185803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30,03</w:t>
                              </w:r>
                            </w:p>
                          </w:txbxContent>
                        </wps:txbx>
                        <wps:bodyPr rot="0" vert="horz" wrap="none" lIns="0" tIns="0" rIns="0" bIns="0" anchor="t" anchorCtr="0" upright="1">
                          <a:spAutoFit/>
                        </wps:bodyPr>
                      </wps:wsp>
                      <wps:wsp>
                        <wps:cNvPr id="116" name="Rectangle 77"/>
                        <wps:cNvSpPr>
                          <a:spLocks noChangeArrowheads="1"/>
                        </wps:cNvSpPr>
                        <wps:spPr bwMode="auto">
                          <a:xfrm>
                            <a:off x="1059202" y="202564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29,58</w:t>
                              </w:r>
                            </w:p>
                          </w:txbxContent>
                        </wps:txbx>
                        <wps:bodyPr rot="0" vert="horz" wrap="none" lIns="0" tIns="0" rIns="0" bIns="0" anchor="t" anchorCtr="0" upright="1">
                          <a:spAutoFit/>
                        </wps:bodyPr>
                      </wps:wsp>
                      <wps:wsp>
                        <wps:cNvPr id="117" name="Rectangle 78"/>
                        <wps:cNvSpPr>
                          <a:spLocks noChangeArrowheads="1"/>
                        </wps:cNvSpPr>
                        <wps:spPr bwMode="auto">
                          <a:xfrm>
                            <a:off x="1864403" y="202564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39,28</w:t>
                              </w:r>
                            </w:p>
                          </w:txbxContent>
                        </wps:txbx>
                        <wps:bodyPr rot="0" vert="horz" wrap="none" lIns="0" tIns="0" rIns="0" bIns="0" anchor="t" anchorCtr="0" upright="1">
                          <a:spAutoFit/>
                        </wps:bodyPr>
                      </wps:wsp>
                      <wps:wsp>
                        <wps:cNvPr id="118" name="Rectangle 79"/>
                        <wps:cNvSpPr>
                          <a:spLocks noChangeArrowheads="1"/>
                        </wps:cNvSpPr>
                        <wps:spPr bwMode="auto">
                          <a:xfrm>
                            <a:off x="2670205" y="202564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27,58</w:t>
                              </w:r>
                            </w:p>
                          </w:txbxContent>
                        </wps:txbx>
                        <wps:bodyPr rot="0" vert="horz" wrap="none" lIns="0" tIns="0" rIns="0" bIns="0" anchor="t" anchorCtr="0" upright="1">
                          <a:spAutoFit/>
                        </wps:bodyPr>
                      </wps:wsp>
                      <wps:wsp>
                        <wps:cNvPr id="119" name="Rectangle 80"/>
                        <wps:cNvSpPr>
                          <a:spLocks noChangeArrowheads="1"/>
                        </wps:cNvSpPr>
                        <wps:spPr bwMode="auto">
                          <a:xfrm>
                            <a:off x="3502706" y="2025641"/>
                            <a:ext cx="2006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3,56</w:t>
                              </w:r>
                            </w:p>
                          </w:txbxContent>
                        </wps:txbx>
                        <wps:bodyPr rot="0" vert="horz" wrap="none" lIns="0" tIns="0" rIns="0" bIns="0" anchor="t" anchorCtr="0" upright="1">
                          <a:spAutoFit/>
                        </wps:bodyPr>
                      </wps:wsp>
                      <wps:wsp>
                        <wps:cNvPr id="120" name="Rectangle 81"/>
                        <wps:cNvSpPr>
                          <a:spLocks noChangeArrowheads="1"/>
                        </wps:cNvSpPr>
                        <wps:spPr bwMode="auto">
                          <a:xfrm>
                            <a:off x="4245007" y="2025641"/>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11.946</w:t>
                              </w:r>
                            </w:p>
                          </w:txbxContent>
                        </wps:txbx>
                        <wps:bodyPr rot="0" vert="horz" wrap="none" lIns="0" tIns="0" rIns="0" bIns="0" anchor="t" anchorCtr="0" upright="1">
                          <a:spAutoFit/>
                        </wps:bodyPr>
                      </wps:wsp>
                      <wps:wsp>
                        <wps:cNvPr id="121" name="Rectangle 82"/>
                        <wps:cNvSpPr>
                          <a:spLocks noChangeArrowheads="1"/>
                        </wps:cNvSpPr>
                        <wps:spPr bwMode="auto">
                          <a:xfrm>
                            <a:off x="5087009" y="202564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31,14</w:t>
                              </w:r>
                            </w:p>
                          </w:txbxContent>
                        </wps:txbx>
                        <wps:bodyPr rot="0" vert="horz" wrap="none" lIns="0" tIns="0" rIns="0" bIns="0" anchor="t" anchorCtr="0" upright="1">
                          <a:spAutoFit/>
                        </wps:bodyPr>
                      </wps:wsp>
                      <wps:wsp>
                        <wps:cNvPr id="122" name="Rectangle 83"/>
                        <wps:cNvSpPr>
                          <a:spLocks noChangeArrowheads="1"/>
                        </wps:cNvSpPr>
                        <wps:spPr bwMode="auto">
                          <a:xfrm>
                            <a:off x="1059202" y="2193244"/>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29,82</w:t>
                              </w:r>
                            </w:p>
                          </w:txbxContent>
                        </wps:txbx>
                        <wps:bodyPr rot="0" vert="horz" wrap="none" lIns="0" tIns="0" rIns="0" bIns="0" anchor="t" anchorCtr="0" upright="1">
                          <a:spAutoFit/>
                        </wps:bodyPr>
                      </wps:wsp>
                      <wps:wsp>
                        <wps:cNvPr id="123" name="Rectangle 84"/>
                        <wps:cNvSpPr>
                          <a:spLocks noChangeArrowheads="1"/>
                        </wps:cNvSpPr>
                        <wps:spPr bwMode="auto">
                          <a:xfrm>
                            <a:off x="1864403" y="2193244"/>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38,90</w:t>
                              </w:r>
                            </w:p>
                          </w:txbxContent>
                        </wps:txbx>
                        <wps:bodyPr rot="0" vert="horz" wrap="none" lIns="0" tIns="0" rIns="0" bIns="0" anchor="t" anchorCtr="0" upright="1">
                          <a:spAutoFit/>
                        </wps:bodyPr>
                      </wps:wsp>
                      <wps:wsp>
                        <wps:cNvPr id="124" name="Rectangle 85"/>
                        <wps:cNvSpPr>
                          <a:spLocks noChangeArrowheads="1"/>
                        </wps:cNvSpPr>
                        <wps:spPr bwMode="auto">
                          <a:xfrm>
                            <a:off x="2670205" y="2193244"/>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26,86</w:t>
                              </w:r>
                            </w:p>
                          </w:txbxContent>
                        </wps:txbx>
                        <wps:bodyPr rot="0" vert="horz" wrap="none" lIns="0" tIns="0" rIns="0" bIns="0" anchor="t" anchorCtr="0" upright="1">
                          <a:spAutoFit/>
                        </wps:bodyPr>
                      </wps:wsp>
                      <wps:wsp>
                        <wps:cNvPr id="125" name="Rectangle 86"/>
                        <wps:cNvSpPr>
                          <a:spLocks noChangeArrowheads="1"/>
                        </wps:cNvSpPr>
                        <wps:spPr bwMode="auto">
                          <a:xfrm>
                            <a:off x="3502706" y="2193244"/>
                            <a:ext cx="2006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4,43</w:t>
                              </w:r>
                            </w:p>
                          </w:txbxContent>
                        </wps:txbx>
                        <wps:bodyPr rot="0" vert="horz" wrap="none" lIns="0" tIns="0" rIns="0" bIns="0" anchor="t" anchorCtr="0" upright="1">
                          <a:spAutoFit/>
                        </wps:bodyPr>
                      </wps:wsp>
                      <wps:wsp>
                        <wps:cNvPr id="126" name="Rectangle 87"/>
                        <wps:cNvSpPr>
                          <a:spLocks noChangeArrowheads="1"/>
                        </wps:cNvSpPr>
                        <wps:spPr bwMode="auto">
                          <a:xfrm>
                            <a:off x="4245007" y="2193244"/>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10.176</w:t>
                              </w:r>
                            </w:p>
                          </w:txbxContent>
                        </wps:txbx>
                        <wps:bodyPr rot="0" vert="horz" wrap="none" lIns="0" tIns="0" rIns="0" bIns="0" anchor="t" anchorCtr="0" upright="1">
                          <a:spAutoFit/>
                        </wps:bodyPr>
                      </wps:wsp>
                      <wps:wsp>
                        <wps:cNvPr id="127" name="Rectangle 88"/>
                        <wps:cNvSpPr>
                          <a:spLocks noChangeArrowheads="1"/>
                        </wps:cNvSpPr>
                        <wps:spPr bwMode="auto">
                          <a:xfrm>
                            <a:off x="5087009" y="2193244"/>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31,29</w:t>
                              </w:r>
                            </w:p>
                          </w:txbxContent>
                        </wps:txbx>
                        <wps:bodyPr rot="0" vert="horz" wrap="none" lIns="0" tIns="0" rIns="0" bIns="0" anchor="t" anchorCtr="0" upright="1">
                          <a:spAutoFit/>
                        </wps:bodyPr>
                      </wps:wsp>
                      <wps:wsp>
                        <wps:cNvPr id="128" name="Rectangle 89"/>
                        <wps:cNvSpPr>
                          <a:spLocks noChangeArrowheads="1"/>
                        </wps:cNvSpPr>
                        <wps:spPr bwMode="auto">
                          <a:xfrm>
                            <a:off x="1059202" y="2360247"/>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31,26</w:t>
                              </w:r>
                            </w:p>
                          </w:txbxContent>
                        </wps:txbx>
                        <wps:bodyPr rot="0" vert="horz" wrap="none" lIns="0" tIns="0" rIns="0" bIns="0" anchor="t" anchorCtr="0" upright="1">
                          <a:spAutoFit/>
                        </wps:bodyPr>
                      </wps:wsp>
                      <wps:wsp>
                        <wps:cNvPr id="129" name="Rectangle 90"/>
                        <wps:cNvSpPr>
                          <a:spLocks noChangeArrowheads="1"/>
                        </wps:cNvSpPr>
                        <wps:spPr bwMode="auto">
                          <a:xfrm>
                            <a:off x="1864403" y="2360247"/>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37,42</w:t>
                              </w:r>
                            </w:p>
                          </w:txbxContent>
                        </wps:txbx>
                        <wps:bodyPr rot="0" vert="horz" wrap="none" lIns="0" tIns="0" rIns="0" bIns="0" anchor="t" anchorCtr="0" upright="1">
                          <a:spAutoFit/>
                        </wps:bodyPr>
                      </wps:wsp>
                      <wps:wsp>
                        <wps:cNvPr id="130" name="Rectangle 91"/>
                        <wps:cNvSpPr>
                          <a:spLocks noChangeArrowheads="1"/>
                        </wps:cNvSpPr>
                        <wps:spPr bwMode="auto">
                          <a:xfrm>
                            <a:off x="2670205" y="2360247"/>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26,81</w:t>
                              </w:r>
                            </w:p>
                          </w:txbxContent>
                        </wps:txbx>
                        <wps:bodyPr rot="0" vert="horz" wrap="none" lIns="0" tIns="0" rIns="0" bIns="0" anchor="t" anchorCtr="0" upright="1">
                          <a:spAutoFit/>
                        </wps:bodyPr>
                      </wps:wsp>
                      <wps:wsp>
                        <wps:cNvPr id="131" name="Rectangle 92"/>
                        <wps:cNvSpPr>
                          <a:spLocks noChangeArrowheads="1"/>
                        </wps:cNvSpPr>
                        <wps:spPr bwMode="auto">
                          <a:xfrm>
                            <a:off x="3502706" y="2360247"/>
                            <a:ext cx="2006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4,51</w:t>
                              </w:r>
                            </w:p>
                          </w:txbxContent>
                        </wps:txbx>
                        <wps:bodyPr rot="0" vert="horz" wrap="none" lIns="0" tIns="0" rIns="0" bIns="0" anchor="t" anchorCtr="0" upright="1">
                          <a:spAutoFit/>
                        </wps:bodyPr>
                      </wps:wsp>
                      <wps:wsp>
                        <wps:cNvPr id="132" name="Rectangle 93"/>
                        <wps:cNvSpPr>
                          <a:spLocks noChangeArrowheads="1"/>
                        </wps:cNvSpPr>
                        <wps:spPr bwMode="auto">
                          <a:xfrm>
                            <a:off x="4245007" y="2360247"/>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10.680</w:t>
                              </w:r>
                            </w:p>
                          </w:txbxContent>
                        </wps:txbx>
                        <wps:bodyPr rot="0" vert="horz" wrap="none" lIns="0" tIns="0" rIns="0" bIns="0" anchor="t" anchorCtr="0" upright="1">
                          <a:spAutoFit/>
                        </wps:bodyPr>
                      </wps:wsp>
                      <wps:wsp>
                        <wps:cNvPr id="133" name="Rectangle 94"/>
                        <wps:cNvSpPr>
                          <a:spLocks noChangeArrowheads="1"/>
                        </wps:cNvSpPr>
                        <wps:spPr bwMode="auto">
                          <a:xfrm>
                            <a:off x="5087009" y="2360247"/>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31,32</w:t>
                              </w:r>
                            </w:p>
                          </w:txbxContent>
                        </wps:txbx>
                        <wps:bodyPr rot="0" vert="horz" wrap="none" lIns="0" tIns="0" rIns="0" bIns="0" anchor="t" anchorCtr="0" upright="1">
                          <a:spAutoFit/>
                        </wps:bodyPr>
                      </wps:wsp>
                      <wps:wsp>
                        <wps:cNvPr id="134" name="Rectangle 95"/>
                        <wps:cNvSpPr>
                          <a:spLocks noChangeArrowheads="1"/>
                        </wps:cNvSpPr>
                        <wps:spPr bwMode="auto">
                          <a:xfrm>
                            <a:off x="81300" y="2536151"/>
                            <a:ext cx="4508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pPr>
                                <w:jc w:val="center"/>
                              </w:pPr>
                              <w:r w:rsidRPr="0050643E">
                                <w:rPr>
                                  <w:color w:val="000000"/>
                                  <w:sz w:val="18"/>
                                  <w:szCs w:val="18"/>
                                  <w:lang w:val="en-US"/>
                                </w:rPr>
                                <w:t>Prosječno</w:t>
                              </w:r>
                            </w:p>
                          </w:txbxContent>
                        </wps:txbx>
                        <wps:bodyPr rot="0" vert="horz" wrap="none" lIns="0" tIns="0" rIns="0" bIns="0" anchor="t" anchorCtr="0" upright="1">
                          <a:spAutoFit/>
                        </wps:bodyPr>
                      </wps:wsp>
                      <wps:wsp>
                        <wps:cNvPr id="135" name="Rectangle 96"/>
                        <wps:cNvSpPr>
                          <a:spLocks noChangeArrowheads="1"/>
                        </wps:cNvSpPr>
                        <wps:spPr bwMode="auto">
                          <a:xfrm>
                            <a:off x="1031902" y="2536151"/>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33,649</w:t>
                              </w:r>
                            </w:p>
                          </w:txbxContent>
                        </wps:txbx>
                        <wps:bodyPr rot="0" vert="horz" wrap="none" lIns="0" tIns="0" rIns="0" bIns="0" anchor="t" anchorCtr="0" upright="1">
                          <a:spAutoFit/>
                        </wps:bodyPr>
                      </wps:wsp>
                      <wps:wsp>
                        <wps:cNvPr id="136" name="Rectangle 97"/>
                        <wps:cNvSpPr>
                          <a:spLocks noChangeArrowheads="1"/>
                        </wps:cNvSpPr>
                        <wps:spPr bwMode="auto">
                          <a:xfrm>
                            <a:off x="1837703" y="2536151"/>
                            <a:ext cx="3149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38,099</w:t>
                              </w:r>
                            </w:p>
                          </w:txbxContent>
                        </wps:txbx>
                        <wps:bodyPr rot="0" vert="horz" wrap="none" lIns="0" tIns="0" rIns="0" bIns="0" anchor="t" anchorCtr="0" upright="1">
                          <a:spAutoFit/>
                        </wps:bodyPr>
                      </wps:wsp>
                      <wps:wsp>
                        <wps:cNvPr id="137" name="Rectangle 98"/>
                        <wps:cNvSpPr>
                          <a:spLocks noChangeArrowheads="1"/>
                        </wps:cNvSpPr>
                        <wps:spPr bwMode="auto">
                          <a:xfrm>
                            <a:off x="2670205" y="253615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24,88</w:t>
                              </w:r>
                            </w:p>
                          </w:txbxContent>
                        </wps:txbx>
                        <wps:bodyPr rot="0" vert="horz" wrap="none" lIns="0" tIns="0" rIns="0" bIns="0" anchor="t" anchorCtr="0" upright="1">
                          <a:spAutoFit/>
                        </wps:bodyPr>
                      </wps:wsp>
                      <wps:wsp>
                        <wps:cNvPr id="138" name="Rectangle 99"/>
                        <wps:cNvSpPr>
                          <a:spLocks noChangeArrowheads="1"/>
                        </wps:cNvSpPr>
                        <wps:spPr bwMode="auto">
                          <a:xfrm>
                            <a:off x="3476006" y="253615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3,371</w:t>
                              </w:r>
                            </w:p>
                          </w:txbxContent>
                        </wps:txbx>
                        <wps:bodyPr rot="0" vert="horz" wrap="none" lIns="0" tIns="0" rIns="0" bIns="0" anchor="t" anchorCtr="0" upright="1">
                          <a:spAutoFit/>
                        </wps:bodyPr>
                      </wps:wsp>
                      <wps:wsp>
                        <wps:cNvPr id="139" name="Rectangle 100"/>
                        <wps:cNvSpPr>
                          <a:spLocks noChangeArrowheads="1"/>
                        </wps:cNvSpPr>
                        <wps:spPr bwMode="auto">
                          <a:xfrm>
                            <a:off x="4254507" y="2536151"/>
                            <a:ext cx="315001"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11.731</w:t>
                              </w:r>
                            </w:p>
                          </w:txbxContent>
                        </wps:txbx>
                        <wps:bodyPr rot="0" vert="horz" wrap="none" lIns="0" tIns="0" rIns="0" bIns="0" anchor="t" anchorCtr="0" upright="1">
                          <a:spAutoFit/>
                        </wps:bodyPr>
                      </wps:wsp>
                      <wps:wsp>
                        <wps:cNvPr id="140" name="Rectangle 101"/>
                        <wps:cNvSpPr>
                          <a:spLocks noChangeArrowheads="1"/>
                        </wps:cNvSpPr>
                        <wps:spPr bwMode="auto">
                          <a:xfrm>
                            <a:off x="5087009" y="253615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28,25</w:t>
                              </w:r>
                            </w:p>
                          </w:txbxContent>
                        </wps:txbx>
                        <wps:bodyPr rot="0" vert="horz" wrap="none" lIns="0" tIns="0" rIns="0" bIns="0" anchor="t" anchorCtr="0" upright="1">
                          <a:spAutoFit/>
                        </wps:bodyPr>
                      </wps:wsp>
                      <wps:wsp>
                        <wps:cNvPr id="141" name="Rectangle 102"/>
                        <wps:cNvSpPr>
                          <a:spLocks noChangeArrowheads="1"/>
                        </wps:cNvSpPr>
                        <wps:spPr bwMode="auto">
                          <a:xfrm>
                            <a:off x="81300" y="2703854"/>
                            <a:ext cx="1482703"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Izvor: Hrvatski</w:t>
                              </w:r>
                              <w:r>
                                <w:rPr>
                                  <w:color w:val="000000"/>
                                  <w:sz w:val="18"/>
                                  <w:szCs w:val="18"/>
                                  <w:lang w:val="en-US"/>
                                </w:rPr>
                                <w:t xml:space="preserve"> </w:t>
                              </w:r>
                              <w:r w:rsidRPr="0050643E">
                                <w:rPr>
                                  <w:color w:val="000000"/>
                                  <w:sz w:val="18"/>
                                  <w:szCs w:val="18"/>
                                  <w:lang w:val="en-US"/>
                                </w:rPr>
                                <w:t>šumarski</w:t>
                              </w:r>
                              <w:r>
                                <w:rPr>
                                  <w:color w:val="000000"/>
                                  <w:sz w:val="18"/>
                                  <w:szCs w:val="18"/>
                                  <w:lang w:val="en-US"/>
                                </w:rPr>
                                <w:t xml:space="preserve"> </w:t>
                              </w:r>
                              <w:r w:rsidRPr="0050643E">
                                <w:rPr>
                                  <w:color w:val="000000"/>
                                  <w:sz w:val="18"/>
                                  <w:szCs w:val="18"/>
                                  <w:lang w:val="en-US"/>
                                </w:rPr>
                                <w:t>institut</w:t>
                              </w:r>
                            </w:p>
                          </w:txbxContent>
                        </wps:txbx>
                        <wps:bodyPr rot="0" vert="horz" wrap="none" lIns="0" tIns="0" rIns="0" bIns="0" anchor="t" anchorCtr="0" upright="1">
                          <a:spAutoFit/>
                        </wps:bodyPr>
                      </wps:wsp>
                      <wps:wsp>
                        <wps:cNvPr id="142" name="Rectangle 103"/>
                        <wps:cNvSpPr>
                          <a:spLocks noChangeArrowheads="1"/>
                        </wps:cNvSpPr>
                        <wps:spPr bwMode="auto">
                          <a:xfrm>
                            <a:off x="280700" y="118872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2004.</w:t>
                              </w:r>
                            </w:p>
                          </w:txbxContent>
                        </wps:txbx>
                        <wps:bodyPr rot="0" vert="horz" wrap="none" lIns="0" tIns="0" rIns="0" bIns="0" anchor="t" anchorCtr="0" upright="1">
                          <a:spAutoFit/>
                        </wps:bodyPr>
                      </wps:wsp>
                      <wps:wsp>
                        <wps:cNvPr id="143" name="Rectangle 104"/>
                        <wps:cNvSpPr>
                          <a:spLocks noChangeArrowheads="1"/>
                        </wps:cNvSpPr>
                        <wps:spPr bwMode="auto">
                          <a:xfrm>
                            <a:off x="2054904" y="16500"/>
                            <a:ext cx="1365202"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Oštećenost</w:t>
                              </w:r>
                              <w:r>
                                <w:rPr>
                                  <w:color w:val="000000"/>
                                  <w:sz w:val="18"/>
                                  <w:szCs w:val="18"/>
                                  <w:lang w:val="en-US"/>
                                </w:rPr>
                                <w:t xml:space="preserve"> </w:t>
                              </w:r>
                              <w:r w:rsidRPr="0050643E">
                                <w:rPr>
                                  <w:color w:val="000000"/>
                                  <w:sz w:val="18"/>
                                  <w:szCs w:val="18"/>
                                  <w:lang w:val="en-US"/>
                                </w:rPr>
                                <w:t xml:space="preserve">stabala </w:t>
                              </w:r>
                              <w:r>
                                <w:rPr>
                                  <w:color w:val="000000"/>
                                  <w:sz w:val="18"/>
                                  <w:szCs w:val="18"/>
                                  <w:lang w:val="en-US"/>
                                </w:rPr>
                                <w:t>–</w:t>
                              </w:r>
                              <w:r w:rsidRPr="0050643E">
                                <w:rPr>
                                  <w:color w:val="000000"/>
                                  <w:sz w:val="18"/>
                                  <w:szCs w:val="18"/>
                                  <w:lang w:val="en-US"/>
                                </w:rPr>
                                <w:t xml:space="preserve"> sve</w:t>
                              </w:r>
                              <w:r>
                                <w:rPr>
                                  <w:color w:val="000000"/>
                                  <w:sz w:val="18"/>
                                  <w:szCs w:val="18"/>
                                  <w:lang w:val="en-US"/>
                                </w:rPr>
                                <w:t xml:space="preserve"> </w:t>
                              </w:r>
                              <w:r w:rsidRPr="0050643E">
                                <w:rPr>
                                  <w:color w:val="000000"/>
                                  <w:sz w:val="18"/>
                                  <w:szCs w:val="18"/>
                                  <w:lang w:val="en-US"/>
                                </w:rPr>
                                <w:t>vrste</w:t>
                              </w:r>
                            </w:p>
                          </w:txbxContent>
                        </wps:txbx>
                        <wps:bodyPr rot="0" vert="horz" wrap="none" lIns="0" tIns="0" rIns="0" bIns="0" anchor="t" anchorCtr="0" upright="1">
                          <a:spAutoFit/>
                        </wps:bodyPr>
                      </wps:wsp>
                      <wps:wsp>
                        <wps:cNvPr id="144" name="Rectangle 105"/>
                        <wps:cNvSpPr>
                          <a:spLocks noChangeArrowheads="1"/>
                        </wps:cNvSpPr>
                        <wps:spPr bwMode="auto">
                          <a:xfrm>
                            <a:off x="244500" y="518810"/>
                            <a:ext cx="336501"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Godina</w:t>
                              </w:r>
                            </w:p>
                          </w:txbxContent>
                        </wps:txbx>
                        <wps:bodyPr rot="0" vert="horz" wrap="none" lIns="0" tIns="0" rIns="0" bIns="0" anchor="t" anchorCtr="0" upright="1">
                          <a:spAutoFit/>
                        </wps:bodyPr>
                      </wps:wsp>
                      <wps:wsp>
                        <wps:cNvPr id="145" name="Rectangle 106"/>
                        <wps:cNvSpPr>
                          <a:spLocks noChangeArrowheads="1"/>
                        </wps:cNvSpPr>
                        <wps:spPr bwMode="auto">
                          <a:xfrm>
                            <a:off x="1837703" y="518810"/>
                            <a:ext cx="988002"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 po</w:t>
                              </w:r>
                              <w:r>
                                <w:rPr>
                                  <w:color w:val="000000"/>
                                  <w:sz w:val="18"/>
                                  <w:szCs w:val="18"/>
                                  <w:lang w:val="en-US"/>
                                </w:rPr>
                                <w:t xml:space="preserve"> </w:t>
                              </w:r>
                              <w:r w:rsidRPr="0050643E">
                                <w:rPr>
                                  <w:color w:val="000000"/>
                                  <w:sz w:val="18"/>
                                  <w:szCs w:val="18"/>
                                  <w:lang w:val="en-US"/>
                                </w:rPr>
                                <w:t>stupnju</w:t>
                              </w:r>
                              <w:r>
                                <w:rPr>
                                  <w:color w:val="000000"/>
                                  <w:sz w:val="18"/>
                                  <w:szCs w:val="18"/>
                                  <w:lang w:val="en-US"/>
                                </w:rPr>
                                <w:t xml:space="preserve"> </w:t>
                              </w:r>
                              <w:r w:rsidRPr="0050643E">
                                <w:rPr>
                                  <w:color w:val="000000"/>
                                  <w:sz w:val="18"/>
                                  <w:szCs w:val="18"/>
                                  <w:lang w:val="en-US"/>
                                </w:rPr>
                                <w:t>osutosti</w:t>
                              </w:r>
                            </w:p>
                          </w:txbxContent>
                        </wps:txbx>
                        <wps:bodyPr rot="0" vert="horz" wrap="none" lIns="0" tIns="0" rIns="0" bIns="0" anchor="t" anchorCtr="0" upright="1">
                          <a:spAutoFit/>
                        </wps:bodyPr>
                      </wps:wsp>
                      <wps:wsp>
                        <wps:cNvPr id="146" name="Rectangle 107"/>
                        <wps:cNvSpPr>
                          <a:spLocks noChangeArrowheads="1"/>
                        </wps:cNvSpPr>
                        <wps:spPr bwMode="auto">
                          <a:xfrm>
                            <a:off x="280700" y="85411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2002.</w:t>
                              </w:r>
                            </w:p>
                          </w:txbxContent>
                        </wps:txbx>
                        <wps:bodyPr rot="0" vert="horz" wrap="none" lIns="0" tIns="0" rIns="0" bIns="0" anchor="t" anchorCtr="0" upright="1">
                          <a:spAutoFit/>
                        </wps:bodyPr>
                      </wps:wsp>
                      <wps:wsp>
                        <wps:cNvPr id="147" name="Rectangle 108"/>
                        <wps:cNvSpPr>
                          <a:spLocks noChangeArrowheads="1"/>
                        </wps:cNvSpPr>
                        <wps:spPr bwMode="auto">
                          <a:xfrm>
                            <a:off x="280700" y="1021121"/>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2003.</w:t>
                              </w:r>
                            </w:p>
                          </w:txbxContent>
                        </wps:txbx>
                        <wps:bodyPr rot="0" vert="horz" wrap="none" lIns="0" tIns="0" rIns="0" bIns="0" anchor="t" anchorCtr="0" upright="1">
                          <a:spAutoFit/>
                        </wps:bodyPr>
                      </wps:wsp>
                      <wps:wsp>
                        <wps:cNvPr id="148" name="Rectangle 109"/>
                        <wps:cNvSpPr>
                          <a:spLocks noChangeArrowheads="1"/>
                        </wps:cNvSpPr>
                        <wps:spPr bwMode="auto">
                          <a:xfrm>
                            <a:off x="280700" y="2360247"/>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2011.</w:t>
                              </w:r>
                            </w:p>
                          </w:txbxContent>
                        </wps:txbx>
                        <wps:bodyPr rot="0" vert="horz" wrap="none" lIns="0" tIns="0" rIns="0" bIns="0" anchor="t" anchorCtr="0" upright="1">
                          <a:spAutoFit/>
                        </wps:bodyPr>
                      </wps:wsp>
                      <wps:wsp>
                        <wps:cNvPr id="149" name="Rectangle 110"/>
                        <wps:cNvSpPr>
                          <a:spLocks noChangeArrowheads="1"/>
                        </wps:cNvSpPr>
                        <wps:spPr bwMode="auto">
                          <a:xfrm>
                            <a:off x="280700" y="135572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2005.</w:t>
                              </w:r>
                            </w:p>
                          </w:txbxContent>
                        </wps:txbx>
                        <wps:bodyPr rot="0" vert="horz" wrap="none" lIns="0" tIns="0" rIns="0" bIns="0" anchor="t" anchorCtr="0" upright="1">
                          <a:spAutoFit/>
                        </wps:bodyPr>
                      </wps:wsp>
                      <wps:wsp>
                        <wps:cNvPr id="150" name="Rectangle 111"/>
                        <wps:cNvSpPr>
                          <a:spLocks noChangeArrowheads="1"/>
                        </wps:cNvSpPr>
                        <wps:spPr bwMode="auto">
                          <a:xfrm>
                            <a:off x="280700" y="152333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2006.</w:t>
                              </w:r>
                            </w:p>
                          </w:txbxContent>
                        </wps:txbx>
                        <wps:bodyPr rot="0" vert="horz" wrap="none" lIns="0" tIns="0" rIns="0" bIns="0" anchor="t" anchorCtr="0" upright="1">
                          <a:spAutoFit/>
                        </wps:bodyPr>
                      </wps:wsp>
                      <wps:wsp>
                        <wps:cNvPr id="151" name="Rectangle 112"/>
                        <wps:cNvSpPr>
                          <a:spLocks noChangeArrowheads="1"/>
                        </wps:cNvSpPr>
                        <wps:spPr bwMode="auto">
                          <a:xfrm>
                            <a:off x="280700" y="1691034"/>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2007.</w:t>
                              </w:r>
                            </w:p>
                          </w:txbxContent>
                        </wps:txbx>
                        <wps:bodyPr rot="0" vert="horz" wrap="none" lIns="0" tIns="0" rIns="0" bIns="0" anchor="t" anchorCtr="0" upright="1">
                          <a:spAutoFit/>
                        </wps:bodyPr>
                      </wps:wsp>
                      <wps:wsp>
                        <wps:cNvPr id="152" name="Rectangle 113"/>
                        <wps:cNvSpPr>
                          <a:spLocks noChangeArrowheads="1"/>
                        </wps:cNvSpPr>
                        <wps:spPr bwMode="auto">
                          <a:xfrm>
                            <a:off x="280700" y="1858037"/>
                            <a:ext cx="257800" cy="13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2008.</w:t>
                              </w:r>
                            </w:p>
                          </w:txbxContent>
                        </wps:txbx>
                        <wps:bodyPr rot="0" vert="horz" wrap="none" lIns="0" tIns="0" rIns="0" bIns="0" anchor="t" anchorCtr="0" upright="1">
                          <a:spAutoFit/>
                        </wps:bodyPr>
                      </wps:wsp>
                      <wps:wsp>
                        <wps:cNvPr id="153" name="Rectangle 114"/>
                        <wps:cNvSpPr>
                          <a:spLocks noChangeArrowheads="1"/>
                        </wps:cNvSpPr>
                        <wps:spPr bwMode="auto">
                          <a:xfrm>
                            <a:off x="280700" y="2025641"/>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2009.</w:t>
                              </w:r>
                            </w:p>
                          </w:txbxContent>
                        </wps:txbx>
                        <wps:bodyPr rot="0" vert="horz" wrap="none" lIns="0" tIns="0" rIns="0" bIns="0" anchor="t" anchorCtr="0" upright="1">
                          <a:spAutoFit/>
                        </wps:bodyPr>
                      </wps:wsp>
                      <wps:wsp>
                        <wps:cNvPr id="154" name="Rectangle 115"/>
                        <wps:cNvSpPr>
                          <a:spLocks noChangeArrowheads="1"/>
                        </wps:cNvSpPr>
                        <wps:spPr bwMode="auto">
                          <a:xfrm>
                            <a:off x="280700" y="2193244"/>
                            <a:ext cx="257800"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F6D" w:rsidRPr="0050643E" w:rsidRDefault="00636F6D" w:rsidP="0026711F">
                              <w:r w:rsidRPr="0050643E">
                                <w:rPr>
                                  <w:color w:val="000000"/>
                                  <w:sz w:val="18"/>
                                  <w:szCs w:val="18"/>
                                  <w:lang w:val="en-US"/>
                                </w:rPr>
                                <w:t>2010.</w:t>
                              </w:r>
                            </w:p>
                          </w:txbxContent>
                        </wps:txbx>
                        <wps:bodyPr rot="0" vert="horz" wrap="none" lIns="0" tIns="0" rIns="0" bIns="0" anchor="t" anchorCtr="0" upright="1">
                          <a:spAutoFit/>
                        </wps:bodyPr>
                      </wps:wsp>
                      <wps:wsp>
                        <wps:cNvPr id="155" name="Line 116"/>
                        <wps:cNvCnPr/>
                        <wps:spPr bwMode="auto">
                          <a:xfrm>
                            <a:off x="1602103" y="342907"/>
                            <a:ext cx="600" cy="167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117"/>
                        <wps:cNvSpPr>
                          <a:spLocks noChangeArrowheads="1"/>
                        </wps:cNvSpPr>
                        <wps:spPr bwMode="auto">
                          <a:xfrm>
                            <a:off x="1602103" y="342907"/>
                            <a:ext cx="8800" cy="167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18"/>
                        <wps:cNvCnPr/>
                        <wps:spPr bwMode="auto">
                          <a:xfrm>
                            <a:off x="2407904" y="342907"/>
                            <a:ext cx="600" cy="167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119"/>
                        <wps:cNvSpPr>
                          <a:spLocks noChangeArrowheads="1"/>
                        </wps:cNvSpPr>
                        <wps:spPr bwMode="auto">
                          <a:xfrm>
                            <a:off x="2407904" y="342907"/>
                            <a:ext cx="8900" cy="167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20"/>
                        <wps:cNvCnPr/>
                        <wps:spPr bwMode="auto">
                          <a:xfrm>
                            <a:off x="3213106" y="342907"/>
                            <a:ext cx="600" cy="167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21"/>
                        <wps:cNvSpPr>
                          <a:spLocks noChangeArrowheads="1"/>
                        </wps:cNvSpPr>
                        <wps:spPr bwMode="auto">
                          <a:xfrm>
                            <a:off x="3213106" y="342907"/>
                            <a:ext cx="9500" cy="167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22"/>
                        <wps:cNvCnPr/>
                        <wps:spPr bwMode="auto">
                          <a:xfrm>
                            <a:off x="54600" y="334607"/>
                            <a:ext cx="600" cy="23520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123"/>
                        <wps:cNvSpPr>
                          <a:spLocks noChangeArrowheads="1"/>
                        </wps:cNvSpPr>
                        <wps:spPr bwMode="auto">
                          <a:xfrm>
                            <a:off x="54600" y="334607"/>
                            <a:ext cx="8900" cy="23520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24"/>
                        <wps:cNvCnPr/>
                        <wps:spPr bwMode="auto">
                          <a:xfrm>
                            <a:off x="796201" y="342907"/>
                            <a:ext cx="700" cy="2343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125"/>
                        <wps:cNvSpPr>
                          <a:spLocks noChangeArrowheads="1"/>
                        </wps:cNvSpPr>
                        <wps:spPr bwMode="auto">
                          <a:xfrm>
                            <a:off x="796201" y="342907"/>
                            <a:ext cx="9600" cy="2343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6"/>
                        <wps:cNvCnPr/>
                        <wps:spPr bwMode="auto">
                          <a:xfrm>
                            <a:off x="1602103" y="678114"/>
                            <a:ext cx="600" cy="2008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27"/>
                        <wps:cNvSpPr>
                          <a:spLocks noChangeArrowheads="1"/>
                        </wps:cNvSpPr>
                        <wps:spPr bwMode="auto">
                          <a:xfrm>
                            <a:off x="1602103" y="678114"/>
                            <a:ext cx="8800" cy="2008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28"/>
                        <wps:cNvCnPr/>
                        <wps:spPr bwMode="auto">
                          <a:xfrm>
                            <a:off x="2407904" y="678114"/>
                            <a:ext cx="600" cy="2008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29"/>
                        <wps:cNvSpPr>
                          <a:spLocks noChangeArrowheads="1"/>
                        </wps:cNvSpPr>
                        <wps:spPr bwMode="auto">
                          <a:xfrm>
                            <a:off x="2407904" y="678114"/>
                            <a:ext cx="8900" cy="2008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30"/>
                        <wps:cNvCnPr/>
                        <wps:spPr bwMode="auto">
                          <a:xfrm>
                            <a:off x="3213106" y="678114"/>
                            <a:ext cx="600" cy="20085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31"/>
                        <wps:cNvSpPr>
                          <a:spLocks noChangeArrowheads="1"/>
                        </wps:cNvSpPr>
                        <wps:spPr bwMode="auto">
                          <a:xfrm>
                            <a:off x="3213106" y="678114"/>
                            <a:ext cx="9500" cy="2008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32"/>
                        <wps:cNvCnPr/>
                        <wps:spPr bwMode="auto">
                          <a:xfrm>
                            <a:off x="4018907" y="342907"/>
                            <a:ext cx="600" cy="2343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133"/>
                        <wps:cNvSpPr>
                          <a:spLocks noChangeArrowheads="1"/>
                        </wps:cNvSpPr>
                        <wps:spPr bwMode="auto">
                          <a:xfrm>
                            <a:off x="4018907" y="342907"/>
                            <a:ext cx="8900" cy="2343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34"/>
                        <wps:cNvCnPr/>
                        <wps:spPr bwMode="auto">
                          <a:xfrm>
                            <a:off x="4824708" y="342907"/>
                            <a:ext cx="600" cy="2343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135"/>
                        <wps:cNvSpPr>
                          <a:spLocks noChangeArrowheads="1"/>
                        </wps:cNvSpPr>
                        <wps:spPr bwMode="auto">
                          <a:xfrm>
                            <a:off x="4824708" y="342907"/>
                            <a:ext cx="8900" cy="2343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36"/>
                        <wps:cNvCnPr/>
                        <wps:spPr bwMode="auto">
                          <a:xfrm>
                            <a:off x="5629910" y="342907"/>
                            <a:ext cx="600" cy="2343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Rectangle 137"/>
                        <wps:cNvSpPr>
                          <a:spLocks noChangeArrowheads="1"/>
                        </wps:cNvSpPr>
                        <wps:spPr bwMode="auto">
                          <a:xfrm>
                            <a:off x="5629910" y="342907"/>
                            <a:ext cx="8900" cy="2343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38"/>
                        <wps:cNvCnPr/>
                        <wps:spPr bwMode="auto">
                          <a:xfrm>
                            <a:off x="63500" y="334607"/>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39"/>
                        <wps:cNvSpPr>
                          <a:spLocks noChangeArrowheads="1"/>
                        </wps:cNvSpPr>
                        <wps:spPr bwMode="auto">
                          <a:xfrm>
                            <a:off x="63500" y="334607"/>
                            <a:ext cx="5575310"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40"/>
                        <wps:cNvCnPr/>
                        <wps:spPr bwMode="auto">
                          <a:xfrm>
                            <a:off x="805801" y="502210"/>
                            <a:ext cx="3222006"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41"/>
                        <wps:cNvSpPr>
                          <a:spLocks noChangeArrowheads="1"/>
                        </wps:cNvSpPr>
                        <wps:spPr bwMode="auto">
                          <a:xfrm>
                            <a:off x="805801" y="502210"/>
                            <a:ext cx="3222006"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2"/>
                        <wps:cNvCnPr/>
                        <wps:spPr bwMode="auto">
                          <a:xfrm>
                            <a:off x="805801" y="669913"/>
                            <a:ext cx="483300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43"/>
                        <wps:cNvSpPr>
                          <a:spLocks noChangeArrowheads="1"/>
                        </wps:cNvSpPr>
                        <wps:spPr bwMode="auto">
                          <a:xfrm>
                            <a:off x="805801" y="669913"/>
                            <a:ext cx="4833008"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44"/>
                        <wps:cNvCnPr/>
                        <wps:spPr bwMode="auto">
                          <a:xfrm>
                            <a:off x="63500" y="836917"/>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45"/>
                        <wps:cNvSpPr>
                          <a:spLocks noChangeArrowheads="1"/>
                        </wps:cNvSpPr>
                        <wps:spPr bwMode="auto">
                          <a:xfrm>
                            <a:off x="63500" y="836917"/>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46"/>
                        <wps:cNvCnPr/>
                        <wps:spPr bwMode="auto">
                          <a:xfrm>
                            <a:off x="63500" y="1004520"/>
                            <a:ext cx="557531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147"/>
                        <wps:cNvSpPr>
                          <a:spLocks noChangeArrowheads="1"/>
                        </wps:cNvSpPr>
                        <wps:spPr bwMode="auto">
                          <a:xfrm>
                            <a:off x="63500" y="1004520"/>
                            <a:ext cx="5575310"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8"/>
                        <wps:cNvCnPr/>
                        <wps:spPr bwMode="auto">
                          <a:xfrm>
                            <a:off x="63500" y="1171524"/>
                            <a:ext cx="557531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49"/>
                        <wps:cNvSpPr>
                          <a:spLocks noChangeArrowheads="1"/>
                        </wps:cNvSpPr>
                        <wps:spPr bwMode="auto">
                          <a:xfrm>
                            <a:off x="63500" y="1171524"/>
                            <a:ext cx="557531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50"/>
                        <wps:cNvCnPr/>
                        <wps:spPr bwMode="auto">
                          <a:xfrm>
                            <a:off x="63500" y="1339227"/>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Rectangle 151"/>
                        <wps:cNvSpPr>
                          <a:spLocks noChangeArrowheads="1"/>
                        </wps:cNvSpPr>
                        <wps:spPr bwMode="auto">
                          <a:xfrm>
                            <a:off x="63500" y="1339227"/>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52"/>
                        <wps:cNvCnPr/>
                        <wps:spPr bwMode="auto">
                          <a:xfrm>
                            <a:off x="63500" y="1506830"/>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53"/>
                        <wps:cNvSpPr>
                          <a:spLocks noChangeArrowheads="1"/>
                        </wps:cNvSpPr>
                        <wps:spPr bwMode="auto">
                          <a:xfrm>
                            <a:off x="63500" y="1506830"/>
                            <a:ext cx="5575310"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4"/>
                        <wps:cNvCnPr/>
                        <wps:spPr bwMode="auto">
                          <a:xfrm>
                            <a:off x="63500" y="1673834"/>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55"/>
                        <wps:cNvSpPr>
                          <a:spLocks noChangeArrowheads="1"/>
                        </wps:cNvSpPr>
                        <wps:spPr bwMode="auto">
                          <a:xfrm>
                            <a:off x="63500" y="1673834"/>
                            <a:ext cx="557531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56"/>
                        <wps:cNvCnPr/>
                        <wps:spPr bwMode="auto">
                          <a:xfrm>
                            <a:off x="63500" y="1841537"/>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57"/>
                        <wps:cNvSpPr>
                          <a:spLocks noChangeArrowheads="1"/>
                        </wps:cNvSpPr>
                        <wps:spPr bwMode="auto">
                          <a:xfrm>
                            <a:off x="63500" y="1841537"/>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58"/>
                        <wps:cNvCnPr/>
                        <wps:spPr bwMode="auto">
                          <a:xfrm>
                            <a:off x="63500" y="2009140"/>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159"/>
                        <wps:cNvSpPr>
                          <a:spLocks noChangeArrowheads="1"/>
                        </wps:cNvSpPr>
                        <wps:spPr bwMode="auto">
                          <a:xfrm>
                            <a:off x="63500" y="2009140"/>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60"/>
                        <wps:cNvCnPr/>
                        <wps:spPr bwMode="auto">
                          <a:xfrm>
                            <a:off x="63500" y="2176144"/>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61"/>
                        <wps:cNvSpPr>
                          <a:spLocks noChangeArrowheads="1"/>
                        </wps:cNvSpPr>
                        <wps:spPr bwMode="auto">
                          <a:xfrm>
                            <a:off x="63500" y="2176144"/>
                            <a:ext cx="5575310"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162"/>
                        <wps:cNvCnPr/>
                        <wps:spPr bwMode="auto">
                          <a:xfrm>
                            <a:off x="63500" y="2343747"/>
                            <a:ext cx="557531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63"/>
                        <wps:cNvSpPr>
                          <a:spLocks noChangeArrowheads="1"/>
                        </wps:cNvSpPr>
                        <wps:spPr bwMode="auto">
                          <a:xfrm>
                            <a:off x="63500" y="2343747"/>
                            <a:ext cx="5575310" cy="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64"/>
                        <wps:cNvCnPr/>
                        <wps:spPr bwMode="auto">
                          <a:xfrm>
                            <a:off x="63500" y="2511451"/>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Rectangle 165"/>
                        <wps:cNvSpPr>
                          <a:spLocks noChangeArrowheads="1"/>
                        </wps:cNvSpPr>
                        <wps:spPr bwMode="auto">
                          <a:xfrm>
                            <a:off x="63500" y="2511451"/>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66"/>
                        <wps:cNvCnPr/>
                        <wps:spPr bwMode="auto">
                          <a:xfrm>
                            <a:off x="63500" y="2678454"/>
                            <a:ext cx="557531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67"/>
                        <wps:cNvSpPr>
                          <a:spLocks noChangeArrowheads="1"/>
                        </wps:cNvSpPr>
                        <wps:spPr bwMode="auto">
                          <a:xfrm>
                            <a:off x="63500" y="2678454"/>
                            <a:ext cx="5575310" cy="8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odručje crtanja 18" o:spid="_x0000_s1038" editas="canvas" style="width:448.3pt;height:234.8pt;mso-position-horizontal-relative:char;mso-position-vertical-relative:line" coordsize="56934,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6934;height:29819;visibility:visible;mso-wrap-style:square">
                  <v:fill o:detectmouseclick="t"/>
                  <v:path o:connecttype="none"/>
                </v:shape>
                <v:rect id="Rectangle 21" o:spid="_x0000_s1040" style="position:absolute;left:11678;top:351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0</w:t>
                        </w:r>
                      </w:p>
                    </w:txbxContent>
                  </v:textbox>
                </v:rect>
                <v:rect id="Rectangle 22" o:spid="_x0000_s1041" style="position:absolute;left:19729;top:351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1</w:t>
                        </w:r>
                      </w:p>
                    </w:txbxContent>
                  </v:textbox>
                </v:rect>
                <v:rect id="Rectangle 23" o:spid="_x0000_s1042" style="position:absolute;left:27788;top:351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2</w:t>
                        </w:r>
                      </w:p>
                    </w:txbxContent>
                  </v:textbox>
                </v:rect>
                <v:rect id="Rectangle 24" o:spid="_x0000_s1043" style="position:absolute;left:34849;top:3518;width:23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3 + 4</w:t>
                        </w:r>
                      </w:p>
                    </w:txbxContent>
                  </v:textbox>
                </v:rect>
                <v:rect id="Rectangle 25" o:spid="_x0000_s1044" style="position:absolute;left:43174;top:3518;width:2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Broj</w:t>
                        </w:r>
                      </w:p>
                    </w:txbxContent>
                  </v:textbox>
                </v:rect>
                <v:rect id="Rectangle 26" o:spid="_x0000_s1045" style="position:absolute;left:49962;top:3518;width:425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Značajno</w:t>
                        </w:r>
                      </w:p>
                    </w:txbxContent>
                  </v:textbox>
                </v:rect>
                <v:rect id="Rectangle 27" o:spid="_x0000_s1046" style="position:absolute;left:42361;top:5188;width:317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stabala</w:t>
                        </w:r>
                      </w:p>
                    </w:txbxContent>
                  </v:textbox>
                </v:rect>
                <v:rect id="Rectangle 28" o:spid="_x0000_s1047" style="position:absolute;left:50870;top:5188;width:2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osuto</w:t>
                        </w:r>
                      </w:p>
                    </w:txbxContent>
                  </v:textbox>
                </v:rect>
                <v:rect id="Rectangle 29" o:spid="_x0000_s1048" style="position:absolute;left:9957;top:6864;width:361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36F6D" w:rsidRPr="0050643E" w:rsidRDefault="00636F6D" w:rsidP="0026711F">
                        <w:r w:rsidRPr="0050643E">
                          <w:rPr>
                            <w:color w:val="000000"/>
                            <w:sz w:val="18"/>
                            <w:szCs w:val="18"/>
                            <w:lang w:val="en-US"/>
                          </w:rPr>
                          <w:t>0 - 10%</w:t>
                        </w:r>
                      </w:p>
                    </w:txbxContent>
                  </v:textbox>
                </v:rect>
                <v:rect id="Rectangle 30" o:spid="_x0000_s1049" style="position:absolute;left:17742;top:6864;width:41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11 - 25%</w:t>
                        </w:r>
                      </w:p>
                    </w:txbxContent>
                  </v:textbox>
                </v:rect>
                <v:rect id="Rectangle 31" o:spid="_x0000_s1050" style="position:absolute;left:25794;top:6864;width:419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26 - 60%</w:t>
                        </w:r>
                      </w:p>
                    </w:txbxContent>
                  </v:textbox>
                </v:rect>
                <v:rect id="Rectangle 32" o:spid="_x0000_s1051" style="position:absolute;left:34487;top:6864;width:30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&gt; 60%</w:t>
                        </w:r>
                      </w:p>
                    </w:txbxContent>
                  </v:textbox>
                </v:rect>
                <v:rect id="Rectangle 33" o:spid="_x0000_s1052" style="position:absolute;left:43809;top:6864;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N</w:t>
                        </w:r>
                      </w:p>
                    </w:txbxContent>
                  </v:textbox>
                </v:rect>
                <v:rect id="Rectangle 34" o:spid="_x0000_s1053" style="position:absolute;left:51778;top:6864;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w:t>
                        </w:r>
                      </w:p>
                    </w:txbxContent>
                  </v:textbox>
                </v:rect>
                <v:rect id="Rectangle 35" o:spid="_x0000_s1054" style="position:absolute;left:10592;top:854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44,20</w:t>
                        </w:r>
                      </w:p>
                    </w:txbxContent>
                  </v:textbox>
                </v:rect>
                <v:rect id="Rectangle 36" o:spid="_x0000_s1055" style="position:absolute;left:18644;top:854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36,41</w:t>
                        </w:r>
                      </w:p>
                    </w:txbxContent>
                  </v:textbox>
                </v:rect>
                <v:rect id="Rectangle 37" o:spid="_x0000_s1056" style="position:absolute;left:26702;top:854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17,21</w:t>
                        </w:r>
                      </w:p>
                    </w:txbxContent>
                  </v:textbox>
                </v:rect>
                <v:rect id="Rectangle 38" o:spid="_x0000_s1057" style="position:absolute;left:35027;top:8541;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2,17</w:t>
                        </w:r>
                      </w:p>
                    </w:txbxContent>
                  </v:textbox>
                </v:rect>
                <v:rect id="Rectangle 39" o:spid="_x0000_s1058" style="position:absolute;left:42450;top:8541;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12.386</w:t>
                        </w:r>
                      </w:p>
                    </w:txbxContent>
                  </v:textbox>
                </v:rect>
                <v:rect id="Rectangle 40" o:spid="_x0000_s1059" style="position:absolute;left:50870;top:854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19,38</w:t>
                        </w:r>
                      </w:p>
                    </w:txbxContent>
                  </v:textbox>
                </v:rect>
                <v:rect id="Rectangle 41" o:spid="_x0000_s1060" style="position:absolute;left:10592;top:1021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36,88</w:t>
                        </w:r>
                      </w:p>
                    </w:txbxContent>
                  </v:textbox>
                </v:rect>
                <v:rect id="Rectangle 42" o:spid="_x0000_s1061" style="position:absolute;left:18644;top:1021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40,04</w:t>
                        </w:r>
                      </w:p>
                    </w:txbxContent>
                  </v:textbox>
                </v:rect>
                <v:rect id="Rectangle 43" o:spid="_x0000_s1062" style="position:absolute;left:26702;top:1021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20,45</w:t>
                        </w:r>
                      </w:p>
                    </w:txbxContent>
                  </v:textbox>
                </v:rect>
                <v:rect id="Rectangle 44" o:spid="_x0000_s1063" style="position:absolute;left:35027;top:10211;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2,62</w:t>
                        </w:r>
                      </w:p>
                    </w:txbxContent>
                  </v:textbox>
                </v:rect>
                <v:rect id="Rectangle 45" o:spid="_x0000_s1064" style="position:absolute;left:42450;top:10211;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11.702</w:t>
                        </w:r>
                      </w:p>
                    </w:txbxContent>
                  </v:textbox>
                </v:rect>
                <v:rect id="Rectangle 46" o:spid="_x0000_s1065" style="position:absolute;left:50870;top:1021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23,07</w:t>
                        </w:r>
                      </w:p>
                    </w:txbxContent>
                  </v:textbox>
                </v:rect>
                <v:rect id="Rectangle 47" o:spid="_x0000_s1066" style="position:absolute;left:10592;top:1188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33,66</w:t>
                        </w:r>
                      </w:p>
                    </w:txbxContent>
                  </v:textbox>
                </v:rect>
                <v:rect id="Rectangle 48" o:spid="_x0000_s1067" style="position:absolute;left:18644;top:1188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39,09</w:t>
                        </w:r>
                      </w:p>
                    </w:txbxContent>
                  </v:textbox>
                </v:rect>
                <v:rect id="Rectangle 49" o:spid="_x0000_s1068" style="position:absolute;left:26702;top:1188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24,32</w:t>
                        </w:r>
                      </w:p>
                    </w:txbxContent>
                  </v:textbox>
                </v:rect>
                <v:rect id="Rectangle 50" o:spid="_x0000_s1069" style="position:absolute;left:35027;top:11887;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2,92</w:t>
                        </w:r>
                      </w:p>
                    </w:txbxContent>
                  </v:textbox>
                </v:rect>
                <v:rect id="Rectangle 51" o:spid="_x0000_s1070" style="position:absolute;left:42450;top:11887;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12.286</w:t>
                        </w:r>
                      </w:p>
                    </w:txbxContent>
                  </v:textbox>
                </v:rect>
                <v:rect id="Rectangle 52" o:spid="_x0000_s1071" style="position:absolute;left:50870;top:1188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27,24</w:t>
                        </w:r>
                      </w:p>
                    </w:txbxContent>
                  </v:textbox>
                </v:rect>
                <v:rect id="Rectangle 53" o:spid="_x0000_s1072" style="position:absolute;left:10592;top:1355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33,90</w:t>
                        </w:r>
                      </w:p>
                    </w:txbxContent>
                  </v:textbox>
                </v:rect>
                <v:rect id="Rectangle 54" o:spid="_x0000_s1073" style="position:absolute;left:18644;top:1355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36,41</w:t>
                        </w:r>
                      </w:p>
                    </w:txbxContent>
                  </v:textbox>
                </v:rect>
                <v:rect id="Rectangle 55" o:spid="_x0000_s1074" style="position:absolute;left:26702;top:1355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26,37</w:t>
                        </w:r>
                      </w:p>
                    </w:txbxContent>
                  </v:textbox>
                </v:rect>
                <v:rect id="Rectangle 56" o:spid="_x0000_s1075" style="position:absolute;left:35027;top:13557;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3,32</w:t>
                        </w:r>
                      </w:p>
                    </w:txbxContent>
                  </v:textbox>
                </v:rect>
                <v:rect id="Rectangle 57" o:spid="_x0000_s1076" style="position:absolute;left:42450;top:13557;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11.626</w:t>
                        </w:r>
                      </w:p>
                    </w:txbxContent>
                  </v:textbox>
                </v:rect>
                <v:rect id="Rectangle 58" o:spid="_x0000_s1077" style="position:absolute;left:50870;top:1355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36F6D" w:rsidRPr="0050643E" w:rsidRDefault="00636F6D" w:rsidP="0026711F">
                        <w:r w:rsidRPr="0050643E">
                          <w:rPr>
                            <w:color w:val="000000"/>
                            <w:sz w:val="18"/>
                            <w:szCs w:val="18"/>
                            <w:lang w:val="en-US"/>
                          </w:rPr>
                          <w:t>29,69</w:t>
                        </w:r>
                      </w:p>
                    </w:txbxContent>
                  </v:textbox>
                </v:rect>
                <v:rect id="Rectangle 59" o:spid="_x0000_s1078" style="position:absolute;left:10592;top:15233;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34,85</w:t>
                        </w:r>
                      </w:p>
                    </w:txbxContent>
                  </v:textbox>
                </v:rect>
                <v:rect id="Rectangle 60" o:spid="_x0000_s1079" style="position:absolute;left:18644;top:15233;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636F6D" w:rsidRPr="0050643E" w:rsidRDefault="00636F6D" w:rsidP="0026711F">
                        <w:r w:rsidRPr="0050643E">
                          <w:rPr>
                            <w:color w:val="000000"/>
                            <w:sz w:val="18"/>
                            <w:szCs w:val="18"/>
                            <w:lang w:val="en-US"/>
                          </w:rPr>
                          <w:t>35,12</w:t>
                        </w:r>
                      </w:p>
                    </w:txbxContent>
                  </v:textbox>
                </v:rect>
                <v:rect id="Rectangle 61" o:spid="_x0000_s1080" style="position:absolute;left:26702;top:15233;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636F6D" w:rsidRPr="0050643E" w:rsidRDefault="00636F6D" w:rsidP="0026711F">
                        <w:r w:rsidRPr="0050643E">
                          <w:rPr>
                            <w:color w:val="000000"/>
                            <w:sz w:val="18"/>
                            <w:szCs w:val="18"/>
                            <w:lang w:val="en-US"/>
                          </w:rPr>
                          <w:t>26,61</w:t>
                        </w:r>
                      </w:p>
                    </w:txbxContent>
                  </v:textbox>
                </v:rect>
                <v:rect id="Rectangle 62" o:spid="_x0000_s1081" style="position:absolute;left:35027;top:15233;width:20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3,42</w:t>
                        </w:r>
                      </w:p>
                    </w:txbxContent>
                  </v:textbox>
                </v:rect>
                <v:rect id="Rectangle 63" o:spid="_x0000_s1082" style="position:absolute;left:42450;top:15233;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12.400</w:t>
                        </w:r>
                      </w:p>
                    </w:txbxContent>
                  </v:textbox>
                </v:rect>
                <v:rect id="Rectangle 64" o:spid="_x0000_s1083" style="position:absolute;left:50870;top:15233;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30,03</w:t>
                        </w:r>
                      </w:p>
                    </w:txbxContent>
                  </v:textbox>
                </v:rect>
                <v:rect id="Rectangle 65" o:spid="_x0000_s1084" style="position:absolute;left:10592;top:1691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31,47</w:t>
                        </w:r>
                      </w:p>
                    </w:txbxContent>
                  </v:textbox>
                </v:rect>
                <v:rect id="Rectangle 66" o:spid="_x0000_s1085" style="position:absolute;left:18644;top:1691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39,22</w:t>
                        </w:r>
                      </w:p>
                    </w:txbxContent>
                  </v:textbox>
                </v:rect>
                <v:rect id="Rectangle 67" o:spid="_x0000_s1086" style="position:absolute;left:26702;top:1691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25,99</w:t>
                        </w:r>
                      </w:p>
                    </w:txbxContent>
                  </v:textbox>
                </v:rect>
                <v:rect id="Rectangle 68" o:spid="_x0000_s1087" style="position:absolute;left:35027;top:16910;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3,32</w:t>
                        </w:r>
                      </w:p>
                    </w:txbxContent>
                  </v:textbox>
                </v:rect>
                <v:rect id="Rectangle 69" o:spid="_x0000_s1088" style="position:absolute;left:42450;top:16910;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636F6D" w:rsidRPr="0050643E" w:rsidRDefault="00636F6D" w:rsidP="0026711F">
                        <w:r w:rsidRPr="0050643E">
                          <w:rPr>
                            <w:color w:val="000000"/>
                            <w:sz w:val="18"/>
                            <w:szCs w:val="18"/>
                            <w:lang w:val="en-US"/>
                          </w:rPr>
                          <w:t>11.945</w:t>
                        </w:r>
                      </w:p>
                    </w:txbxContent>
                  </v:textbox>
                </v:rect>
                <v:rect id="Rectangle 70" o:spid="_x0000_s1089" style="position:absolute;left:50870;top:1691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29,31</w:t>
                        </w:r>
                      </w:p>
                    </w:txbxContent>
                  </v:textbox>
                </v:rect>
                <v:rect id="Rectangle 71" o:spid="_x0000_s1090" style="position:absolute;left:10592;top:1858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636F6D" w:rsidRPr="0050643E" w:rsidRDefault="00636F6D" w:rsidP="0026711F">
                        <w:r w:rsidRPr="0050643E">
                          <w:rPr>
                            <w:color w:val="000000"/>
                            <w:sz w:val="18"/>
                            <w:szCs w:val="18"/>
                            <w:lang w:val="en-US"/>
                          </w:rPr>
                          <w:t>30,87</w:t>
                        </w:r>
                      </w:p>
                    </w:txbxContent>
                  </v:textbox>
                </v:rect>
                <v:rect id="Rectangle 72" o:spid="_x0000_s1091" style="position:absolute;left:18644;top:1858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39,10</w:t>
                        </w:r>
                      </w:p>
                    </w:txbxContent>
                  </v:textbox>
                </v:rect>
                <v:rect id="Rectangle 73" o:spid="_x0000_s1092" style="position:absolute;left:26702;top:1858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26,60</w:t>
                        </w:r>
                      </w:p>
                    </w:txbxContent>
                  </v:textbox>
                </v:rect>
                <v:rect id="Rectangle 74" o:spid="_x0000_s1093" style="position:absolute;left:35027;top:18580;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3,44</w:t>
                        </w:r>
                      </w:p>
                    </w:txbxContent>
                  </v:textbox>
                </v:rect>
                <v:rect id="Rectangle 75" o:spid="_x0000_s1094" style="position:absolute;left:42450;top:18580;width:3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12.160</w:t>
                        </w:r>
                      </w:p>
                    </w:txbxContent>
                  </v:textbox>
                </v:rect>
                <v:rect id="Rectangle 76" o:spid="_x0000_s1095" style="position:absolute;left:50870;top:1858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30,03</w:t>
                        </w:r>
                      </w:p>
                    </w:txbxContent>
                  </v:textbox>
                </v:rect>
                <v:rect id="Rectangle 77" o:spid="_x0000_s1096" style="position:absolute;left:10592;top:20256;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29,58</w:t>
                        </w:r>
                      </w:p>
                    </w:txbxContent>
                  </v:textbox>
                </v:rect>
                <v:rect id="Rectangle 78" o:spid="_x0000_s1097" style="position:absolute;left:18644;top:20256;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39,28</w:t>
                        </w:r>
                      </w:p>
                    </w:txbxContent>
                  </v:textbox>
                </v:rect>
                <v:rect id="Rectangle 79" o:spid="_x0000_s1098" style="position:absolute;left:26702;top:20256;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636F6D" w:rsidRPr="0050643E" w:rsidRDefault="00636F6D" w:rsidP="0026711F">
                        <w:r w:rsidRPr="0050643E">
                          <w:rPr>
                            <w:color w:val="000000"/>
                            <w:sz w:val="18"/>
                            <w:szCs w:val="18"/>
                            <w:lang w:val="en-US"/>
                          </w:rPr>
                          <w:t>27,58</w:t>
                        </w:r>
                      </w:p>
                    </w:txbxContent>
                  </v:textbox>
                </v:rect>
                <v:rect id="Rectangle 80" o:spid="_x0000_s1099" style="position:absolute;left:35027;top:20256;width:20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3,56</w:t>
                        </w:r>
                      </w:p>
                    </w:txbxContent>
                  </v:textbox>
                </v:rect>
                <v:rect id="Rectangle 81" o:spid="_x0000_s1100" style="position:absolute;left:42450;top:20256;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11.946</w:t>
                        </w:r>
                      </w:p>
                    </w:txbxContent>
                  </v:textbox>
                </v:rect>
                <v:rect id="Rectangle 82" o:spid="_x0000_s1101" style="position:absolute;left:50870;top:20256;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31,14</w:t>
                        </w:r>
                      </w:p>
                    </w:txbxContent>
                  </v:textbox>
                </v:rect>
                <v:rect id="Rectangle 83" o:spid="_x0000_s1102" style="position:absolute;left:10592;top:2193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29,82</w:t>
                        </w:r>
                      </w:p>
                    </w:txbxContent>
                  </v:textbox>
                </v:rect>
                <v:rect id="Rectangle 84" o:spid="_x0000_s1103" style="position:absolute;left:18644;top:2193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38,90</w:t>
                        </w:r>
                      </w:p>
                    </w:txbxContent>
                  </v:textbox>
                </v:rect>
                <v:rect id="Rectangle 85" o:spid="_x0000_s1104" style="position:absolute;left:26702;top:2193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26,86</w:t>
                        </w:r>
                      </w:p>
                    </w:txbxContent>
                  </v:textbox>
                </v:rect>
                <v:rect id="Rectangle 86" o:spid="_x0000_s1105" style="position:absolute;left:35027;top:21932;width:20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4,43</w:t>
                        </w:r>
                      </w:p>
                    </w:txbxContent>
                  </v:textbox>
                </v:rect>
                <v:rect id="Rectangle 87" o:spid="_x0000_s1106" style="position:absolute;left:42450;top:21932;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10.176</w:t>
                        </w:r>
                      </w:p>
                    </w:txbxContent>
                  </v:textbox>
                </v:rect>
                <v:rect id="Rectangle 88" o:spid="_x0000_s1107" style="position:absolute;left:50870;top:2193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31,29</w:t>
                        </w:r>
                      </w:p>
                    </w:txbxContent>
                  </v:textbox>
                </v:rect>
                <v:rect id="Rectangle 89" o:spid="_x0000_s1108" style="position:absolute;left:10592;top:2360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31,26</w:t>
                        </w:r>
                      </w:p>
                    </w:txbxContent>
                  </v:textbox>
                </v:rect>
                <v:rect id="Rectangle 90" o:spid="_x0000_s1109" style="position:absolute;left:18644;top:2360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37,42</w:t>
                        </w:r>
                      </w:p>
                    </w:txbxContent>
                  </v:textbox>
                </v:rect>
                <v:rect id="Rectangle 91" o:spid="_x0000_s1110" style="position:absolute;left:26702;top:2360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26,81</w:t>
                        </w:r>
                      </w:p>
                    </w:txbxContent>
                  </v:textbox>
                </v:rect>
                <v:rect id="Rectangle 92" o:spid="_x0000_s1111" style="position:absolute;left:35027;top:23602;width:20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4,51</w:t>
                        </w:r>
                      </w:p>
                    </w:txbxContent>
                  </v:textbox>
                </v:rect>
                <v:rect id="Rectangle 93" o:spid="_x0000_s1112" style="position:absolute;left:42450;top:23602;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10.680</w:t>
                        </w:r>
                      </w:p>
                    </w:txbxContent>
                  </v:textbox>
                </v:rect>
                <v:rect id="Rectangle 94" o:spid="_x0000_s1113" style="position:absolute;left:50870;top:2360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31,32</w:t>
                        </w:r>
                      </w:p>
                    </w:txbxContent>
                  </v:textbox>
                </v:rect>
                <v:rect id="Rectangle 95" o:spid="_x0000_s1114" style="position:absolute;left:813;top:25361;width:45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636F6D" w:rsidRPr="0050643E" w:rsidRDefault="00636F6D" w:rsidP="0026711F">
                        <w:pPr>
                          <w:jc w:val="center"/>
                        </w:pPr>
                        <w:r w:rsidRPr="0050643E">
                          <w:rPr>
                            <w:color w:val="000000"/>
                            <w:sz w:val="18"/>
                            <w:szCs w:val="18"/>
                            <w:lang w:val="en-US"/>
                          </w:rPr>
                          <w:t>Prosječno</w:t>
                        </w:r>
                      </w:p>
                    </w:txbxContent>
                  </v:textbox>
                </v:rect>
                <v:rect id="Rectangle 96" o:spid="_x0000_s1115" style="position:absolute;left:10319;top:25361;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33,649</w:t>
                        </w:r>
                      </w:p>
                    </w:txbxContent>
                  </v:textbox>
                </v:rect>
                <v:rect id="Rectangle 97" o:spid="_x0000_s1116" style="position:absolute;left:18377;top:25361;width:3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38,099</w:t>
                        </w:r>
                      </w:p>
                    </w:txbxContent>
                  </v:textbox>
                </v:rect>
                <v:rect id="Rectangle 98" o:spid="_x0000_s1117" style="position:absolute;left:26702;top:2536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24,88</w:t>
                        </w:r>
                      </w:p>
                    </w:txbxContent>
                  </v:textbox>
                </v:rect>
                <v:rect id="Rectangle 99" o:spid="_x0000_s1118" style="position:absolute;left:34760;top:2536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3,371</w:t>
                        </w:r>
                      </w:p>
                    </w:txbxContent>
                  </v:textbox>
                </v:rect>
                <v:rect id="Rectangle 100" o:spid="_x0000_s1119" style="position:absolute;left:42545;top:25361;width:3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11.731</w:t>
                        </w:r>
                      </w:p>
                    </w:txbxContent>
                  </v:textbox>
                </v:rect>
                <v:rect id="Rectangle 101" o:spid="_x0000_s1120" style="position:absolute;left:50870;top:2536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28,25</w:t>
                        </w:r>
                      </w:p>
                    </w:txbxContent>
                  </v:textbox>
                </v:rect>
                <v:rect id="Rectangle 102" o:spid="_x0000_s1121" style="position:absolute;left:813;top:27038;width:148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Izvor: Hrvatski</w:t>
                        </w:r>
                        <w:r>
                          <w:rPr>
                            <w:color w:val="000000"/>
                            <w:sz w:val="18"/>
                            <w:szCs w:val="18"/>
                            <w:lang w:val="en-US"/>
                          </w:rPr>
                          <w:t xml:space="preserve"> </w:t>
                        </w:r>
                        <w:r w:rsidRPr="0050643E">
                          <w:rPr>
                            <w:color w:val="000000"/>
                            <w:sz w:val="18"/>
                            <w:szCs w:val="18"/>
                            <w:lang w:val="en-US"/>
                          </w:rPr>
                          <w:t>šumarski</w:t>
                        </w:r>
                        <w:r>
                          <w:rPr>
                            <w:color w:val="000000"/>
                            <w:sz w:val="18"/>
                            <w:szCs w:val="18"/>
                            <w:lang w:val="en-US"/>
                          </w:rPr>
                          <w:t xml:space="preserve"> </w:t>
                        </w:r>
                        <w:r w:rsidRPr="0050643E">
                          <w:rPr>
                            <w:color w:val="000000"/>
                            <w:sz w:val="18"/>
                            <w:szCs w:val="18"/>
                            <w:lang w:val="en-US"/>
                          </w:rPr>
                          <w:t>institut</w:t>
                        </w:r>
                      </w:p>
                    </w:txbxContent>
                  </v:textbox>
                </v:rect>
                <v:rect id="Rectangle 103" o:spid="_x0000_s1122" style="position:absolute;left:2807;top:1188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2004.</w:t>
                        </w:r>
                      </w:p>
                    </w:txbxContent>
                  </v:textbox>
                </v:rect>
                <v:rect id="Rectangle 104" o:spid="_x0000_s1123" style="position:absolute;left:20549;top:165;width:136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Oštećenost</w:t>
                        </w:r>
                        <w:r>
                          <w:rPr>
                            <w:color w:val="000000"/>
                            <w:sz w:val="18"/>
                            <w:szCs w:val="18"/>
                            <w:lang w:val="en-US"/>
                          </w:rPr>
                          <w:t xml:space="preserve"> </w:t>
                        </w:r>
                        <w:r w:rsidRPr="0050643E">
                          <w:rPr>
                            <w:color w:val="000000"/>
                            <w:sz w:val="18"/>
                            <w:szCs w:val="18"/>
                            <w:lang w:val="en-US"/>
                          </w:rPr>
                          <w:t xml:space="preserve">stabala </w:t>
                        </w:r>
                        <w:r>
                          <w:rPr>
                            <w:color w:val="000000"/>
                            <w:sz w:val="18"/>
                            <w:szCs w:val="18"/>
                            <w:lang w:val="en-US"/>
                          </w:rPr>
                          <w:t>–</w:t>
                        </w:r>
                        <w:r w:rsidRPr="0050643E">
                          <w:rPr>
                            <w:color w:val="000000"/>
                            <w:sz w:val="18"/>
                            <w:szCs w:val="18"/>
                            <w:lang w:val="en-US"/>
                          </w:rPr>
                          <w:t xml:space="preserve"> sve</w:t>
                        </w:r>
                        <w:r>
                          <w:rPr>
                            <w:color w:val="000000"/>
                            <w:sz w:val="18"/>
                            <w:szCs w:val="18"/>
                            <w:lang w:val="en-US"/>
                          </w:rPr>
                          <w:t xml:space="preserve"> </w:t>
                        </w:r>
                        <w:r w:rsidRPr="0050643E">
                          <w:rPr>
                            <w:color w:val="000000"/>
                            <w:sz w:val="18"/>
                            <w:szCs w:val="18"/>
                            <w:lang w:val="en-US"/>
                          </w:rPr>
                          <w:t>vrste</w:t>
                        </w:r>
                      </w:p>
                    </w:txbxContent>
                  </v:textbox>
                </v:rect>
                <v:rect id="Rectangle 105" o:spid="_x0000_s1124" style="position:absolute;left:2445;top:5188;width:33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Godina</w:t>
                        </w:r>
                      </w:p>
                    </w:txbxContent>
                  </v:textbox>
                </v:rect>
                <v:rect id="Rectangle 106" o:spid="_x0000_s1125" style="position:absolute;left:18377;top:5188;width:988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 po</w:t>
                        </w:r>
                        <w:r>
                          <w:rPr>
                            <w:color w:val="000000"/>
                            <w:sz w:val="18"/>
                            <w:szCs w:val="18"/>
                            <w:lang w:val="en-US"/>
                          </w:rPr>
                          <w:t xml:space="preserve"> </w:t>
                        </w:r>
                        <w:r w:rsidRPr="0050643E">
                          <w:rPr>
                            <w:color w:val="000000"/>
                            <w:sz w:val="18"/>
                            <w:szCs w:val="18"/>
                            <w:lang w:val="en-US"/>
                          </w:rPr>
                          <w:t>stupnju</w:t>
                        </w:r>
                        <w:r>
                          <w:rPr>
                            <w:color w:val="000000"/>
                            <w:sz w:val="18"/>
                            <w:szCs w:val="18"/>
                            <w:lang w:val="en-US"/>
                          </w:rPr>
                          <w:t xml:space="preserve"> </w:t>
                        </w:r>
                        <w:r w:rsidRPr="0050643E">
                          <w:rPr>
                            <w:color w:val="000000"/>
                            <w:sz w:val="18"/>
                            <w:szCs w:val="18"/>
                            <w:lang w:val="en-US"/>
                          </w:rPr>
                          <w:t>osutosti</w:t>
                        </w:r>
                      </w:p>
                    </w:txbxContent>
                  </v:textbox>
                </v:rect>
                <v:rect id="Rectangle 107" o:spid="_x0000_s1126" style="position:absolute;left:2807;top:854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2002.</w:t>
                        </w:r>
                      </w:p>
                    </w:txbxContent>
                  </v:textbox>
                </v:rect>
                <v:rect id="Rectangle 108" o:spid="_x0000_s1127" style="position:absolute;left:2807;top:10211;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2003.</w:t>
                        </w:r>
                      </w:p>
                    </w:txbxContent>
                  </v:textbox>
                </v:rect>
                <v:rect id="Rectangle 109" o:spid="_x0000_s1128" style="position:absolute;left:2807;top:2360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2011.</w:t>
                        </w:r>
                      </w:p>
                    </w:txbxContent>
                  </v:textbox>
                </v:rect>
                <v:rect id="Rectangle 110" o:spid="_x0000_s1129" style="position:absolute;left:2807;top:13557;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2005.</w:t>
                        </w:r>
                      </w:p>
                    </w:txbxContent>
                  </v:textbox>
                </v:rect>
                <v:rect id="Rectangle 111" o:spid="_x0000_s1130" style="position:absolute;left:2807;top:15233;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636F6D" w:rsidRPr="0050643E" w:rsidRDefault="00636F6D" w:rsidP="0026711F">
                        <w:r w:rsidRPr="0050643E">
                          <w:rPr>
                            <w:color w:val="000000"/>
                            <w:sz w:val="18"/>
                            <w:szCs w:val="18"/>
                            <w:lang w:val="en-US"/>
                          </w:rPr>
                          <w:t>2006.</w:t>
                        </w:r>
                      </w:p>
                    </w:txbxContent>
                  </v:textbox>
                </v:rect>
                <v:rect id="Rectangle 112" o:spid="_x0000_s1131" style="position:absolute;left:2807;top:1691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636F6D" w:rsidRPr="0050643E" w:rsidRDefault="00636F6D" w:rsidP="0026711F">
                        <w:r w:rsidRPr="0050643E">
                          <w:rPr>
                            <w:color w:val="000000"/>
                            <w:sz w:val="18"/>
                            <w:szCs w:val="18"/>
                            <w:lang w:val="en-US"/>
                          </w:rPr>
                          <w:t>2007.</w:t>
                        </w:r>
                      </w:p>
                    </w:txbxContent>
                  </v:textbox>
                </v:rect>
                <v:rect id="Rectangle 113" o:spid="_x0000_s1132" style="position:absolute;left:2807;top:18580;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2008.</w:t>
                        </w:r>
                      </w:p>
                    </w:txbxContent>
                  </v:textbox>
                </v:rect>
                <v:rect id="Rectangle 114" o:spid="_x0000_s1133" style="position:absolute;left:2807;top:20256;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2009.</w:t>
                        </w:r>
                      </w:p>
                    </w:txbxContent>
                  </v:textbox>
                </v:rect>
                <v:rect id="Rectangle 115" o:spid="_x0000_s1134" style="position:absolute;left:2807;top:21932;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36F6D" w:rsidRPr="0050643E" w:rsidRDefault="00636F6D" w:rsidP="0026711F">
                        <w:r w:rsidRPr="0050643E">
                          <w:rPr>
                            <w:color w:val="000000"/>
                            <w:sz w:val="18"/>
                            <w:szCs w:val="18"/>
                            <w:lang w:val="en-US"/>
                          </w:rPr>
                          <w:t>2010.</w:t>
                        </w:r>
                      </w:p>
                    </w:txbxContent>
                  </v:textbox>
                </v:rect>
                <v:line id="Line 116" o:spid="_x0000_s1135" style="position:absolute;visibility:visible;mso-wrap-style:square" from="16021,3429" to="1602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117" o:spid="_x0000_s1136" style="position:absolute;left:16021;top:3429;width:8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118" o:spid="_x0000_s1137" style="position:absolute;visibility:visible;mso-wrap-style:square" from="24079,3429" to="2408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119" o:spid="_x0000_s1138" style="position:absolute;left:24079;top:3429;width:8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120" o:spid="_x0000_s1139" style="position:absolute;visibility:visible;mso-wrap-style:square" from="32131,3429" to="3213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121" o:spid="_x0000_s1140" style="position:absolute;left:32131;top:3429;width:9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22" o:spid="_x0000_s1141" style="position:absolute;visibility:visible;mso-wrap-style:square" from="546,3346" to="552,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123" o:spid="_x0000_s1142" style="position:absolute;left:546;top:3346;width:89;height:2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124" o:spid="_x0000_s1143" style="position:absolute;visibility:visible;mso-wrap-style:square" from="7962,3429" to="7969,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125" o:spid="_x0000_s1144" style="position:absolute;left:7962;top:3429;width:96;height:2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26" o:spid="_x0000_s1145" style="position:absolute;visibility:visible;mso-wrap-style:square" from="16021,6781" to="16027,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127" o:spid="_x0000_s1146" style="position:absolute;left:16021;top:6781;width:88;height:2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128" o:spid="_x0000_s1147" style="position:absolute;visibility:visible;mso-wrap-style:square" from="24079,6781" to="24085,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rect id="Rectangle 129" o:spid="_x0000_s1148" style="position:absolute;left:24079;top:6781;width:89;height:2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130" o:spid="_x0000_s1149" style="position:absolute;visibility:visible;mso-wrap-style:square" from="32131,6781" to="32137,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rect id="Rectangle 131" o:spid="_x0000_s1150" style="position:absolute;left:32131;top:6781;width:95;height:20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32" o:spid="_x0000_s1151" style="position:absolute;visibility:visible;mso-wrap-style:square" from="40189,3429" to="40195,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rect id="Rectangle 133" o:spid="_x0000_s1152" style="position:absolute;left:40189;top:3429;width:89;height:2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line id="Line 134" o:spid="_x0000_s1153" style="position:absolute;visibility:visible;mso-wrap-style:square" from="48247,3429" to="48253,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rect id="Rectangle 135" o:spid="_x0000_s1154" style="position:absolute;left:48247;top:3429;width:89;height:2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line id="Line 136" o:spid="_x0000_s1155" style="position:absolute;visibility:visible;mso-wrap-style:square" from="56299,3429" to="56305,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rect id="Rectangle 137" o:spid="_x0000_s1156" style="position:absolute;left:56299;top:3429;width:89;height:2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line id="Line 138" o:spid="_x0000_s1157" style="position:absolute;visibility:visible;mso-wrap-style:square" from="635,3346" to="56388,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rect id="Rectangle 139" o:spid="_x0000_s1158" style="position:absolute;left:635;top:3346;width:5575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line id="Line 140" o:spid="_x0000_s1159" style="position:absolute;visibility:visible;mso-wrap-style:square" from="8058,5022" to="40278,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rect id="Rectangle 141" o:spid="_x0000_s1160" style="position:absolute;left:8058;top:5022;width:3222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42" o:spid="_x0000_s1161" style="position:absolute;visibility:visible;mso-wrap-style:square" from="8058,6699" to="5638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rect id="Rectangle 143" o:spid="_x0000_s1162" style="position:absolute;left:8058;top:6699;width:4833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44" o:spid="_x0000_s1163" style="position:absolute;visibility:visible;mso-wrap-style:square" from="635,8369" to="5638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rect id="Rectangle 145" o:spid="_x0000_s1164" style="position:absolute;left:635;top:8369;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146" o:spid="_x0000_s1165" style="position:absolute;visibility:visible;mso-wrap-style:square" from="635,10045" to="56388,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147" o:spid="_x0000_s1166" style="position:absolute;left:635;top:10045;width:5575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148" o:spid="_x0000_s1167" style="position:absolute;visibility:visible;mso-wrap-style:square" from="635,11715" to="56388,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149" o:spid="_x0000_s1168" style="position:absolute;left:635;top:11715;width:5575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50" o:spid="_x0000_s1169" style="position:absolute;visibility:visible;mso-wrap-style:square" from="635,13392" to="56388,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rect id="Rectangle 151" o:spid="_x0000_s1170" style="position:absolute;left:635;top:13392;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line id="Line 152" o:spid="_x0000_s1171" style="position:absolute;visibility:visible;mso-wrap-style:square" from="635,15068" to="56388,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153" o:spid="_x0000_s1172" style="position:absolute;left:635;top:15068;width:5575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154" o:spid="_x0000_s1173" style="position:absolute;visibility:visible;mso-wrap-style:square" from="635,16738" to="56388,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155" o:spid="_x0000_s1174" style="position:absolute;left:635;top:16738;width:5575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56" o:spid="_x0000_s1175" style="position:absolute;visibility:visible;mso-wrap-style:square" from="635,18415" to="56388,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157" o:spid="_x0000_s1176" style="position:absolute;left:635;top:18415;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line id="Line 158" o:spid="_x0000_s1177" style="position:absolute;visibility:visible;mso-wrap-style:square" from="635,20091" to="56388,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rect id="Rectangle 159" o:spid="_x0000_s1178" style="position:absolute;left:635;top:20091;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line id="Line 160" o:spid="_x0000_s1179" style="position:absolute;visibility:visible;mso-wrap-style:square" from="635,21761" to="56388,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rect id="Rectangle 161" o:spid="_x0000_s1180" style="position:absolute;left:635;top:21761;width:5575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line id="Line 162" o:spid="_x0000_s1181" style="position:absolute;visibility:visible;mso-wrap-style:square" from="635,23437" to="56388,2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rect id="Rectangle 163" o:spid="_x0000_s1182" style="position:absolute;left:635;top:23437;width:5575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164" o:spid="_x0000_s1183" style="position:absolute;visibility:visible;mso-wrap-style:square" from="635,25114" to="56388,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rect id="Rectangle 165" o:spid="_x0000_s1184" style="position:absolute;left:635;top:25114;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166" o:spid="_x0000_s1185" style="position:absolute;visibility:visible;mso-wrap-style:square" from="635,26784" to="56388,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vGTDAAAA3AAAAA8AAAAAAAAAAAAA&#10;AAAAoQIAAGRycy9kb3ducmV2LnhtbFBLBQYAAAAABAAEAPkAAACRAwAAAAA=&#10;" strokeweight="0"/>
                <v:rect id="Rectangle 167" o:spid="_x0000_s1186" style="position:absolute;left:635;top:26784;width:5575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w10:anchorlock/>
              </v:group>
            </w:pict>
          </mc:Fallback>
        </mc:AlternateContent>
      </w:r>
    </w:p>
    <w:p w:rsidR="0026711F" w:rsidRPr="007F7C92" w:rsidRDefault="0026711F" w:rsidP="0026711F">
      <w:pPr>
        <w:spacing w:line="264" w:lineRule="auto"/>
        <w:jc w:val="both"/>
        <w:rPr>
          <w:noProof/>
        </w:rPr>
      </w:pPr>
    </w:p>
    <w:p w:rsidR="0026711F" w:rsidRDefault="0026711F" w:rsidP="0026711F">
      <w:pPr>
        <w:spacing w:line="264" w:lineRule="auto"/>
        <w:jc w:val="both"/>
      </w:pPr>
      <w:r w:rsidRPr="007F7C92">
        <w:rPr>
          <w:noProof/>
        </w:rPr>
        <w:t xml:space="preserve">Postotak značajno osutih stabala (osutost &gt; 25%) se u razdoblju od 2001. do 2011. godine kretao u rasponu od 20,64 (2002.) do 27,66 % (2010.) pri čemu su četinjače oštećene više od listača. Najugroženija vrsta šumskog drveća u RH je obična jela. Najveća značajna osutost obične jele zabilježena je u 2005. godini i iznosila je 88,54%. Alepski i crni bor također pokazuju visoke vrijednosti značajne osutosti. Kod hrasta lužnjaka udio stabala s osutosti većom od 25%  se u posljednjih nekoliko godina motrenja ustalio na oko 22%.  Obična bukva je naša najvitalnija vrsta čija se značajna </w:t>
      </w:r>
      <w:r w:rsidRPr="007F7C92">
        <w:t>osutost kretala u rasponu od 4,75 % u 2002. do 13,08 % u 2011. godini. Kod obične jele, alepskog i crnog bora te obične bukve primjetan je negativan utjecaj suše na osutost krošanja, dok kod hrasta lužnjaka takva pojava nije zamijećena.</w:t>
      </w:r>
    </w:p>
    <w:p w:rsidR="000D413A" w:rsidRDefault="000D413A" w:rsidP="0026711F">
      <w:pPr>
        <w:spacing w:line="264" w:lineRule="auto"/>
        <w:jc w:val="both"/>
      </w:pPr>
    </w:p>
    <w:p w:rsidR="000D413A" w:rsidRDefault="000D413A" w:rsidP="0026711F">
      <w:pPr>
        <w:spacing w:line="264" w:lineRule="auto"/>
        <w:jc w:val="both"/>
      </w:pPr>
    </w:p>
    <w:p w:rsidR="000D413A" w:rsidRDefault="000D413A" w:rsidP="0026711F">
      <w:pPr>
        <w:spacing w:line="264" w:lineRule="auto"/>
        <w:jc w:val="both"/>
      </w:pPr>
    </w:p>
    <w:p w:rsidR="000D413A" w:rsidRDefault="000D413A" w:rsidP="0026711F">
      <w:pPr>
        <w:spacing w:line="264" w:lineRule="auto"/>
        <w:jc w:val="both"/>
      </w:pPr>
    </w:p>
    <w:p w:rsidR="000D413A" w:rsidRDefault="000D413A" w:rsidP="0026711F">
      <w:pPr>
        <w:spacing w:line="264" w:lineRule="auto"/>
        <w:jc w:val="both"/>
      </w:pPr>
    </w:p>
    <w:p w:rsidR="000D413A" w:rsidRDefault="000D413A" w:rsidP="0026711F">
      <w:pPr>
        <w:spacing w:line="264" w:lineRule="auto"/>
        <w:jc w:val="both"/>
      </w:pPr>
    </w:p>
    <w:p w:rsidR="000D413A" w:rsidRPr="007F7C92" w:rsidRDefault="000D413A" w:rsidP="0026711F">
      <w:pPr>
        <w:spacing w:line="264" w:lineRule="auto"/>
        <w:jc w:val="both"/>
        <w:rPr>
          <w:noProof/>
        </w:rPr>
      </w:pPr>
    </w:p>
    <w:p w:rsidR="0026711F" w:rsidRDefault="0026711F" w:rsidP="0026711F">
      <w:pPr>
        <w:spacing w:line="264" w:lineRule="auto"/>
        <w:jc w:val="both"/>
        <w:rPr>
          <w:noProof/>
        </w:rPr>
      </w:pPr>
    </w:p>
    <w:p w:rsidR="000D413A" w:rsidRPr="000D413A" w:rsidRDefault="000D413A" w:rsidP="000D413A">
      <w:pPr>
        <w:spacing w:line="264" w:lineRule="auto"/>
        <w:jc w:val="center"/>
        <w:rPr>
          <w:b/>
          <w:noProof/>
        </w:rPr>
      </w:pPr>
      <w:r w:rsidRPr="000D413A">
        <w:rPr>
          <w:b/>
          <w:noProof/>
        </w:rPr>
        <w:t>Graf 13.: Oštećenost stabala</w:t>
      </w:r>
    </w:p>
    <w:p w:rsidR="0026711F" w:rsidRPr="007F7C92" w:rsidRDefault="00987E2D" w:rsidP="000D413A">
      <w:pPr>
        <w:spacing w:line="264" w:lineRule="auto"/>
        <w:jc w:val="center"/>
        <w:rPr>
          <w:noProof/>
        </w:rPr>
      </w:pPr>
      <w:r>
        <w:rPr>
          <w:noProof/>
        </w:rPr>
        <w:drawing>
          <wp:inline distT="0" distB="0" distL="0" distR="0">
            <wp:extent cx="4975860" cy="2764155"/>
            <wp:effectExtent l="19050" t="19050" r="1524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5860" cy="2764155"/>
                    </a:xfrm>
                    <a:prstGeom prst="rect">
                      <a:avLst/>
                    </a:prstGeom>
                    <a:noFill/>
                    <a:ln w="9525" cmpd="sng">
                      <a:solidFill>
                        <a:srgbClr val="4F81BD"/>
                      </a:solidFill>
                      <a:miter lim="800000"/>
                      <a:headEnd/>
                      <a:tailEnd/>
                    </a:ln>
                    <a:effectLst/>
                  </pic:spPr>
                </pic:pic>
              </a:graphicData>
            </a:graphic>
          </wp:inline>
        </w:drawing>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 xml:space="preserve">Biotički čimbenici (biljne bolesti, štetnici i sl.) te abiotički čimbenici (suša, poplave, onečišćenje zraka) mogu svojim djelovanjem ugroziti zdravstveno stanje šuma. Posljednjih godina najznačajnija biljna bolest u kontinentalnim hrastovim šumama je hrastova pepelnica, dok su kao najznačajniji štetni kukci prepoznati gubar i rani hrastovi defolijatori (mrazovci, zlatokraj, hrastova osa listarica, kukavičji suznik, hrastov savijač). Borov četnjak redovito je prisutan u borovim šumama na kršu. Na zdravstveno stanje četinjača, osobito obične jele, u velikoj mjeri utječu potkornjaci čije su populacije rasle osobito u razdoblju od 2001. do 2006. godine. </w:t>
      </w:r>
    </w:p>
    <w:p w:rsidR="0026711F" w:rsidRPr="007F7C92" w:rsidRDefault="0026711F" w:rsidP="0026711F">
      <w:pPr>
        <w:spacing w:line="264" w:lineRule="auto"/>
        <w:jc w:val="both"/>
        <w:rPr>
          <w:noProof/>
          <w:u w:val="single"/>
        </w:rPr>
      </w:pPr>
    </w:p>
    <w:p w:rsidR="0026711F" w:rsidRPr="00671550" w:rsidRDefault="0026711F" w:rsidP="0026711F">
      <w:pPr>
        <w:spacing w:line="264" w:lineRule="auto"/>
        <w:jc w:val="both"/>
        <w:rPr>
          <w:noProof/>
        </w:rPr>
      </w:pPr>
      <w:r w:rsidRPr="00671550">
        <w:rPr>
          <w:noProof/>
        </w:rPr>
        <w:t>Cilj: Suzbijanje biljnih bolesti i štetnika biotehničkim i biološkim metodama i to samo na onim površinama gdje je to zaista nužno i u skladu s propisima koje propisuju FSC standardi.</w:t>
      </w:r>
    </w:p>
    <w:p w:rsidR="0026711F" w:rsidRPr="00671550" w:rsidRDefault="0026711F" w:rsidP="0026711F">
      <w:pPr>
        <w:spacing w:line="264" w:lineRule="auto"/>
        <w:jc w:val="both"/>
        <w:rPr>
          <w:b/>
          <w:noProof/>
        </w:rPr>
      </w:pPr>
      <w:r w:rsidRPr="00671550">
        <w:rPr>
          <w:b/>
          <w:noProof/>
        </w:rPr>
        <w:t xml:space="preserve"> </w:t>
      </w:r>
    </w:p>
    <w:p w:rsidR="0026711F" w:rsidRPr="007F7C92"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 xml:space="preserve">Klimatske promjene i korištenje zemljišta </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Povećavanje svijesti i razumijevanje klimatskih promjena te omogućavanje pristupa informacijama o klimatskim promjenama predstavljaju dobru pretpostavku za stvaranje optimalnog globalnog rješenja. Okvirna konvencija Ujedinjenih naroda o promjeni klime (UNFCCC) propisuje rješavanje problematike klimatskih promjena na globalnoj razini. Republika Hrvatska postala je stranka Konvencije 1996. godine, a ratificiranjem Kyotskog protokola 2007. godine preuzela je obvezu količinskog ograničenja emisije stakleničkih plinova u razdoblju od 2008. do 2012. godine na 95% od količine emisije u baznoj 1990. godini. O provedbi navedenih obveza Republika Hrvatska redovito izvještava putem Nacionalnog izvješća prema Okvirnoj konvenciji, izvješća o provedbi politike i mjera za ublažavanje klimatskih promjena i o projekcijama emisija stakleničkih plinova te putem izvješća o emisiji stakleničkih plinova, uključujući i uklanjanje pomoću odliva.</w:t>
      </w:r>
    </w:p>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Aktivnosti ublažavanja klimatskih promjena u šumarstvu trebale bi se značajno odnositi na ograničavanje emisija stakleničkih plinova očuvanjem spremnika ugljika i poboljšavanje njegova vezivanja u smislu aktivnosti sektora korištenja zemljišta, promjena korištenja zemljišta i šumarstva (</w:t>
      </w:r>
      <w:r w:rsidRPr="007F7C92">
        <w:rPr>
          <w:i/>
          <w:noProof/>
        </w:rPr>
        <w:t>Land Use, Land Use Change and Forestry – LULUCF</w:t>
      </w:r>
      <w:r w:rsidRPr="007F7C92">
        <w:rPr>
          <w:noProof/>
        </w:rPr>
        <w:t>). Održivo gospodarenje šumama i šumskim zemljištima smanjuje štetno djelovanje uzrokovano globalnim klimatskim promjenama i uklanja čimbenike koji narušavaju stabilnost šumskih ekosustava i bioraznolikost ublažavajući štetne učinake globalnog zagrijavanja i emisija stakleničkih plinova, smanjujući koncentracije CO2 u zraku i pohranjujući atmosferski ugljik u svojoj biomasi (odliv ugljika).</w:t>
      </w:r>
    </w:p>
    <w:p w:rsidR="0026711F" w:rsidRPr="007F7C92" w:rsidRDefault="0026711F" w:rsidP="0026711F">
      <w:pPr>
        <w:spacing w:line="264" w:lineRule="auto"/>
        <w:jc w:val="both"/>
        <w:rPr>
          <w:noProof/>
        </w:rPr>
      </w:pPr>
      <w:r w:rsidRPr="007F7C92">
        <w:rPr>
          <w:noProof/>
        </w:rPr>
        <w:t>Šumski ekološki sustavi po svom su kapacitetu najveći spremnici ugljika od svih kopnenih ekosustava. Metodologija korištena za proračun odliva CO2 provedena je prema metodologiji IPCC, a temelji se na podacima o godišnjem prirastu, sječi, količini sakupljenog drva za ogrjev te požarima. Odliv CO2 u šumarstvu varira po godinama - u 1990. iznosi -4</w:t>
      </w:r>
      <w:r w:rsidR="008E3E91" w:rsidRPr="007F7C92">
        <w:rPr>
          <w:noProof/>
        </w:rPr>
        <w:t>.</w:t>
      </w:r>
      <w:r w:rsidRPr="007F7C92">
        <w:rPr>
          <w:noProof/>
        </w:rPr>
        <w:t>185 Gg CO2 do 2007. kada iznosi -6</w:t>
      </w:r>
      <w:r w:rsidR="008E3E91" w:rsidRPr="007F7C92">
        <w:rPr>
          <w:noProof/>
        </w:rPr>
        <w:t>.</w:t>
      </w:r>
      <w:r w:rsidRPr="007F7C92">
        <w:rPr>
          <w:noProof/>
        </w:rPr>
        <w:t>303 Gg CO2.</w:t>
      </w:r>
    </w:p>
    <w:p w:rsidR="0026711F" w:rsidRDefault="0026711F" w:rsidP="0026711F">
      <w:pPr>
        <w:spacing w:line="264" w:lineRule="auto"/>
        <w:jc w:val="both"/>
        <w:rPr>
          <w:noProof/>
        </w:rPr>
      </w:pPr>
    </w:p>
    <w:p w:rsidR="000D413A" w:rsidRPr="000D413A" w:rsidRDefault="000D413A" w:rsidP="000D413A">
      <w:pPr>
        <w:spacing w:line="264" w:lineRule="auto"/>
        <w:jc w:val="center"/>
        <w:rPr>
          <w:b/>
          <w:noProof/>
        </w:rPr>
      </w:pPr>
      <w:r w:rsidRPr="000D413A">
        <w:rPr>
          <w:b/>
          <w:noProof/>
        </w:rPr>
        <w:t>Graf 1</w:t>
      </w:r>
      <w:r>
        <w:rPr>
          <w:b/>
          <w:noProof/>
        </w:rPr>
        <w:t>4</w:t>
      </w:r>
      <w:r w:rsidRPr="000D413A">
        <w:rPr>
          <w:b/>
          <w:noProof/>
        </w:rPr>
        <w:t xml:space="preserve">.: </w:t>
      </w:r>
    </w:p>
    <w:p w:rsidR="000D413A" w:rsidRPr="007F7C92" w:rsidRDefault="000D413A" w:rsidP="0026711F">
      <w:pPr>
        <w:spacing w:line="264" w:lineRule="auto"/>
        <w:jc w:val="both"/>
        <w:rPr>
          <w:noProof/>
        </w:rPr>
      </w:pPr>
    </w:p>
    <w:p w:rsidR="0026711F" w:rsidRPr="007F7C92" w:rsidRDefault="00987E2D" w:rsidP="0026711F">
      <w:pPr>
        <w:spacing w:line="264" w:lineRule="auto"/>
        <w:jc w:val="center"/>
        <w:rPr>
          <w:noProof/>
        </w:rPr>
      </w:pPr>
      <w:r>
        <w:rPr>
          <w:noProof/>
        </w:rPr>
        <w:drawing>
          <wp:inline distT="0" distB="0" distL="0" distR="0">
            <wp:extent cx="5071745" cy="2689860"/>
            <wp:effectExtent l="0" t="0" r="0" b="0"/>
            <wp:docPr id="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1745" cy="2689860"/>
                    </a:xfrm>
                    <a:prstGeom prst="rect">
                      <a:avLst/>
                    </a:prstGeom>
                    <a:noFill/>
                    <a:ln>
                      <a:noFill/>
                    </a:ln>
                  </pic:spPr>
                </pic:pic>
              </a:graphicData>
            </a:graphic>
          </wp:inline>
        </w:drawing>
      </w:r>
    </w:p>
    <w:p w:rsidR="0026711F" w:rsidRPr="007F7C92" w:rsidRDefault="0026711F" w:rsidP="0026711F">
      <w:pPr>
        <w:spacing w:line="264" w:lineRule="auto"/>
        <w:jc w:val="both"/>
        <w:rPr>
          <w:noProof/>
        </w:rPr>
      </w:pPr>
    </w:p>
    <w:p w:rsidR="0026711F" w:rsidRDefault="0026711F" w:rsidP="0026711F">
      <w:pPr>
        <w:spacing w:line="264" w:lineRule="auto"/>
        <w:jc w:val="both"/>
        <w:rPr>
          <w:noProof/>
        </w:rPr>
      </w:pPr>
      <w:r w:rsidRPr="007F7C92">
        <w:rPr>
          <w:noProof/>
        </w:rPr>
        <w:t>Za usporedbu s ostalim susjednim i pojedinim europskim državama, sukladno FRA 2010. izvješću, odnos zaliha ugljika u šumskoj biomasi po hektaru je vidljiv u slijedećoj tablici:</w:t>
      </w:r>
    </w:p>
    <w:p w:rsidR="000D413A" w:rsidRPr="007F7C92" w:rsidRDefault="000D413A" w:rsidP="0026711F">
      <w:pPr>
        <w:spacing w:line="264" w:lineRule="auto"/>
        <w:jc w:val="both"/>
        <w:rPr>
          <w:noProof/>
        </w:rPr>
      </w:pPr>
    </w:p>
    <w:p w:rsidR="0026711F" w:rsidRPr="007F7C92" w:rsidRDefault="000D413A" w:rsidP="0026711F">
      <w:pPr>
        <w:spacing w:line="264" w:lineRule="auto"/>
        <w:jc w:val="both"/>
        <w:rPr>
          <w:noProof/>
        </w:rPr>
      </w:pPr>
      <w:r>
        <w:rPr>
          <w:noProof/>
        </w:rPr>
        <w:t>Tablica 83. :</w:t>
      </w:r>
      <w:r w:rsidRPr="007F7C92">
        <w:rPr>
          <w:noProof/>
        </w:rPr>
        <w:t>Zalihe ugljika (t/ha)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6"/>
      </w:tblGrid>
      <w:tr w:rsidR="0026711F" w:rsidRPr="007F7C92">
        <w:tc>
          <w:tcPr>
            <w:tcW w:w="4536" w:type="dxa"/>
            <w:tcBorders>
              <w:bottom w:val="double" w:sz="12" w:space="0" w:color="auto"/>
            </w:tcBorders>
            <w:vAlign w:val="center"/>
          </w:tcPr>
          <w:p w:rsidR="0026711F" w:rsidRPr="007F7C92" w:rsidRDefault="0026711F" w:rsidP="0026711F">
            <w:pPr>
              <w:spacing w:line="264" w:lineRule="auto"/>
              <w:jc w:val="both"/>
              <w:rPr>
                <w:noProof/>
              </w:rPr>
            </w:pPr>
            <w:r w:rsidRPr="007F7C92">
              <w:rPr>
                <w:noProof/>
              </w:rPr>
              <w:t>Država</w:t>
            </w:r>
          </w:p>
        </w:tc>
        <w:tc>
          <w:tcPr>
            <w:tcW w:w="4536" w:type="dxa"/>
            <w:tcBorders>
              <w:bottom w:val="double" w:sz="12" w:space="0" w:color="auto"/>
            </w:tcBorders>
            <w:vAlign w:val="center"/>
          </w:tcPr>
          <w:p w:rsidR="0026711F" w:rsidRPr="007F7C92" w:rsidRDefault="0026711F" w:rsidP="000F08B0">
            <w:pPr>
              <w:spacing w:line="264" w:lineRule="auto"/>
              <w:jc w:val="center"/>
              <w:rPr>
                <w:noProof/>
              </w:rPr>
            </w:pPr>
            <w:r w:rsidRPr="007F7C92">
              <w:rPr>
                <w:noProof/>
              </w:rPr>
              <w:t>Zalihe ugljika (t/ha)</w:t>
            </w:r>
          </w:p>
        </w:tc>
      </w:tr>
      <w:tr w:rsidR="0026711F" w:rsidRPr="007F7C92">
        <w:tc>
          <w:tcPr>
            <w:tcW w:w="4536" w:type="dxa"/>
            <w:tcBorders>
              <w:top w:val="double" w:sz="12" w:space="0" w:color="auto"/>
            </w:tcBorders>
            <w:vAlign w:val="center"/>
          </w:tcPr>
          <w:p w:rsidR="0026711F" w:rsidRPr="007F7C92" w:rsidRDefault="0026711F" w:rsidP="0026711F">
            <w:pPr>
              <w:spacing w:line="264" w:lineRule="auto"/>
              <w:jc w:val="both"/>
              <w:rPr>
                <w:noProof/>
              </w:rPr>
            </w:pPr>
            <w:r w:rsidRPr="007F7C92">
              <w:rPr>
                <w:noProof/>
              </w:rPr>
              <w:t>Hrvatska</w:t>
            </w:r>
          </w:p>
        </w:tc>
        <w:tc>
          <w:tcPr>
            <w:tcW w:w="4536" w:type="dxa"/>
            <w:tcBorders>
              <w:top w:val="double" w:sz="12" w:space="0" w:color="auto"/>
            </w:tcBorders>
            <w:vAlign w:val="center"/>
          </w:tcPr>
          <w:p w:rsidR="0026711F" w:rsidRPr="007F7C92" w:rsidRDefault="0026711F" w:rsidP="000F08B0">
            <w:pPr>
              <w:spacing w:line="264" w:lineRule="auto"/>
              <w:jc w:val="center"/>
              <w:rPr>
                <w:noProof/>
              </w:rPr>
            </w:pPr>
            <w:r w:rsidRPr="007F7C92">
              <w:rPr>
                <w:noProof/>
              </w:rPr>
              <w:t>132</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BiH</w:t>
            </w:r>
          </w:p>
        </w:tc>
        <w:tc>
          <w:tcPr>
            <w:tcW w:w="4536" w:type="dxa"/>
            <w:vAlign w:val="center"/>
          </w:tcPr>
          <w:p w:rsidR="0026711F" w:rsidRPr="007F7C92" w:rsidRDefault="0026711F" w:rsidP="000F08B0">
            <w:pPr>
              <w:spacing w:line="264" w:lineRule="auto"/>
              <w:jc w:val="center"/>
              <w:rPr>
                <w:noProof/>
              </w:rPr>
            </w:pPr>
            <w:r w:rsidRPr="007F7C92">
              <w:rPr>
                <w:noProof/>
              </w:rPr>
              <w:t>54</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Italija</w:t>
            </w:r>
          </w:p>
        </w:tc>
        <w:tc>
          <w:tcPr>
            <w:tcW w:w="4536" w:type="dxa"/>
            <w:vAlign w:val="center"/>
          </w:tcPr>
          <w:p w:rsidR="0026711F" w:rsidRPr="007F7C92" w:rsidRDefault="0026711F" w:rsidP="000F08B0">
            <w:pPr>
              <w:spacing w:line="264" w:lineRule="auto"/>
              <w:jc w:val="center"/>
              <w:rPr>
                <w:noProof/>
              </w:rPr>
            </w:pPr>
            <w:r w:rsidRPr="007F7C92">
              <w:rPr>
                <w:noProof/>
              </w:rPr>
              <w:t>61</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Mađarska</w:t>
            </w:r>
          </w:p>
        </w:tc>
        <w:tc>
          <w:tcPr>
            <w:tcW w:w="4536" w:type="dxa"/>
            <w:vAlign w:val="center"/>
          </w:tcPr>
          <w:p w:rsidR="0026711F" w:rsidRPr="007F7C92" w:rsidRDefault="0026711F" w:rsidP="000F08B0">
            <w:pPr>
              <w:spacing w:line="264" w:lineRule="auto"/>
              <w:jc w:val="center"/>
              <w:rPr>
                <w:noProof/>
              </w:rPr>
            </w:pPr>
            <w:r w:rsidRPr="007F7C92">
              <w:rPr>
                <w:noProof/>
              </w:rPr>
              <w:t>70</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Srbija</w:t>
            </w:r>
          </w:p>
        </w:tc>
        <w:tc>
          <w:tcPr>
            <w:tcW w:w="4536" w:type="dxa"/>
            <w:vAlign w:val="center"/>
          </w:tcPr>
          <w:p w:rsidR="0026711F" w:rsidRPr="007F7C92" w:rsidRDefault="0026711F" w:rsidP="000F08B0">
            <w:pPr>
              <w:spacing w:line="264" w:lineRule="auto"/>
              <w:jc w:val="center"/>
              <w:rPr>
                <w:noProof/>
              </w:rPr>
            </w:pPr>
            <w:r w:rsidRPr="007F7C92">
              <w:rPr>
                <w:noProof/>
              </w:rPr>
              <w:t>88</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Slovenija</w:t>
            </w:r>
          </w:p>
        </w:tc>
        <w:tc>
          <w:tcPr>
            <w:tcW w:w="4536" w:type="dxa"/>
            <w:vAlign w:val="center"/>
          </w:tcPr>
          <w:p w:rsidR="0026711F" w:rsidRPr="007F7C92" w:rsidRDefault="0026711F" w:rsidP="000F08B0">
            <w:pPr>
              <w:spacing w:line="264" w:lineRule="auto"/>
              <w:jc w:val="center"/>
              <w:rPr>
                <w:noProof/>
              </w:rPr>
            </w:pPr>
            <w:r w:rsidRPr="007F7C92">
              <w:rPr>
                <w:noProof/>
              </w:rPr>
              <w:t>142</w:t>
            </w:r>
          </w:p>
        </w:tc>
      </w:tr>
      <w:tr w:rsidR="0026711F" w:rsidRPr="007F7C92">
        <w:tc>
          <w:tcPr>
            <w:tcW w:w="4536" w:type="dxa"/>
            <w:vAlign w:val="center"/>
          </w:tcPr>
          <w:p w:rsidR="0026711F" w:rsidRPr="007F7C92" w:rsidRDefault="0026711F" w:rsidP="0026711F">
            <w:pPr>
              <w:spacing w:line="264" w:lineRule="auto"/>
              <w:jc w:val="both"/>
              <w:rPr>
                <w:noProof/>
              </w:rPr>
            </w:pPr>
            <w:r w:rsidRPr="007F7C92">
              <w:rPr>
                <w:noProof/>
              </w:rPr>
              <w:t>Austrija</w:t>
            </w:r>
          </w:p>
        </w:tc>
        <w:tc>
          <w:tcPr>
            <w:tcW w:w="4536" w:type="dxa"/>
            <w:vAlign w:val="center"/>
          </w:tcPr>
          <w:p w:rsidR="0026711F" w:rsidRPr="007F7C92" w:rsidRDefault="0026711F" w:rsidP="000F08B0">
            <w:pPr>
              <w:spacing w:line="264" w:lineRule="auto"/>
              <w:jc w:val="center"/>
              <w:rPr>
                <w:noProof/>
              </w:rPr>
            </w:pPr>
            <w:r w:rsidRPr="007F7C92">
              <w:rPr>
                <w:noProof/>
              </w:rPr>
              <w:t>101</w:t>
            </w:r>
          </w:p>
        </w:tc>
      </w:tr>
      <w:tr w:rsidR="0026711F" w:rsidRPr="007F7C92">
        <w:tblPrEx>
          <w:tblLook w:val="0000" w:firstRow="0" w:lastRow="0" w:firstColumn="0" w:lastColumn="0" w:noHBand="0" w:noVBand="0"/>
        </w:tblPrEx>
        <w:trPr>
          <w:trHeight w:val="311"/>
        </w:trPr>
        <w:tc>
          <w:tcPr>
            <w:tcW w:w="4536" w:type="dxa"/>
            <w:vAlign w:val="center"/>
          </w:tcPr>
          <w:p w:rsidR="0026711F" w:rsidRPr="007F7C92" w:rsidRDefault="0026711F" w:rsidP="0026711F">
            <w:pPr>
              <w:spacing w:line="264" w:lineRule="auto"/>
              <w:jc w:val="both"/>
              <w:rPr>
                <w:noProof/>
              </w:rPr>
            </w:pPr>
            <w:r w:rsidRPr="007F7C92">
              <w:rPr>
                <w:noProof/>
              </w:rPr>
              <w:t>Njemačka</w:t>
            </w:r>
          </w:p>
        </w:tc>
        <w:tc>
          <w:tcPr>
            <w:tcW w:w="4536" w:type="dxa"/>
            <w:vAlign w:val="center"/>
          </w:tcPr>
          <w:p w:rsidR="0026711F" w:rsidRPr="007F7C92" w:rsidRDefault="0026711F" w:rsidP="000F08B0">
            <w:pPr>
              <w:spacing w:line="264" w:lineRule="auto"/>
              <w:jc w:val="center"/>
              <w:rPr>
                <w:noProof/>
              </w:rPr>
            </w:pPr>
            <w:r w:rsidRPr="007F7C92">
              <w:rPr>
                <w:noProof/>
              </w:rPr>
              <w:t>127</w:t>
            </w:r>
          </w:p>
        </w:tc>
      </w:tr>
      <w:tr w:rsidR="0026711F" w:rsidRPr="007F7C92">
        <w:tblPrEx>
          <w:tblLook w:val="0000" w:firstRow="0" w:lastRow="0" w:firstColumn="0" w:lastColumn="0" w:noHBand="0" w:noVBand="0"/>
        </w:tblPrEx>
        <w:trPr>
          <w:trHeight w:val="216"/>
        </w:trPr>
        <w:tc>
          <w:tcPr>
            <w:tcW w:w="4536" w:type="dxa"/>
            <w:vAlign w:val="center"/>
          </w:tcPr>
          <w:p w:rsidR="0026711F" w:rsidRPr="007F7C92" w:rsidRDefault="0026711F" w:rsidP="0026711F">
            <w:pPr>
              <w:spacing w:line="264" w:lineRule="auto"/>
              <w:jc w:val="both"/>
              <w:rPr>
                <w:noProof/>
              </w:rPr>
            </w:pPr>
            <w:r w:rsidRPr="007F7C92">
              <w:rPr>
                <w:noProof/>
              </w:rPr>
              <w:t>Španjolska</w:t>
            </w:r>
          </w:p>
        </w:tc>
        <w:tc>
          <w:tcPr>
            <w:tcW w:w="4536" w:type="dxa"/>
            <w:vAlign w:val="center"/>
          </w:tcPr>
          <w:p w:rsidR="0026711F" w:rsidRPr="007F7C92" w:rsidRDefault="0026711F" w:rsidP="000F08B0">
            <w:pPr>
              <w:spacing w:line="264" w:lineRule="auto"/>
              <w:jc w:val="center"/>
              <w:rPr>
                <w:noProof/>
              </w:rPr>
            </w:pPr>
            <w:r w:rsidRPr="007F7C92">
              <w:rPr>
                <w:noProof/>
              </w:rPr>
              <w:t>23</w:t>
            </w:r>
          </w:p>
        </w:tc>
      </w:tr>
    </w:tbl>
    <w:p w:rsidR="0026711F" w:rsidRPr="007F7C92" w:rsidRDefault="0026711F" w:rsidP="0026711F">
      <w:pPr>
        <w:spacing w:line="264" w:lineRule="auto"/>
        <w:jc w:val="both"/>
        <w:rPr>
          <w:noProof/>
        </w:rPr>
      </w:pPr>
    </w:p>
    <w:p w:rsidR="0026711F" w:rsidRPr="007F7C92" w:rsidRDefault="0026711F" w:rsidP="0026711F">
      <w:pPr>
        <w:spacing w:line="264" w:lineRule="auto"/>
        <w:jc w:val="both"/>
        <w:rPr>
          <w:noProof/>
        </w:rPr>
      </w:pPr>
      <w:r w:rsidRPr="007F7C92">
        <w:rPr>
          <w:noProof/>
        </w:rPr>
        <w:t>U okviru Prijedloga nacionalne strategije za provedbu UNFCCC-a i Kyotskog protokola u Republici Hrvatskoj s planom djelovanja iz 2007. godine, predložene su sljedeće mjere za povećanje zaliha ugljika u šumskoj biomasi:</w:t>
      </w:r>
    </w:p>
    <w:p w:rsidR="0026711F" w:rsidRPr="007F7C92" w:rsidRDefault="0026711F" w:rsidP="0026711F">
      <w:pPr>
        <w:spacing w:line="264" w:lineRule="auto"/>
        <w:jc w:val="both"/>
        <w:rPr>
          <w:noProof/>
        </w:rPr>
      </w:pPr>
      <w:r w:rsidRPr="007F7C92">
        <w:rPr>
          <w:noProof/>
        </w:rPr>
        <w:t>a) pošumljavanje neobraslog proizvodnog šumskog zemljišta</w:t>
      </w:r>
    </w:p>
    <w:p w:rsidR="0026711F" w:rsidRPr="007F7C92" w:rsidRDefault="0026711F" w:rsidP="0026711F">
      <w:pPr>
        <w:spacing w:line="264" w:lineRule="auto"/>
        <w:jc w:val="both"/>
        <w:rPr>
          <w:noProof/>
        </w:rPr>
      </w:pPr>
      <w:r w:rsidRPr="007F7C92">
        <w:rPr>
          <w:noProof/>
        </w:rPr>
        <w:t>b) povećanje površine šuma koja će se njegovati proredom</w:t>
      </w:r>
    </w:p>
    <w:p w:rsidR="0026711F" w:rsidRPr="007F7C92" w:rsidRDefault="0026711F" w:rsidP="0026711F">
      <w:pPr>
        <w:spacing w:line="264" w:lineRule="auto"/>
        <w:jc w:val="both"/>
        <w:rPr>
          <w:noProof/>
        </w:rPr>
      </w:pPr>
      <w:r w:rsidRPr="007F7C92">
        <w:rPr>
          <w:noProof/>
        </w:rPr>
        <w:t>c) uključivanje cijelog drugog dobnog razreda u prorede</w:t>
      </w:r>
    </w:p>
    <w:p w:rsidR="0026711F" w:rsidRPr="007F7C92" w:rsidRDefault="0026711F" w:rsidP="0026711F">
      <w:pPr>
        <w:spacing w:line="264" w:lineRule="auto"/>
        <w:jc w:val="both"/>
        <w:rPr>
          <w:noProof/>
        </w:rPr>
      </w:pPr>
      <w:r w:rsidRPr="007F7C92">
        <w:rPr>
          <w:noProof/>
        </w:rPr>
        <w:t xml:space="preserve">d) sadnja/sjetva pionirskih vrsta drveća (alepski bor, crni bor) na degradiranim šumskim  </w:t>
      </w:r>
    </w:p>
    <w:p w:rsidR="0026711F" w:rsidRPr="007F7C92" w:rsidRDefault="0026711F" w:rsidP="0026711F">
      <w:pPr>
        <w:spacing w:line="264" w:lineRule="auto"/>
        <w:jc w:val="both"/>
        <w:rPr>
          <w:noProof/>
        </w:rPr>
      </w:pPr>
      <w:r w:rsidRPr="007F7C92">
        <w:rPr>
          <w:noProof/>
        </w:rPr>
        <w:t xml:space="preserve">    površinama (garizi, šibljaci)</w:t>
      </w:r>
    </w:p>
    <w:p w:rsidR="0026711F" w:rsidRPr="007F7C92" w:rsidRDefault="0026711F" w:rsidP="0026711F">
      <w:pPr>
        <w:spacing w:line="264" w:lineRule="auto"/>
        <w:jc w:val="both"/>
        <w:rPr>
          <w:noProof/>
        </w:rPr>
      </w:pPr>
      <w:r w:rsidRPr="007F7C92">
        <w:rPr>
          <w:noProof/>
        </w:rPr>
        <w:t>e) povećanje učinkovitosti uporabe drva i iskorištavanja drva.</w:t>
      </w:r>
    </w:p>
    <w:p w:rsidR="0026711F" w:rsidRPr="00671550" w:rsidRDefault="0026711F" w:rsidP="0026711F">
      <w:pPr>
        <w:spacing w:line="264" w:lineRule="auto"/>
        <w:jc w:val="both"/>
        <w:rPr>
          <w:noProof/>
        </w:rPr>
      </w:pPr>
    </w:p>
    <w:p w:rsidR="0026711F" w:rsidRPr="00671550" w:rsidRDefault="0026711F" w:rsidP="0026711F">
      <w:pPr>
        <w:spacing w:line="264" w:lineRule="auto"/>
        <w:jc w:val="both"/>
        <w:rPr>
          <w:noProof/>
        </w:rPr>
      </w:pPr>
      <w:r w:rsidRPr="00671550">
        <w:rPr>
          <w:noProof/>
        </w:rPr>
        <w:t>Cilj: Provođenjem mjera iz Prijedloga nacionalne strategije za provedbu UNFCCC-a i Kyotskog protokola u Republici Hrvatskoj povećavati zalihe ugljika u šumama (odliv).</w:t>
      </w:r>
    </w:p>
    <w:p w:rsidR="0026711F" w:rsidRPr="007F7C92" w:rsidRDefault="0026711F" w:rsidP="0026711F">
      <w:pPr>
        <w:spacing w:line="264" w:lineRule="auto"/>
        <w:jc w:val="both"/>
        <w:rPr>
          <w:b/>
          <w:noProof/>
        </w:rPr>
      </w:pPr>
    </w:p>
    <w:p w:rsidR="00B941CC" w:rsidRPr="007F7C92" w:rsidRDefault="00B941CC" w:rsidP="0026711F">
      <w:pPr>
        <w:spacing w:line="264" w:lineRule="auto"/>
        <w:jc w:val="both"/>
        <w:rPr>
          <w:b/>
          <w:noProof/>
        </w:rPr>
      </w:pPr>
    </w:p>
    <w:p w:rsidR="00B941CC" w:rsidRPr="007F7C92" w:rsidRDefault="00B941CC" w:rsidP="00B941CC">
      <w:pPr>
        <w:rPr>
          <w:b/>
        </w:rPr>
      </w:pPr>
      <w:r w:rsidRPr="007F7C92">
        <w:rPr>
          <w:b/>
        </w:rPr>
        <w:t>Drvna industrija</w:t>
      </w:r>
    </w:p>
    <w:p w:rsidR="00B941CC" w:rsidRPr="007F7C92" w:rsidRDefault="00B941CC" w:rsidP="00B941CC"/>
    <w:p w:rsidR="00B941CC" w:rsidRPr="007F7C92" w:rsidRDefault="00B941CC" w:rsidP="00B941CC">
      <w:pPr>
        <w:jc w:val="both"/>
      </w:pPr>
      <w:r w:rsidRPr="007F7C92">
        <w:t xml:space="preserve">Republika Hrvatska ima vrlo bogatu tradiciju u preradi drva, a njezino su ishodište u tri bitna elementa: šumovitost zemlje, pripadnost europskim gospodarstvenim tokovima i tradicija u obrtništvu. Obzirom na činjenicu da veća uporaba drva dugoročno rezultira jačanjem domaćeg tržišta drvnih proizvoda, otvaranjem novih radnih mjesta pridonoseći konkurentnosti sektora kroz strateške investicije te poticanjem udruživanja, uz političku potporu sektor će biti u poziciji da znatno poveća uporabu drva, čuvajući istovremeno ostale važne funkcije šuma. Važni su i osmišljavanje i dizajn proizvoda koji će zadovoljiti potrebe sadašnjih i budućih potrošača, a da se isti proizvodi istovremeno mogu reciklirati. </w:t>
      </w:r>
    </w:p>
    <w:p w:rsidR="00B941CC" w:rsidRPr="007F7C92" w:rsidRDefault="00B941CC" w:rsidP="00B941CC">
      <w:pPr>
        <w:jc w:val="both"/>
      </w:pPr>
    </w:p>
    <w:p w:rsidR="00B941CC" w:rsidRPr="007F7C92" w:rsidRDefault="00B941CC" w:rsidP="00B941CC">
      <w:pPr>
        <w:jc w:val="both"/>
      </w:pPr>
      <w:r w:rsidRPr="007F7C92">
        <w:t xml:space="preserve">Prerada drva i proizvodnja namještaja imaju značajnu ulogu u nacionalnom gospodarstvu  koja se ogleda u ekonomskom doprinosu (7%- tni udjel u ukupnoj razmjeni RH) i kroz širi društveni doprinos (1/3 ukupnog broja zaposlenih u prerađivačkoj industriji; 1,4 %- tni udjel u BDP-u)  čime se uvelike pridonosi  harmonizaciji ukupnih razvojnih procesa unutar zemlje. </w:t>
      </w:r>
    </w:p>
    <w:p w:rsidR="00B941CC" w:rsidRPr="007F7C92" w:rsidRDefault="00B941CC" w:rsidP="00B941CC">
      <w:pPr>
        <w:jc w:val="both"/>
      </w:pPr>
      <w:r w:rsidRPr="007F7C92">
        <w:t>Također  tradicionalno su dominantne u ruralnim područjima zemlje i zauzimaju značajno mjesto u konceptu ruralnog razvoja, a najznačajnije u područjima od posebne državne skrbi koja se prostiru najvećim dijelom ruralnih prostora.  Prema prosječnom broju zaposlenih po jednom gospodarskom subjektu, prerada drva i proizvodnja namještaja imaju obilježja maloga gospodarstva (mali i srednji poduzetnici).  U kontekstu regionalnog i ruralnog razvoja zemlje, ono ima visoku poziciju jer predstavlja jednu od dominantnih grana industrije u navedenim područjima te se razvojem iste direktno doprinosi jačem i bržem gospodarskom regionalnom razvoju.</w:t>
      </w:r>
    </w:p>
    <w:p w:rsidR="00B941CC" w:rsidRPr="007F7C92" w:rsidRDefault="00B941CC" w:rsidP="00B941CC">
      <w:pPr>
        <w:jc w:val="both"/>
      </w:pPr>
    </w:p>
    <w:p w:rsidR="00B941CC" w:rsidRPr="007F7C92" w:rsidRDefault="00B941CC" w:rsidP="00B941CC">
      <w:pPr>
        <w:jc w:val="both"/>
      </w:pPr>
      <w:r w:rsidRPr="007F7C92">
        <w:t>Promatrajući strukturu gospodarskih subjekata u preradi drva i proizvodnji namještaja prema veličini, razvidno je prevladavanje malih subjekata u obje djelatnosti (1 331), slijede s velikom razlikom u broju, srednji po veličini (53) čime se naglašava važnost poticanja maloga poduzetništva kao nositelja nacionalnog gospodarskog razvoja. Ukupna zaposlenost u sektoru 2011. iznosila 20 196 djelatnika. Prosječna neto plaća u sektoru u 2011. godini iznosila je 3 225 kuna. Najviše smo u 2011. godini izvezli u Italiju, Njemačku, Sloveniju, Austriju, a iz istih smo država najviše i uvozili.</w:t>
      </w:r>
      <w:r w:rsidRPr="007F7C92">
        <w:tab/>
      </w:r>
    </w:p>
    <w:p w:rsidR="00B941CC" w:rsidRPr="007F7C92" w:rsidRDefault="00B941CC" w:rsidP="0026711F">
      <w:pPr>
        <w:spacing w:line="264" w:lineRule="auto"/>
        <w:jc w:val="both"/>
        <w:rPr>
          <w:b/>
          <w:noProof/>
        </w:rPr>
      </w:pPr>
    </w:p>
    <w:p w:rsidR="00B941CC" w:rsidRPr="007F7C92" w:rsidRDefault="00B941CC"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Drvo u održivom razvoju</w:t>
      </w:r>
    </w:p>
    <w:p w:rsidR="0026711F" w:rsidRPr="007F7C92" w:rsidRDefault="0026711F" w:rsidP="0026711F">
      <w:pPr>
        <w:spacing w:line="264" w:lineRule="auto"/>
        <w:jc w:val="both"/>
        <w:rPr>
          <w:noProof/>
        </w:rPr>
      </w:pPr>
      <w:r w:rsidRPr="007F7C92">
        <w:rPr>
          <w:noProof/>
        </w:rPr>
        <w:t>Održivo korištenje šuma stvara uvjete za optimalno vezanje CO</w:t>
      </w:r>
      <w:r w:rsidRPr="007F7C92">
        <w:rPr>
          <w:noProof/>
          <w:vertAlign w:val="subscript"/>
        </w:rPr>
        <w:t>2</w:t>
      </w:r>
      <w:r w:rsidRPr="007F7C92">
        <w:rPr>
          <w:noProof/>
        </w:rPr>
        <w:t>, održava njihovu vitalnost umanjujući ujedno i ranjivost šuma od nenamjernih šteta. Koristeći svoj položaj primarne gospodarske grane u području ekologije, šumarski sektor može ojačati svoje poslovanje i izvan EU.</w:t>
      </w:r>
    </w:p>
    <w:p w:rsidR="0026711F" w:rsidRPr="00671550" w:rsidRDefault="0026711F" w:rsidP="0026711F">
      <w:pPr>
        <w:spacing w:line="264" w:lineRule="auto"/>
        <w:jc w:val="both"/>
        <w:rPr>
          <w:noProof/>
        </w:rPr>
      </w:pPr>
      <w:r w:rsidRPr="00671550">
        <w:rPr>
          <w:noProof/>
        </w:rPr>
        <w:t>Cilj: Stvoriti dovoljno znanja i svjesnosti među zainteresiranim stranama glede doprinosa povećanja uporabe drva održivom razvoju.</w:t>
      </w:r>
    </w:p>
    <w:p w:rsidR="0026711F" w:rsidRPr="007F7C92" w:rsidRDefault="0026711F" w:rsidP="0026711F">
      <w:pPr>
        <w:spacing w:line="264" w:lineRule="auto"/>
        <w:jc w:val="both"/>
        <w:rPr>
          <w:b/>
          <w:i/>
          <w:noProof/>
        </w:rPr>
      </w:pPr>
    </w:p>
    <w:p w:rsidR="0026711F" w:rsidRPr="00671550" w:rsidRDefault="0026711F" w:rsidP="0026711F">
      <w:pPr>
        <w:spacing w:line="264" w:lineRule="auto"/>
        <w:jc w:val="both"/>
        <w:rPr>
          <w:b/>
          <w:noProof/>
        </w:rPr>
      </w:pPr>
      <w:r w:rsidRPr="00671550">
        <w:rPr>
          <w:b/>
          <w:noProof/>
        </w:rPr>
        <w:t xml:space="preserve">Živjeti s drvom </w:t>
      </w:r>
    </w:p>
    <w:p w:rsidR="0026711F" w:rsidRPr="00671550" w:rsidRDefault="0026711F" w:rsidP="0026711F">
      <w:pPr>
        <w:spacing w:line="264" w:lineRule="auto"/>
        <w:jc w:val="both"/>
        <w:rPr>
          <w:noProof/>
        </w:rPr>
      </w:pPr>
      <w:r w:rsidRPr="00671550">
        <w:rPr>
          <w:noProof/>
        </w:rPr>
        <w:t>U šumarski sektor potrebno je uključiti programe obrazovanja i stručnog usavršavanja ljudskih potencijala što uključuje i komunikaciju s javnošću. Isti mora imati moć privlačenja mladih talentiranih ljudi u svim mogućim područjima obrazovanja i rada jer podizanje vrijednosti ljudskog kapitala, stjecanje znanja, vještina, stavova i vrijednosti koji su pojedincu potrebni za ostvarivanje radnih uloga, važan je čimbenik repozicioniranja šumarskog sektora prema suvremenim zahtjevima i potrebama društva.</w:t>
      </w:r>
    </w:p>
    <w:p w:rsidR="0026711F" w:rsidRPr="00671550" w:rsidRDefault="0026711F" w:rsidP="0026711F">
      <w:pPr>
        <w:spacing w:line="264" w:lineRule="auto"/>
        <w:jc w:val="both"/>
        <w:rPr>
          <w:noProof/>
        </w:rPr>
      </w:pPr>
      <w:r w:rsidRPr="00671550">
        <w:rPr>
          <w:noProof/>
        </w:rPr>
        <w:t>Cilj: postići bitnu i održivu promjenu u stavovima glede proizvodnje i dobave drvnih i nedrvnih šumskih proizvoda s ciljem povećanja njihove potražnje.</w:t>
      </w:r>
    </w:p>
    <w:p w:rsidR="0026711F" w:rsidRPr="00671550" w:rsidRDefault="0026711F" w:rsidP="0026711F">
      <w:pPr>
        <w:spacing w:line="264" w:lineRule="auto"/>
        <w:jc w:val="both"/>
        <w:rPr>
          <w:noProof/>
        </w:rPr>
      </w:pPr>
    </w:p>
    <w:p w:rsidR="008E3E91" w:rsidRPr="00671550" w:rsidRDefault="008E3E91" w:rsidP="0026711F">
      <w:pPr>
        <w:spacing w:line="264" w:lineRule="auto"/>
        <w:jc w:val="both"/>
        <w:rPr>
          <w:noProof/>
        </w:rPr>
      </w:pPr>
    </w:p>
    <w:p w:rsidR="0026711F" w:rsidRPr="00671550" w:rsidRDefault="0026711F" w:rsidP="0026711F">
      <w:pPr>
        <w:spacing w:line="264" w:lineRule="auto"/>
        <w:jc w:val="both"/>
        <w:rPr>
          <w:b/>
          <w:noProof/>
        </w:rPr>
      </w:pPr>
      <w:r w:rsidRPr="00671550">
        <w:rPr>
          <w:b/>
          <w:noProof/>
        </w:rPr>
        <w:t>Građenje s drvom</w:t>
      </w:r>
    </w:p>
    <w:p w:rsidR="0026711F" w:rsidRPr="00671550" w:rsidRDefault="0026711F" w:rsidP="0026711F">
      <w:pPr>
        <w:spacing w:line="264" w:lineRule="auto"/>
        <w:jc w:val="both"/>
        <w:rPr>
          <w:noProof/>
        </w:rPr>
      </w:pPr>
      <w:r w:rsidRPr="00671550">
        <w:rPr>
          <w:noProof/>
        </w:rPr>
        <w:t>Drvnoprerađivačka industrija može svojim proizvodima opskrbiti građevinski sektor sustavnim rješenjima jednostavnim za uporabu i visoke kvalitete, sa zajamčenom djelotvornošću u novim konstrukcijama te pri renoviranju i zamjeni postojećih konstrukcija.</w:t>
      </w:r>
    </w:p>
    <w:p w:rsidR="0026711F" w:rsidRPr="00671550" w:rsidRDefault="0026711F" w:rsidP="0026711F">
      <w:pPr>
        <w:spacing w:line="264" w:lineRule="auto"/>
        <w:jc w:val="both"/>
        <w:rPr>
          <w:noProof/>
        </w:rPr>
      </w:pPr>
      <w:r w:rsidRPr="00671550">
        <w:rPr>
          <w:noProof/>
        </w:rPr>
        <w:t>Novi sustavi gradnje u drvu omogućuju vrhunsku termalnu izolaciju i zahtijevaju manje energije u proizvodnji u odnosu na neobnovljive materijale, što bi trebalo dovesti do šire uporabe drva u gradnji.</w:t>
      </w:r>
    </w:p>
    <w:p w:rsidR="0026711F" w:rsidRPr="00671550" w:rsidRDefault="0026711F" w:rsidP="0026711F">
      <w:pPr>
        <w:spacing w:line="264" w:lineRule="auto"/>
        <w:jc w:val="both"/>
        <w:rPr>
          <w:noProof/>
        </w:rPr>
      </w:pPr>
      <w:r w:rsidRPr="00671550">
        <w:rPr>
          <w:noProof/>
        </w:rPr>
        <w:t>Cilj: Povećati tržišni udjel na drvu baziranog materijala u graditeljstvu.</w:t>
      </w:r>
    </w:p>
    <w:p w:rsidR="0026711F" w:rsidRPr="00671550" w:rsidRDefault="0026711F" w:rsidP="0026711F">
      <w:pPr>
        <w:spacing w:line="264" w:lineRule="auto"/>
        <w:jc w:val="both"/>
        <w:rPr>
          <w:noProof/>
        </w:rPr>
      </w:pPr>
    </w:p>
    <w:p w:rsidR="0026711F" w:rsidRPr="00671550" w:rsidRDefault="0026711F" w:rsidP="0026711F">
      <w:pPr>
        <w:spacing w:line="264" w:lineRule="auto"/>
        <w:jc w:val="both"/>
        <w:rPr>
          <w:b/>
          <w:noProof/>
        </w:rPr>
      </w:pPr>
      <w:r w:rsidRPr="00671550">
        <w:rPr>
          <w:b/>
          <w:noProof/>
        </w:rPr>
        <w:t>Zaštita tradicijskih i umjetničkih obrta</w:t>
      </w:r>
    </w:p>
    <w:p w:rsidR="0026711F" w:rsidRPr="00671550" w:rsidRDefault="0026711F" w:rsidP="0026711F">
      <w:pPr>
        <w:spacing w:line="264" w:lineRule="auto"/>
        <w:jc w:val="both"/>
        <w:rPr>
          <w:noProof/>
        </w:rPr>
      </w:pPr>
      <w:r w:rsidRPr="00671550">
        <w:rPr>
          <w:noProof/>
        </w:rPr>
        <w:t xml:space="preserve">Tradicijski obrti su dio kulturne i povijesne baštine te se kao takvi moraju cijeniti i održati. Začarani krug koji će naposljetku ugasiti tradicijske obrte je slijedeći: zbog lošeg stanja na tržištu i nemogućnosti većeg plasmana proizvoda tradicijskih obrta što smanjuje ekonomsku isplativost, mladi se ne žele školovati za takva zanimanja, a posljedično tradicijski obrti opstaju zahvaljujući nekolicini starijih osoba koji to još uvijek rade iz ljubavi i hobija dok  njihovom smrću u potpunosti prestaje proizvodnja. Pomoć za opstanak tradicijskih obrta je neophodna budući da oni sami više ne mogu opstati. Jedno od mogućih rješenja je promoviranje i poticanje razvoja novih i nadogradnja postojeće ponude tradicijskih proizvoda te očuvanje i uključivanje kulturne baštine u turističku ponudu kako bi se pronašla nova tržišta i osigurao opstanak. </w:t>
      </w:r>
    </w:p>
    <w:p w:rsidR="0026711F" w:rsidRPr="00671550" w:rsidRDefault="0026711F" w:rsidP="0026711F">
      <w:pPr>
        <w:spacing w:line="264" w:lineRule="auto"/>
        <w:rPr>
          <w:noProof/>
        </w:rPr>
      </w:pPr>
      <w:r w:rsidRPr="00671550">
        <w:rPr>
          <w:noProof/>
        </w:rPr>
        <w:t>Cilj: Promoviranje, poticanje, očuvanje i uključivanje kulturne baštine u turističku ponudu</w:t>
      </w:r>
    </w:p>
    <w:p w:rsidR="0026711F" w:rsidRPr="00671550" w:rsidRDefault="0026711F" w:rsidP="0026711F">
      <w:pPr>
        <w:spacing w:line="264" w:lineRule="auto"/>
        <w:jc w:val="center"/>
        <w:rPr>
          <w:noProof/>
        </w:rPr>
      </w:pPr>
    </w:p>
    <w:p w:rsidR="0026711F" w:rsidRPr="00671550" w:rsidRDefault="0026711F" w:rsidP="0026711F">
      <w:pPr>
        <w:spacing w:line="264" w:lineRule="auto"/>
        <w:jc w:val="both"/>
        <w:rPr>
          <w:b/>
          <w:noProof/>
        </w:rPr>
      </w:pPr>
    </w:p>
    <w:p w:rsidR="0026711F" w:rsidRPr="007F7C92" w:rsidRDefault="0026711F" w:rsidP="0026711F">
      <w:pPr>
        <w:spacing w:line="264" w:lineRule="auto"/>
        <w:jc w:val="both"/>
        <w:rPr>
          <w:b/>
          <w:noProof/>
        </w:rPr>
      </w:pPr>
      <w:r w:rsidRPr="007F7C92">
        <w:rPr>
          <w:b/>
          <w:noProof/>
        </w:rPr>
        <w:t>Strukturni problemi u šumarskom sektoru</w:t>
      </w:r>
    </w:p>
    <w:p w:rsidR="0026711F" w:rsidRPr="007F7C92" w:rsidRDefault="0026711F" w:rsidP="0026711F">
      <w:pPr>
        <w:spacing w:line="264" w:lineRule="auto"/>
        <w:jc w:val="both"/>
        <w:rPr>
          <w:b/>
          <w:noProof/>
        </w:rPr>
      </w:pPr>
    </w:p>
    <w:p w:rsidR="00671550" w:rsidRPr="0026711F" w:rsidRDefault="00671550" w:rsidP="00B250F7">
      <w:pPr>
        <w:numPr>
          <w:ilvl w:val="0"/>
          <w:numId w:val="15"/>
        </w:numPr>
        <w:contextualSpacing/>
        <w:jc w:val="both"/>
      </w:pPr>
      <w:r w:rsidRPr="0026711F">
        <w:t>Nedovoljno izgrađena protupožarna i ostala šumska infrastruktura</w:t>
      </w:r>
    </w:p>
    <w:p w:rsidR="00671550" w:rsidRPr="0026711F" w:rsidRDefault="00671550" w:rsidP="00B250F7">
      <w:pPr>
        <w:numPr>
          <w:ilvl w:val="0"/>
          <w:numId w:val="15"/>
        </w:numPr>
        <w:contextualSpacing/>
        <w:jc w:val="both"/>
      </w:pPr>
      <w:r w:rsidRPr="0026711F">
        <w:t>Nedovoljno izvođenje protupožarnih preventivnih šumsko-uzgojnih radova</w:t>
      </w:r>
    </w:p>
    <w:p w:rsidR="00671550" w:rsidRPr="0026711F" w:rsidRDefault="00671550" w:rsidP="00B250F7">
      <w:pPr>
        <w:numPr>
          <w:ilvl w:val="0"/>
          <w:numId w:val="15"/>
        </w:numPr>
        <w:contextualSpacing/>
        <w:jc w:val="both"/>
      </w:pPr>
      <w:r w:rsidRPr="0026711F">
        <w:t>Spora sanacija opožarenih i drugih površina oštećenih bolestima, štetnicima i događajima povezanih s promjenama klime</w:t>
      </w:r>
    </w:p>
    <w:p w:rsidR="00671550" w:rsidRPr="0026711F" w:rsidRDefault="00671550" w:rsidP="00B250F7">
      <w:pPr>
        <w:numPr>
          <w:ilvl w:val="0"/>
          <w:numId w:val="15"/>
        </w:numPr>
        <w:contextualSpacing/>
        <w:jc w:val="both"/>
      </w:pPr>
      <w:r w:rsidRPr="0026711F">
        <w:t>Velika površina šuma zagađena minsko-eksplozivnim sredstvima</w:t>
      </w:r>
    </w:p>
    <w:p w:rsidR="00671550" w:rsidRPr="0026711F" w:rsidRDefault="00671550" w:rsidP="00B250F7">
      <w:pPr>
        <w:numPr>
          <w:ilvl w:val="0"/>
          <w:numId w:val="15"/>
        </w:numPr>
        <w:contextualSpacing/>
        <w:jc w:val="both"/>
      </w:pPr>
      <w:r w:rsidRPr="0026711F">
        <w:t>Veliki udio degradiranih šuma u vlasništvu privatnih šumoposjednika</w:t>
      </w:r>
    </w:p>
    <w:p w:rsidR="00671550" w:rsidRPr="0026711F" w:rsidRDefault="00671550" w:rsidP="00B250F7">
      <w:pPr>
        <w:numPr>
          <w:ilvl w:val="0"/>
          <w:numId w:val="15"/>
        </w:numPr>
        <w:contextualSpacing/>
        <w:jc w:val="both"/>
      </w:pPr>
      <w:r w:rsidRPr="0026711F">
        <w:t>Velika usitnjenost privatnih šumoposjeda te nedovoljna pokrivenost šumsko-gospodarskim planovima</w:t>
      </w:r>
    </w:p>
    <w:p w:rsidR="00671550" w:rsidRPr="0026711F" w:rsidRDefault="00671550" w:rsidP="00B250F7">
      <w:pPr>
        <w:numPr>
          <w:ilvl w:val="0"/>
          <w:numId w:val="15"/>
        </w:numPr>
        <w:contextualSpacing/>
        <w:jc w:val="both"/>
      </w:pPr>
      <w:r w:rsidRPr="0026711F">
        <w:t>Nedovoljna primjena bioloških metoda suzbijanja štetnika</w:t>
      </w:r>
    </w:p>
    <w:p w:rsidR="00671550" w:rsidRPr="0026711F" w:rsidRDefault="00671550" w:rsidP="00B250F7">
      <w:pPr>
        <w:numPr>
          <w:ilvl w:val="0"/>
          <w:numId w:val="15"/>
        </w:numPr>
        <w:contextualSpacing/>
        <w:jc w:val="both"/>
      </w:pPr>
      <w:r w:rsidRPr="0026711F">
        <w:t>Narušeno brojno stanje autohtonih vrsta divljači</w:t>
      </w:r>
    </w:p>
    <w:p w:rsidR="00671550" w:rsidRPr="0026711F" w:rsidRDefault="00671550" w:rsidP="00B250F7">
      <w:pPr>
        <w:numPr>
          <w:ilvl w:val="0"/>
          <w:numId w:val="15"/>
        </w:numPr>
        <w:contextualSpacing/>
        <w:jc w:val="both"/>
      </w:pPr>
      <w:r w:rsidRPr="0026711F">
        <w:t>Nizak stupanj primjene novih tehnika, tehnologija i inovacija u šumarskom sektoru</w:t>
      </w:r>
      <w:r w:rsidRPr="0026711F">
        <w:rPr>
          <w:noProof/>
        </w:rPr>
        <w:t xml:space="preserve"> </w:t>
      </w:r>
    </w:p>
    <w:p w:rsidR="00671550" w:rsidRPr="0026711F" w:rsidRDefault="00671550" w:rsidP="00B250F7">
      <w:pPr>
        <w:numPr>
          <w:ilvl w:val="0"/>
          <w:numId w:val="15"/>
        </w:numPr>
        <w:contextualSpacing/>
        <w:jc w:val="both"/>
      </w:pPr>
      <w:r w:rsidRPr="0026711F">
        <w:rPr>
          <w:noProof/>
        </w:rPr>
        <w:t>Nedovoljna educiranost privatnih šumoposjednika o općim šumarskim znanjima i vještinama za rad u šumi na siguran način</w:t>
      </w:r>
    </w:p>
    <w:p w:rsidR="00671550" w:rsidRPr="0026711F" w:rsidRDefault="00671550" w:rsidP="00B250F7">
      <w:pPr>
        <w:numPr>
          <w:ilvl w:val="0"/>
          <w:numId w:val="15"/>
        </w:numPr>
        <w:contextualSpacing/>
        <w:jc w:val="both"/>
      </w:pPr>
      <w:r w:rsidRPr="0026711F">
        <w:rPr>
          <w:noProof/>
        </w:rPr>
        <w:t>Nedovoljno angažiranje šumarskih stručnjaka i nesređenost tržišta drvnih i nedrvnih šumskih proizvoda</w:t>
      </w:r>
    </w:p>
    <w:p w:rsidR="00671550" w:rsidRPr="0026711F" w:rsidRDefault="00671550" w:rsidP="00B250F7">
      <w:pPr>
        <w:numPr>
          <w:ilvl w:val="0"/>
          <w:numId w:val="15"/>
        </w:numPr>
        <w:contextualSpacing/>
        <w:jc w:val="both"/>
      </w:pPr>
      <w:r w:rsidRPr="0026711F">
        <w:t>Nedovoljno razvijen sustav korištenja raspoložive šumske biomase</w:t>
      </w:r>
    </w:p>
    <w:p w:rsidR="00671550" w:rsidRPr="0026711F" w:rsidRDefault="00671550" w:rsidP="00B250F7">
      <w:pPr>
        <w:numPr>
          <w:ilvl w:val="0"/>
          <w:numId w:val="15"/>
        </w:numPr>
        <w:jc w:val="both"/>
        <w:rPr>
          <w:lang w:val="en-GB"/>
        </w:rPr>
      </w:pPr>
      <w:r w:rsidRPr="0026711F">
        <w:rPr>
          <w:lang w:val="en-GB"/>
        </w:rPr>
        <w:t>Niska razina investiranja i tehnološko zaostajanje drvno-prerađivačke industrije</w:t>
      </w:r>
    </w:p>
    <w:p w:rsidR="00671550" w:rsidRPr="0026711F" w:rsidRDefault="00671550" w:rsidP="00B250F7">
      <w:pPr>
        <w:numPr>
          <w:ilvl w:val="0"/>
          <w:numId w:val="15"/>
        </w:numPr>
        <w:jc w:val="both"/>
        <w:rPr>
          <w:lang w:val="en-GB"/>
        </w:rPr>
      </w:pPr>
      <w:r w:rsidRPr="0026711F">
        <w:rPr>
          <w:lang w:val="en-GB"/>
        </w:rPr>
        <w:t>Visoka razina zaduženosti i niska profitabilnost drvno-prerađivačke industrije</w:t>
      </w:r>
    </w:p>
    <w:p w:rsidR="00671550" w:rsidRPr="0026711F" w:rsidRDefault="00671550" w:rsidP="00B250F7">
      <w:pPr>
        <w:numPr>
          <w:ilvl w:val="0"/>
          <w:numId w:val="15"/>
        </w:numPr>
        <w:jc w:val="both"/>
        <w:rPr>
          <w:lang w:val="en-GB"/>
        </w:rPr>
      </w:pPr>
      <w:r w:rsidRPr="0026711F">
        <w:rPr>
          <w:lang w:val="en-GB"/>
        </w:rPr>
        <w:t xml:space="preserve">Loše strukturirana drvno-prerađivačka industrija - velik broj pilana nedovoljnih kapaciteta za više stupnjeve finalizacije (posljedično niža dodatna vrijednost). </w:t>
      </w:r>
    </w:p>
    <w:p w:rsidR="00671550" w:rsidRPr="0026711F" w:rsidRDefault="00671550" w:rsidP="00671550">
      <w:pPr>
        <w:spacing w:line="264" w:lineRule="auto"/>
        <w:jc w:val="both"/>
      </w:pPr>
    </w:p>
    <w:p w:rsidR="0026711F" w:rsidRPr="007F7C92" w:rsidRDefault="0026711F" w:rsidP="0026711F">
      <w:pPr>
        <w:spacing w:line="264" w:lineRule="auto"/>
        <w:jc w:val="both"/>
      </w:pPr>
    </w:p>
    <w:p w:rsidR="0026711F" w:rsidRPr="007F7C92" w:rsidRDefault="0026711F" w:rsidP="0026711F">
      <w:pPr>
        <w:spacing w:line="264" w:lineRule="auto"/>
        <w:jc w:val="both"/>
      </w:pPr>
    </w:p>
    <w:p w:rsidR="008B7EAE" w:rsidRPr="007F7C92" w:rsidRDefault="008B7EAE" w:rsidP="0026711F">
      <w:pPr>
        <w:spacing w:after="200" w:line="276" w:lineRule="auto"/>
        <w:rPr>
          <w:rFonts w:eastAsia="Calibri"/>
          <w:sz w:val="22"/>
          <w:szCs w:val="22"/>
          <w:lang w:val="nb-NO" w:eastAsia="en-US"/>
        </w:rPr>
      </w:pPr>
    </w:p>
    <w:p w:rsidR="00E2432C" w:rsidRPr="007F7C92" w:rsidRDefault="00E2432C" w:rsidP="008F65AC">
      <w:pPr>
        <w:autoSpaceDE w:val="0"/>
        <w:autoSpaceDN w:val="0"/>
        <w:adjustRightInd w:val="0"/>
        <w:spacing w:line="264" w:lineRule="auto"/>
        <w:jc w:val="both"/>
        <w:rPr>
          <w:b/>
          <w:sz w:val="22"/>
          <w:szCs w:val="22"/>
        </w:rPr>
        <w:sectPr w:rsidR="00E2432C" w:rsidRPr="007F7C92" w:rsidSect="00CE4824">
          <w:footerReference w:type="default" r:id="rId56"/>
          <w:pgSz w:w="11906" w:h="16838"/>
          <w:pgMar w:top="1417" w:right="1417" w:bottom="1417" w:left="1417" w:header="708" w:footer="708" w:gutter="0"/>
          <w:cols w:space="708"/>
          <w:docGrid w:linePitch="360"/>
        </w:sectPr>
      </w:pPr>
      <w:bookmarkStart w:id="136" w:name="_Toc331767425"/>
    </w:p>
    <w:p w:rsidR="00E2432C" w:rsidRDefault="00CF3A8D" w:rsidP="00CF3A8D">
      <w:pPr>
        <w:pStyle w:val="ListParagraph"/>
        <w:keepNext/>
        <w:spacing w:before="240" w:after="60"/>
        <w:ind w:left="0"/>
        <w:jc w:val="both"/>
        <w:outlineLvl w:val="0"/>
        <w:rPr>
          <w:b/>
          <w:bCs/>
          <w:kern w:val="32"/>
          <w:sz w:val="32"/>
          <w:szCs w:val="32"/>
          <w:lang w:val="en-US"/>
        </w:rPr>
      </w:pPr>
      <w:bookmarkStart w:id="137" w:name="_Toc331767416"/>
      <w:bookmarkStart w:id="138" w:name="_Toc357512178"/>
      <w:bookmarkStart w:id="139" w:name="_Toc360970793"/>
      <w:bookmarkStart w:id="140" w:name="_Toc361049909"/>
      <w:r>
        <w:rPr>
          <w:b/>
          <w:bCs/>
          <w:kern w:val="32"/>
          <w:sz w:val="32"/>
          <w:szCs w:val="32"/>
          <w:lang w:val="en-US"/>
        </w:rPr>
        <w:t xml:space="preserve">5. </w:t>
      </w:r>
      <w:r w:rsidR="00E2432C" w:rsidRPr="00625DAC">
        <w:rPr>
          <w:b/>
          <w:bCs/>
          <w:kern w:val="32"/>
          <w:sz w:val="32"/>
          <w:szCs w:val="32"/>
          <w:lang w:val="en-US"/>
        </w:rPr>
        <w:t>SWOT analiza</w:t>
      </w:r>
      <w:bookmarkEnd w:id="137"/>
      <w:bookmarkEnd w:id="138"/>
      <w:bookmarkEnd w:id="139"/>
      <w:bookmarkEnd w:id="140"/>
      <w:r w:rsidR="00D60924">
        <w:rPr>
          <w:b/>
          <w:bCs/>
          <w:kern w:val="32"/>
          <w:sz w:val="32"/>
          <w:szCs w:val="32"/>
          <w:lang w:val="en-US"/>
        </w:rPr>
        <w:t xml:space="preserve"> </w:t>
      </w:r>
    </w:p>
    <w:p w:rsidR="00D60924" w:rsidRPr="00431F08" w:rsidRDefault="00D60924" w:rsidP="00CF3A8D">
      <w:pPr>
        <w:pStyle w:val="ListParagraph"/>
        <w:keepNext/>
        <w:spacing w:before="240" w:after="60"/>
        <w:ind w:left="0"/>
        <w:jc w:val="both"/>
        <w:outlineLvl w:val="0"/>
        <w:rPr>
          <w:b/>
          <w:noProof/>
        </w:rPr>
      </w:pPr>
      <w:bookmarkStart w:id="141" w:name="_Toc361049910"/>
      <w:r w:rsidRPr="00431F08">
        <w:rPr>
          <w:b/>
          <w:noProof/>
        </w:rPr>
        <w:t>Tablica 84.: SWOT analiza</w:t>
      </w:r>
      <w:bookmarkEnd w:id="141"/>
    </w:p>
    <w:tbl>
      <w:tblPr>
        <w:tblW w:w="142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5"/>
        <w:gridCol w:w="5396"/>
        <w:gridCol w:w="3879"/>
      </w:tblGrid>
      <w:tr w:rsidR="00E2432C" w:rsidRPr="007F7C92" w:rsidTr="00F97B86">
        <w:trPr>
          <w:trHeight w:val="362"/>
        </w:trPr>
        <w:tc>
          <w:tcPr>
            <w:tcW w:w="4975" w:type="dxa"/>
            <w:shd w:val="clear" w:color="auto" w:fill="auto"/>
            <w:vAlign w:val="center"/>
          </w:tcPr>
          <w:p w:rsidR="00E2432C" w:rsidRPr="007F7C92" w:rsidRDefault="00E2432C" w:rsidP="00E2432C">
            <w:pPr>
              <w:rPr>
                <w:b/>
              </w:rPr>
            </w:pPr>
            <w:bookmarkStart w:id="142" w:name="_Toc331767417"/>
            <w:bookmarkStart w:id="143" w:name="_Toc357512179"/>
            <w:r w:rsidRPr="007F7C92">
              <w:rPr>
                <w:b/>
              </w:rPr>
              <w:t>SNAGE</w:t>
            </w:r>
          </w:p>
        </w:tc>
        <w:tc>
          <w:tcPr>
            <w:tcW w:w="5396" w:type="dxa"/>
            <w:shd w:val="clear" w:color="auto" w:fill="auto"/>
            <w:vAlign w:val="center"/>
          </w:tcPr>
          <w:p w:rsidR="00E2432C" w:rsidRPr="007F7C92" w:rsidRDefault="00E2432C" w:rsidP="00E2432C">
            <w:pPr>
              <w:rPr>
                <w:b/>
              </w:rPr>
            </w:pPr>
            <w:r w:rsidRPr="007F7C92">
              <w:rPr>
                <w:b/>
              </w:rPr>
              <w:t>SLABOSTI</w:t>
            </w:r>
          </w:p>
        </w:tc>
        <w:tc>
          <w:tcPr>
            <w:tcW w:w="3879" w:type="dxa"/>
            <w:shd w:val="clear" w:color="auto" w:fill="auto"/>
            <w:vAlign w:val="center"/>
          </w:tcPr>
          <w:p w:rsidR="00E2432C" w:rsidRPr="007F7C92" w:rsidRDefault="00E2432C" w:rsidP="0059508B">
            <w:pPr>
              <w:jc w:val="center"/>
              <w:rPr>
                <w:b/>
              </w:rPr>
            </w:pPr>
            <w:r w:rsidRPr="007F7C92">
              <w:rPr>
                <w:b/>
              </w:rPr>
              <w:t>POTREBE IDENTIFICIRANE U PROGRAMU</w:t>
            </w:r>
          </w:p>
        </w:tc>
      </w:tr>
      <w:tr w:rsidR="00E2432C" w:rsidRPr="007F7C92" w:rsidTr="00F97B86">
        <w:trPr>
          <w:trHeight w:val="4846"/>
        </w:trPr>
        <w:tc>
          <w:tcPr>
            <w:tcW w:w="4975" w:type="dxa"/>
            <w:shd w:val="clear" w:color="auto" w:fill="auto"/>
          </w:tcPr>
          <w:p w:rsidR="007F5F5B" w:rsidRDefault="007F5F5B" w:rsidP="00A64E5B">
            <w:pPr>
              <w:numPr>
                <w:ilvl w:val="0"/>
                <w:numId w:val="34"/>
              </w:numPr>
            </w:pPr>
            <w:r>
              <w:t>postojanje javnih stručno savjetodavnih službi koje su dostupne na području cijele države</w:t>
            </w:r>
          </w:p>
          <w:p w:rsidR="007F5F5B" w:rsidRDefault="007F5F5B" w:rsidP="00A64E5B">
            <w:pPr>
              <w:numPr>
                <w:ilvl w:val="0"/>
                <w:numId w:val="34"/>
              </w:numPr>
            </w:pPr>
            <w:r>
              <w:t>postojanje obrazovnih institucija iz područja poljoprivrede i šumarstva</w:t>
            </w:r>
          </w:p>
          <w:p w:rsidR="007F5F5B" w:rsidRDefault="007F5F5B" w:rsidP="00A64E5B">
            <w:pPr>
              <w:numPr>
                <w:ilvl w:val="0"/>
                <w:numId w:val="34"/>
              </w:numPr>
            </w:pPr>
            <w:r>
              <w:t>velik broj poljoprivrednih gospodarstava zainteresiranih za promjenu svoje strukture i povećanje stupnja sudjelovanja na tržištu</w:t>
            </w:r>
          </w:p>
          <w:p w:rsidR="007F5F5B" w:rsidRDefault="007F5F5B" w:rsidP="00A64E5B">
            <w:pPr>
              <w:numPr>
                <w:ilvl w:val="0"/>
                <w:numId w:val="34"/>
              </w:numPr>
            </w:pPr>
            <w:r>
              <w:t>raspoložive količine vode, poljoprivrednog zemljišta i šuma</w:t>
            </w:r>
          </w:p>
          <w:p w:rsidR="007F5F5B" w:rsidRDefault="007F5F5B" w:rsidP="00A64E5B">
            <w:pPr>
              <w:numPr>
                <w:ilvl w:val="0"/>
                <w:numId w:val="34"/>
              </w:numPr>
            </w:pPr>
            <w:r>
              <w:t>mogućnost proizvodnje proizvoda visoke kvalitete (radi raznolikosti reljefa, klime i prirodnih resursa)</w:t>
            </w:r>
          </w:p>
          <w:p w:rsidR="007F5F5B" w:rsidRDefault="007F5F5B" w:rsidP="00A64E5B">
            <w:pPr>
              <w:numPr>
                <w:ilvl w:val="0"/>
                <w:numId w:val="34"/>
              </w:numPr>
            </w:pPr>
            <w:r>
              <w:t>neiskorišteni potencijal prerađivačkog sektora</w:t>
            </w:r>
          </w:p>
          <w:p w:rsidR="007F5F5B" w:rsidRDefault="007F5F5B" w:rsidP="00A64E5B">
            <w:pPr>
              <w:numPr>
                <w:ilvl w:val="0"/>
                <w:numId w:val="34"/>
              </w:numPr>
            </w:pPr>
            <w:r>
              <w:t>pozitivna iskustva organiziranja proizvođača kroz udruge</w:t>
            </w:r>
          </w:p>
          <w:p w:rsidR="007F5F5B" w:rsidRDefault="007F5F5B" w:rsidP="00A64E5B">
            <w:pPr>
              <w:numPr>
                <w:ilvl w:val="0"/>
                <w:numId w:val="34"/>
              </w:numPr>
            </w:pPr>
            <w:r>
              <w:t>rast interesa proizvođača i potrošača za ekološku i integriranu proizvodnju</w:t>
            </w:r>
          </w:p>
          <w:p w:rsidR="007F5F5B" w:rsidRDefault="007F5F5B" w:rsidP="00A64E5B">
            <w:pPr>
              <w:numPr>
                <w:ilvl w:val="0"/>
                <w:numId w:val="34"/>
              </w:numPr>
            </w:pPr>
            <w:r>
              <w:t>bogatstvo biološke i biogeografske raznolikosti</w:t>
            </w:r>
          </w:p>
          <w:p w:rsidR="007F5F5B" w:rsidRDefault="007F5F5B" w:rsidP="00A64E5B">
            <w:pPr>
              <w:numPr>
                <w:ilvl w:val="0"/>
                <w:numId w:val="34"/>
              </w:numPr>
            </w:pPr>
            <w:r>
              <w:t>visok prirodni potencijali za proizvodnju energije iz obnovljivih izvora</w:t>
            </w:r>
          </w:p>
          <w:p w:rsidR="007F5F5B" w:rsidRDefault="007F5F5B" w:rsidP="00A64E5B">
            <w:pPr>
              <w:numPr>
                <w:ilvl w:val="0"/>
                <w:numId w:val="34"/>
              </w:numPr>
            </w:pPr>
            <w:r>
              <w:t>postojanje tradicije i kulture prerade poljoprivrednih proizvoda na poljoprivrednim gospodarstvima</w:t>
            </w:r>
          </w:p>
          <w:p w:rsidR="007F5F5B" w:rsidRDefault="007F5F5B" w:rsidP="00A64E5B">
            <w:pPr>
              <w:numPr>
                <w:ilvl w:val="0"/>
                <w:numId w:val="34"/>
              </w:numPr>
            </w:pPr>
            <w:r>
              <w:t xml:space="preserve">nestanak tradicijskih obrta i zanata u ruralnim područjima </w:t>
            </w:r>
          </w:p>
          <w:p w:rsidR="007F5F5B" w:rsidRDefault="007F5F5B" w:rsidP="00A64E5B">
            <w:pPr>
              <w:numPr>
                <w:ilvl w:val="0"/>
                <w:numId w:val="34"/>
              </w:numPr>
            </w:pPr>
            <w:r>
              <w:t>visokovrijedni prirodni resursi i kulturna baština za razvoj ruralnog turizma</w:t>
            </w:r>
          </w:p>
          <w:p w:rsidR="007F5F5B" w:rsidRDefault="007F5F5B" w:rsidP="00A64E5B">
            <w:pPr>
              <w:numPr>
                <w:ilvl w:val="0"/>
                <w:numId w:val="34"/>
              </w:numPr>
            </w:pPr>
            <w:r>
              <w:t>neiskorišteni gospodarski resursi (napušteni gospodarski objekti) u ruralnim područjima</w:t>
            </w:r>
          </w:p>
          <w:p w:rsidR="00E2432C" w:rsidRPr="007F7C92" w:rsidRDefault="007F5F5B" w:rsidP="00A64E5B">
            <w:pPr>
              <w:numPr>
                <w:ilvl w:val="0"/>
                <w:numId w:val="34"/>
              </w:numPr>
            </w:pPr>
            <w:r>
              <w:t>početno iskustvo (IPARD) u pokretanju lokalnih inicijativa i izradi lokalnih razvojnih strategija</w:t>
            </w:r>
          </w:p>
        </w:tc>
        <w:tc>
          <w:tcPr>
            <w:tcW w:w="5396" w:type="dxa"/>
            <w:shd w:val="clear" w:color="auto" w:fill="auto"/>
          </w:tcPr>
          <w:p w:rsidR="007F5F5B" w:rsidRDefault="007F5F5B" w:rsidP="00A64E5B">
            <w:pPr>
              <w:numPr>
                <w:ilvl w:val="0"/>
                <w:numId w:val="36"/>
              </w:numPr>
            </w:pPr>
            <w:r>
              <w:t>nizak stupanj stručne osposobljenosti, informiranosti te prijenosa znanja</w:t>
            </w:r>
          </w:p>
          <w:p w:rsidR="007F5F5B" w:rsidRDefault="007F5F5B" w:rsidP="00A64E5B">
            <w:pPr>
              <w:numPr>
                <w:ilvl w:val="0"/>
                <w:numId w:val="36"/>
              </w:numPr>
            </w:pPr>
            <w:r>
              <w:t>nedovoljna educiranost savjetnika javnih stručno savjetodavnih službi za pružanje savjeta o ekonomskoj i ekološkoj učinkovitosti poljoprivrednih gospodarstava</w:t>
            </w:r>
          </w:p>
          <w:p w:rsidR="007F5F5B" w:rsidRDefault="007F5F5B" w:rsidP="00A64E5B">
            <w:pPr>
              <w:numPr>
                <w:ilvl w:val="0"/>
                <w:numId w:val="36"/>
              </w:numPr>
            </w:pPr>
            <w:r>
              <w:t>slaba suradnja obrazovnog i istraživačkog sustava s gospodarstvom u cilju razvoja, testiranja, primjene i širenja najnovijih znanja i inovacija</w:t>
            </w:r>
          </w:p>
          <w:p w:rsidR="007F5F5B" w:rsidRDefault="007F5F5B" w:rsidP="00A64E5B">
            <w:pPr>
              <w:numPr>
                <w:ilvl w:val="0"/>
                <w:numId w:val="36"/>
              </w:numPr>
            </w:pPr>
            <w:r>
              <w:t>slab interes obrazovnih ustanova za rad na ruralnom području</w:t>
            </w:r>
          </w:p>
          <w:p w:rsidR="007F5F5B" w:rsidRDefault="007F5F5B" w:rsidP="00A64E5B">
            <w:pPr>
              <w:numPr>
                <w:ilvl w:val="0"/>
                <w:numId w:val="36"/>
              </w:numPr>
            </w:pPr>
            <w:r>
              <w:t>nepovoljna starosna struktura nositelja poljoprivrednih gospodarstava</w:t>
            </w:r>
          </w:p>
          <w:p w:rsidR="007F5F5B" w:rsidRDefault="007F5F5B" w:rsidP="00A64E5B">
            <w:pPr>
              <w:numPr>
                <w:ilvl w:val="0"/>
                <w:numId w:val="36"/>
              </w:numPr>
            </w:pPr>
            <w:r>
              <w:t>usitnjena poljoprivredna gospodarstva</w:t>
            </w:r>
          </w:p>
          <w:p w:rsidR="007F5F5B" w:rsidRDefault="007F5F5B" w:rsidP="00A64E5B">
            <w:pPr>
              <w:numPr>
                <w:ilvl w:val="0"/>
                <w:numId w:val="36"/>
              </w:numPr>
            </w:pPr>
            <w:r>
              <w:t>niska produktivnost rada (zastarjela tehnologija, strojevi,oprema, objekti)</w:t>
            </w:r>
          </w:p>
          <w:p w:rsidR="007F5F5B" w:rsidRDefault="007F5F5B" w:rsidP="00A64E5B">
            <w:pPr>
              <w:numPr>
                <w:ilvl w:val="0"/>
                <w:numId w:val="36"/>
              </w:numPr>
            </w:pPr>
            <w:r>
              <w:t>neorganiziranost proizvođača</w:t>
            </w:r>
          </w:p>
          <w:p w:rsidR="007F5F5B" w:rsidRDefault="007F5F5B" w:rsidP="00A64E5B">
            <w:pPr>
              <w:numPr>
                <w:ilvl w:val="0"/>
                <w:numId w:val="36"/>
              </w:numPr>
            </w:pPr>
            <w:r>
              <w:t>nedostatna uključenost proizvođača u sheme kvalitete</w:t>
            </w:r>
          </w:p>
          <w:p w:rsidR="007F5F5B" w:rsidRDefault="007F5F5B" w:rsidP="00A64E5B">
            <w:pPr>
              <w:numPr>
                <w:ilvl w:val="0"/>
                <w:numId w:val="36"/>
              </w:numPr>
            </w:pPr>
            <w:r>
              <w:t>nizak stupanj dodane vrijednosti poljoprivrednih proizvoda</w:t>
            </w:r>
          </w:p>
          <w:p w:rsidR="007F5F5B" w:rsidRDefault="007F5F5B" w:rsidP="00A64E5B">
            <w:pPr>
              <w:numPr>
                <w:ilvl w:val="0"/>
                <w:numId w:val="36"/>
              </w:numPr>
            </w:pPr>
            <w:r>
              <w:t>mala prosječna veličina poljoprivrednih gospodarstava</w:t>
            </w:r>
          </w:p>
          <w:p w:rsidR="007F5F5B" w:rsidRDefault="007F5F5B" w:rsidP="00A64E5B">
            <w:pPr>
              <w:numPr>
                <w:ilvl w:val="0"/>
                <w:numId w:val="36"/>
              </w:numPr>
            </w:pPr>
            <w:r>
              <w:t>slabo korištenje mjera zaštite tla od erozije i poboljšanja plodnosti tla</w:t>
            </w:r>
          </w:p>
          <w:p w:rsidR="007F5F5B" w:rsidRDefault="007F5F5B" w:rsidP="00A64E5B">
            <w:pPr>
              <w:numPr>
                <w:ilvl w:val="0"/>
                <w:numId w:val="36"/>
              </w:numPr>
            </w:pPr>
            <w:r>
              <w:t>nedovoljno izgrađen sustav zaštite vodotokova i podzemnih voda od ispiranja nitrata iz poljoprivrede</w:t>
            </w:r>
          </w:p>
          <w:p w:rsidR="007F5F5B" w:rsidRDefault="007F5F5B" w:rsidP="00A64E5B">
            <w:pPr>
              <w:numPr>
                <w:ilvl w:val="0"/>
                <w:numId w:val="36"/>
              </w:numPr>
            </w:pPr>
            <w:r>
              <w:t>narušavanje krajobraza uslijed napuštanja poljoprivrednog zemljišta (nastajanje sukcesija)</w:t>
            </w:r>
          </w:p>
          <w:p w:rsidR="007F5F5B" w:rsidRDefault="007F5F5B" w:rsidP="00A64E5B">
            <w:pPr>
              <w:numPr>
                <w:ilvl w:val="0"/>
                <w:numId w:val="36"/>
              </w:numPr>
            </w:pPr>
            <w:r>
              <w:t>neadekvatno gospodarenje šumama privatnih šumoposjednika</w:t>
            </w:r>
          </w:p>
          <w:p w:rsidR="007F5F5B" w:rsidRDefault="007F5F5B" w:rsidP="00A64E5B">
            <w:pPr>
              <w:numPr>
                <w:ilvl w:val="0"/>
                <w:numId w:val="36"/>
              </w:numPr>
            </w:pPr>
            <w:r>
              <w:t>velika ovisnosti o neobnovljivim izvorima energije</w:t>
            </w:r>
          </w:p>
          <w:p w:rsidR="007F5F5B" w:rsidRDefault="007F5F5B" w:rsidP="00A64E5B">
            <w:pPr>
              <w:numPr>
                <w:ilvl w:val="0"/>
                <w:numId w:val="36"/>
              </w:numPr>
            </w:pPr>
            <w:r>
              <w:t>mali udio poljoprivrednih površina pod navodnjavanjem</w:t>
            </w:r>
          </w:p>
          <w:p w:rsidR="007F5F5B" w:rsidRDefault="007F5F5B" w:rsidP="00A64E5B">
            <w:pPr>
              <w:numPr>
                <w:ilvl w:val="0"/>
                <w:numId w:val="36"/>
              </w:numPr>
            </w:pPr>
            <w:r>
              <w:t>zastarjeli postojeći sustavi za navodnjavanje i odvodnju</w:t>
            </w:r>
          </w:p>
          <w:p w:rsidR="007F5F5B" w:rsidRDefault="007F5F5B" w:rsidP="00A64E5B">
            <w:pPr>
              <w:numPr>
                <w:ilvl w:val="0"/>
                <w:numId w:val="36"/>
              </w:numPr>
            </w:pPr>
            <w:r>
              <w:t>energetski neučinkoviti objekti i tehnologije</w:t>
            </w:r>
          </w:p>
          <w:p w:rsidR="007F5F5B" w:rsidRDefault="007F5F5B" w:rsidP="00A64E5B">
            <w:pPr>
              <w:numPr>
                <w:ilvl w:val="0"/>
                <w:numId w:val="36"/>
              </w:numPr>
            </w:pPr>
            <w:r>
              <w:t>niska razina korištenja energije iz obnovljivih izvora</w:t>
            </w:r>
          </w:p>
          <w:p w:rsidR="007F5F5B" w:rsidRDefault="007F5F5B" w:rsidP="00A64E5B">
            <w:pPr>
              <w:numPr>
                <w:ilvl w:val="0"/>
                <w:numId w:val="36"/>
              </w:numPr>
            </w:pPr>
            <w:r>
              <w:t>neadekvatno zbrinjavanje gnojiva organskog podrijetla na poljoprivrednim gospodarstvima</w:t>
            </w:r>
          </w:p>
          <w:p w:rsidR="007F5F5B" w:rsidRDefault="007F5F5B" w:rsidP="00A64E5B">
            <w:pPr>
              <w:numPr>
                <w:ilvl w:val="0"/>
                <w:numId w:val="36"/>
              </w:numPr>
            </w:pPr>
            <w:r>
              <w:t>prekomjeran unos mineralnih gnojiva i sredstava za zaštitu bilja na područjima intenzivne poljoprivredne proizvodnje</w:t>
            </w:r>
          </w:p>
          <w:p w:rsidR="007F5F5B" w:rsidRDefault="007F5F5B" w:rsidP="00A64E5B">
            <w:pPr>
              <w:numPr>
                <w:ilvl w:val="0"/>
                <w:numId w:val="36"/>
              </w:numPr>
            </w:pPr>
            <w:r>
              <w:t>slabo razvijena komunalna, socijalna, gospodarska i komunikacijska infrastruktura</w:t>
            </w:r>
          </w:p>
          <w:p w:rsidR="007F5F5B" w:rsidRDefault="007F5F5B" w:rsidP="00A64E5B">
            <w:pPr>
              <w:numPr>
                <w:ilvl w:val="0"/>
                <w:numId w:val="36"/>
              </w:numPr>
            </w:pPr>
            <w:r>
              <w:t>nedovoljno razvijene osnovne usluge u ruralnim područjima</w:t>
            </w:r>
          </w:p>
          <w:p w:rsidR="007F5F5B" w:rsidRDefault="007F5F5B" w:rsidP="00A64E5B">
            <w:pPr>
              <w:numPr>
                <w:ilvl w:val="0"/>
                <w:numId w:val="36"/>
              </w:numPr>
            </w:pPr>
            <w:r>
              <w:t>neravnomjeran razvoj ruralnih područja, stagnacija poduzetničkih aktivnosti i otvaranja novih radnih mjesta</w:t>
            </w:r>
          </w:p>
          <w:p w:rsidR="00E2432C" w:rsidRDefault="007F5F5B" w:rsidP="00A64E5B">
            <w:pPr>
              <w:numPr>
                <w:ilvl w:val="0"/>
                <w:numId w:val="36"/>
              </w:numPr>
            </w:pPr>
            <w:r>
              <w:t>nedovoljna pokrivenost područja lokalnim akcijskim grupama</w:t>
            </w:r>
          </w:p>
          <w:p w:rsidR="00D60924" w:rsidRPr="007F7C92" w:rsidRDefault="00D60924" w:rsidP="00D60924">
            <w:pPr>
              <w:ind w:left="720"/>
            </w:pPr>
          </w:p>
        </w:tc>
        <w:tc>
          <w:tcPr>
            <w:tcW w:w="3879" w:type="dxa"/>
            <w:vMerge w:val="restart"/>
            <w:shd w:val="clear" w:color="auto" w:fill="auto"/>
          </w:tcPr>
          <w:p w:rsidR="007F5F5B" w:rsidRDefault="007F5F5B" w:rsidP="007F5F5B">
            <w:pPr>
              <w:ind w:left="360"/>
              <w:rPr>
                <w:b/>
              </w:rPr>
            </w:pPr>
            <w:r w:rsidRPr="00D522E0">
              <w:rPr>
                <w:b/>
              </w:rPr>
              <w:t>ZNANJE I INOVACIJE</w:t>
            </w:r>
          </w:p>
          <w:p w:rsidR="007F5F5B" w:rsidRPr="00D522E0" w:rsidRDefault="007F5F5B" w:rsidP="00A64E5B">
            <w:pPr>
              <w:numPr>
                <w:ilvl w:val="1"/>
                <w:numId w:val="36"/>
              </w:numPr>
              <w:tabs>
                <w:tab w:val="clear" w:pos="1440"/>
                <w:tab w:val="num" w:pos="252"/>
              </w:tabs>
              <w:ind w:left="432" w:hanging="432"/>
              <w:rPr>
                <w:b/>
              </w:rPr>
            </w:pPr>
            <w:r>
              <w:t>povećanje stupnja stručne osposobljenosti, informiranosti te prijenosa znanja</w:t>
            </w:r>
          </w:p>
          <w:p w:rsidR="007F5F5B" w:rsidRPr="00D522E0" w:rsidRDefault="007F5F5B" w:rsidP="00A64E5B">
            <w:pPr>
              <w:numPr>
                <w:ilvl w:val="1"/>
                <w:numId w:val="36"/>
              </w:numPr>
              <w:tabs>
                <w:tab w:val="clear" w:pos="1440"/>
                <w:tab w:val="num" w:pos="252"/>
              </w:tabs>
              <w:ind w:left="432" w:hanging="432"/>
              <w:rPr>
                <w:b/>
              </w:rPr>
            </w:pPr>
            <w:r>
              <w:t>edukacija savjetnika javnih stručno savjetodavnih službi za pružanje savjeta o ekonomskoj i ekološkoj učinkovitosti poljoprivrednih gospodarstava</w:t>
            </w:r>
          </w:p>
          <w:p w:rsidR="007F5F5B" w:rsidRDefault="007F5F5B" w:rsidP="00A64E5B">
            <w:pPr>
              <w:numPr>
                <w:ilvl w:val="1"/>
                <w:numId w:val="36"/>
              </w:numPr>
              <w:tabs>
                <w:tab w:val="clear" w:pos="1440"/>
                <w:tab w:val="num" w:pos="252"/>
              </w:tabs>
              <w:ind w:left="432" w:hanging="432"/>
              <w:rPr>
                <w:b/>
              </w:rPr>
            </w:pPr>
            <w:r>
              <w:t xml:space="preserve">jačanje suradnje obrazovnog i istraživačkog sustava s gospodarstvom u cilju razvoja, testiranja, primjene i širenja najnovijih znanja i inovacija </w:t>
            </w:r>
          </w:p>
          <w:p w:rsidR="007F5F5B" w:rsidRDefault="007F5F5B" w:rsidP="007F5F5B"/>
          <w:p w:rsidR="007F5F5B" w:rsidRDefault="007F5F5B" w:rsidP="007F5F5B">
            <w:pPr>
              <w:jc w:val="center"/>
              <w:rPr>
                <w:b/>
              </w:rPr>
            </w:pPr>
            <w:r w:rsidRPr="00D522E0">
              <w:rPr>
                <w:b/>
              </w:rPr>
              <w:t>RESTRUKTURIRANJE U CILJU POVEĆANJA PRODUKTIVNOSTI I ODRŽIVOG KORIŠTENJA PRIRODNIH RESURSA TE UBLAŽAVANJA I PRILAGOBE KLIMATSKIM PROMJENAMA</w:t>
            </w:r>
          </w:p>
          <w:p w:rsidR="007F5F5B" w:rsidRDefault="007F5F5B" w:rsidP="007F5F5B">
            <w:pPr>
              <w:jc w:val="center"/>
              <w:rPr>
                <w:b/>
              </w:rPr>
            </w:pPr>
          </w:p>
          <w:p w:rsidR="007F5F5B" w:rsidRDefault="007F5F5B" w:rsidP="00A64E5B">
            <w:pPr>
              <w:numPr>
                <w:ilvl w:val="1"/>
                <w:numId w:val="36"/>
              </w:numPr>
              <w:tabs>
                <w:tab w:val="clear" w:pos="1440"/>
                <w:tab w:val="num" w:pos="252"/>
              </w:tabs>
              <w:ind w:left="252"/>
            </w:pPr>
            <w:r>
              <w:t>generacijska obnova nositelja poljoprivrednih gospodarstava</w:t>
            </w:r>
          </w:p>
          <w:p w:rsidR="007F5F5B" w:rsidRDefault="007F5F5B" w:rsidP="00A64E5B">
            <w:pPr>
              <w:numPr>
                <w:ilvl w:val="1"/>
                <w:numId w:val="36"/>
              </w:numPr>
              <w:tabs>
                <w:tab w:val="clear" w:pos="1440"/>
                <w:tab w:val="num" w:pos="252"/>
              </w:tabs>
              <w:ind w:left="252"/>
            </w:pPr>
            <w:r>
              <w:t>povećanje navodnjavanih površina i prilagodba klimatskim promjenama</w:t>
            </w:r>
          </w:p>
          <w:p w:rsidR="007F5F5B" w:rsidRDefault="007F5F5B" w:rsidP="00A64E5B">
            <w:pPr>
              <w:numPr>
                <w:ilvl w:val="1"/>
                <w:numId w:val="36"/>
              </w:numPr>
              <w:tabs>
                <w:tab w:val="clear" w:pos="1440"/>
                <w:tab w:val="num" w:pos="252"/>
              </w:tabs>
              <w:ind w:left="252"/>
            </w:pPr>
            <w:r>
              <w:t>adekvatno zbrinjavanje gnojiva organskog podrijetla na poljoprivrednim gospodarstvima u cilju smanjenja stakleničkih plinova i amonijaka</w:t>
            </w:r>
          </w:p>
          <w:p w:rsidR="007F5F5B" w:rsidRDefault="007F5F5B" w:rsidP="00A64E5B">
            <w:pPr>
              <w:numPr>
                <w:ilvl w:val="1"/>
                <w:numId w:val="36"/>
              </w:numPr>
              <w:tabs>
                <w:tab w:val="clear" w:pos="1440"/>
                <w:tab w:val="num" w:pos="252"/>
              </w:tabs>
              <w:ind w:left="252"/>
            </w:pPr>
            <w:r>
              <w:t>poboljšanje upravljanja tlom i smanjenje unosa mineralnih gnojiva i sredstava za zaštitu bilja</w:t>
            </w:r>
          </w:p>
          <w:p w:rsidR="007F5F5B" w:rsidRDefault="007F5F5B" w:rsidP="00A64E5B">
            <w:pPr>
              <w:numPr>
                <w:ilvl w:val="1"/>
                <w:numId w:val="36"/>
              </w:numPr>
              <w:tabs>
                <w:tab w:val="clear" w:pos="1440"/>
                <w:tab w:val="num" w:pos="252"/>
              </w:tabs>
              <w:ind w:left="252"/>
            </w:pPr>
            <w:r>
              <w:t>porast energetske učinkovitosti</w:t>
            </w:r>
          </w:p>
          <w:p w:rsidR="007F5F5B" w:rsidRDefault="007F5F5B" w:rsidP="00A64E5B">
            <w:pPr>
              <w:numPr>
                <w:ilvl w:val="1"/>
                <w:numId w:val="36"/>
              </w:numPr>
              <w:tabs>
                <w:tab w:val="clear" w:pos="1440"/>
                <w:tab w:val="num" w:pos="252"/>
              </w:tabs>
              <w:ind w:left="252"/>
            </w:pPr>
            <w:r>
              <w:t>povećanje proizvodnje i korištenja energije iz obnovljivih izvora</w:t>
            </w:r>
          </w:p>
          <w:p w:rsidR="007F5F5B" w:rsidRDefault="007F5F5B" w:rsidP="00A64E5B">
            <w:pPr>
              <w:numPr>
                <w:ilvl w:val="1"/>
                <w:numId w:val="36"/>
              </w:numPr>
              <w:tabs>
                <w:tab w:val="clear" w:pos="1440"/>
                <w:tab w:val="num" w:pos="252"/>
              </w:tabs>
              <w:ind w:left="252"/>
            </w:pPr>
            <w:r>
              <w:t>smanjenje negativnog utjecaja poljoprivrede na biološku raznolikost</w:t>
            </w:r>
          </w:p>
          <w:p w:rsidR="007F5F5B" w:rsidRDefault="007F5F5B" w:rsidP="00A64E5B">
            <w:pPr>
              <w:numPr>
                <w:ilvl w:val="1"/>
                <w:numId w:val="36"/>
              </w:numPr>
              <w:tabs>
                <w:tab w:val="clear" w:pos="1440"/>
                <w:tab w:val="num" w:pos="252"/>
              </w:tabs>
              <w:ind w:left="252"/>
            </w:pPr>
            <w:r>
              <w:t>konsolidacija poljoprivrednog zemljišta</w:t>
            </w:r>
          </w:p>
          <w:p w:rsidR="007F5F5B" w:rsidRDefault="007F5F5B" w:rsidP="00A64E5B">
            <w:pPr>
              <w:numPr>
                <w:ilvl w:val="1"/>
                <w:numId w:val="36"/>
              </w:numPr>
              <w:tabs>
                <w:tab w:val="clear" w:pos="1440"/>
                <w:tab w:val="num" w:pos="252"/>
              </w:tabs>
              <w:ind w:left="252"/>
            </w:pPr>
            <w:r>
              <w:t>povećanje ekonomske učinkovitosti poljoprivrednih gospodarstava i prerađivačkih kapaciteta</w:t>
            </w:r>
          </w:p>
          <w:p w:rsidR="007F5F5B" w:rsidRDefault="007F5F5B" w:rsidP="00A64E5B">
            <w:pPr>
              <w:numPr>
                <w:ilvl w:val="1"/>
                <w:numId w:val="36"/>
              </w:numPr>
              <w:tabs>
                <w:tab w:val="clear" w:pos="1440"/>
                <w:tab w:val="num" w:pos="252"/>
              </w:tabs>
              <w:ind w:left="252"/>
            </w:pPr>
            <w:r>
              <w:t>organiziranje proizvođača i njihovo jače pozicioniranje na tržištu</w:t>
            </w:r>
          </w:p>
          <w:p w:rsidR="007F5F5B" w:rsidRDefault="007F5F5B" w:rsidP="007F5F5B"/>
          <w:p w:rsidR="007F5F5B" w:rsidRDefault="007F5F5B" w:rsidP="007F5F5B">
            <w:pPr>
              <w:jc w:val="center"/>
              <w:rPr>
                <w:b/>
              </w:rPr>
            </w:pPr>
            <w:r w:rsidRPr="00675E09">
              <w:rPr>
                <w:b/>
              </w:rPr>
              <w:t>RAZVOJ KRATKIH LANACA OPSKRBE TE PROIZVODA S OZNAKOM KVALITETE</w:t>
            </w:r>
          </w:p>
          <w:p w:rsidR="007F5F5B" w:rsidRDefault="007F5F5B" w:rsidP="007F5F5B">
            <w:pPr>
              <w:jc w:val="center"/>
              <w:rPr>
                <w:b/>
              </w:rPr>
            </w:pPr>
          </w:p>
          <w:p w:rsidR="007F5F5B" w:rsidRDefault="007F5F5B" w:rsidP="00A64E5B">
            <w:pPr>
              <w:numPr>
                <w:ilvl w:val="1"/>
                <w:numId w:val="36"/>
              </w:numPr>
              <w:tabs>
                <w:tab w:val="clear" w:pos="1440"/>
                <w:tab w:val="num" w:pos="252"/>
              </w:tabs>
              <w:ind w:left="252"/>
            </w:pPr>
            <w:r w:rsidRPr="00071CAF">
              <w:t>veća</w:t>
            </w:r>
            <w:r>
              <w:t xml:space="preserve"> uključenost proizvođača u sheme kvalitete</w:t>
            </w:r>
          </w:p>
          <w:p w:rsidR="007F5F5B" w:rsidRDefault="007F5F5B" w:rsidP="00A64E5B">
            <w:pPr>
              <w:numPr>
                <w:ilvl w:val="1"/>
                <w:numId w:val="36"/>
              </w:numPr>
              <w:tabs>
                <w:tab w:val="clear" w:pos="1440"/>
                <w:tab w:val="num" w:pos="252"/>
              </w:tabs>
              <w:ind w:left="252"/>
            </w:pPr>
            <w:r>
              <w:t>poticanje horizontalnog i vertikalnog povezivanja u području poljoprivrede, šumarstva i prehrambene industrije</w:t>
            </w:r>
          </w:p>
          <w:p w:rsidR="007F5F5B" w:rsidRDefault="007F5F5B" w:rsidP="007F5F5B"/>
          <w:p w:rsidR="007F5F5B" w:rsidRDefault="007F5F5B" w:rsidP="007F5F5B">
            <w:pPr>
              <w:jc w:val="center"/>
              <w:rPr>
                <w:b/>
              </w:rPr>
            </w:pPr>
            <w:r w:rsidRPr="00071CAF">
              <w:rPr>
                <w:b/>
              </w:rPr>
              <w:t>POTICANJE RAZVOJA RURALNIH PODRUČJA I OTVARANJE NOVIH RADNIH MJESTA</w:t>
            </w:r>
          </w:p>
          <w:p w:rsidR="007F5F5B" w:rsidRPr="003C6583" w:rsidRDefault="007F5F5B" w:rsidP="00A64E5B">
            <w:pPr>
              <w:numPr>
                <w:ilvl w:val="1"/>
                <w:numId w:val="36"/>
              </w:numPr>
              <w:tabs>
                <w:tab w:val="clear" w:pos="1440"/>
                <w:tab w:val="num" w:pos="252"/>
              </w:tabs>
              <w:ind w:left="252"/>
            </w:pPr>
            <w:r w:rsidRPr="00071CAF">
              <w:t>razvoj infrastrukture i osnovnih usluga u ruralnim područjima</w:t>
            </w:r>
          </w:p>
          <w:p w:rsidR="007F5F5B" w:rsidRDefault="007F5F5B" w:rsidP="00A64E5B">
            <w:pPr>
              <w:numPr>
                <w:ilvl w:val="1"/>
                <w:numId w:val="36"/>
              </w:numPr>
              <w:tabs>
                <w:tab w:val="clear" w:pos="1440"/>
                <w:tab w:val="num" w:pos="252"/>
              </w:tabs>
              <w:ind w:left="252"/>
            </w:pPr>
            <w:r w:rsidRPr="00071CAF">
              <w:t>razvoj</w:t>
            </w:r>
            <w:r>
              <w:t xml:space="preserve"> poduzetništva i otvaranja novih radnih mjesta u ruralnim područjima</w:t>
            </w:r>
          </w:p>
          <w:p w:rsidR="00E2432C" w:rsidRPr="007F7C92" w:rsidRDefault="007F5F5B" w:rsidP="00A64E5B">
            <w:pPr>
              <w:numPr>
                <w:ilvl w:val="1"/>
                <w:numId w:val="36"/>
              </w:numPr>
              <w:tabs>
                <w:tab w:val="clear" w:pos="1440"/>
                <w:tab w:val="num" w:pos="252"/>
              </w:tabs>
              <w:ind w:left="252"/>
            </w:pPr>
            <w:r>
              <w:t>poticanje lokalnih razvojnih inicijativa</w:t>
            </w:r>
          </w:p>
        </w:tc>
      </w:tr>
      <w:tr w:rsidR="00E2432C" w:rsidRPr="007F7C92" w:rsidTr="00F97B86">
        <w:trPr>
          <w:trHeight w:val="97"/>
        </w:trPr>
        <w:tc>
          <w:tcPr>
            <w:tcW w:w="4975" w:type="dxa"/>
            <w:shd w:val="clear" w:color="auto" w:fill="auto"/>
          </w:tcPr>
          <w:p w:rsidR="00E2432C" w:rsidRPr="007F7C92" w:rsidRDefault="00E2432C" w:rsidP="00E2432C">
            <w:pPr>
              <w:rPr>
                <w:b/>
              </w:rPr>
            </w:pPr>
            <w:r w:rsidRPr="007F7C92">
              <w:rPr>
                <w:b/>
              </w:rPr>
              <w:t>PRILIKE</w:t>
            </w:r>
          </w:p>
        </w:tc>
        <w:tc>
          <w:tcPr>
            <w:tcW w:w="5396" w:type="dxa"/>
            <w:shd w:val="clear" w:color="auto" w:fill="auto"/>
          </w:tcPr>
          <w:p w:rsidR="00E2432C" w:rsidRPr="007F7C92" w:rsidRDefault="00E2432C" w:rsidP="00E2432C">
            <w:pPr>
              <w:rPr>
                <w:b/>
              </w:rPr>
            </w:pPr>
            <w:r w:rsidRPr="007F7C92">
              <w:rPr>
                <w:b/>
              </w:rPr>
              <w:t>PRIJETNJE</w:t>
            </w:r>
          </w:p>
        </w:tc>
        <w:tc>
          <w:tcPr>
            <w:tcW w:w="3879" w:type="dxa"/>
            <w:vMerge/>
            <w:shd w:val="clear" w:color="auto" w:fill="auto"/>
          </w:tcPr>
          <w:p w:rsidR="00E2432C" w:rsidRPr="007F7C92" w:rsidRDefault="00E2432C" w:rsidP="00E2432C"/>
        </w:tc>
      </w:tr>
      <w:tr w:rsidR="00E2432C" w:rsidRPr="007F7C92" w:rsidTr="00F97B86">
        <w:trPr>
          <w:trHeight w:val="1494"/>
        </w:trPr>
        <w:tc>
          <w:tcPr>
            <w:tcW w:w="4975" w:type="dxa"/>
            <w:shd w:val="clear" w:color="auto" w:fill="auto"/>
          </w:tcPr>
          <w:p w:rsidR="007F5F5B" w:rsidRDefault="007F5F5B" w:rsidP="00A64E5B">
            <w:pPr>
              <w:numPr>
                <w:ilvl w:val="0"/>
                <w:numId w:val="35"/>
              </w:numPr>
            </w:pPr>
            <w:r>
              <w:t>dostupnost sredstava EAFRD-a</w:t>
            </w:r>
          </w:p>
          <w:p w:rsidR="007F5F5B" w:rsidRDefault="007F5F5B" w:rsidP="00A64E5B">
            <w:pPr>
              <w:numPr>
                <w:ilvl w:val="0"/>
                <w:numId w:val="35"/>
              </w:numPr>
            </w:pPr>
            <w:r>
              <w:t>olakšan pristup informacijama o najnovijim tehnološkim rješenjima i inovacijama u EU</w:t>
            </w:r>
          </w:p>
          <w:p w:rsidR="007F5F5B" w:rsidRDefault="007F5F5B" w:rsidP="00A64E5B">
            <w:pPr>
              <w:numPr>
                <w:ilvl w:val="0"/>
                <w:numId w:val="35"/>
              </w:numPr>
            </w:pPr>
            <w:r>
              <w:t>visoka stopa nezaposlenosti (a najviše mladih i obrazovanih)</w:t>
            </w:r>
          </w:p>
          <w:p w:rsidR="007F5F5B" w:rsidRDefault="007F5F5B" w:rsidP="00A64E5B">
            <w:pPr>
              <w:numPr>
                <w:ilvl w:val="0"/>
                <w:numId w:val="35"/>
              </w:numPr>
            </w:pPr>
            <w:r>
              <w:t>porast potražnje za proizvodima s oznakom kvalitete (domaćih potrošača i turista)</w:t>
            </w:r>
          </w:p>
          <w:p w:rsidR="007F5F5B" w:rsidRDefault="007F5F5B" w:rsidP="00A64E5B">
            <w:pPr>
              <w:numPr>
                <w:ilvl w:val="0"/>
                <w:numId w:val="35"/>
              </w:numPr>
            </w:pPr>
            <w:r>
              <w:t>olakšan pristup EU tržištu za proizvode poljoprivrede i šumarstva</w:t>
            </w:r>
          </w:p>
          <w:p w:rsidR="007F5F5B" w:rsidRDefault="007F5F5B" w:rsidP="00A64E5B">
            <w:pPr>
              <w:numPr>
                <w:ilvl w:val="0"/>
                <w:numId w:val="35"/>
              </w:numPr>
            </w:pPr>
            <w:r>
              <w:t>razvijena mreža sajmova i manifestacija putem kojih se afirmiraju lokalni proizvodi</w:t>
            </w:r>
          </w:p>
          <w:p w:rsidR="007F5F5B" w:rsidRDefault="007F5F5B" w:rsidP="00A64E5B">
            <w:pPr>
              <w:numPr>
                <w:ilvl w:val="0"/>
                <w:numId w:val="35"/>
              </w:numPr>
            </w:pPr>
            <w:r>
              <w:t>povećan interes za ulaganja u postrojenja za zbrinjavanje i korištenje otpada iz poljoprivrede radi prilagodbe zakonskim odredbama</w:t>
            </w:r>
          </w:p>
          <w:p w:rsidR="007F5F5B" w:rsidRDefault="007F5F5B" w:rsidP="00A64E5B">
            <w:pPr>
              <w:numPr>
                <w:ilvl w:val="0"/>
                <w:numId w:val="35"/>
              </w:numPr>
            </w:pPr>
            <w:r>
              <w:t>povećan interes za poboljšanje energetske učinkovitosti radi porasta cijene energije kao jednog od ključnih proizvodnih inputa</w:t>
            </w:r>
          </w:p>
          <w:p w:rsidR="00E2432C" w:rsidRPr="007F7C92" w:rsidRDefault="007F5F5B" w:rsidP="00A64E5B">
            <w:pPr>
              <w:numPr>
                <w:ilvl w:val="0"/>
                <w:numId w:val="35"/>
              </w:numPr>
            </w:pPr>
            <w:r>
              <w:t>potrebe gospodarstva i stanovništva ruralnih područja za osnovnim uslugama</w:t>
            </w:r>
          </w:p>
        </w:tc>
        <w:tc>
          <w:tcPr>
            <w:tcW w:w="5396" w:type="dxa"/>
            <w:shd w:val="clear" w:color="auto" w:fill="auto"/>
          </w:tcPr>
          <w:p w:rsidR="007F5F5B" w:rsidRDefault="007F5F5B" w:rsidP="00A64E5B">
            <w:pPr>
              <w:numPr>
                <w:ilvl w:val="0"/>
                <w:numId w:val="37"/>
              </w:numPr>
            </w:pPr>
            <w:r>
              <w:t>migracije i depopulacija ruralnih područja</w:t>
            </w:r>
          </w:p>
          <w:p w:rsidR="007F5F5B" w:rsidRDefault="007F5F5B" w:rsidP="00A64E5B">
            <w:pPr>
              <w:numPr>
                <w:ilvl w:val="0"/>
                <w:numId w:val="37"/>
              </w:numPr>
            </w:pPr>
            <w:r>
              <w:t>nepovoljna financijska situacija većine poljoprivrednih i prerađivačkih gospodarstava</w:t>
            </w:r>
          </w:p>
          <w:p w:rsidR="007F5F5B" w:rsidRDefault="007F5F5B" w:rsidP="00A64E5B">
            <w:pPr>
              <w:numPr>
                <w:ilvl w:val="0"/>
                <w:numId w:val="37"/>
              </w:numPr>
            </w:pPr>
            <w:r>
              <w:t>nesređen katastar/imovinsko-pravni odnosi</w:t>
            </w:r>
          </w:p>
          <w:p w:rsidR="007F5F5B" w:rsidRDefault="007F5F5B" w:rsidP="00A64E5B">
            <w:pPr>
              <w:numPr>
                <w:ilvl w:val="0"/>
                <w:numId w:val="37"/>
              </w:numPr>
            </w:pPr>
            <w:r>
              <w:t>miniranost poljoprivrednih i šumskih površina</w:t>
            </w:r>
          </w:p>
          <w:p w:rsidR="007F5F5B" w:rsidRDefault="007F5F5B" w:rsidP="00A64E5B">
            <w:pPr>
              <w:numPr>
                <w:ilvl w:val="0"/>
                <w:numId w:val="37"/>
              </w:numPr>
            </w:pPr>
            <w:r>
              <w:t>konkurencija iz susjednih država i EU (na tržištu proizvoda poljoprivrede i šumarstva)</w:t>
            </w:r>
          </w:p>
          <w:p w:rsidR="007F5F5B" w:rsidRDefault="007F5F5B" w:rsidP="00A64E5B">
            <w:pPr>
              <w:numPr>
                <w:ilvl w:val="0"/>
                <w:numId w:val="37"/>
              </w:numPr>
            </w:pPr>
            <w:r>
              <w:t>visoke barijere za ulaz lokalnih proizvoda u velike trgovačke lance radi male koncentracije proizvoda</w:t>
            </w:r>
          </w:p>
          <w:p w:rsidR="007F5F5B" w:rsidRDefault="007F5F5B" w:rsidP="00A64E5B">
            <w:pPr>
              <w:numPr>
                <w:ilvl w:val="0"/>
                <w:numId w:val="37"/>
              </w:numPr>
            </w:pPr>
            <w:r>
              <w:t>visok udio posredničke prodaje</w:t>
            </w:r>
          </w:p>
          <w:p w:rsidR="007F5F5B" w:rsidRDefault="007F5F5B" w:rsidP="00A64E5B">
            <w:pPr>
              <w:numPr>
                <w:ilvl w:val="0"/>
                <w:numId w:val="37"/>
              </w:numPr>
            </w:pPr>
            <w:r>
              <w:t>nedostatak zakonskog okvira za osnivanje uzajamnog fonda</w:t>
            </w:r>
          </w:p>
          <w:p w:rsidR="007F5F5B" w:rsidRDefault="007F5F5B" w:rsidP="00A64E5B">
            <w:pPr>
              <w:numPr>
                <w:ilvl w:val="0"/>
                <w:numId w:val="37"/>
              </w:numPr>
            </w:pPr>
            <w:r>
              <w:t>neravnoteža pregovaračke moći između proizvođača i prerađivačko-distribucijskog lanca</w:t>
            </w:r>
          </w:p>
          <w:p w:rsidR="007F5F5B" w:rsidRDefault="007F5F5B" w:rsidP="00A64E5B">
            <w:pPr>
              <w:numPr>
                <w:ilvl w:val="0"/>
                <w:numId w:val="37"/>
              </w:numPr>
            </w:pPr>
            <w:r>
              <w:t>negativna iskustva poljoprivrednih proizvođača u zadružnom organiziranju</w:t>
            </w:r>
          </w:p>
          <w:p w:rsidR="007F5F5B" w:rsidRDefault="007F5F5B" w:rsidP="00A64E5B">
            <w:pPr>
              <w:numPr>
                <w:ilvl w:val="0"/>
                <w:numId w:val="37"/>
              </w:numPr>
            </w:pPr>
            <w:r>
              <w:t>trend smanjenja količina oborina i povećanja sušnih razdoblja</w:t>
            </w:r>
          </w:p>
          <w:p w:rsidR="007F5F5B" w:rsidRDefault="007F5F5B" w:rsidP="00A64E5B">
            <w:pPr>
              <w:numPr>
                <w:ilvl w:val="0"/>
                <w:numId w:val="37"/>
              </w:numPr>
            </w:pPr>
            <w:r>
              <w:t>smanjenje organske tvari u tlu</w:t>
            </w:r>
          </w:p>
          <w:p w:rsidR="00E2432C" w:rsidRPr="007F7C92" w:rsidRDefault="00E2432C" w:rsidP="0059508B"/>
        </w:tc>
        <w:tc>
          <w:tcPr>
            <w:tcW w:w="3879" w:type="dxa"/>
            <w:vMerge/>
            <w:shd w:val="clear" w:color="auto" w:fill="auto"/>
          </w:tcPr>
          <w:p w:rsidR="00E2432C" w:rsidRPr="007F7C92" w:rsidRDefault="00E2432C" w:rsidP="0059508B"/>
        </w:tc>
      </w:tr>
    </w:tbl>
    <w:p w:rsidR="00E2432C" w:rsidRPr="007F7C92" w:rsidRDefault="00E2432C" w:rsidP="008F65AC">
      <w:pPr>
        <w:keepNext/>
        <w:numPr>
          <w:ilvl w:val="1"/>
          <w:numId w:val="0"/>
        </w:numPr>
        <w:spacing w:before="240" w:after="60"/>
        <w:outlineLvl w:val="1"/>
        <w:rPr>
          <w:b/>
          <w:sz w:val="28"/>
          <w:szCs w:val="20"/>
        </w:rPr>
        <w:sectPr w:rsidR="00E2432C" w:rsidRPr="007F7C92" w:rsidSect="00CE4824">
          <w:pgSz w:w="16838" w:h="11906" w:orient="landscape"/>
          <w:pgMar w:top="1418" w:right="1418" w:bottom="1418" w:left="1418" w:header="709" w:footer="709" w:gutter="0"/>
          <w:cols w:space="708"/>
          <w:docGrid w:linePitch="360"/>
        </w:sectPr>
      </w:pPr>
    </w:p>
    <w:p w:rsidR="0059229D" w:rsidRPr="00ED69B4" w:rsidRDefault="0059229D" w:rsidP="00A64E5B">
      <w:pPr>
        <w:pStyle w:val="ListParagraph"/>
        <w:keepNext/>
        <w:numPr>
          <w:ilvl w:val="0"/>
          <w:numId w:val="112"/>
        </w:numPr>
        <w:spacing w:before="240" w:after="60"/>
        <w:jc w:val="both"/>
        <w:outlineLvl w:val="0"/>
        <w:rPr>
          <w:b/>
          <w:bCs/>
          <w:kern w:val="32"/>
          <w:sz w:val="32"/>
          <w:szCs w:val="32"/>
          <w:lang w:val="en-US"/>
        </w:rPr>
      </w:pPr>
      <w:bookmarkStart w:id="144" w:name="_Toc331767424"/>
      <w:bookmarkStart w:id="145" w:name="_Toc357512289"/>
      <w:bookmarkStart w:id="146" w:name="_Toc360970908"/>
      <w:bookmarkStart w:id="147" w:name="_Toc361049911"/>
      <w:bookmarkStart w:id="148" w:name="_Toc357512185"/>
      <w:bookmarkStart w:id="149" w:name="_Toc360970794"/>
      <w:bookmarkEnd w:id="142"/>
      <w:bookmarkEnd w:id="143"/>
      <w:r w:rsidRPr="00ED69B4">
        <w:rPr>
          <w:b/>
          <w:bCs/>
          <w:kern w:val="32"/>
          <w:sz w:val="32"/>
          <w:szCs w:val="32"/>
          <w:lang w:val="en-US"/>
        </w:rPr>
        <w:t>Učinci pretpristupnih programa ruralnog razvoja (SAPARD, IPARD) i  nacionalnih mjera ruralnog razvoja</w:t>
      </w:r>
      <w:bookmarkEnd w:id="144"/>
      <w:bookmarkEnd w:id="145"/>
      <w:bookmarkEnd w:id="146"/>
      <w:bookmarkEnd w:id="147"/>
    </w:p>
    <w:p w:rsidR="0059229D" w:rsidRPr="007F7C92" w:rsidRDefault="0059229D" w:rsidP="0059229D">
      <w:pPr>
        <w:autoSpaceDE w:val="0"/>
        <w:autoSpaceDN w:val="0"/>
        <w:adjustRightInd w:val="0"/>
        <w:spacing w:before="120" w:after="120"/>
        <w:jc w:val="both"/>
        <w:rPr>
          <w:sz w:val="16"/>
          <w:szCs w:val="16"/>
        </w:rPr>
      </w:pPr>
    </w:p>
    <w:p w:rsidR="0059229D" w:rsidRPr="007F7C92" w:rsidRDefault="0059229D" w:rsidP="0059229D">
      <w:pPr>
        <w:autoSpaceDE w:val="0"/>
        <w:autoSpaceDN w:val="0"/>
        <w:adjustRightInd w:val="0"/>
        <w:spacing w:before="120" w:after="120"/>
        <w:jc w:val="both"/>
      </w:pPr>
      <w:r w:rsidRPr="007F7C92">
        <w:t xml:space="preserve">Ciljevi politike ruralnog razvoja do ulaska RH u EU ostvarivani su putem  predpristupnih programa Europske unije (SAPARD, IPARD) te nacionalnih mjera ruralnog razvoja. </w:t>
      </w:r>
    </w:p>
    <w:p w:rsidR="0059229D" w:rsidRPr="007F7C92" w:rsidRDefault="0059229D" w:rsidP="0059229D">
      <w:pPr>
        <w:autoSpaceDE w:val="0"/>
        <w:autoSpaceDN w:val="0"/>
        <w:adjustRightInd w:val="0"/>
        <w:spacing w:before="120" w:after="120"/>
        <w:jc w:val="both"/>
        <w:rPr>
          <w:sz w:val="16"/>
          <w:szCs w:val="16"/>
        </w:rPr>
      </w:pPr>
    </w:p>
    <w:p w:rsidR="0059229D" w:rsidRPr="007F7C92" w:rsidRDefault="0059229D" w:rsidP="0059229D">
      <w:pPr>
        <w:numPr>
          <w:ilvl w:val="1"/>
          <w:numId w:val="7"/>
        </w:numPr>
        <w:spacing w:after="200" w:line="276" w:lineRule="auto"/>
        <w:contextualSpacing/>
        <w:rPr>
          <w:b/>
          <w:bCs/>
          <w:lang w:val="en-US"/>
        </w:rPr>
      </w:pPr>
      <w:r w:rsidRPr="007F7C92">
        <w:rPr>
          <w:b/>
          <w:bCs/>
        </w:rPr>
        <w:t xml:space="preserve"> </w:t>
      </w:r>
      <w:r w:rsidRPr="007F7C92">
        <w:rPr>
          <w:b/>
          <w:bCs/>
          <w:lang w:val="en-US"/>
        </w:rPr>
        <w:t>SAPARD  program (2006. - 2009.)</w:t>
      </w:r>
    </w:p>
    <w:p w:rsidR="0059229D" w:rsidRPr="007F7C92" w:rsidRDefault="0059229D" w:rsidP="0059229D">
      <w:pPr>
        <w:rPr>
          <w:lang w:val="en-US"/>
        </w:rPr>
      </w:pPr>
    </w:p>
    <w:p w:rsidR="0059229D" w:rsidRPr="007F7C92" w:rsidRDefault="0059229D" w:rsidP="0059229D">
      <w:pPr>
        <w:widowControl w:val="0"/>
        <w:jc w:val="both"/>
        <w:rPr>
          <w:bCs/>
          <w:kern w:val="28"/>
        </w:rPr>
      </w:pPr>
      <w:r w:rsidRPr="007F7C92">
        <w:rPr>
          <w:bCs/>
          <w:kern w:val="28"/>
          <w:lang w:val="en-US"/>
        </w:rPr>
        <w:t xml:space="preserve">Stjecanjem statusa kandidata za punopravno članstvo u Europskoj uniji, Republici Hrvatska je pružena mogućnost korištenja Posebnog pristupnog programa za poljoprivredu i ruralni razvitak (Special Accesion Programme for Agriculture and Rural Development) – SAPARD program. </w:t>
      </w:r>
    </w:p>
    <w:p w:rsidR="0059229D" w:rsidRPr="007F7C92" w:rsidRDefault="0059229D" w:rsidP="0059229D">
      <w:pPr>
        <w:jc w:val="both"/>
      </w:pPr>
      <w:r w:rsidRPr="007F7C92">
        <w:rPr>
          <w:lang w:val="en-US"/>
        </w:rPr>
        <w:t>U</w:t>
      </w:r>
      <w:r w:rsidRPr="007F7C92">
        <w:t xml:space="preserve"> </w:t>
      </w:r>
      <w:r w:rsidRPr="007F7C92">
        <w:rPr>
          <w:lang w:val="en-US"/>
        </w:rPr>
        <w:t>Republici</w:t>
      </w:r>
      <w:r w:rsidRPr="007F7C92">
        <w:t xml:space="preserve"> </w:t>
      </w:r>
      <w:r w:rsidRPr="007F7C92">
        <w:rPr>
          <w:lang w:val="en-US"/>
        </w:rPr>
        <w:t>Hrvatskoj</w:t>
      </w:r>
      <w:r w:rsidRPr="007F7C92">
        <w:t xml:space="preserve"> </w:t>
      </w:r>
      <w:r w:rsidRPr="007F7C92">
        <w:rPr>
          <w:lang w:val="en-US"/>
        </w:rPr>
        <w:t>SAPARD</w:t>
      </w:r>
      <w:r w:rsidRPr="007F7C92">
        <w:t xml:space="preserve"> </w:t>
      </w:r>
      <w:r w:rsidRPr="007F7C92">
        <w:rPr>
          <w:lang w:val="en-US"/>
        </w:rPr>
        <w:t>program</w:t>
      </w:r>
      <w:r w:rsidRPr="007F7C92">
        <w:t xml:space="preserve"> </w:t>
      </w:r>
      <w:r w:rsidRPr="007F7C92">
        <w:rPr>
          <w:lang w:val="en-US"/>
        </w:rPr>
        <w:t>se</w:t>
      </w:r>
      <w:r w:rsidRPr="007F7C92">
        <w:t xml:space="preserve"> </w:t>
      </w:r>
      <w:r w:rsidRPr="007F7C92">
        <w:rPr>
          <w:lang w:val="en-US"/>
        </w:rPr>
        <w:t>provodio</w:t>
      </w:r>
      <w:r w:rsidRPr="007F7C92">
        <w:t xml:space="preserve"> </w:t>
      </w:r>
      <w:r w:rsidRPr="007F7C92">
        <w:rPr>
          <w:lang w:val="en-US"/>
        </w:rPr>
        <w:t>u</w:t>
      </w:r>
      <w:r w:rsidRPr="007F7C92">
        <w:t xml:space="preserve"> </w:t>
      </w:r>
      <w:r w:rsidRPr="007F7C92">
        <w:rPr>
          <w:lang w:val="en-US"/>
        </w:rPr>
        <w:t>razdoblju</w:t>
      </w:r>
      <w:r w:rsidRPr="007F7C92">
        <w:t xml:space="preserve"> </w:t>
      </w:r>
      <w:r w:rsidRPr="007F7C92">
        <w:rPr>
          <w:bCs/>
        </w:rPr>
        <w:t>2006. – 2009.,</w:t>
      </w:r>
      <w:r w:rsidRPr="007F7C92">
        <w:rPr>
          <w:b/>
          <w:bCs/>
        </w:rPr>
        <w:t xml:space="preserve"> </w:t>
      </w:r>
      <w:r w:rsidRPr="007F7C92">
        <w:rPr>
          <w:lang w:val="en-US"/>
        </w:rPr>
        <w:t>na</w:t>
      </w:r>
      <w:r w:rsidRPr="007F7C92">
        <w:t xml:space="preserve"> </w:t>
      </w:r>
      <w:r w:rsidRPr="007F7C92">
        <w:rPr>
          <w:lang w:val="en-US"/>
        </w:rPr>
        <w:t>temelju</w:t>
      </w:r>
      <w:r w:rsidRPr="007F7C92">
        <w:t xml:space="preserve"> </w:t>
      </w:r>
      <w:r w:rsidRPr="007F7C92">
        <w:rPr>
          <w:lang w:val="en-US"/>
        </w:rPr>
        <w:t>Plana</w:t>
      </w:r>
      <w:r w:rsidRPr="007F7C92">
        <w:t xml:space="preserve"> </w:t>
      </w:r>
      <w:r w:rsidRPr="007F7C92">
        <w:rPr>
          <w:lang w:val="en-US"/>
        </w:rPr>
        <w:t>za</w:t>
      </w:r>
      <w:r w:rsidRPr="007F7C92">
        <w:t xml:space="preserve"> </w:t>
      </w:r>
      <w:r w:rsidRPr="007F7C92">
        <w:rPr>
          <w:lang w:val="en-US"/>
        </w:rPr>
        <w:t>poljoprivredu</w:t>
      </w:r>
      <w:r w:rsidRPr="007F7C92">
        <w:t xml:space="preserve"> </w:t>
      </w:r>
      <w:r w:rsidRPr="007F7C92">
        <w:rPr>
          <w:lang w:val="en-US"/>
        </w:rPr>
        <w:t>i</w:t>
      </w:r>
      <w:r w:rsidRPr="007F7C92">
        <w:t xml:space="preserve"> </w:t>
      </w:r>
      <w:r w:rsidRPr="007F7C92">
        <w:rPr>
          <w:lang w:val="en-US"/>
        </w:rPr>
        <w:t>ruralni</w:t>
      </w:r>
      <w:r w:rsidRPr="007F7C92">
        <w:t xml:space="preserve"> </w:t>
      </w:r>
      <w:r w:rsidRPr="007F7C92">
        <w:rPr>
          <w:lang w:val="en-US"/>
        </w:rPr>
        <w:t>razvoj</w:t>
      </w:r>
      <w:r w:rsidRPr="007F7C92">
        <w:t xml:space="preserve"> </w:t>
      </w:r>
      <w:r w:rsidRPr="007F7C92">
        <w:rPr>
          <w:lang w:val="en-US"/>
        </w:rPr>
        <w:t>za</w:t>
      </w:r>
      <w:r w:rsidRPr="007F7C92">
        <w:t xml:space="preserve"> 2005.-2006. </w:t>
      </w:r>
      <w:r w:rsidRPr="007F7C92">
        <w:rPr>
          <w:lang w:val="en-US"/>
        </w:rPr>
        <w:t>godinu</w:t>
      </w:r>
      <w:r w:rsidRPr="007F7C92">
        <w:t xml:space="preserve">. </w:t>
      </w:r>
      <w:r w:rsidRPr="007F7C92">
        <w:rPr>
          <w:lang w:val="en-US"/>
        </w:rPr>
        <w:t>U</w:t>
      </w:r>
      <w:r w:rsidRPr="007F7C92">
        <w:t xml:space="preserve"> sklopu SAPARD programa odobreno je 25 milijuna EUR sredstava EU, a Republika Hrvatska je osigurala još 25% sredstava, tako da su ukupna javna sredstva iznosila 33,3 milijuna EUR.</w:t>
      </w:r>
    </w:p>
    <w:p w:rsidR="0059229D" w:rsidRPr="007F7C92" w:rsidRDefault="0059229D" w:rsidP="0059229D">
      <w:pPr>
        <w:spacing w:before="240"/>
        <w:jc w:val="both"/>
      </w:pPr>
      <w:r w:rsidRPr="007F7C92">
        <w:t xml:space="preserve">SAPARD program pružio je vrlo značajnu potporu Republici Hrvatskoj u pogledu pravnog, administrativnog i institucionalnog osposobljavanja za provedbu pravne stečevine Europske unije. U pogledu administrativnog osposobljavanja tijekom njegove provedbe stvorena su ključna tijela za provedbu programa iz područja poljoprivrede i ruralnog razvoja - Upravna direkcije za SAPARD/IPARD program te Agencija za plaćanje u poljoprivredi, ribarstvu i ruralnom razvoju.  </w:t>
      </w:r>
    </w:p>
    <w:p w:rsidR="0059229D" w:rsidRPr="007F7C92" w:rsidRDefault="0059229D" w:rsidP="0059229D">
      <w:pPr>
        <w:spacing w:before="240" w:after="240"/>
        <w:jc w:val="both"/>
        <w:rPr>
          <w:color w:val="000000"/>
        </w:rPr>
      </w:pPr>
      <w:r w:rsidRPr="007F7C92">
        <w:rPr>
          <w:lang w:val="en-US"/>
        </w:rPr>
        <w:t>Cilj</w:t>
      </w:r>
      <w:r w:rsidRPr="007F7C92">
        <w:t xml:space="preserve"> </w:t>
      </w:r>
      <w:r w:rsidRPr="007F7C92">
        <w:rPr>
          <w:lang w:val="en-US"/>
        </w:rPr>
        <w:t>SAPARD</w:t>
      </w:r>
      <w:r w:rsidRPr="007F7C92">
        <w:t xml:space="preserve"> </w:t>
      </w:r>
      <w:r w:rsidRPr="007F7C92">
        <w:rPr>
          <w:lang w:val="en-US"/>
        </w:rPr>
        <w:t>programa</w:t>
      </w:r>
      <w:r w:rsidRPr="007F7C92">
        <w:t xml:space="preserve"> </w:t>
      </w:r>
      <w:r w:rsidRPr="007F7C92">
        <w:rPr>
          <w:lang w:val="en-US"/>
        </w:rPr>
        <w:t>u</w:t>
      </w:r>
      <w:r w:rsidRPr="007F7C92">
        <w:t xml:space="preserve"> </w:t>
      </w:r>
      <w:r w:rsidRPr="007F7C92">
        <w:rPr>
          <w:lang w:val="en-US"/>
        </w:rPr>
        <w:t>RH</w:t>
      </w:r>
      <w:r w:rsidRPr="007F7C92">
        <w:t xml:space="preserve"> </w:t>
      </w:r>
      <w:r w:rsidRPr="007F7C92">
        <w:rPr>
          <w:lang w:val="en-US"/>
        </w:rPr>
        <w:t>bio</w:t>
      </w:r>
      <w:r w:rsidRPr="007F7C92">
        <w:t xml:space="preserve"> </w:t>
      </w:r>
      <w:r w:rsidRPr="007F7C92">
        <w:rPr>
          <w:lang w:val="en-US"/>
        </w:rPr>
        <w:t>je</w:t>
      </w:r>
      <w:r w:rsidRPr="007F7C92">
        <w:t xml:space="preserve"> </w:t>
      </w:r>
      <w:r w:rsidRPr="007F7C92">
        <w:rPr>
          <w:lang w:val="en-US"/>
        </w:rPr>
        <w:t>unapre</w:t>
      </w:r>
      <w:r w:rsidRPr="007F7C92">
        <w:t>đ</w:t>
      </w:r>
      <w:r w:rsidRPr="007F7C92">
        <w:rPr>
          <w:lang w:val="en-US"/>
        </w:rPr>
        <w:t>enje</w:t>
      </w:r>
      <w:r w:rsidRPr="007F7C92">
        <w:t xml:space="preserve"> </w:t>
      </w:r>
      <w:r w:rsidRPr="007F7C92">
        <w:rPr>
          <w:lang w:val="en-US"/>
        </w:rPr>
        <w:t>poljoprivrednog</w:t>
      </w:r>
      <w:r w:rsidRPr="007F7C92">
        <w:t xml:space="preserve"> </w:t>
      </w:r>
      <w:r w:rsidRPr="007F7C92">
        <w:rPr>
          <w:lang w:val="en-US"/>
        </w:rPr>
        <w:t>sektora</w:t>
      </w:r>
      <w:r w:rsidRPr="007F7C92">
        <w:t xml:space="preserve"> </w:t>
      </w:r>
      <w:r w:rsidRPr="007F7C92">
        <w:rPr>
          <w:lang w:val="en-US"/>
        </w:rPr>
        <w:t>i</w:t>
      </w:r>
      <w:r w:rsidRPr="007F7C92">
        <w:t xml:space="preserve"> </w:t>
      </w:r>
      <w:r w:rsidRPr="007F7C92">
        <w:rPr>
          <w:lang w:val="en-US"/>
        </w:rPr>
        <w:t>to</w:t>
      </w:r>
      <w:r w:rsidRPr="007F7C92">
        <w:t xml:space="preserve"> </w:t>
      </w:r>
      <w:r w:rsidRPr="007F7C92">
        <w:rPr>
          <w:lang w:val="en-US"/>
        </w:rPr>
        <w:t>ulaganjem</w:t>
      </w:r>
      <w:r w:rsidRPr="007F7C92">
        <w:t xml:space="preserve"> </w:t>
      </w:r>
      <w:r w:rsidRPr="007F7C92">
        <w:rPr>
          <w:lang w:val="en-US"/>
        </w:rPr>
        <w:t>u</w:t>
      </w:r>
      <w:r w:rsidRPr="007F7C92">
        <w:t xml:space="preserve"> </w:t>
      </w:r>
      <w:r w:rsidRPr="007F7C92">
        <w:rPr>
          <w:lang w:val="en-US"/>
        </w:rPr>
        <w:t>poljoprivredna</w:t>
      </w:r>
      <w:r w:rsidRPr="007F7C92">
        <w:t xml:space="preserve"> </w:t>
      </w:r>
      <w:r w:rsidRPr="007F7C92">
        <w:rPr>
          <w:lang w:val="en-US"/>
        </w:rPr>
        <w:t>gospodarstva</w:t>
      </w:r>
      <w:r w:rsidRPr="007F7C92">
        <w:t xml:space="preserve"> </w:t>
      </w:r>
      <w:r w:rsidRPr="007F7C92">
        <w:rPr>
          <w:lang w:val="en-US"/>
        </w:rPr>
        <w:t>i</w:t>
      </w:r>
      <w:r w:rsidRPr="007F7C92">
        <w:t xml:space="preserve"> </w:t>
      </w:r>
      <w:r w:rsidRPr="007F7C92">
        <w:rPr>
          <w:lang w:val="en-US"/>
        </w:rPr>
        <w:t>unapre</w:t>
      </w:r>
      <w:r w:rsidRPr="007F7C92">
        <w:t>đ</w:t>
      </w:r>
      <w:r w:rsidRPr="007F7C92">
        <w:rPr>
          <w:lang w:val="en-US"/>
        </w:rPr>
        <w:t>enjem</w:t>
      </w:r>
      <w:r w:rsidRPr="007F7C92">
        <w:t xml:space="preserve"> </w:t>
      </w:r>
      <w:r w:rsidRPr="007F7C92">
        <w:rPr>
          <w:lang w:val="en-US"/>
        </w:rPr>
        <w:t>prerade</w:t>
      </w:r>
      <w:r w:rsidRPr="007F7C92">
        <w:t xml:space="preserve"> </w:t>
      </w:r>
      <w:r w:rsidRPr="007F7C92">
        <w:rPr>
          <w:lang w:val="en-US"/>
        </w:rPr>
        <w:t>i</w:t>
      </w:r>
      <w:r w:rsidRPr="007F7C92">
        <w:t xml:space="preserve"> </w:t>
      </w:r>
      <w:r w:rsidRPr="007F7C92">
        <w:rPr>
          <w:lang w:val="en-US"/>
        </w:rPr>
        <w:t>tr</w:t>
      </w:r>
      <w:r w:rsidRPr="007F7C92">
        <w:t>ž</w:t>
      </w:r>
      <w:r w:rsidRPr="007F7C92">
        <w:rPr>
          <w:lang w:val="en-US"/>
        </w:rPr>
        <w:t>enja</w:t>
      </w:r>
      <w:r w:rsidRPr="007F7C92">
        <w:t xml:space="preserve"> </w:t>
      </w:r>
      <w:r w:rsidRPr="007F7C92">
        <w:rPr>
          <w:lang w:val="en-US"/>
        </w:rPr>
        <w:t>poljoprivrednih</w:t>
      </w:r>
      <w:r w:rsidRPr="007F7C92">
        <w:t xml:space="preserve"> </w:t>
      </w:r>
      <w:r w:rsidRPr="007F7C92">
        <w:rPr>
          <w:lang w:val="en-US"/>
        </w:rPr>
        <w:t>i</w:t>
      </w:r>
      <w:r w:rsidRPr="007F7C92">
        <w:t xml:space="preserve"> </w:t>
      </w:r>
      <w:r w:rsidRPr="007F7C92">
        <w:rPr>
          <w:lang w:val="en-US"/>
        </w:rPr>
        <w:t>ribljih</w:t>
      </w:r>
      <w:r w:rsidRPr="007F7C92">
        <w:t xml:space="preserve"> </w:t>
      </w:r>
      <w:r w:rsidRPr="007F7C92">
        <w:rPr>
          <w:lang w:val="en-US"/>
        </w:rPr>
        <w:t>proizvoda</w:t>
      </w:r>
      <w:r w:rsidRPr="007F7C92">
        <w:t xml:space="preserve">, </w:t>
      </w:r>
      <w:r w:rsidRPr="007F7C92">
        <w:rPr>
          <w:lang w:val="en-US"/>
        </w:rPr>
        <w:t>u</w:t>
      </w:r>
      <w:r w:rsidRPr="007F7C92">
        <w:t xml:space="preserve"> </w:t>
      </w:r>
      <w:r w:rsidRPr="007F7C92">
        <w:rPr>
          <w:lang w:val="en-US"/>
        </w:rPr>
        <w:t>svrhu</w:t>
      </w:r>
      <w:r w:rsidRPr="007F7C92">
        <w:t xml:space="preserve"> </w:t>
      </w:r>
      <w:r w:rsidRPr="007F7C92">
        <w:rPr>
          <w:color w:val="000000"/>
        </w:rPr>
        <w:t xml:space="preserve">pripreme domaćih proizvođača za jedinstveno tržište poljoprivredno-prehrambenih proizvoda u EU i doprinosa održivom i socijalno koherentnom procesu ruralnog razvoja, a u skladu s međunarodnim iskustvima u zaštiti okoliša razvojem ruralnog gospodarstva, poboljšanjem dohotka te pružanjem i osiguravanjem mogućnosti zapošljavanja u ruralnim područjima. </w:t>
      </w:r>
    </w:p>
    <w:p w:rsidR="0059229D" w:rsidRPr="007F7C92" w:rsidRDefault="0059229D" w:rsidP="0059229D">
      <w:pPr>
        <w:autoSpaceDE w:val="0"/>
        <w:autoSpaceDN w:val="0"/>
        <w:adjustRightInd w:val="0"/>
        <w:spacing w:after="240"/>
        <w:jc w:val="both"/>
      </w:pPr>
      <w:r w:rsidRPr="007F7C92">
        <w:t xml:space="preserve">Od planirane četiri Mjere </w:t>
      </w:r>
      <w:r w:rsidRPr="007F7C92">
        <w:rPr>
          <w:lang w:val="en-US"/>
        </w:rPr>
        <w:t>sukladno</w:t>
      </w:r>
      <w:r w:rsidRPr="007F7C92">
        <w:t xml:space="preserve"> </w:t>
      </w:r>
      <w:r w:rsidRPr="007F7C92">
        <w:rPr>
          <w:lang w:val="en-US"/>
        </w:rPr>
        <w:t>Planu</w:t>
      </w:r>
      <w:r w:rsidRPr="007F7C92">
        <w:t xml:space="preserve"> </w:t>
      </w:r>
      <w:r w:rsidRPr="007F7C92">
        <w:rPr>
          <w:lang w:val="en-US"/>
        </w:rPr>
        <w:t>za</w:t>
      </w:r>
      <w:r w:rsidRPr="007F7C92">
        <w:t xml:space="preserve"> </w:t>
      </w:r>
      <w:r w:rsidRPr="007F7C92">
        <w:rPr>
          <w:lang w:val="en-US"/>
        </w:rPr>
        <w:t>poljoprivredu</w:t>
      </w:r>
      <w:r w:rsidRPr="007F7C92">
        <w:t xml:space="preserve"> </w:t>
      </w:r>
      <w:r w:rsidRPr="007F7C92">
        <w:rPr>
          <w:lang w:val="en-US"/>
        </w:rPr>
        <w:t>i</w:t>
      </w:r>
      <w:r w:rsidRPr="007F7C92">
        <w:t xml:space="preserve"> </w:t>
      </w:r>
      <w:r w:rsidRPr="007F7C92">
        <w:rPr>
          <w:lang w:val="en-US"/>
        </w:rPr>
        <w:t>ruralni</w:t>
      </w:r>
      <w:r w:rsidRPr="007F7C92">
        <w:t xml:space="preserve"> </w:t>
      </w:r>
      <w:r w:rsidRPr="007F7C92">
        <w:rPr>
          <w:lang w:val="en-US"/>
        </w:rPr>
        <w:t>razvoj</w:t>
      </w:r>
      <w:r w:rsidRPr="007F7C92">
        <w:t xml:space="preserve"> </w:t>
      </w:r>
      <w:r w:rsidRPr="007F7C92">
        <w:rPr>
          <w:lang w:val="en-US"/>
        </w:rPr>
        <w:t>za</w:t>
      </w:r>
      <w:r w:rsidRPr="007F7C92">
        <w:t xml:space="preserve"> 2005.-2006. </w:t>
      </w:r>
      <w:r w:rsidRPr="007F7C92">
        <w:rPr>
          <w:lang w:val="en-US"/>
        </w:rPr>
        <w:t>godinu</w:t>
      </w:r>
      <w:r w:rsidRPr="007F7C92">
        <w:t>, u konačnici su akreditirane i provođene dvije mjere i to: Mjera 1 „</w:t>
      </w:r>
      <w:r w:rsidRPr="007F7C92">
        <w:rPr>
          <w:lang w:val="en-US"/>
        </w:rPr>
        <w:t>Ulaganje</w:t>
      </w:r>
      <w:r w:rsidRPr="007F7C92">
        <w:t xml:space="preserve"> </w:t>
      </w:r>
      <w:r w:rsidRPr="007F7C92">
        <w:rPr>
          <w:lang w:val="en-US"/>
        </w:rPr>
        <w:t>u</w:t>
      </w:r>
      <w:r w:rsidRPr="007F7C92">
        <w:t xml:space="preserve"> </w:t>
      </w:r>
      <w:r w:rsidRPr="007F7C92">
        <w:rPr>
          <w:lang w:val="en-US"/>
        </w:rPr>
        <w:t>poljoprivredna</w:t>
      </w:r>
      <w:r w:rsidRPr="007F7C92">
        <w:t xml:space="preserve"> </w:t>
      </w:r>
      <w:r w:rsidRPr="007F7C92">
        <w:rPr>
          <w:lang w:val="en-US"/>
        </w:rPr>
        <w:t>gospodarstva</w:t>
      </w:r>
      <w:r w:rsidRPr="007F7C92">
        <w:t>“ i Mjera 2 „</w:t>
      </w:r>
      <w:r w:rsidRPr="007F7C92">
        <w:rPr>
          <w:lang w:val="en-US"/>
        </w:rPr>
        <w:t>Unapre</w:t>
      </w:r>
      <w:r w:rsidRPr="007F7C92">
        <w:t>đ</w:t>
      </w:r>
      <w:r w:rsidRPr="007F7C92">
        <w:rPr>
          <w:lang w:val="en-US"/>
        </w:rPr>
        <w:t>enje</w:t>
      </w:r>
      <w:r w:rsidRPr="007F7C92">
        <w:t xml:space="preserve"> </w:t>
      </w:r>
      <w:r w:rsidRPr="007F7C92">
        <w:rPr>
          <w:lang w:val="en-US"/>
        </w:rPr>
        <w:t>prerade</w:t>
      </w:r>
      <w:r w:rsidRPr="007F7C92">
        <w:t xml:space="preserve"> </w:t>
      </w:r>
      <w:r w:rsidRPr="007F7C92">
        <w:rPr>
          <w:lang w:val="en-US"/>
        </w:rPr>
        <w:t>i</w:t>
      </w:r>
      <w:r w:rsidRPr="007F7C92">
        <w:t xml:space="preserve"> </w:t>
      </w:r>
      <w:r w:rsidRPr="007F7C92">
        <w:rPr>
          <w:lang w:val="en-US"/>
        </w:rPr>
        <w:t>tr</w:t>
      </w:r>
      <w:r w:rsidRPr="007F7C92">
        <w:t>ž</w:t>
      </w:r>
      <w:r w:rsidRPr="007F7C92">
        <w:rPr>
          <w:lang w:val="en-US"/>
        </w:rPr>
        <w:t>enja</w:t>
      </w:r>
      <w:r w:rsidRPr="007F7C92">
        <w:t xml:space="preserve"> </w:t>
      </w:r>
      <w:r w:rsidRPr="007F7C92">
        <w:rPr>
          <w:lang w:val="en-US"/>
        </w:rPr>
        <w:t>poljoprivrednih</w:t>
      </w:r>
      <w:r w:rsidRPr="007F7C92">
        <w:t xml:space="preserve"> </w:t>
      </w:r>
      <w:r w:rsidRPr="007F7C92">
        <w:rPr>
          <w:lang w:val="en-US"/>
        </w:rPr>
        <w:t>i</w:t>
      </w:r>
      <w:r w:rsidRPr="007F7C92">
        <w:t xml:space="preserve"> </w:t>
      </w:r>
      <w:r w:rsidRPr="007F7C92">
        <w:rPr>
          <w:lang w:val="en-US"/>
        </w:rPr>
        <w:t>ribljih</w:t>
      </w:r>
      <w:r w:rsidRPr="007F7C92">
        <w:t xml:space="preserve"> </w:t>
      </w:r>
      <w:r w:rsidRPr="007F7C92">
        <w:rPr>
          <w:lang w:val="en-US"/>
        </w:rPr>
        <w:t>proizvoda</w:t>
      </w:r>
      <w:r w:rsidRPr="007F7C92">
        <w:t xml:space="preserve">“.  </w:t>
      </w:r>
    </w:p>
    <w:p w:rsidR="0059229D" w:rsidRPr="007F7C92" w:rsidRDefault="0059229D" w:rsidP="0059229D">
      <w:pPr>
        <w:autoSpaceDE w:val="0"/>
        <w:autoSpaceDN w:val="0"/>
        <w:adjustRightInd w:val="0"/>
        <w:spacing w:after="120"/>
        <w:jc w:val="both"/>
      </w:pPr>
      <w:r w:rsidRPr="007F7C92">
        <w:t>Tijekom provedbe raspisana su ukupno četiri javna natječaja. Ukupno je zaprimljeno 139 projektnih prijedloga, od čega 84 za Mjeru 1 i 53 za Mjeru 2, dok su 2 projekta bila nerazvrstana. U konačnici je ukupno isplaćeno 37 projekata (19 za Mjeru 1 i 18 za Mjeru 2). Ukupna vrijednost isplaćene ukupne potpore SAPARD programa iznosila je 117 234 384,00 HRK. Od toga, sredstva potpore EU iznosila su 87.925.000,00 HRK, a sredstva nacionalne potpore 29.308.000,00 HRK. Ukupna iskoristivost raspoloživih sredstava SAPARD programa u periodu 2006. – 2009. iznosila je 48.2%.</w:t>
      </w:r>
    </w:p>
    <w:p w:rsidR="0059229D" w:rsidRPr="007F7C92" w:rsidRDefault="0059229D" w:rsidP="0059229D">
      <w:pPr>
        <w:jc w:val="both"/>
      </w:pPr>
      <w:r w:rsidRPr="007F7C92">
        <w:t xml:space="preserve">Relativno niska razina apsorpcije sredstava SAPARD programa bila je rezultat ograničavajućih čimbenika poput: strukturnih problema poljoprivrednog sektora; istovremene provedbe nacionalnih programa potpore ruralnom razvoju; </w:t>
      </w:r>
      <w:r w:rsidRPr="007F7C92">
        <w:rPr>
          <w:color w:val="000000"/>
          <w:lang w:val="en-US"/>
        </w:rPr>
        <w:t>slabog</w:t>
      </w:r>
      <w:r w:rsidRPr="007F7C92">
        <w:rPr>
          <w:color w:val="000000"/>
        </w:rPr>
        <w:t xml:space="preserve"> </w:t>
      </w:r>
      <w:r w:rsidRPr="007F7C92">
        <w:rPr>
          <w:color w:val="000000"/>
          <w:lang w:val="en-US"/>
        </w:rPr>
        <w:t>interesa</w:t>
      </w:r>
      <w:r w:rsidRPr="007F7C92">
        <w:rPr>
          <w:color w:val="000000"/>
        </w:rPr>
        <w:t xml:space="preserve"> </w:t>
      </w:r>
      <w:r w:rsidRPr="007F7C92">
        <w:rPr>
          <w:color w:val="000000"/>
          <w:lang w:val="en-US"/>
        </w:rPr>
        <w:t>potencijalnih</w:t>
      </w:r>
      <w:r w:rsidRPr="007F7C92">
        <w:rPr>
          <w:color w:val="000000"/>
        </w:rPr>
        <w:t xml:space="preserve"> </w:t>
      </w:r>
      <w:r w:rsidRPr="007F7C92">
        <w:rPr>
          <w:color w:val="000000"/>
          <w:lang w:val="en-US"/>
        </w:rPr>
        <w:t>korisnika</w:t>
      </w:r>
      <w:r w:rsidRPr="007F7C92">
        <w:rPr>
          <w:color w:val="000000"/>
        </w:rPr>
        <w:t xml:space="preserve"> </w:t>
      </w:r>
      <w:r w:rsidRPr="007F7C92">
        <w:rPr>
          <w:color w:val="000000"/>
          <w:lang w:val="en-US"/>
        </w:rPr>
        <w:t>za</w:t>
      </w:r>
      <w:r w:rsidRPr="007F7C92">
        <w:rPr>
          <w:color w:val="000000"/>
        </w:rPr>
        <w:t xml:space="preserve"> </w:t>
      </w:r>
      <w:r w:rsidRPr="007F7C92">
        <w:rPr>
          <w:color w:val="000000"/>
          <w:lang w:val="en-US"/>
        </w:rPr>
        <w:t>kori</w:t>
      </w:r>
      <w:r w:rsidRPr="007F7C92">
        <w:rPr>
          <w:color w:val="000000"/>
        </w:rPr>
        <w:t>š</w:t>
      </w:r>
      <w:r w:rsidRPr="007F7C92">
        <w:rPr>
          <w:color w:val="000000"/>
          <w:lang w:val="en-US"/>
        </w:rPr>
        <w:t>tenjem</w:t>
      </w:r>
      <w:r w:rsidRPr="007F7C92">
        <w:rPr>
          <w:color w:val="000000"/>
        </w:rPr>
        <w:t xml:space="preserve"> </w:t>
      </w:r>
      <w:r w:rsidRPr="007F7C92">
        <w:rPr>
          <w:color w:val="000000"/>
          <w:lang w:val="en-US"/>
        </w:rPr>
        <w:t>programa</w:t>
      </w:r>
      <w:r w:rsidRPr="007F7C92">
        <w:rPr>
          <w:color w:val="000000"/>
        </w:rPr>
        <w:t xml:space="preserve">; </w:t>
      </w:r>
      <w:r w:rsidRPr="007F7C92">
        <w:rPr>
          <w:color w:val="000000"/>
          <w:lang w:val="en-US"/>
        </w:rPr>
        <w:t>nedovoljne</w:t>
      </w:r>
      <w:r w:rsidRPr="007F7C92">
        <w:rPr>
          <w:color w:val="000000"/>
        </w:rPr>
        <w:t xml:space="preserve"> </w:t>
      </w:r>
      <w:r w:rsidRPr="007F7C92">
        <w:rPr>
          <w:color w:val="000000"/>
          <w:lang w:val="en-US"/>
        </w:rPr>
        <w:t>informiranosti</w:t>
      </w:r>
      <w:r w:rsidRPr="007F7C92">
        <w:rPr>
          <w:color w:val="000000"/>
        </w:rPr>
        <w:t xml:space="preserve"> </w:t>
      </w:r>
      <w:r w:rsidRPr="007F7C92">
        <w:rPr>
          <w:color w:val="000000"/>
          <w:lang w:val="en-US"/>
        </w:rPr>
        <w:t>o</w:t>
      </w:r>
      <w:r w:rsidRPr="007F7C92">
        <w:rPr>
          <w:color w:val="000000"/>
        </w:rPr>
        <w:t xml:space="preserve"> </w:t>
      </w:r>
      <w:r w:rsidRPr="007F7C92">
        <w:rPr>
          <w:color w:val="000000"/>
          <w:lang w:val="en-US"/>
        </w:rPr>
        <w:t>mogu</w:t>
      </w:r>
      <w:r w:rsidRPr="007F7C92">
        <w:rPr>
          <w:color w:val="000000"/>
        </w:rPr>
        <w:t>ć</w:t>
      </w:r>
      <w:r w:rsidRPr="007F7C92">
        <w:rPr>
          <w:color w:val="000000"/>
          <w:lang w:val="en-US"/>
        </w:rPr>
        <w:t>nostima</w:t>
      </w:r>
      <w:r w:rsidRPr="007F7C92">
        <w:rPr>
          <w:color w:val="000000"/>
        </w:rPr>
        <w:t xml:space="preserve"> </w:t>
      </w:r>
      <w:r w:rsidRPr="007F7C92">
        <w:rPr>
          <w:color w:val="000000"/>
          <w:lang w:val="en-US"/>
        </w:rPr>
        <w:t>koje</w:t>
      </w:r>
      <w:r w:rsidRPr="007F7C92">
        <w:rPr>
          <w:color w:val="000000"/>
        </w:rPr>
        <w:t xml:space="preserve"> </w:t>
      </w:r>
      <w:r w:rsidRPr="007F7C92">
        <w:rPr>
          <w:color w:val="000000"/>
          <w:lang w:val="en-US"/>
        </w:rPr>
        <w:t>pru</w:t>
      </w:r>
      <w:r w:rsidRPr="007F7C92">
        <w:rPr>
          <w:color w:val="000000"/>
        </w:rPr>
        <w:t>ž</w:t>
      </w:r>
      <w:r w:rsidRPr="007F7C92">
        <w:rPr>
          <w:color w:val="000000"/>
          <w:lang w:val="en-US"/>
        </w:rPr>
        <w:t>a</w:t>
      </w:r>
      <w:r w:rsidRPr="007F7C92">
        <w:rPr>
          <w:color w:val="000000"/>
        </w:rPr>
        <w:t xml:space="preserve"> </w:t>
      </w:r>
      <w:r w:rsidRPr="007F7C92">
        <w:rPr>
          <w:color w:val="000000"/>
          <w:lang w:val="en-US"/>
        </w:rPr>
        <w:t>SAPARD</w:t>
      </w:r>
      <w:r w:rsidRPr="007F7C92">
        <w:rPr>
          <w:color w:val="000000"/>
        </w:rPr>
        <w:t xml:space="preserve">; </w:t>
      </w:r>
      <w:r w:rsidRPr="007F7C92">
        <w:t xml:space="preserve">nepoticajnog administrativnog okruženja za investitore; nepripremljenosti državne administracije;  </w:t>
      </w:r>
      <w:r w:rsidRPr="007F7C92">
        <w:rPr>
          <w:color w:val="000000"/>
          <w:lang w:val="pl-PL"/>
        </w:rPr>
        <w:t>nespremnosti</w:t>
      </w:r>
      <w:r w:rsidRPr="007F7C92">
        <w:rPr>
          <w:color w:val="000000"/>
        </w:rPr>
        <w:t xml:space="preserve"> </w:t>
      </w:r>
      <w:r w:rsidRPr="007F7C92">
        <w:rPr>
          <w:color w:val="000000"/>
          <w:lang w:val="pl-PL"/>
        </w:rPr>
        <w:t>za</w:t>
      </w:r>
      <w:r w:rsidRPr="007F7C92">
        <w:rPr>
          <w:color w:val="000000"/>
        </w:rPr>
        <w:t xml:space="preserve"> </w:t>
      </w:r>
      <w:r w:rsidRPr="007F7C92">
        <w:rPr>
          <w:color w:val="000000"/>
          <w:lang w:val="pl-PL"/>
        </w:rPr>
        <w:t>samostalno</w:t>
      </w:r>
      <w:r w:rsidRPr="007F7C92">
        <w:rPr>
          <w:color w:val="000000"/>
        </w:rPr>
        <w:t xml:space="preserve"> </w:t>
      </w:r>
      <w:r w:rsidRPr="007F7C92">
        <w:rPr>
          <w:color w:val="000000"/>
          <w:lang w:val="pl-PL"/>
        </w:rPr>
        <w:t>izra</w:t>
      </w:r>
      <w:r w:rsidRPr="007F7C92">
        <w:rPr>
          <w:color w:val="000000"/>
        </w:rPr>
        <w:t>đ</w:t>
      </w:r>
      <w:r w:rsidRPr="007F7C92">
        <w:rPr>
          <w:color w:val="000000"/>
          <w:lang w:val="pl-PL"/>
        </w:rPr>
        <w:t>ivanje</w:t>
      </w:r>
      <w:r w:rsidRPr="007F7C92">
        <w:rPr>
          <w:color w:val="000000"/>
        </w:rPr>
        <w:t xml:space="preserve"> </w:t>
      </w:r>
      <w:r w:rsidRPr="007F7C92">
        <w:rPr>
          <w:color w:val="000000"/>
          <w:lang w:val="pl-PL"/>
        </w:rPr>
        <w:t>projektne</w:t>
      </w:r>
      <w:r w:rsidRPr="007F7C92">
        <w:rPr>
          <w:color w:val="000000"/>
        </w:rPr>
        <w:t xml:space="preserve"> </w:t>
      </w:r>
      <w:r w:rsidRPr="007F7C92">
        <w:rPr>
          <w:color w:val="000000"/>
          <w:lang w:val="pl-PL"/>
        </w:rPr>
        <w:t>dokumentacije</w:t>
      </w:r>
      <w:r w:rsidRPr="007F7C92">
        <w:t xml:space="preserve">; </w:t>
      </w:r>
      <w:r w:rsidRPr="007F7C92">
        <w:rPr>
          <w:color w:val="000000"/>
          <w:lang w:val="pl-PL"/>
        </w:rPr>
        <w:t>nedovoljno</w:t>
      </w:r>
      <w:r w:rsidRPr="007F7C92">
        <w:rPr>
          <w:color w:val="000000"/>
        </w:rPr>
        <w:t xml:space="preserve"> </w:t>
      </w:r>
      <w:r w:rsidRPr="007F7C92">
        <w:rPr>
          <w:color w:val="000000"/>
          <w:lang w:val="pl-PL"/>
        </w:rPr>
        <w:t>razvijenog</w:t>
      </w:r>
      <w:r w:rsidRPr="007F7C92">
        <w:rPr>
          <w:color w:val="000000"/>
        </w:rPr>
        <w:t xml:space="preserve"> </w:t>
      </w:r>
      <w:r w:rsidRPr="007F7C92">
        <w:rPr>
          <w:color w:val="000000"/>
          <w:lang w:val="pl-PL"/>
        </w:rPr>
        <w:t>tr</w:t>
      </w:r>
      <w:r w:rsidRPr="007F7C92">
        <w:rPr>
          <w:color w:val="000000"/>
        </w:rPr>
        <w:t>ž</w:t>
      </w:r>
      <w:r w:rsidRPr="007F7C92">
        <w:rPr>
          <w:color w:val="000000"/>
          <w:lang w:val="pl-PL"/>
        </w:rPr>
        <w:t>i</w:t>
      </w:r>
      <w:r w:rsidRPr="007F7C92">
        <w:rPr>
          <w:color w:val="000000"/>
        </w:rPr>
        <w:t>š</w:t>
      </w:r>
      <w:r w:rsidRPr="007F7C92">
        <w:rPr>
          <w:color w:val="000000"/>
          <w:lang w:val="pl-PL"/>
        </w:rPr>
        <w:t>ta</w:t>
      </w:r>
      <w:r w:rsidRPr="007F7C92">
        <w:rPr>
          <w:color w:val="000000"/>
        </w:rPr>
        <w:t xml:space="preserve"> </w:t>
      </w:r>
      <w:r w:rsidRPr="007F7C92">
        <w:rPr>
          <w:color w:val="000000"/>
          <w:lang w:val="pl-PL"/>
        </w:rPr>
        <w:t>konzultanata</w:t>
      </w:r>
      <w:r w:rsidRPr="007F7C92">
        <w:rPr>
          <w:color w:val="000000"/>
        </w:rPr>
        <w:t xml:space="preserve">; </w:t>
      </w:r>
      <w:r w:rsidRPr="007F7C92">
        <w:rPr>
          <w:color w:val="000000"/>
          <w:lang w:val="pl-PL"/>
        </w:rPr>
        <w:t>nedostatka</w:t>
      </w:r>
      <w:r w:rsidRPr="007F7C92">
        <w:rPr>
          <w:color w:val="000000"/>
        </w:rPr>
        <w:t xml:space="preserve"> </w:t>
      </w:r>
      <w:r w:rsidRPr="007F7C92">
        <w:rPr>
          <w:color w:val="000000"/>
          <w:lang w:val="pl-PL"/>
        </w:rPr>
        <w:t>kvalitete</w:t>
      </w:r>
      <w:r w:rsidRPr="007F7C92">
        <w:rPr>
          <w:color w:val="000000"/>
        </w:rPr>
        <w:t xml:space="preserve"> </w:t>
      </w:r>
      <w:r w:rsidRPr="007F7C92">
        <w:rPr>
          <w:color w:val="000000"/>
          <w:lang w:val="pl-PL"/>
        </w:rPr>
        <w:t>u</w:t>
      </w:r>
      <w:r w:rsidRPr="007F7C92">
        <w:rPr>
          <w:color w:val="000000"/>
        </w:rPr>
        <w:t xml:space="preserve"> </w:t>
      </w:r>
      <w:r w:rsidRPr="007F7C92">
        <w:rPr>
          <w:color w:val="000000"/>
          <w:lang w:val="pl-PL"/>
        </w:rPr>
        <w:t>pripremi</w:t>
      </w:r>
      <w:r w:rsidRPr="007F7C92">
        <w:rPr>
          <w:color w:val="000000"/>
        </w:rPr>
        <w:t xml:space="preserve"> </w:t>
      </w:r>
      <w:r w:rsidRPr="007F7C92">
        <w:rPr>
          <w:color w:val="000000"/>
          <w:lang w:val="pl-PL"/>
        </w:rPr>
        <w:t>projekata</w:t>
      </w:r>
      <w:r w:rsidRPr="007F7C92">
        <w:rPr>
          <w:color w:val="000000"/>
        </w:rPr>
        <w:t xml:space="preserve"> </w:t>
      </w:r>
      <w:r w:rsidRPr="007F7C92">
        <w:rPr>
          <w:color w:val="000000"/>
          <w:lang w:val="pl-PL"/>
        </w:rPr>
        <w:t>te</w:t>
      </w:r>
      <w:r w:rsidRPr="007F7C92">
        <w:rPr>
          <w:color w:val="000000"/>
        </w:rPr>
        <w:t xml:space="preserve"> </w:t>
      </w:r>
      <w:r w:rsidRPr="007F7C92">
        <w:rPr>
          <w:color w:val="000000"/>
          <w:lang w:val="pl-PL"/>
        </w:rPr>
        <w:t>visoke</w:t>
      </w:r>
      <w:r w:rsidRPr="007F7C92">
        <w:rPr>
          <w:color w:val="000000"/>
        </w:rPr>
        <w:t xml:space="preserve"> </w:t>
      </w:r>
      <w:r w:rsidRPr="007F7C92">
        <w:rPr>
          <w:color w:val="000000"/>
          <w:lang w:val="pl-PL"/>
        </w:rPr>
        <w:t>kreditne</w:t>
      </w:r>
      <w:r w:rsidRPr="007F7C92">
        <w:rPr>
          <w:color w:val="000000"/>
        </w:rPr>
        <w:t xml:space="preserve"> </w:t>
      </w:r>
      <w:r w:rsidRPr="007F7C92">
        <w:rPr>
          <w:color w:val="000000"/>
          <w:lang w:val="pl-PL"/>
        </w:rPr>
        <w:t>zadu</w:t>
      </w:r>
      <w:r w:rsidRPr="007F7C92">
        <w:rPr>
          <w:color w:val="000000"/>
        </w:rPr>
        <w:t>ž</w:t>
      </w:r>
      <w:r w:rsidRPr="007F7C92">
        <w:rPr>
          <w:color w:val="000000"/>
          <w:lang w:val="pl-PL"/>
        </w:rPr>
        <w:t>enosti</w:t>
      </w:r>
      <w:r w:rsidRPr="007F7C92">
        <w:rPr>
          <w:color w:val="000000"/>
        </w:rPr>
        <w:t xml:space="preserve"> </w:t>
      </w:r>
      <w:r w:rsidRPr="007F7C92">
        <w:rPr>
          <w:color w:val="000000"/>
          <w:lang w:val="pl-PL"/>
        </w:rPr>
        <w:t>potencijalnih</w:t>
      </w:r>
      <w:r w:rsidRPr="007F7C92">
        <w:rPr>
          <w:color w:val="000000"/>
        </w:rPr>
        <w:t xml:space="preserve"> </w:t>
      </w:r>
      <w:r w:rsidRPr="007F7C92">
        <w:rPr>
          <w:color w:val="000000"/>
          <w:lang w:val="pl-PL"/>
        </w:rPr>
        <w:t>korisnika</w:t>
      </w:r>
      <w:r w:rsidRPr="007F7C92">
        <w:rPr>
          <w:color w:val="000000"/>
        </w:rPr>
        <w:t>.</w:t>
      </w:r>
    </w:p>
    <w:p w:rsidR="0059229D" w:rsidRPr="007F7C92" w:rsidRDefault="0059229D" w:rsidP="0059229D">
      <w:pPr>
        <w:jc w:val="both"/>
        <w:rPr>
          <w:color w:val="000000"/>
          <w:sz w:val="16"/>
          <w:szCs w:val="16"/>
        </w:rPr>
      </w:pPr>
    </w:p>
    <w:p w:rsidR="0059229D" w:rsidRPr="007F7C92" w:rsidRDefault="0059229D" w:rsidP="0059229D">
      <w:pPr>
        <w:jc w:val="both"/>
      </w:pPr>
      <w:r w:rsidRPr="007F7C92">
        <w:rPr>
          <w:color w:val="000000"/>
        </w:rPr>
        <w:t xml:space="preserve">Bez obzira na mali broj korisnika, SAPARD program može se smatrati izuzetno važnim korakom prema uspostavljanju operativnog okvira za daljnju provedbu pretpristupnih europskih programa za poljoprivredu i ruralni razvoj. </w:t>
      </w:r>
      <w:r w:rsidRPr="007F7C92">
        <w:rPr>
          <w:lang w:val="en-US"/>
        </w:rPr>
        <w:t>Ste</w:t>
      </w:r>
      <w:r w:rsidRPr="007F7C92">
        <w:t>č</w:t>
      </w:r>
      <w:r w:rsidRPr="007F7C92">
        <w:rPr>
          <w:lang w:val="en-US"/>
        </w:rPr>
        <w:t>ena</w:t>
      </w:r>
      <w:r w:rsidRPr="007F7C92">
        <w:t xml:space="preserve"> </w:t>
      </w:r>
      <w:r w:rsidRPr="007F7C92">
        <w:rPr>
          <w:lang w:val="en-US"/>
        </w:rPr>
        <w:t>znanja</w:t>
      </w:r>
      <w:r w:rsidRPr="007F7C92">
        <w:t xml:space="preserve"> </w:t>
      </w:r>
      <w:r w:rsidRPr="007F7C92">
        <w:rPr>
          <w:lang w:val="en-US"/>
        </w:rPr>
        <w:t>u</w:t>
      </w:r>
      <w:r w:rsidRPr="007F7C92">
        <w:t xml:space="preserve"> </w:t>
      </w:r>
      <w:r w:rsidRPr="007F7C92">
        <w:rPr>
          <w:lang w:val="en-US"/>
        </w:rPr>
        <w:t>narednim</w:t>
      </w:r>
      <w:r w:rsidRPr="007F7C92">
        <w:t xml:space="preserve"> </w:t>
      </w:r>
      <w:r w:rsidRPr="007F7C92">
        <w:rPr>
          <w:lang w:val="en-US"/>
        </w:rPr>
        <w:t>godinama</w:t>
      </w:r>
      <w:r w:rsidRPr="007F7C92">
        <w:t xml:space="preserve"> </w:t>
      </w:r>
      <w:r w:rsidRPr="007F7C92">
        <w:rPr>
          <w:lang w:val="en-US"/>
        </w:rPr>
        <w:t>doprinijela</w:t>
      </w:r>
      <w:r w:rsidRPr="007F7C92">
        <w:t xml:space="preserve"> </w:t>
      </w:r>
      <w:r w:rsidRPr="007F7C92">
        <w:rPr>
          <w:lang w:val="en-US"/>
        </w:rPr>
        <w:t>su</w:t>
      </w:r>
      <w:r w:rsidRPr="007F7C92">
        <w:t xml:space="preserve"> </w:t>
      </w:r>
      <w:r w:rsidRPr="007F7C92">
        <w:rPr>
          <w:lang w:val="en-US"/>
        </w:rPr>
        <w:t>uspje</w:t>
      </w:r>
      <w:r w:rsidRPr="007F7C92">
        <w:t>š</w:t>
      </w:r>
      <w:r w:rsidRPr="007F7C92">
        <w:rPr>
          <w:lang w:val="en-US"/>
        </w:rPr>
        <w:t>nijoj</w:t>
      </w:r>
      <w:r w:rsidRPr="007F7C92">
        <w:t xml:space="preserve"> </w:t>
      </w:r>
      <w:r w:rsidRPr="007F7C92">
        <w:rPr>
          <w:lang w:val="en-US"/>
        </w:rPr>
        <w:t>pripremi</w:t>
      </w:r>
      <w:r w:rsidRPr="007F7C92">
        <w:t xml:space="preserve"> </w:t>
      </w:r>
      <w:r w:rsidRPr="007F7C92">
        <w:rPr>
          <w:lang w:val="en-US"/>
        </w:rPr>
        <w:t>i</w:t>
      </w:r>
      <w:r w:rsidRPr="007F7C92">
        <w:t xml:space="preserve"> </w:t>
      </w:r>
      <w:r w:rsidRPr="007F7C92">
        <w:rPr>
          <w:lang w:val="en-US"/>
        </w:rPr>
        <w:t>provedbi</w:t>
      </w:r>
      <w:r w:rsidRPr="007F7C92">
        <w:t xml:space="preserve"> </w:t>
      </w:r>
      <w:r w:rsidRPr="007F7C92">
        <w:rPr>
          <w:lang w:val="en-US"/>
        </w:rPr>
        <w:t>pretpristupnog</w:t>
      </w:r>
      <w:r w:rsidRPr="007F7C92">
        <w:t xml:space="preserve"> </w:t>
      </w:r>
      <w:r w:rsidRPr="007F7C92">
        <w:rPr>
          <w:lang w:val="en-US"/>
        </w:rPr>
        <w:t>IPARD</w:t>
      </w:r>
      <w:r w:rsidRPr="007F7C92">
        <w:t xml:space="preserve"> </w:t>
      </w:r>
      <w:r w:rsidRPr="007F7C92">
        <w:rPr>
          <w:lang w:val="en-US"/>
        </w:rPr>
        <w:t>programa</w:t>
      </w:r>
      <w:r w:rsidRPr="007F7C92">
        <w:t>.</w:t>
      </w:r>
    </w:p>
    <w:p w:rsidR="0059229D" w:rsidRPr="007F7C92" w:rsidRDefault="0059229D" w:rsidP="0059229D">
      <w:pPr>
        <w:jc w:val="both"/>
      </w:pPr>
    </w:p>
    <w:p w:rsidR="0059229D" w:rsidRPr="007F7C92" w:rsidRDefault="0059229D" w:rsidP="0059229D">
      <w:pPr>
        <w:numPr>
          <w:ilvl w:val="1"/>
          <w:numId w:val="7"/>
        </w:numPr>
        <w:spacing w:after="200" w:line="276" w:lineRule="auto"/>
        <w:contextualSpacing/>
        <w:jc w:val="both"/>
        <w:rPr>
          <w:b/>
          <w:bCs/>
          <w:lang w:val="en-US"/>
        </w:rPr>
      </w:pPr>
      <w:r w:rsidRPr="007F7C92">
        <w:rPr>
          <w:b/>
          <w:bCs/>
        </w:rPr>
        <w:t xml:space="preserve"> </w:t>
      </w:r>
      <w:r w:rsidRPr="007F7C92">
        <w:rPr>
          <w:b/>
          <w:bCs/>
          <w:lang w:val="en-US"/>
        </w:rPr>
        <w:t xml:space="preserve">IPARD program </w:t>
      </w:r>
    </w:p>
    <w:p w:rsidR="0059229D" w:rsidRPr="007F7C92" w:rsidRDefault="0059229D" w:rsidP="0059229D">
      <w:pPr>
        <w:jc w:val="both"/>
        <w:rPr>
          <w:b/>
          <w:lang w:val="pl-PL"/>
        </w:rPr>
      </w:pPr>
    </w:p>
    <w:p w:rsidR="0059229D" w:rsidRPr="007F7C92" w:rsidRDefault="0059229D" w:rsidP="0059229D">
      <w:pPr>
        <w:jc w:val="both"/>
        <w:textAlignment w:val="top"/>
        <w:rPr>
          <w:rFonts w:eastAsia="Calibri"/>
        </w:rPr>
      </w:pPr>
      <w:r w:rsidRPr="007F7C92">
        <w:rPr>
          <w:rFonts w:eastAsia="Calibri"/>
        </w:rPr>
        <w:t>IPARD je pretpristupni program Europske unije za razdoblje 2007.-2013. godine. Sastavni je dio IPA-e (Instrument pretpristupne pomoći</w:t>
      </w:r>
      <w:r w:rsidRPr="007F7C92">
        <w:rPr>
          <w:rFonts w:eastAsia="Calibri"/>
          <w:sz w:val="22"/>
          <w:szCs w:val="22"/>
          <w:vertAlign w:val="superscript"/>
        </w:rPr>
        <w:footnoteReference w:id="4"/>
      </w:r>
      <w:r w:rsidRPr="007F7C92">
        <w:rPr>
          <w:rFonts w:eastAsia="Calibri"/>
        </w:rPr>
        <w:t>), čiji su osnovni ciljevi pomoć državama kandidatima i državama potencijalnim kandidatima u njihovom usklađivanju i provedbi pravne stečevine EU te priprema za korištenje budućih EU fondova.</w:t>
      </w:r>
    </w:p>
    <w:p w:rsidR="0059229D" w:rsidRPr="007F7C92" w:rsidRDefault="0059229D" w:rsidP="0059229D">
      <w:pPr>
        <w:ind w:left="360"/>
        <w:jc w:val="both"/>
        <w:textAlignment w:val="top"/>
        <w:rPr>
          <w:rFonts w:eastAsia="Calibri"/>
          <w:sz w:val="16"/>
          <w:szCs w:val="16"/>
        </w:rPr>
      </w:pPr>
    </w:p>
    <w:p w:rsidR="0059229D" w:rsidRPr="007F7C92" w:rsidRDefault="0059229D" w:rsidP="0059229D">
      <w:pPr>
        <w:numPr>
          <w:ilvl w:val="2"/>
          <w:numId w:val="7"/>
        </w:numPr>
        <w:spacing w:after="200" w:line="276" w:lineRule="auto"/>
        <w:contextualSpacing/>
        <w:jc w:val="both"/>
        <w:textAlignment w:val="top"/>
        <w:rPr>
          <w:rFonts w:eastAsia="Calibri"/>
          <w:b/>
        </w:rPr>
      </w:pPr>
      <w:r w:rsidRPr="007F7C92">
        <w:rPr>
          <w:rFonts w:eastAsia="Calibri"/>
          <w:b/>
        </w:rPr>
        <w:t>Ciljevi programa</w:t>
      </w:r>
    </w:p>
    <w:p w:rsidR="0059229D" w:rsidRPr="007F7C92" w:rsidRDefault="0059229D" w:rsidP="0059229D">
      <w:pPr>
        <w:ind w:left="720"/>
        <w:contextualSpacing/>
        <w:jc w:val="both"/>
        <w:textAlignment w:val="top"/>
        <w:rPr>
          <w:rFonts w:eastAsia="Calibri"/>
          <w:b/>
        </w:rPr>
      </w:pPr>
    </w:p>
    <w:p w:rsidR="0059229D" w:rsidRPr="007F7C92" w:rsidRDefault="0059229D" w:rsidP="0059229D">
      <w:pPr>
        <w:jc w:val="both"/>
        <w:rPr>
          <w:rFonts w:eastAsia="Calibri"/>
        </w:rPr>
      </w:pPr>
      <w:r w:rsidRPr="007F7C92">
        <w:rPr>
          <w:rFonts w:eastAsia="Calibri"/>
        </w:rPr>
        <w:t xml:space="preserve">IPARD program je dobio pozitivno mišljenje 19. prosinca 2007. godine na Odboru za ruralni razvoj u Bruxellesu, a 25. veljače 2008. EK je usvojila IPARD program za RH (zadnja/peta izmjena od 6. studenog 2012.). </w:t>
      </w:r>
      <w:r w:rsidRPr="007F7C92">
        <w:rPr>
          <w:rFonts w:eastAsia="Calibri"/>
          <w:lang w:eastAsia="en-US"/>
        </w:rPr>
        <w:t>Prema važećem IPARD planu, ukupna predviđena EU sredstva za IPARD u razdoblju 2007.- 2012. iznose 129.896</w:t>
      </w:r>
      <w:r w:rsidRPr="007F7C92">
        <w:t xml:space="preserve">.938 EUR. Sukladno pravilu </w:t>
      </w:r>
      <w:r w:rsidRPr="007F7C92">
        <w:rPr>
          <w:rFonts w:eastAsia="Calibri"/>
        </w:rPr>
        <w:t>n+3, do sada je obustavljeno 25.323.855 EUR, a u tijeku je postupak automatskog povrata sredstava dijela proračunske obveze i za 2009. godinu</w:t>
      </w:r>
      <w:r w:rsidRPr="007F7C92">
        <w:rPr>
          <w:sz w:val="20"/>
          <w:szCs w:val="20"/>
        </w:rPr>
        <w:t>.</w:t>
      </w:r>
    </w:p>
    <w:p w:rsidR="0059229D" w:rsidRPr="007F7C92" w:rsidRDefault="0059229D" w:rsidP="0059229D">
      <w:pPr>
        <w:ind w:firstLine="708"/>
        <w:jc w:val="both"/>
        <w:rPr>
          <w:rFonts w:eastAsia="Calibri"/>
        </w:rPr>
      </w:pPr>
    </w:p>
    <w:p w:rsidR="0059229D" w:rsidRPr="007F7C92" w:rsidRDefault="0059229D" w:rsidP="0059229D">
      <w:pPr>
        <w:jc w:val="both"/>
        <w:textAlignment w:val="top"/>
        <w:rPr>
          <w:rFonts w:eastAsia="SimSun"/>
          <w:lang w:eastAsia="en-US"/>
        </w:rPr>
      </w:pPr>
      <w:r w:rsidRPr="007F7C92">
        <w:rPr>
          <w:rFonts w:eastAsia="SimSun"/>
          <w:lang w:eastAsia="en-US"/>
        </w:rPr>
        <w:t>Unutar IPARD programa predviđeno je korištenje 7 mjera, u okviru tri prioriteta i to:</w:t>
      </w:r>
    </w:p>
    <w:p w:rsidR="0059229D" w:rsidRPr="007F7C92" w:rsidRDefault="0059229D" w:rsidP="0059229D">
      <w:pPr>
        <w:ind w:firstLine="360"/>
        <w:jc w:val="both"/>
        <w:textAlignment w:val="top"/>
        <w:rPr>
          <w:rFonts w:eastAsia="Calibri"/>
          <w:sz w:val="16"/>
          <w:szCs w:val="16"/>
        </w:rPr>
      </w:pPr>
    </w:p>
    <w:p w:rsidR="0059229D" w:rsidRPr="007F7C92" w:rsidRDefault="0059229D" w:rsidP="0059229D">
      <w:pPr>
        <w:numPr>
          <w:ilvl w:val="0"/>
          <w:numId w:val="13"/>
        </w:numPr>
        <w:spacing w:after="200" w:line="276" w:lineRule="auto"/>
        <w:jc w:val="both"/>
        <w:rPr>
          <w:rFonts w:eastAsia="Calibri"/>
        </w:rPr>
      </w:pPr>
      <w:r w:rsidRPr="007F7C92">
        <w:rPr>
          <w:rFonts w:eastAsia="Calibri"/>
        </w:rPr>
        <w:t>Poboljšanje tržišne učinkovitosti i provedbe standarda Zajednice</w:t>
      </w:r>
    </w:p>
    <w:p w:rsidR="0059229D" w:rsidRPr="007F7C92" w:rsidRDefault="0059229D" w:rsidP="0059229D">
      <w:pPr>
        <w:numPr>
          <w:ilvl w:val="0"/>
          <w:numId w:val="13"/>
        </w:numPr>
        <w:spacing w:after="200" w:line="276" w:lineRule="auto"/>
        <w:jc w:val="both"/>
        <w:rPr>
          <w:rFonts w:eastAsia="Calibri"/>
        </w:rPr>
      </w:pPr>
      <w:r w:rsidRPr="007F7C92">
        <w:rPr>
          <w:rFonts w:eastAsia="Calibri"/>
        </w:rPr>
        <w:t>Pripremne radnje za provedbu poljoprivredno - okolišnih mjera i lokalnih strategija ruralnog razvoja</w:t>
      </w:r>
    </w:p>
    <w:p w:rsidR="0059229D" w:rsidRPr="007F7C92" w:rsidRDefault="0059229D" w:rsidP="0059229D">
      <w:pPr>
        <w:numPr>
          <w:ilvl w:val="0"/>
          <w:numId w:val="13"/>
        </w:numPr>
        <w:spacing w:after="200" w:line="276" w:lineRule="auto"/>
        <w:jc w:val="both"/>
        <w:rPr>
          <w:rFonts w:eastAsia="Calibri"/>
          <w:b/>
        </w:rPr>
      </w:pPr>
      <w:r w:rsidRPr="007F7C92">
        <w:rPr>
          <w:rFonts w:eastAsia="Calibri"/>
        </w:rPr>
        <w:t>Razvoj ruralne ekonomije</w:t>
      </w:r>
    </w:p>
    <w:p w:rsidR="0059229D" w:rsidRPr="007F7C92" w:rsidRDefault="0059229D" w:rsidP="0059229D">
      <w:pPr>
        <w:jc w:val="both"/>
        <w:rPr>
          <w:rFonts w:eastAsia="Calibri"/>
          <w:b/>
        </w:rPr>
      </w:pPr>
      <w:r w:rsidRPr="007F7C92">
        <w:rPr>
          <w:rFonts w:eastAsia="Calibri"/>
        </w:rPr>
        <w:br/>
        <w:t>Mjere po prioritetima prikazani su u donjoj tablici. Također je predviđena i mjera Tehničke pomoći.</w:t>
      </w:r>
    </w:p>
    <w:p w:rsidR="0059229D" w:rsidRPr="007F7C92" w:rsidRDefault="0059229D" w:rsidP="0059229D">
      <w:pPr>
        <w:jc w:val="both"/>
        <w:rPr>
          <w:b/>
        </w:rPr>
      </w:pPr>
    </w:p>
    <w:p w:rsidR="0059229D" w:rsidRPr="007F7C92" w:rsidRDefault="0059229D" w:rsidP="0059229D">
      <w:pPr>
        <w:keepNext/>
        <w:rPr>
          <w:b/>
          <w:bCs/>
        </w:rPr>
      </w:pPr>
      <w:r w:rsidRPr="007F7C92">
        <w:rPr>
          <w:b/>
          <w:bCs/>
        </w:rPr>
        <w:t xml:space="preserve">Tablica </w:t>
      </w:r>
      <w:r w:rsidR="00D60924">
        <w:rPr>
          <w:b/>
          <w:bCs/>
        </w:rPr>
        <w:t>85</w:t>
      </w:r>
      <w:r w:rsidRPr="007F7C92">
        <w:rPr>
          <w:b/>
          <w:bCs/>
        </w:rPr>
        <w:t>: Prioriteti, ciljevi i mjere IPARD programa u Republici Hrvatskoj</w:t>
      </w:r>
    </w:p>
    <w:tbl>
      <w:tblPr>
        <w:tblW w:w="9169" w:type="dxa"/>
        <w:tblCellSpacing w:w="20"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952"/>
        <w:gridCol w:w="3098"/>
      </w:tblGrid>
      <w:tr w:rsidR="0059229D" w:rsidRPr="007F7C92" w:rsidTr="007E0F39">
        <w:trPr>
          <w:trHeight w:val="213"/>
          <w:tblCellSpacing w:w="20" w:type="dxa"/>
        </w:trPr>
        <w:tc>
          <w:tcPr>
            <w:tcW w:w="3059" w:type="dxa"/>
            <w:shd w:val="clear" w:color="auto" w:fill="auto"/>
          </w:tcPr>
          <w:p w:rsidR="0059229D" w:rsidRPr="007F7C92" w:rsidRDefault="0059229D" w:rsidP="007E0F39">
            <w:pPr>
              <w:spacing w:before="120" w:after="120"/>
              <w:jc w:val="both"/>
              <w:rPr>
                <w:b/>
              </w:rPr>
            </w:pPr>
            <w:r w:rsidRPr="007F7C92">
              <w:rPr>
                <w:b/>
              </w:rPr>
              <w:t>PRIORITET</w:t>
            </w:r>
          </w:p>
        </w:tc>
        <w:tc>
          <w:tcPr>
            <w:tcW w:w="2912" w:type="dxa"/>
            <w:shd w:val="clear" w:color="auto" w:fill="auto"/>
          </w:tcPr>
          <w:p w:rsidR="0059229D" w:rsidRPr="007F7C92" w:rsidRDefault="0059229D" w:rsidP="007E0F39">
            <w:pPr>
              <w:spacing w:before="120" w:after="120"/>
              <w:jc w:val="both"/>
              <w:rPr>
                <w:b/>
              </w:rPr>
            </w:pPr>
            <w:r w:rsidRPr="007F7C92">
              <w:rPr>
                <w:b/>
              </w:rPr>
              <w:t>SPECIFIČNI CILJ</w:t>
            </w:r>
          </w:p>
        </w:tc>
        <w:tc>
          <w:tcPr>
            <w:tcW w:w="3038" w:type="dxa"/>
            <w:shd w:val="clear" w:color="auto" w:fill="auto"/>
          </w:tcPr>
          <w:p w:rsidR="0059229D" w:rsidRPr="007F7C92" w:rsidRDefault="0059229D" w:rsidP="007E0F39">
            <w:pPr>
              <w:spacing w:before="120" w:after="120"/>
              <w:jc w:val="both"/>
              <w:rPr>
                <w:b/>
              </w:rPr>
            </w:pPr>
            <w:r w:rsidRPr="007F7C92">
              <w:rPr>
                <w:b/>
              </w:rPr>
              <w:t>MJERA</w:t>
            </w:r>
          </w:p>
        </w:tc>
      </w:tr>
      <w:tr w:rsidR="0059229D" w:rsidRPr="007F7C92" w:rsidTr="007E0F39">
        <w:trPr>
          <w:trHeight w:val="545"/>
          <w:tblCellSpacing w:w="20" w:type="dxa"/>
        </w:trPr>
        <w:tc>
          <w:tcPr>
            <w:tcW w:w="3059" w:type="dxa"/>
            <w:vMerge w:val="restart"/>
            <w:shd w:val="clear" w:color="auto" w:fill="auto"/>
            <w:vAlign w:val="center"/>
          </w:tcPr>
          <w:p w:rsidR="0059229D" w:rsidRPr="007F7C92" w:rsidRDefault="0059229D" w:rsidP="007E0F39">
            <w:pPr>
              <w:spacing w:before="120" w:after="120"/>
            </w:pPr>
            <w:r w:rsidRPr="007F7C92">
              <w:t>1. Poboljšanje tržišne učinkovitosti i provedbe standarda Zajednice</w:t>
            </w:r>
          </w:p>
        </w:tc>
        <w:tc>
          <w:tcPr>
            <w:tcW w:w="2912" w:type="dxa"/>
            <w:vMerge w:val="restart"/>
            <w:shd w:val="clear" w:color="auto" w:fill="auto"/>
            <w:vAlign w:val="center"/>
          </w:tcPr>
          <w:p w:rsidR="0059229D" w:rsidRPr="007F7C92" w:rsidRDefault="0059229D" w:rsidP="007E0F39">
            <w:pPr>
              <w:spacing w:before="120" w:after="120"/>
              <w:jc w:val="both"/>
            </w:pPr>
            <w:r w:rsidRPr="007F7C92">
              <w:t>Jačanje i poboljšanje poljoprivredne proizvodnje i tržišnog kapaciteta</w:t>
            </w:r>
          </w:p>
        </w:tc>
        <w:tc>
          <w:tcPr>
            <w:tcW w:w="3038" w:type="dxa"/>
            <w:shd w:val="clear" w:color="auto" w:fill="auto"/>
            <w:vAlign w:val="center"/>
          </w:tcPr>
          <w:p w:rsidR="0059229D" w:rsidRPr="007F7C92" w:rsidRDefault="0059229D" w:rsidP="007E0F39">
            <w:pPr>
              <w:spacing w:before="120" w:after="120"/>
              <w:jc w:val="both"/>
            </w:pPr>
            <w:r w:rsidRPr="007F7C92">
              <w:t>101 Ulaganja u poljoprivredna gospodarstva u svrhu restrukturiranja i dostizanja standarda Zajednice</w:t>
            </w:r>
          </w:p>
        </w:tc>
      </w:tr>
      <w:tr w:rsidR="0059229D" w:rsidRPr="007F7C92" w:rsidTr="007E0F39">
        <w:trPr>
          <w:trHeight w:val="67"/>
          <w:tblCellSpacing w:w="20" w:type="dxa"/>
        </w:trPr>
        <w:tc>
          <w:tcPr>
            <w:tcW w:w="3059" w:type="dxa"/>
            <w:vMerge/>
            <w:shd w:val="clear" w:color="auto" w:fill="auto"/>
            <w:vAlign w:val="center"/>
          </w:tcPr>
          <w:p w:rsidR="0059229D" w:rsidRPr="007F7C92" w:rsidRDefault="0059229D" w:rsidP="007E0F39">
            <w:pPr>
              <w:spacing w:before="120" w:after="120"/>
              <w:jc w:val="both"/>
            </w:pPr>
          </w:p>
        </w:tc>
        <w:tc>
          <w:tcPr>
            <w:tcW w:w="2912" w:type="dxa"/>
            <w:vMerge/>
            <w:shd w:val="clear" w:color="auto" w:fill="auto"/>
            <w:vAlign w:val="center"/>
          </w:tcPr>
          <w:p w:rsidR="0059229D" w:rsidRPr="007F7C92" w:rsidRDefault="0059229D" w:rsidP="007E0F39">
            <w:pPr>
              <w:spacing w:before="120" w:after="120"/>
              <w:jc w:val="both"/>
            </w:pPr>
          </w:p>
        </w:tc>
        <w:tc>
          <w:tcPr>
            <w:tcW w:w="3038" w:type="dxa"/>
            <w:shd w:val="clear" w:color="auto" w:fill="auto"/>
            <w:vAlign w:val="center"/>
          </w:tcPr>
          <w:p w:rsidR="0059229D" w:rsidRPr="007F7C92" w:rsidRDefault="0059229D" w:rsidP="007E0F39">
            <w:pPr>
              <w:spacing w:before="120" w:after="120"/>
              <w:jc w:val="both"/>
            </w:pPr>
            <w:r w:rsidRPr="007F7C92">
              <w:t>103 Ulaganja u preradu i trženje poljoprivrednih i ribljih proizvoda u svrhu restrukturiranja tih aktivnosti i dostizanja standarda Zajednice</w:t>
            </w:r>
          </w:p>
        </w:tc>
      </w:tr>
      <w:tr w:rsidR="0059229D" w:rsidRPr="007F7C92" w:rsidTr="007E0F39">
        <w:trPr>
          <w:trHeight w:val="331"/>
          <w:tblCellSpacing w:w="20" w:type="dxa"/>
        </w:trPr>
        <w:tc>
          <w:tcPr>
            <w:tcW w:w="3059" w:type="dxa"/>
            <w:vMerge w:val="restart"/>
            <w:shd w:val="clear" w:color="auto" w:fill="auto"/>
            <w:vAlign w:val="center"/>
          </w:tcPr>
          <w:p w:rsidR="0059229D" w:rsidRPr="007F7C92" w:rsidRDefault="0059229D" w:rsidP="007E0F39">
            <w:pPr>
              <w:spacing w:before="120" w:after="120"/>
            </w:pPr>
            <w:r w:rsidRPr="007F7C92">
              <w:t>2. Pripremne radnje za provedbu poljoprivredno-okolišnih mjera i lokalnih strategija ruralnog razvoja</w:t>
            </w:r>
          </w:p>
        </w:tc>
        <w:tc>
          <w:tcPr>
            <w:tcW w:w="2912" w:type="dxa"/>
            <w:vMerge w:val="restart"/>
            <w:shd w:val="clear" w:color="auto" w:fill="auto"/>
            <w:vAlign w:val="center"/>
          </w:tcPr>
          <w:p w:rsidR="0059229D" w:rsidRPr="007F7C92" w:rsidRDefault="0059229D" w:rsidP="007E0F39">
            <w:pPr>
              <w:spacing w:before="120" w:after="120"/>
              <w:jc w:val="both"/>
            </w:pPr>
            <w:r w:rsidRPr="007F7C92">
              <w:t>Jačanje i poboljšanje kapaciteta provedbe pilot - projekata u poljoprivrednom okolišu i pristupa temeljenog na LEADER pristupu</w:t>
            </w:r>
          </w:p>
        </w:tc>
        <w:tc>
          <w:tcPr>
            <w:tcW w:w="3038" w:type="dxa"/>
            <w:shd w:val="clear" w:color="auto" w:fill="auto"/>
            <w:vAlign w:val="center"/>
          </w:tcPr>
          <w:p w:rsidR="0059229D" w:rsidRPr="007F7C92" w:rsidRDefault="0059229D" w:rsidP="007E0F39">
            <w:pPr>
              <w:spacing w:before="120" w:after="120"/>
              <w:jc w:val="both"/>
            </w:pPr>
            <w:r w:rsidRPr="007F7C92">
              <w:t>201 Radnje za poboljšanje okoliša i krajolika</w:t>
            </w:r>
          </w:p>
        </w:tc>
      </w:tr>
      <w:tr w:rsidR="0059229D" w:rsidRPr="007F7C92" w:rsidTr="007E0F39">
        <w:trPr>
          <w:trHeight w:val="67"/>
          <w:tblCellSpacing w:w="20" w:type="dxa"/>
        </w:trPr>
        <w:tc>
          <w:tcPr>
            <w:tcW w:w="3059" w:type="dxa"/>
            <w:vMerge/>
            <w:shd w:val="clear" w:color="auto" w:fill="auto"/>
            <w:vAlign w:val="center"/>
          </w:tcPr>
          <w:p w:rsidR="0059229D" w:rsidRPr="007F7C92" w:rsidRDefault="0059229D" w:rsidP="007E0F39">
            <w:pPr>
              <w:spacing w:before="120" w:after="120"/>
              <w:jc w:val="both"/>
            </w:pPr>
          </w:p>
        </w:tc>
        <w:tc>
          <w:tcPr>
            <w:tcW w:w="2912" w:type="dxa"/>
            <w:vMerge/>
            <w:shd w:val="clear" w:color="auto" w:fill="auto"/>
            <w:vAlign w:val="center"/>
          </w:tcPr>
          <w:p w:rsidR="0059229D" w:rsidRPr="007F7C92" w:rsidRDefault="0059229D" w:rsidP="007E0F39">
            <w:pPr>
              <w:spacing w:before="120" w:after="120"/>
              <w:jc w:val="both"/>
            </w:pPr>
          </w:p>
        </w:tc>
        <w:tc>
          <w:tcPr>
            <w:tcW w:w="3038" w:type="dxa"/>
            <w:shd w:val="clear" w:color="auto" w:fill="auto"/>
            <w:vAlign w:val="center"/>
          </w:tcPr>
          <w:p w:rsidR="0059229D" w:rsidRPr="007F7C92" w:rsidRDefault="0059229D" w:rsidP="007E0F39">
            <w:pPr>
              <w:spacing w:before="120" w:after="120"/>
              <w:jc w:val="both"/>
            </w:pPr>
            <w:r w:rsidRPr="007F7C92">
              <w:t>202 Priprema i provedba lokalnih strategija ruralnog razvoja</w:t>
            </w:r>
          </w:p>
        </w:tc>
      </w:tr>
      <w:tr w:rsidR="0059229D" w:rsidRPr="007F7C92" w:rsidTr="007E0F39">
        <w:trPr>
          <w:trHeight w:val="331"/>
          <w:tblCellSpacing w:w="20" w:type="dxa"/>
        </w:trPr>
        <w:tc>
          <w:tcPr>
            <w:tcW w:w="3059" w:type="dxa"/>
            <w:vMerge w:val="restart"/>
            <w:shd w:val="clear" w:color="auto" w:fill="auto"/>
            <w:vAlign w:val="center"/>
          </w:tcPr>
          <w:p w:rsidR="0059229D" w:rsidRPr="007F7C92" w:rsidRDefault="0059229D" w:rsidP="007E0F39">
            <w:pPr>
              <w:spacing w:before="120" w:after="120"/>
            </w:pPr>
            <w:r w:rsidRPr="007F7C92">
              <w:t>3. Razvoj ruralne ekonomije</w:t>
            </w:r>
          </w:p>
        </w:tc>
        <w:tc>
          <w:tcPr>
            <w:tcW w:w="2912" w:type="dxa"/>
            <w:vMerge w:val="restart"/>
            <w:shd w:val="clear" w:color="auto" w:fill="auto"/>
            <w:vAlign w:val="center"/>
          </w:tcPr>
          <w:p w:rsidR="0059229D" w:rsidRPr="007F7C92" w:rsidRDefault="0059229D" w:rsidP="007E0F39">
            <w:pPr>
              <w:spacing w:before="120" w:after="120"/>
              <w:jc w:val="both"/>
            </w:pPr>
            <w:r w:rsidRPr="007F7C92">
              <w:t>Stvaranje boljih životnih uvjeta u ruralnim područjima poboljšanjem ruralne infrastrukture i promicanjem poslovnih aktivnosti</w:t>
            </w:r>
          </w:p>
        </w:tc>
        <w:tc>
          <w:tcPr>
            <w:tcW w:w="3038" w:type="dxa"/>
            <w:shd w:val="clear" w:color="auto" w:fill="auto"/>
            <w:vAlign w:val="center"/>
          </w:tcPr>
          <w:p w:rsidR="0059229D" w:rsidRPr="007F7C92" w:rsidRDefault="0059229D" w:rsidP="007E0F39">
            <w:pPr>
              <w:spacing w:before="120" w:after="120"/>
              <w:jc w:val="both"/>
            </w:pPr>
            <w:r w:rsidRPr="007F7C92">
              <w:t>301 Poboljšanje i razvoj ruralne infrastrukture</w:t>
            </w:r>
          </w:p>
        </w:tc>
      </w:tr>
      <w:tr w:rsidR="0059229D" w:rsidRPr="007F7C92" w:rsidTr="007E0F39">
        <w:trPr>
          <w:trHeight w:val="67"/>
          <w:tblCellSpacing w:w="20" w:type="dxa"/>
        </w:trPr>
        <w:tc>
          <w:tcPr>
            <w:tcW w:w="3059" w:type="dxa"/>
            <w:vMerge/>
            <w:shd w:val="clear" w:color="auto" w:fill="auto"/>
            <w:vAlign w:val="center"/>
          </w:tcPr>
          <w:p w:rsidR="0059229D" w:rsidRPr="007F7C92" w:rsidRDefault="0059229D" w:rsidP="007E0F39">
            <w:pPr>
              <w:spacing w:before="120" w:after="120"/>
              <w:jc w:val="both"/>
            </w:pPr>
          </w:p>
        </w:tc>
        <w:tc>
          <w:tcPr>
            <w:tcW w:w="2912" w:type="dxa"/>
            <w:vMerge/>
            <w:shd w:val="clear" w:color="auto" w:fill="auto"/>
            <w:vAlign w:val="center"/>
          </w:tcPr>
          <w:p w:rsidR="0059229D" w:rsidRPr="007F7C92" w:rsidRDefault="0059229D" w:rsidP="007E0F39">
            <w:pPr>
              <w:spacing w:before="120" w:after="120"/>
              <w:jc w:val="both"/>
            </w:pPr>
          </w:p>
        </w:tc>
        <w:tc>
          <w:tcPr>
            <w:tcW w:w="3038" w:type="dxa"/>
            <w:shd w:val="clear" w:color="auto" w:fill="auto"/>
            <w:vAlign w:val="center"/>
          </w:tcPr>
          <w:p w:rsidR="0059229D" w:rsidRPr="007F7C92" w:rsidRDefault="0059229D" w:rsidP="007E0F39">
            <w:pPr>
              <w:spacing w:before="120" w:after="120"/>
              <w:jc w:val="both"/>
            </w:pPr>
            <w:r w:rsidRPr="007F7C92">
              <w:t>302 Diversifikacija i razvoj ruralnih ekonomskih aktivnosti</w:t>
            </w:r>
          </w:p>
        </w:tc>
      </w:tr>
    </w:tbl>
    <w:p w:rsidR="0059229D" w:rsidRPr="007F7C92" w:rsidRDefault="0059229D" w:rsidP="0059229D">
      <w:pPr>
        <w:jc w:val="both"/>
      </w:pPr>
    </w:p>
    <w:p w:rsidR="0059229D" w:rsidRPr="007F7C92" w:rsidRDefault="0059229D" w:rsidP="0059229D">
      <w:pPr>
        <w:jc w:val="both"/>
        <w:rPr>
          <w:rFonts w:eastAsia="Calibri"/>
          <w:b/>
          <w:sz w:val="16"/>
          <w:szCs w:val="16"/>
        </w:rPr>
      </w:pPr>
      <w:bookmarkStart w:id="150" w:name="OLE_LINK13"/>
      <w:bookmarkStart w:id="151" w:name="OLE_LINK12"/>
    </w:p>
    <w:p w:rsidR="0059229D" w:rsidRPr="007F7C92" w:rsidRDefault="0059229D" w:rsidP="0059229D">
      <w:pPr>
        <w:jc w:val="both"/>
        <w:rPr>
          <w:rFonts w:eastAsia="Calibri"/>
          <w:vertAlign w:val="superscript"/>
        </w:rPr>
      </w:pPr>
      <w:r w:rsidRPr="007F7C92">
        <w:rPr>
          <w:rFonts w:eastAsia="Calibri"/>
        </w:rPr>
        <w:t>Odlukom EK (2009/871/EC) od 30.11.2009. dobiven je prijenos ovlasti za mjere 101 i 103 što je stvorilo preduvjete za njihovu provedbu u 2010. godini.</w:t>
      </w:r>
      <w:r w:rsidRPr="007F7C92">
        <w:rPr>
          <w:rFonts w:eastAsia="Calibri"/>
          <w:vertAlign w:val="superscript"/>
        </w:rPr>
        <w:t xml:space="preserve"> </w:t>
      </w:r>
      <w:r w:rsidRPr="007F7C92">
        <w:rPr>
          <w:rFonts w:eastAsia="Calibri"/>
          <w:sz w:val="22"/>
          <w:szCs w:val="22"/>
          <w:vertAlign w:val="superscript"/>
        </w:rPr>
        <w:footnoteReference w:id="5"/>
      </w:r>
    </w:p>
    <w:p w:rsidR="0059229D" w:rsidRPr="007F7C92" w:rsidRDefault="0059229D" w:rsidP="0059229D">
      <w:pPr>
        <w:ind w:left="360"/>
        <w:jc w:val="both"/>
        <w:rPr>
          <w:rFonts w:eastAsia="Calibri"/>
          <w:sz w:val="16"/>
          <w:szCs w:val="16"/>
        </w:rPr>
      </w:pPr>
    </w:p>
    <w:p w:rsidR="0059229D" w:rsidRPr="007F7C92" w:rsidRDefault="0059229D" w:rsidP="0059229D">
      <w:pPr>
        <w:jc w:val="both"/>
        <w:rPr>
          <w:rFonts w:eastAsia="Calibri"/>
          <w:b/>
        </w:rPr>
      </w:pPr>
      <w:r w:rsidRPr="007F7C92">
        <w:rPr>
          <w:rFonts w:eastAsia="Calibri"/>
          <w:b/>
        </w:rPr>
        <w:t>Mjera 101. Ulaganje u poljoprivredna gospodarstva u svrhu restrukturiranja i dostizanja standarda Zajednice</w:t>
      </w:r>
    </w:p>
    <w:p w:rsidR="0059229D" w:rsidRPr="007F7C92" w:rsidRDefault="0059229D" w:rsidP="0059229D">
      <w:pPr>
        <w:jc w:val="both"/>
        <w:rPr>
          <w:rFonts w:eastAsia="Calibri"/>
          <w:i/>
          <w:sz w:val="16"/>
          <w:szCs w:val="16"/>
        </w:rPr>
      </w:pPr>
    </w:p>
    <w:p w:rsidR="0059229D" w:rsidRPr="007F7C92" w:rsidRDefault="0059229D" w:rsidP="0059229D">
      <w:pPr>
        <w:jc w:val="both"/>
        <w:rPr>
          <w:rFonts w:eastAsia="Calibri"/>
        </w:rPr>
      </w:pPr>
      <w:r w:rsidRPr="007F7C92">
        <w:rPr>
          <w:rFonts w:eastAsia="Calibri"/>
        </w:rPr>
        <w:t>Ciljevi ove mjere su dostizanje standarda Zajednice koji se odnose na zaštitu okoliša, javnog zdravstva (zdravstvena ispravnost hrane i kakvoća hrane), zdravlja životinja i bilja, dobrobiti životinja i sigurnosti na radu, a povezano s tim i modernizacija proizvodnih sustava s ciljem smanjenja zagađenja okoliša kroz poljoprivrednu proizvodnju, poboljšanje općih uvjeta u proizvodnji primarnih poljoprivrednih proizvoda i njihove kvalitete te smanjenje troškova proizvodnje i povećanje konkurentnosti poljoprivrednika prilikom budućeg ulaska na otvoreno tržište Zajednice.</w:t>
      </w:r>
    </w:p>
    <w:p w:rsidR="0059229D" w:rsidRPr="007F7C92" w:rsidRDefault="0059229D" w:rsidP="0059229D">
      <w:pPr>
        <w:jc w:val="both"/>
        <w:rPr>
          <w:rFonts w:eastAsia="Calibri"/>
        </w:rPr>
      </w:pPr>
      <w:r w:rsidRPr="007F7C92">
        <w:rPr>
          <w:rFonts w:eastAsia="Calibri"/>
        </w:rPr>
        <w:t>Ulaganja unutar ove mjere su dozvoljena u sljedećim sektorima:</w:t>
      </w:r>
    </w:p>
    <w:p w:rsidR="0059229D" w:rsidRPr="007F7C92" w:rsidRDefault="0059229D" w:rsidP="0059229D">
      <w:pPr>
        <w:jc w:val="both"/>
        <w:rPr>
          <w:rFonts w:eastAsia="Calibri"/>
          <w:sz w:val="16"/>
          <w:szCs w:val="16"/>
        </w:rPr>
      </w:pPr>
    </w:p>
    <w:p w:rsidR="0059229D" w:rsidRPr="007F7C92" w:rsidRDefault="0059229D" w:rsidP="0059229D">
      <w:pPr>
        <w:numPr>
          <w:ilvl w:val="0"/>
          <w:numId w:val="8"/>
        </w:numPr>
        <w:spacing w:after="200"/>
        <w:jc w:val="both"/>
        <w:rPr>
          <w:rFonts w:eastAsia="Calibri"/>
        </w:rPr>
      </w:pPr>
      <w:r w:rsidRPr="007F7C92">
        <w:rPr>
          <w:rFonts w:eastAsia="Calibri"/>
        </w:rPr>
        <w:t>sektor mljekarstva</w:t>
      </w:r>
    </w:p>
    <w:p w:rsidR="0059229D" w:rsidRPr="007F7C92" w:rsidRDefault="0059229D" w:rsidP="0059229D">
      <w:pPr>
        <w:numPr>
          <w:ilvl w:val="0"/>
          <w:numId w:val="8"/>
        </w:numPr>
        <w:spacing w:after="200"/>
        <w:jc w:val="both"/>
        <w:rPr>
          <w:rFonts w:eastAsia="Calibri"/>
        </w:rPr>
      </w:pPr>
      <w:r w:rsidRPr="007F7C92">
        <w:rPr>
          <w:rFonts w:eastAsia="Calibri"/>
        </w:rPr>
        <w:t xml:space="preserve">sektor govedarstva </w:t>
      </w:r>
    </w:p>
    <w:p w:rsidR="0059229D" w:rsidRPr="007F7C92" w:rsidRDefault="0059229D" w:rsidP="0059229D">
      <w:pPr>
        <w:numPr>
          <w:ilvl w:val="0"/>
          <w:numId w:val="8"/>
        </w:numPr>
        <w:spacing w:after="200"/>
        <w:jc w:val="both"/>
        <w:rPr>
          <w:rFonts w:eastAsia="Calibri"/>
        </w:rPr>
      </w:pPr>
      <w:r w:rsidRPr="007F7C92">
        <w:rPr>
          <w:rFonts w:eastAsia="Calibri"/>
        </w:rPr>
        <w:t>sektor svinjogojstva</w:t>
      </w:r>
    </w:p>
    <w:p w:rsidR="0059229D" w:rsidRPr="007F7C92" w:rsidRDefault="0059229D" w:rsidP="0059229D">
      <w:pPr>
        <w:numPr>
          <w:ilvl w:val="0"/>
          <w:numId w:val="8"/>
        </w:numPr>
        <w:spacing w:after="200"/>
        <w:jc w:val="both"/>
        <w:rPr>
          <w:rFonts w:eastAsia="Calibri"/>
        </w:rPr>
      </w:pPr>
      <w:r w:rsidRPr="007F7C92">
        <w:rPr>
          <w:rFonts w:eastAsia="Calibri"/>
        </w:rPr>
        <w:t>sektor peradarstva</w:t>
      </w:r>
    </w:p>
    <w:p w:rsidR="0059229D" w:rsidRPr="007F7C92" w:rsidRDefault="0059229D" w:rsidP="0059229D">
      <w:pPr>
        <w:numPr>
          <w:ilvl w:val="0"/>
          <w:numId w:val="8"/>
        </w:numPr>
        <w:spacing w:after="200"/>
        <w:jc w:val="both"/>
        <w:rPr>
          <w:rFonts w:eastAsia="Calibri"/>
        </w:rPr>
      </w:pPr>
      <w:r w:rsidRPr="007F7C92">
        <w:rPr>
          <w:rFonts w:eastAsia="Calibri"/>
        </w:rPr>
        <w:t>sektor jaja</w:t>
      </w:r>
    </w:p>
    <w:p w:rsidR="0059229D" w:rsidRPr="007F7C92" w:rsidRDefault="0059229D" w:rsidP="0059229D">
      <w:pPr>
        <w:numPr>
          <w:ilvl w:val="0"/>
          <w:numId w:val="8"/>
        </w:numPr>
        <w:spacing w:after="200"/>
        <w:jc w:val="both"/>
        <w:rPr>
          <w:rFonts w:eastAsia="Calibri"/>
        </w:rPr>
      </w:pPr>
      <w:r w:rsidRPr="007F7C92">
        <w:rPr>
          <w:rFonts w:eastAsia="Calibri"/>
        </w:rPr>
        <w:t>sektor voća i povrća (uključujući gljive</w:t>
      </w:r>
      <w:r w:rsidRPr="007F7C92">
        <w:rPr>
          <w:rFonts w:eastAsia="Calibri"/>
          <w:sz w:val="22"/>
          <w:szCs w:val="22"/>
          <w:vertAlign w:val="superscript"/>
        </w:rPr>
        <w:footnoteReference w:id="6"/>
      </w:r>
      <w:r w:rsidRPr="007F7C92">
        <w:rPr>
          <w:rFonts w:eastAsia="Calibri"/>
        </w:rPr>
        <w:t>)</w:t>
      </w:r>
    </w:p>
    <w:p w:rsidR="0059229D" w:rsidRPr="007F7C92" w:rsidRDefault="0059229D" w:rsidP="0059229D">
      <w:pPr>
        <w:numPr>
          <w:ilvl w:val="0"/>
          <w:numId w:val="8"/>
        </w:numPr>
        <w:spacing w:after="200"/>
        <w:jc w:val="both"/>
        <w:rPr>
          <w:rFonts w:eastAsia="Calibri"/>
        </w:rPr>
      </w:pPr>
      <w:r w:rsidRPr="007F7C92">
        <w:rPr>
          <w:rFonts w:eastAsia="Calibri"/>
        </w:rPr>
        <w:t>sektor žitarica i uljarica.</w:t>
      </w:r>
    </w:p>
    <w:p w:rsidR="0059229D" w:rsidRPr="007F7C92" w:rsidRDefault="0059229D" w:rsidP="0059229D">
      <w:pPr>
        <w:ind w:left="360"/>
        <w:jc w:val="both"/>
        <w:rPr>
          <w:rFonts w:eastAsia="Calibri"/>
          <w:sz w:val="16"/>
          <w:szCs w:val="16"/>
        </w:rPr>
      </w:pPr>
    </w:p>
    <w:p w:rsidR="0059229D" w:rsidRPr="007F7C92" w:rsidRDefault="0059229D" w:rsidP="0059229D">
      <w:pPr>
        <w:jc w:val="both"/>
        <w:rPr>
          <w:rFonts w:eastAsia="Calibri"/>
        </w:rPr>
      </w:pPr>
      <w:r w:rsidRPr="007F7C92">
        <w:rPr>
          <w:rFonts w:eastAsia="Calibri"/>
        </w:rPr>
        <w:t>Pravilnikom o provedbi Mjere 101 unutar IPARD programa te njegovim izmjenama i dopunama (NN 146/09, 150/09, 58/10, 10/11, 116/11, 54/12</w:t>
      </w:r>
      <w:r w:rsidRPr="007F7C92">
        <w:rPr>
          <w:rFonts w:eastAsia="Calibri"/>
          <w:sz w:val="22"/>
          <w:szCs w:val="22"/>
          <w:vertAlign w:val="superscript"/>
        </w:rPr>
        <w:footnoteReference w:id="7"/>
      </w:r>
      <w:r w:rsidRPr="007F7C92">
        <w:rPr>
          <w:rFonts w:eastAsia="Calibri"/>
        </w:rPr>
        <w:t>, 68/12</w:t>
      </w:r>
      <w:r w:rsidRPr="007F7C92">
        <w:rPr>
          <w:rFonts w:eastAsia="Calibri"/>
          <w:sz w:val="22"/>
          <w:szCs w:val="22"/>
          <w:vertAlign w:val="superscript"/>
        </w:rPr>
        <w:footnoteReference w:id="8"/>
      </w:r>
      <w:r w:rsidRPr="007F7C92">
        <w:rPr>
          <w:rFonts w:eastAsia="Calibri"/>
        </w:rPr>
        <w:t>) su utvrđeni način i postupci provedbe mjere, uključujući definiranu listu dozvoljenih troškova.</w:t>
      </w:r>
    </w:p>
    <w:p w:rsidR="0059229D" w:rsidRPr="007F7C92" w:rsidRDefault="0059229D" w:rsidP="0059229D">
      <w:pPr>
        <w:jc w:val="both"/>
        <w:rPr>
          <w:rFonts w:eastAsia="Calibri"/>
          <w:i/>
          <w:sz w:val="16"/>
          <w:szCs w:val="16"/>
        </w:rPr>
      </w:pPr>
    </w:p>
    <w:p w:rsidR="0059229D" w:rsidRPr="007F7C92" w:rsidRDefault="0059229D" w:rsidP="0059229D">
      <w:pPr>
        <w:jc w:val="both"/>
        <w:rPr>
          <w:rFonts w:eastAsia="Calibri"/>
          <w:b/>
        </w:rPr>
      </w:pPr>
      <w:r w:rsidRPr="007F7C92">
        <w:rPr>
          <w:rFonts w:eastAsia="Calibri"/>
          <w:b/>
        </w:rPr>
        <w:t>Mjera 103. Ulaganje u preradu i trženje poljoprivrednih i ribljih proizvoda u svrhu restrukturiranja tih aktivnosti i dostizanja standarda Zajednice</w:t>
      </w:r>
    </w:p>
    <w:p w:rsidR="0059229D" w:rsidRPr="007F7C92" w:rsidRDefault="0059229D" w:rsidP="0059229D">
      <w:pPr>
        <w:jc w:val="both"/>
        <w:rPr>
          <w:rFonts w:eastAsia="Calibri"/>
          <w:i/>
          <w:sz w:val="16"/>
          <w:szCs w:val="16"/>
        </w:rPr>
      </w:pPr>
    </w:p>
    <w:p w:rsidR="0059229D" w:rsidRPr="007F7C92" w:rsidRDefault="0059229D" w:rsidP="0059229D">
      <w:pPr>
        <w:jc w:val="both"/>
        <w:rPr>
          <w:rFonts w:eastAsia="Calibri"/>
        </w:rPr>
      </w:pPr>
      <w:r w:rsidRPr="007F7C92">
        <w:rPr>
          <w:rFonts w:eastAsia="Calibri"/>
        </w:rPr>
        <w:t>Ciljevi ove mjere su prilagođavanje poljoprivrednih i ribarskih preradbenih kapaciteta kako bi udovoljili minimalnim standardima Zajednice koji se odnose na higijenu, javno zdravstvo (zdravstvena ispravnost hrane i kakvoća hrane), dobrobit životinja, sigurnost na radu te zaštitu okoliša. Nadalje, ciljevi su unapređenje u području gospodarenja životinjskim nusproizvodima kroz ulaganja u sabirne centre za životinjski otpad, poboljšanje pristupa kapacitetima za preradu i otvaranje novih prodajnih kanala za primarne proizvođače u poljoprivrednom i ribarskom sektoru, unapređenje prerade i trženja primarnih poljoprivrednih i ribljih proizvoda, pojednostavljivanje natjecanja na domaćem tržištu uvođenjem novih tehnologija i inovacija te otvaranje novih tržišnih mogućnosti s naglaskom na usklađivanje sa standardima Zajednice.</w:t>
      </w:r>
    </w:p>
    <w:p w:rsidR="0059229D" w:rsidRPr="007F7C92" w:rsidRDefault="0059229D" w:rsidP="0059229D">
      <w:pPr>
        <w:jc w:val="both"/>
        <w:rPr>
          <w:rFonts w:eastAsia="Calibri"/>
        </w:rPr>
      </w:pPr>
      <w:r w:rsidRPr="007F7C92">
        <w:rPr>
          <w:rFonts w:eastAsia="Calibri"/>
        </w:rPr>
        <w:t>Ulaganja unutar ove mjere su dozvoljena u sljedećim sektorima:</w:t>
      </w:r>
    </w:p>
    <w:p w:rsidR="0059229D" w:rsidRPr="007F7C92" w:rsidRDefault="0059229D" w:rsidP="0059229D">
      <w:pPr>
        <w:jc w:val="both"/>
        <w:rPr>
          <w:rFonts w:eastAsia="Calibri"/>
          <w:sz w:val="16"/>
          <w:szCs w:val="16"/>
        </w:rPr>
      </w:pPr>
    </w:p>
    <w:p w:rsidR="0059229D" w:rsidRPr="007F7C92" w:rsidRDefault="0059229D" w:rsidP="0059229D">
      <w:pPr>
        <w:numPr>
          <w:ilvl w:val="0"/>
          <w:numId w:val="8"/>
        </w:numPr>
        <w:spacing w:after="200"/>
        <w:jc w:val="both"/>
        <w:rPr>
          <w:rFonts w:eastAsia="Calibri"/>
        </w:rPr>
      </w:pPr>
      <w:r w:rsidRPr="007F7C92">
        <w:rPr>
          <w:rFonts w:eastAsia="Calibri"/>
        </w:rPr>
        <w:t>sektor mlijeka i mljekarstva</w:t>
      </w:r>
    </w:p>
    <w:p w:rsidR="0059229D" w:rsidRPr="007F7C92" w:rsidRDefault="0059229D" w:rsidP="0059229D">
      <w:pPr>
        <w:numPr>
          <w:ilvl w:val="0"/>
          <w:numId w:val="8"/>
        </w:numPr>
        <w:spacing w:after="200"/>
        <w:jc w:val="both"/>
        <w:rPr>
          <w:rFonts w:eastAsia="Calibri"/>
        </w:rPr>
      </w:pPr>
      <w:r w:rsidRPr="007F7C92">
        <w:rPr>
          <w:rFonts w:eastAsia="Calibri"/>
        </w:rPr>
        <w:t>sektor prerade mesa</w:t>
      </w:r>
    </w:p>
    <w:p w:rsidR="0059229D" w:rsidRPr="007F7C92" w:rsidRDefault="0059229D" w:rsidP="0059229D">
      <w:pPr>
        <w:numPr>
          <w:ilvl w:val="0"/>
          <w:numId w:val="8"/>
        </w:numPr>
        <w:spacing w:after="200"/>
        <w:jc w:val="both"/>
        <w:rPr>
          <w:rFonts w:eastAsia="Calibri"/>
        </w:rPr>
      </w:pPr>
      <w:r w:rsidRPr="007F7C92">
        <w:rPr>
          <w:rFonts w:eastAsia="Calibri"/>
        </w:rPr>
        <w:t>sektor ribarstva</w:t>
      </w:r>
    </w:p>
    <w:p w:rsidR="0059229D" w:rsidRPr="007F7C92" w:rsidRDefault="0059229D" w:rsidP="0059229D">
      <w:pPr>
        <w:numPr>
          <w:ilvl w:val="0"/>
          <w:numId w:val="8"/>
        </w:numPr>
        <w:spacing w:after="200"/>
        <w:jc w:val="both"/>
        <w:rPr>
          <w:rFonts w:eastAsia="Calibri"/>
          <w:vertAlign w:val="superscript"/>
        </w:rPr>
      </w:pPr>
      <w:r w:rsidRPr="007F7C92">
        <w:rPr>
          <w:rFonts w:eastAsia="Calibri"/>
        </w:rPr>
        <w:t>sektor prerade voća i povrća</w:t>
      </w:r>
    </w:p>
    <w:p w:rsidR="0059229D" w:rsidRPr="007F7C92" w:rsidRDefault="0059229D" w:rsidP="0059229D">
      <w:pPr>
        <w:numPr>
          <w:ilvl w:val="0"/>
          <w:numId w:val="8"/>
        </w:numPr>
        <w:spacing w:after="200"/>
        <w:jc w:val="both"/>
        <w:rPr>
          <w:rFonts w:eastAsia="Calibri"/>
        </w:rPr>
      </w:pPr>
      <w:r w:rsidRPr="007F7C92">
        <w:rPr>
          <w:rFonts w:eastAsia="Calibri"/>
        </w:rPr>
        <w:t>sektor vinarstva</w:t>
      </w:r>
    </w:p>
    <w:p w:rsidR="0059229D" w:rsidRPr="007F7C92" w:rsidRDefault="0059229D" w:rsidP="0059229D">
      <w:pPr>
        <w:numPr>
          <w:ilvl w:val="0"/>
          <w:numId w:val="8"/>
        </w:numPr>
        <w:spacing w:after="200"/>
        <w:jc w:val="both"/>
        <w:rPr>
          <w:rFonts w:eastAsia="Calibri"/>
        </w:rPr>
      </w:pPr>
      <w:r w:rsidRPr="007F7C92">
        <w:rPr>
          <w:rFonts w:eastAsia="Calibri"/>
        </w:rPr>
        <w:t>sektor maslinovog ulja</w:t>
      </w:r>
    </w:p>
    <w:p w:rsidR="0059229D" w:rsidRPr="007F7C92" w:rsidRDefault="0059229D" w:rsidP="0059229D">
      <w:pPr>
        <w:jc w:val="both"/>
        <w:rPr>
          <w:rFonts w:eastAsia="Calibri"/>
          <w:sz w:val="16"/>
          <w:szCs w:val="16"/>
        </w:rPr>
      </w:pPr>
    </w:p>
    <w:p w:rsidR="0059229D" w:rsidRPr="007F7C92" w:rsidRDefault="0059229D" w:rsidP="0059229D">
      <w:pPr>
        <w:jc w:val="both"/>
        <w:rPr>
          <w:rFonts w:eastAsia="Calibri"/>
        </w:rPr>
      </w:pPr>
      <w:r w:rsidRPr="007F7C92">
        <w:rPr>
          <w:rFonts w:eastAsia="Calibri"/>
        </w:rPr>
        <w:t>Pravilnikom o provedbi Mjere 103 unutar IPARD programa te njegovim izmjenama i dopunama (NN 146/09, 150/09, 58/10, 10/11, 116/11, 54/12</w:t>
      </w:r>
      <w:r w:rsidRPr="007F7C92">
        <w:rPr>
          <w:rFonts w:eastAsia="Calibri"/>
          <w:sz w:val="22"/>
          <w:szCs w:val="22"/>
          <w:vertAlign w:val="superscript"/>
        </w:rPr>
        <w:footnoteReference w:id="9"/>
      </w:r>
      <w:r w:rsidRPr="007F7C92">
        <w:rPr>
          <w:rFonts w:eastAsia="Calibri"/>
        </w:rPr>
        <w:t>, 68/12</w:t>
      </w:r>
      <w:r w:rsidRPr="007F7C92">
        <w:rPr>
          <w:rFonts w:eastAsia="Calibri"/>
          <w:sz w:val="22"/>
          <w:szCs w:val="22"/>
          <w:vertAlign w:val="superscript"/>
        </w:rPr>
        <w:footnoteReference w:id="10"/>
      </w:r>
      <w:r w:rsidRPr="007F7C92">
        <w:rPr>
          <w:rFonts w:eastAsia="Calibri"/>
        </w:rPr>
        <w:t>) su utvrđeni način i postupci provedbe mjere, uključujući definiranu listu dozvoljenih troškova.</w:t>
      </w:r>
    </w:p>
    <w:p w:rsidR="0059229D" w:rsidRPr="007F7C92" w:rsidRDefault="0059229D" w:rsidP="0059229D">
      <w:pPr>
        <w:jc w:val="both"/>
        <w:rPr>
          <w:rFonts w:eastAsia="Calibri"/>
          <w:b/>
        </w:rPr>
      </w:pPr>
    </w:p>
    <w:bookmarkEnd w:id="150"/>
    <w:bookmarkEnd w:id="151"/>
    <w:p w:rsidR="0059229D" w:rsidRPr="007F7C92" w:rsidRDefault="0059229D" w:rsidP="0059229D">
      <w:pPr>
        <w:jc w:val="both"/>
        <w:rPr>
          <w:rFonts w:eastAsia="Calibri"/>
          <w:b/>
          <w:i/>
          <w:sz w:val="16"/>
          <w:szCs w:val="16"/>
        </w:rPr>
      </w:pPr>
    </w:p>
    <w:p w:rsidR="0059229D" w:rsidRPr="007F7C92" w:rsidRDefault="0059229D" w:rsidP="0059229D">
      <w:pPr>
        <w:jc w:val="both"/>
        <w:rPr>
          <w:rFonts w:eastAsia="Calibri"/>
          <w:b/>
        </w:rPr>
      </w:pPr>
      <w:r w:rsidRPr="007F7C92">
        <w:rPr>
          <w:rFonts w:eastAsia="Calibri"/>
          <w:b/>
        </w:rPr>
        <w:t>Mjera 201. Radnje za poboljšanje okoliša i krajolika</w:t>
      </w:r>
    </w:p>
    <w:p w:rsidR="0059229D" w:rsidRPr="007F7C92" w:rsidRDefault="0059229D" w:rsidP="0059229D">
      <w:pPr>
        <w:jc w:val="both"/>
        <w:rPr>
          <w:rFonts w:eastAsia="Calibri"/>
          <w:b/>
          <w:i/>
          <w:sz w:val="16"/>
          <w:szCs w:val="16"/>
        </w:rPr>
      </w:pPr>
    </w:p>
    <w:p w:rsidR="0059229D" w:rsidRPr="007F7C92" w:rsidRDefault="0059229D" w:rsidP="0059229D">
      <w:pPr>
        <w:jc w:val="both"/>
        <w:rPr>
          <w:rFonts w:eastAsia="Calibri"/>
        </w:rPr>
      </w:pPr>
      <w:r w:rsidRPr="007F7C92">
        <w:rPr>
          <w:rFonts w:eastAsia="Calibri"/>
        </w:rPr>
        <w:t>Cilj ove mjere je održavanje pozitivne uloge poljoprivrede u stvaranju i očuvanju staništa i mozaičkih krajobraza te smanjenje postojećih i sprečavanje mogućih budućih negativnih učinaka na okoliš, a koji su posljedica primjene neodgovarajućih poljoprivrednih postupaka. Provedba poljoprivredno–okolišnih mjera unutar IPARD programa definirana je u okviru tri pilot područja:</w:t>
      </w:r>
    </w:p>
    <w:p w:rsidR="0059229D" w:rsidRPr="007F7C92" w:rsidRDefault="0059229D" w:rsidP="0059229D">
      <w:pPr>
        <w:jc w:val="both"/>
        <w:rPr>
          <w:rFonts w:eastAsia="Calibri"/>
          <w:sz w:val="16"/>
          <w:szCs w:val="16"/>
        </w:rPr>
      </w:pPr>
    </w:p>
    <w:p w:rsidR="0059229D" w:rsidRPr="007F7C92" w:rsidRDefault="0059229D" w:rsidP="0059229D">
      <w:pPr>
        <w:numPr>
          <w:ilvl w:val="0"/>
          <w:numId w:val="9"/>
        </w:numPr>
        <w:spacing w:after="200"/>
        <w:jc w:val="both"/>
        <w:rPr>
          <w:rFonts w:eastAsia="Calibri"/>
        </w:rPr>
      </w:pPr>
      <w:r w:rsidRPr="007F7C92">
        <w:rPr>
          <w:rFonts w:eastAsia="Calibri"/>
        </w:rPr>
        <w:t>Park prirode Velebit</w:t>
      </w:r>
    </w:p>
    <w:p w:rsidR="0059229D" w:rsidRPr="007F7C92" w:rsidRDefault="0059229D" w:rsidP="0059229D">
      <w:pPr>
        <w:numPr>
          <w:ilvl w:val="0"/>
          <w:numId w:val="9"/>
        </w:numPr>
        <w:spacing w:after="200"/>
        <w:jc w:val="both"/>
        <w:rPr>
          <w:rFonts w:eastAsia="Calibri"/>
        </w:rPr>
      </w:pPr>
      <w:r w:rsidRPr="007F7C92">
        <w:rPr>
          <w:rFonts w:eastAsia="Calibri"/>
        </w:rPr>
        <w:t>Park prirode Lonjsko Polje</w:t>
      </w:r>
    </w:p>
    <w:p w:rsidR="0059229D" w:rsidRPr="007F7C92" w:rsidRDefault="0059229D" w:rsidP="0059229D">
      <w:pPr>
        <w:numPr>
          <w:ilvl w:val="0"/>
          <w:numId w:val="9"/>
        </w:numPr>
        <w:spacing w:after="200"/>
        <w:jc w:val="both"/>
        <w:rPr>
          <w:rFonts w:eastAsia="Calibri"/>
        </w:rPr>
      </w:pPr>
      <w:r w:rsidRPr="007F7C92">
        <w:rPr>
          <w:rFonts w:eastAsia="Calibri"/>
        </w:rPr>
        <w:t>Zagrebačka županija</w:t>
      </w:r>
    </w:p>
    <w:p w:rsidR="0059229D" w:rsidRPr="007F7C92" w:rsidRDefault="0059229D" w:rsidP="0059229D">
      <w:pPr>
        <w:ind w:left="705"/>
        <w:jc w:val="both"/>
        <w:rPr>
          <w:rFonts w:eastAsia="Calibri"/>
          <w:sz w:val="16"/>
          <w:szCs w:val="16"/>
        </w:rPr>
      </w:pPr>
    </w:p>
    <w:p w:rsidR="0059229D" w:rsidRPr="007F7C92" w:rsidRDefault="0059229D" w:rsidP="0059229D">
      <w:pPr>
        <w:jc w:val="both"/>
        <w:rPr>
          <w:rFonts w:eastAsia="Calibri"/>
        </w:rPr>
      </w:pPr>
      <w:r w:rsidRPr="007F7C92">
        <w:rPr>
          <w:rFonts w:eastAsia="Calibri"/>
        </w:rPr>
        <w:t xml:space="preserve">Zbog zahtjevnog sustava provedbe, ova mjera nije spremna za akreditaciju. </w:t>
      </w:r>
    </w:p>
    <w:p w:rsidR="0059229D" w:rsidRPr="007F7C92" w:rsidRDefault="0059229D" w:rsidP="0059229D">
      <w:pPr>
        <w:jc w:val="both"/>
        <w:rPr>
          <w:rFonts w:eastAsia="Calibri"/>
        </w:rPr>
      </w:pPr>
    </w:p>
    <w:p w:rsidR="0059229D" w:rsidRPr="007F7C92" w:rsidRDefault="0059229D" w:rsidP="0059229D">
      <w:pPr>
        <w:jc w:val="both"/>
        <w:rPr>
          <w:rFonts w:eastAsia="Calibri"/>
        </w:rPr>
      </w:pPr>
    </w:p>
    <w:p w:rsidR="0059229D" w:rsidRPr="007F7C92" w:rsidRDefault="0059229D" w:rsidP="0059229D">
      <w:pPr>
        <w:jc w:val="both"/>
        <w:rPr>
          <w:rFonts w:eastAsia="Calibri"/>
          <w:b/>
        </w:rPr>
      </w:pPr>
      <w:r w:rsidRPr="007F7C92">
        <w:rPr>
          <w:rFonts w:eastAsia="Calibri"/>
          <w:b/>
        </w:rPr>
        <w:t>Mjera 202. Priprema i provedba lokalnih strategija ruralnog razvoja</w:t>
      </w:r>
    </w:p>
    <w:p w:rsidR="0059229D" w:rsidRPr="007F7C92" w:rsidRDefault="0059229D" w:rsidP="0059229D">
      <w:pPr>
        <w:jc w:val="both"/>
        <w:rPr>
          <w:rFonts w:eastAsia="Calibri"/>
          <w:b/>
          <w:sz w:val="16"/>
          <w:szCs w:val="16"/>
        </w:rPr>
      </w:pPr>
    </w:p>
    <w:p w:rsidR="0059229D" w:rsidRPr="007F7C92" w:rsidRDefault="0059229D" w:rsidP="0059229D">
      <w:pPr>
        <w:jc w:val="both"/>
        <w:rPr>
          <w:rFonts w:eastAsia="Calibri"/>
        </w:rPr>
      </w:pPr>
      <w:r w:rsidRPr="007F7C92">
        <w:rPr>
          <w:rFonts w:eastAsia="Calibri"/>
        </w:rPr>
        <w:t>Sveukupni cilj LEADER pristupa je promicanje ruralnog razvoja putem lokalnih inicijativa i partnerstava. Osnova je doprinos ruralnom razvoju putem lokalnih inicijativa kroz poboljšanje socijalnih i gospodarskih uvjeta u ruralnim područjima; stvaranjem novih, održivih mogućnosti zarade; očuvanjem postojećih i stvaranjem novih radnih mjesta te diversifikacijom gospodarskih aktivnosti u ruralnim područjima.</w:t>
      </w:r>
    </w:p>
    <w:p w:rsidR="0059229D" w:rsidRPr="007F7C92" w:rsidRDefault="0059229D" w:rsidP="0059229D">
      <w:pPr>
        <w:rPr>
          <w:rFonts w:eastAsia="Calibri"/>
          <w:sz w:val="16"/>
          <w:szCs w:val="16"/>
        </w:rPr>
      </w:pPr>
    </w:p>
    <w:p w:rsidR="0059229D" w:rsidRPr="007F7C92" w:rsidRDefault="0059229D" w:rsidP="0059229D">
      <w:pPr>
        <w:jc w:val="both"/>
        <w:rPr>
          <w:rFonts w:eastAsia="Calibri"/>
        </w:rPr>
      </w:pPr>
      <w:r w:rsidRPr="007F7C92">
        <w:rPr>
          <w:rFonts w:eastAsia="Calibri"/>
        </w:rPr>
        <w:t>Mjera 202 unutar IPARD programa, sastoji se od dvije podmjere</w:t>
      </w:r>
      <w:r w:rsidRPr="007F7C92">
        <w:rPr>
          <w:rFonts w:eastAsia="Calibri"/>
          <w:sz w:val="20"/>
          <w:szCs w:val="20"/>
        </w:rPr>
        <w:t>:</w:t>
      </w:r>
      <w:r w:rsidRPr="007F7C92">
        <w:rPr>
          <w:rFonts w:eastAsia="Calibri"/>
          <w:sz w:val="20"/>
          <w:szCs w:val="20"/>
          <w:vertAlign w:val="superscript"/>
        </w:rPr>
        <w:t xml:space="preserve"> </w:t>
      </w:r>
      <w:r w:rsidRPr="007F7C92">
        <w:rPr>
          <w:rFonts w:eastAsia="Calibri"/>
          <w:sz w:val="22"/>
          <w:szCs w:val="22"/>
          <w:vertAlign w:val="superscript"/>
        </w:rPr>
        <w:footnoteReference w:id="11"/>
      </w:r>
      <w:r w:rsidRPr="007F7C92">
        <w:rPr>
          <w:rFonts w:eastAsia="Calibri"/>
        </w:rPr>
        <w:t xml:space="preserve"> </w:t>
      </w:r>
    </w:p>
    <w:p w:rsidR="0059229D" w:rsidRPr="007F7C92" w:rsidRDefault="0059229D" w:rsidP="0059229D">
      <w:pPr>
        <w:jc w:val="both"/>
        <w:rPr>
          <w:rFonts w:eastAsia="Calibri"/>
          <w:sz w:val="16"/>
          <w:szCs w:val="16"/>
        </w:rPr>
      </w:pPr>
    </w:p>
    <w:p w:rsidR="0059229D" w:rsidRPr="007F7C92" w:rsidRDefault="0059229D" w:rsidP="0059229D">
      <w:pPr>
        <w:numPr>
          <w:ilvl w:val="0"/>
          <w:numId w:val="11"/>
        </w:numPr>
        <w:spacing w:after="120" w:line="276" w:lineRule="auto"/>
        <w:jc w:val="both"/>
        <w:rPr>
          <w:rFonts w:eastAsia="Calibri"/>
        </w:rPr>
      </w:pPr>
      <w:r w:rsidRPr="007F7C92">
        <w:rPr>
          <w:rFonts w:eastAsia="Calibri"/>
        </w:rPr>
        <w:t>202.1 „Stjecanje vještina, animiranje stanovnika LAG teritorija“</w:t>
      </w:r>
    </w:p>
    <w:p w:rsidR="0059229D" w:rsidRPr="007F7C92" w:rsidRDefault="0059229D" w:rsidP="0059229D">
      <w:pPr>
        <w:numPr>
          <w:ilvl w:val="0"/>
          <w:numId w:val="11"/>
        </w:numPr>
        <w:spacing w:after="120" w:line="276" w:lineRule="auto"/>
        <w:jc w:val="both"/>
        <w:rPr>
          <w:rFonts w:eastAsia="Calibri"/>
        </w:rPr>
      </w:pPr>
      <w:r w:rsidRPr="007F7C92">
        <w:rPr>
          <w:rFonts w:eastAsia="Calibri"/>
        </w:rPr>
        <w:t xml:space="preserve">202.2 „Provedba lokalnih razvojnih strategija“ </w:t>
      </w:r>
    </w:p>
    <w:p w:rsidR="0059229D" w:rsidRPr="007F7C92" w:rsidRDefault="0059229D" w:rsidP="0059229D">
      <w:pPr>
        <w:jc w:val="both"/>
        <w:rPr>
          <w:rFonts w:eastAsia="Calibri"/>
        </w:rPr>
      </w:pPr>
      <w:r w:rsidRPr="007F7C92">
        <w:rPr>
          <w:rFonts w:eastAsia="Calibri"/>
        </w:rPr>
        <w:t>Upravna direkcija je objavila provedbeni akt Mjere 202 (NN 53/12, 75/12</w:t>
      </w:r>
      <w:r w:rsidRPr="007F7C92">
        <w:rPr>
          <w:rFonts w:eastAsia="Calibri"/>
          <w:sz w:val="22"/>
          <w:szCs w:val="22"/>
          <w:vertAlign w:val="superscript"/>
        </w:rPr>
        <w:footnoteReference w:id="12"/>
      </w:r>
      <w:r w:rsidRPr="007F7C92">
        <w:rPr>
          <w:rFonts w:eastAsia="Calibri"/>
        </w:rPr>
        <w:t>,), a također su izrađene procedure provedbe Agencije za plaćanje. Prijenos ovlasti je dobiven u travnju, 2013. godine</w:t>
      </w:r>
      <w:r w:rsidRPr="007F7C92">
        <w:rPr>
          <w:sz w:val="20"/>
          <w:szCs w:val="20"/>
        </w:rPr>
        <w:t>.</w:t>
      </w:r>
      <w:r w:rsidRPr="007F7C92">
        <w:rPr>
          <w:rFonts w:eastAsia="Calibri"/>
          <w:sz w:val="22"/>
          <w:szCs w:val="22"/>
          <w:vertAlign w:val="superscript"/>
        </w:rPr>
        <w:footnoteReference w:id="13"/>
      </w:r>
    </w:p>
    <w:p w:rsidR="0059229D" w:rsidRPr="007F7C92" w:rsidRDefault="0059229D" w:rsidP="0059229D">
      <w:pPr>
        <w:jc w:val="both"/>
        <w:rPr>
          <w:rFonts w:eastAsia="Calibri"/>
          <w:sz w:val="16"/>
          <w:szCs w:val="16"/>
        </w:rPr>
      </w:pPr>
    </w:p>
    <w:p w:rsidR="0059229D" w:rsidRPr="007F7C92" w:rsidRDefault="0059229D" w:rsidP="0059229D">
      <w:pPr>
        <w:contextualSpacing/>
        <w:jc w:val="both"/>
        <w:rPr>
          <w:rFonts w:eastAsia="Calibri"/>
          <w:sz w:val="16"/>
          <w:szCs w:val="16"/>
        </w:rPr>
      </w:pPr>
    </w:p>
    <w:p w:rsidR="0059229D" w:rsidRPr="007F7C92" w:rsidRDefault="0059229D" w:rsidP="0059229D">
      <w:pPr>
        <w:contextualSpacing/>
        <w:jc w:val="both"/>
        <w:rPr>
          <w:rFonts w:eastAsia="Calibri"/>
        </w:rPr>
      </w:pPr>
      <w:r w:rsidRPr="007F7C92">
        <w:rPr>
          <w:rFonts w:eastAsia="Calibri"/>
        </w:rPr>
        <w:t>Odlukom EK (2011/C 85/04) od 17. ožujka 2011. dobiven je prijenos ovlasti za mjere 301 i 302, što je stvorilo preduvjete za njihovu provedbu u 2011. godini.</w:t>
      </w:r>
      <w:r w:rsidRPr="007F7C92">
        <w:rPr>
          <w:rFonts w:eastAsia="Calibri"/>
          <w:sz w:val="22"/>
          <w:szCs w:val="22"/>
          <w:vertAlign w:val="superscript"/>
        </w:rPr>
        <w:footnoteReference w:id="14"/>
      </w:r>
    </w:p>
    <w:p w:rsidR="0059229D" w:rsidRPr="007F7C92" w:rsidRDefault="0059229D" w:rsidP="0059229D">
      <w:pPr>
        <w:jc w:val="both"/>
        <w:rPr>
          <w:rFonts w:eastAsia="Calibri"/>
          <w:b/>
          <w:i/>
          <w:sz w:val="16"/>
          <w:szCs w:val="16"/>
        </w:rPr>
      </w:pPr>
    </w:p>
    <w:p w:rsidR="0059229D" w:rsidRPr="007F7C92" w:rsidRDefault="0059229D" w:rsidP="0059229D">
      <w:pPr>
        <w:jc w:val="both"/>
        <w:rPr>
          <w:rFonts w:eastAsia="Calibri"/>
          <w:b/>
        </w:rPr>
      </w:pPr>
      <w:r w:rsidRPr="007F7C92">
        <w:rPr>
          <w:rFonts w:eastAsia="Calibri"/>
          <w:b/>
        </w:rPr>
        <w:t>Mjera 301. Poboljšanje i razvoj ruralne infrastrukture</w:t>
      </w:r>
    </w:p>
    <w:p w:rsidR="0059229D" w:rsidRPr="007F7C92" w:rsidRDefault="0059229D" w:rsidP="0059229D">
      <w:pPr>
        <w:jc w:val="both"/>
        <w:rPr>
          <w:rFonts w:eastAsia="Calibri"/>
          <w:sz w:val="16"/>
          <w:szCs w:val="16"/>
        </w:rPr>
      </w:pPr>
    </w:p>
    <w:p w:rsidR="0059229D" w:rsidRPr="007F7C92" w:rsidRDefault="0059229D" w:rsidP="0059229D">
      <w:pPr>
        <w:jc w:val="both"/>
        <w:rPr>
          <w:rFonts w:eastAsia="Calibri"/>
        </w:rPr>
      </w:pPr>
      <w:r w:rsidRPr="007F7C92">
        <w:rPr>
          <w:rFonts w:eastAsia="Calibri"/>
        </w:rPr>
        <w:t>Ciljevi ove mjere su razvitak i unapređenje osnovne infrastrukture za poticanje gospodarskih i društvenih aktivnosti za uravnotežen rast, unapređenje uvjeta života i rada u ruralnim područjima, smanjenje depopulacije ruralnih područja kroz poticanje aktivnog stanovništva da ostane ili se vrati u ruralna područja.</w:t>
      </w:r>
    </w:p>
    <w:p w:rsidR="0059229D" w:rsidRPr="007F7C92" w:rsidRDefault="0059229D" w:rsidP="0059229D">
      <w:pPr>
        <w:jc w:val="both"/>
        <w:rPr>
          <w:rFonts w:eastAsia="Calibri"/>
        </w:rPr>
      </w:pPr>
      <w:r w:rsidRPr="007F7C92">
        <w:rPr>
          <w:rFonts w:eastAsia="Calibri"/>
        </w:rPr>
        <w:t xml:space="preserve">Ulaganja unutar ove mjere dozvoljena u sljedećim sektorima: </w:t>
      </w:r>
    </w:p>
    <w:p w:rsidR="0059229D" w:rsidRPr="007F7C92" w:rsidRDefault="0059229D" w:rsidP="0059229D">
      <w:pPr>
        <w:jc w:val="both"/>
        <w:rPr>
          <w:rFonts w:eastAsia="Calibri"/>
          <w:sz w:val="16"/>
          <w:szCs w:val="16"/>
        </w:rPr>
      </w:pPr>
    </w:p>
    <w:p w:rsidR="0059229D" w:rsidRPr="007F7C92" w:rsidRDefault="0059229D" w:rsidP="0059229D">
      <w:pPr>
        <w:numPr>
          <w:ilvl w:val="0"/>
          <w:numId w:val="10"/>
        </w:numPr>
        <w:spacing w:after="200"/>
        <w:jc w:val="both"/>
        <w:rPr>
          <w:rFonts w:eastAsia="Calibri"/>
        </w:rPr>
      </w:pPr>
      <w:r w:rsidRPr="007F7C92">
        <w:rPr>
          <w:rFonts w:eastAsia="Calibri"/>
        </w:rPr>
        <w:t xml:space="preserve">sustav kanalizacije i pročišćavanja otpadnih voda </w:t>
      </w:r>
    </w:p>
    <w:p w:rsidR="0059229D" w:rsidRPr="007F7C92" w:rsidRDefault="0059229D" w:rsidP="0059229D">
      <w:pPr>
        <w:numPr>
          <w:ilvl w:val="0"/>
          <w:numId w:val="10"/>
        </w:numPr>
        <w:spacing w:after="200"/>
        <w:jc w:val="both"/>
        <w:rPr>
          <w:rFonts w:eastAsia="Calibri"/>
        </w:rPr>
      </w:pPr>
      <w:r w:rsidRPr="007F7C92">
        <w:rPr>
          <w:rFonts w:eastAsia="Calibri"/>
        </w:rPr>
        <w:t xml:space="preserve">lokalne nerazvrstane ceste </w:t>
      </w:r>
    </w:p>
    <w:p w:rsidR="0059229D" w:rsidRPr="007F7C92" w:rsidRDefault="0059229D" w:rsidP="0059229D">
      <w:pPr>
        <w:numPr>
          <w:ilvl w:val="0"/>
          <w:numId w:val="10"/>
        </w:numPr>
        <w:spacing w:after="200"/>
        <w:jc w:val="both"/>
        <w:rPr>
          <w:rFonts w:eastAsia="Calibri"/>
        </w:rPr>
      </w:pPr>
      <w:r w:rsidRPr="007F7C92">
        <w:rPr>
          <w:rFonts w:eastAsia="Calibri"/>
        </w:rPr>
        <w:t xml:space="preserve">toplane </w:t>
      </w:r>
    </w:p>
    <w:p w:rsidR="0059229D" w:rsidRPr="007F7C92" w:rsidRDefault="0059229D" w:rsidP="0059229D">
      <w:pPr>
        <w:numPr>
          <w:ilvl w:val="0"/>
          <w:numId w:val="10"/>
        </w:numPr>
        <w:spacing w:after="200"/>
        <w:jc w:val="both"/>
        <w:rPr>
          <w:rFonts w:eastAsia="Calibri"/>
        </w:rPr>
      </w:pPr>
      <w:r w:rsidRPr="007F7C92">
        <w:rPr>
          <w:rFonts w:eastAsia="Calibri"/>
        </w:rPr>
        <w:t xml:space="preserve">protupožarne prosjeke s elementima šumskih cesta </w:t>
      </w:r>
    </w:p>
    <w:p w:rsidR="0059229D" w:rsidRPr="007F7C92" w:rsidRDefault="0059229D" w:rsidP="0059229D">
      <w:pPr>
        <w:ind w:left="360"/>
        <w:jc w:val="both"/>
        <w:rPr>
          <w:rFonts w:eastAsia="Calibri"/>
          <w:sz w:val="16"/>
          <w:szCs w:val="16"/>
        </w:rPr>
      </w:pPr>
    </w:p>
    <w:p w:rsidR="0059229D" w:rsidRPr="007F7C92" w:rsidRDefault="0059229D" w:rsidP="0059229D">
      <w:pPr>
        <w:jc w:val="both"/>
        <w:rPr>
          <w:rFonts w:eastAsia="Calibri"/>
        </w:rPr>
      </w:pPr>
      <w:r w:rsidRPr="007F7C92">
        <w:rPr>
          <w:rFonts w:eastAsia="Calibri"/>
        </w:rPr>
        <w:t>Pravilnikom o provedbi Mjere 301 unutar IPARD programa te njegovim izmjenama (NN 61/10, 127/10, 54/11, 55/11, 33/12</w:t>
      </w:r>
      <w:r w:rsidRPr="007F7C92">
        <w:rPr>
          <w:rFonts w:eastAsia="Calibri"/>
          <w:sz w:val="22"/>
          <w:szCs w:val="22"/>
          <w:vertAlign w:val="superscript"/>
        </w:rPr>
        <w:footnoteReference w:id="15"/>
      </w:r>
      <w:r w:rsidRPr="007F7C92">
        <w:rPr>
          <w:rFonts w:eastAsia="Calibri"/>
          <w:sz w:val="20"/>
          <w:szCs w:val="20"/>
        </w:rPr>
        <w:t xml:space="preserve">, </w:t>
      </w:r>
      <w:r w:rsidRPr="007F7C92">
        <w:rPr>
          <w:rFonts w:eastAsia="Calibri"/>
        </w:rPr>
        <w:t>41/12) su utvrđeni način i postupci provedbe mjere, uključujući definiranu listu dozvoljenih troškova.</w:t>
      </w:r>
    </w:p>
    <w:p w:rsidR="0059229D" w:rsidRPr="007F7C92" w:rsidRDefault="0059229D" w:rsidP="0059229D">
      <w:pPr>
        <w:jc w:val="both"/>
        <w:rPr>
          <w:rFonts w:eastAsia="Calibri"/>
          <w:b/>
          <w:sz w:val="16"/>
          <w:szCs w:val="16"/>
        </w:rPr>
      </w:pPr>
    </w:p>
    <w:p w:rsidR="0059229D" w:rsidRPr="007F7C92" w:rsidRDefault="0059229D" w:rsidP="0059229D">
      <w:pPr>
        <w:jc w:val="both"/>
        <w:rPr>
          <w:rFonts w:eastAsia="Calibri"/>
          <w:b/>
        </w:rPr>
      </w:pPr>
      <w:r w:rsidRPr="007F7C92">
        <w:rPr>
          <w:rFonts w:eastAsia="Calibri"/>
          <w:b/>
        </w:rPr>
        <w:t>Mjera 302. Diversifikacija i razvoj ruralnih gospodarskih aktivnosti</w:t>
      </w:r>
    </w:p>
    <w:p w:rsidR="0059229D" w:rsidRPr="007F7C92" w:rsidRDefault="0059229D" w:rsidP="0059229D">
      <w:pPr>
        <w:ind w:firstLine="708"/>
        <w:jc w:val="both"/>
        <w:rPr>
          <w:rFonts w:eastAsia="Calibri"/>
          <w:sz w:val="16"/>
          <w:szCs w:val="16"/>
        </w:rPr>
      </w:pPr>
    </w:p>
    <w:p w:rsidR="0059229D" w:rsidRPr="007F7C92" w:rsidRDefault="0059229D" w:rsidP="0059229D">
      <w:pPr>
        <w:jc w:val="both"/>
        <w:rPr>
          <w:rFonts w:eastAsia="Calibri"/>
        </w:rPr>
      </w:pPr>
      <w:r w:rsidRPr="007F7C92">
        <w:rPr>
          <w:rFonts w:eastAsia="Calibri"/>
        </w:rPr>
        <w:t>Ciljevi ove mjere su povećanje prihoda ruralnog stanovništva kroz razvoj i diversifikaciju ruralnih aktivnosti na farmi i/ili izvan nje te stvaranje novih mogućnosti zapošljavanja, kao i očuvanje postojećih radnih mjesta, povećanjem opsega i poboljšanjem kvalitete usluga za stanovnike ruralnog područja kao i poboljšanje socijalne strukture u ruralnim područjima.</w:t>
      </w:r>
    </w:p>
    <w:p w:rsidR="0059229D" w:rsidRPr="007F7C92" w:rsidRDefault="0059229D" w:rsidP="0059229D">
      <w:pPr>
        <w:jc w:val="both"/>
        <w:rPr>
          <w:rFonts w:eastAsia="Calibri"/>
        </w:rPr>
      </w:pPr>
      <w:r w:rsidRPr="007F7C92">
        <w:rPr>
          <w:rFonts w:eastAsia="Calibri"/>
        </w:rPr>
        <w:t xml:space="preserve">Ulaganja unutar ove mjere dozvoljena u sljedećim sektorima: </w:t>
      </w:r>
    </w:p>
    <w:p w:rsidR="0059229D" w:rsidRPr="007F7C92" w:rsidRDefault="0059229D" w:rsidP="0059229D">
      <w:pPr>
        <w:jc w:val="both"/>
        <w:rPr>
          <w:rFonts w:eastAsia="Calibri"/>
          <w:sz w:val="16"/>
          <w:szCs w:val="16"/>
        </w:rPr>
      </w:pPr>
    </w:p>
    <w:p w:rsidR="0059229D" w:rsidRPr="007F7C92" w:rsidRDefault="0059229D" w:rsidP="0059229D">
      <w:pPr>
        <w:numPr>
          <w:ilvl w:val="0"/>
          <w:numId w:val="10"/>
        </w:numPr>
        <w:spacing w:after="200"/>
        <w:jc w:val="both"/>
        <w:rPr>
          <w:rFonts w:eastAsia="Calibri"/>
        </w:rPr>
      </w:pPr>
      <w:r w:rsidRPr="007F7C92">
        <w:rPr>
          <w:rFonts w:eastAsia="Calibri"/>
        </w:rPr>
        <w:t>sektor ruralnog turizma</w:t>
      </w:r>
    </w:p>
    <w:p w:rsidR="0059229D" w:rsidRPr="007F7C92" w:rsidRDefault="0059229D" w:rsidP="0059229D">
      <w:pPr>
        <w:numPr>
          <w:ilvl w:val="0"/>
          <w:numId w:val="10"/>
        </w:numPr>
        <w:spacing w:after="200"/>
        <w:jc w:val="both"/>
        <w:rPr>
          <w:rFonts w:eastAsia="Calibri"/>
        </w:rPr>
      </w:pPr>
      <w:r w:rsidRPr="007F7C92">
        <w:rPr>
          <w:rFonts w:eastAsia="Calibri"/>
        </w:rPr>
        <w:t>sektor tradicijskih obrta</w:t>
      </w:r>
    </w:p>
    <w:p w:rsidR="0059229D" w:rsidRPr="007F7C92" w:rsidRDefault="0059229D" w:rsidP="0059229D">
      <w:pPr>
        <w:numPr>
          <w:ilvl w:val="0"/>
          <w:numId w:val="10"/>
        </w:numPr>
        <w:spacing w:after="200"/>
        <w:jc w:val="both"/>
        <w:rPr>
          <w:rFonts w:eastAsia="Calibri"/>
        </w:rPr>
      </w:pPr>
      <w:r w:rsidRPr="007F7C92">
        <w:rPr>
          <w:rFonts w:eastAsia="Calibri"/>
        </w:rPr>
        <w:t>sektor izravne prodaje</w:t>
      </w:r>
    </w:p>
    <w:p w:rsidR="0059229D" w:rsidRPr="007F7C92" w:rsidRDefault="0059229D" w:rsidP="0059229D">
      <w:pPr>
        <w:numPr>
          <w:ilvl w:val="0"/>
          <w:numId w:val="10"/>
        </w:numPr>
        <w:spacing w:after="200"/>
        <w:jc w:val="both"/>
        <w:rPr>
          <w:rFonts w:eastAsia="Calibri"/>
        </w:rPr>
      </w:pPr>
      <w:r w:rsidRPr="007F7C92">
        <w:rPr>
          <w:rFonts w:eastAsia="Calibri"/>
        </w:rPr>
        <w:t xml:space="preserve">sektor slatkovodnog ribarstva </w:t>
      </w:r>
    </w:p>
    <w:p w:rsidR="0059229D" w:rsidRPr="007F7C92" w:rsidRDefault="0059229D" w:rsidP="0059229D">
      <w:pPr>
        <w:numPr>
          <w:ilvl w:val="0"/>
          <w:numId w:val="10"/>
        </w:numPr>
        <w:spacing w:after="200"/>
        <w:jc w:val="both"/>
        <w:rPr>
          <w:rFonts w:eastAsia="Calibri"/>
        </w:rPr>
      </w:pPr>
      <w:r w:rsidRPr="007F7C92">
        <w:rPr>
          <w:rFonts w:eastAsia="Calibri"/>
        </w:rPr>
        <w:t>sektor usluga</w:t>
      </w:r>
    </w:p>
    <w:p w:rsidR="0059229D" w:rsidRPr="007F7C92" w:rsidRDefault="0059229D" w:rsidP="0059229D">
      <w:pPr>
        <w:numPr>
          <w:ilvl w:val="0"/>
          <w:numId w:val="10"/>
        </w:numPr>
        <w:spacing w:after="200"/>
        <w:jc w:val="both"/>
        <w:rPr>
          <w:rFonts w:eastAsia="Calibri"/>
        </w:rPr>
      </w:pPr>
      <w:r w:rsidRPr="007F7C92">
        <w:rPr>
          <w:rFonts w:eastAsia="Calibri"/>
        </w:rPr>
        <w:t>sektor prerade na poljoprivrednim gospodarstvima</w:t>
      </w:r>
    </w:p>
    <w:p w:rsidR="0059229D" w:rsidRPr="007F7C92" w:rsidRDefault="0059229D" w:rsidP="0059229D">
      <w:pPr>
        <w:numPr>
          <w:ilvl w:val="0"/>
          <w:numId w:val="10"/>
        </w:numPr>
        <w:spacing w:after="200"/>
        <w:jc w:val="both"/>
        <w:rPr>
          <w:rFonts w:eastAsia="Calibri"/>
        </w:rPr>
      </w:pPr>
      <w:r w:rsidRPr="007F7C92">
        <w:rPr>
          <w:rFonts w:eastAsia="Calibri"/>
        </w:rPr>
        <w:t>sektor proizvodnje gljiva</w:t>
      </w:r>
      <w:r w:rsidRPr="007F7C92">
        <w:rPr>
          <w:rFonts w:eastAsia="Calibri"/>
          <w:sz w:val="22"/>
          <w:szCs w:val="22"/>
          <w:vertAlign w:val="superscript"/>
        </w:rPr>
        <w:footnoteReference w:id="16"/>
      </w:r>
    </w:p>
    <w:p w:rsidR="0059229D" w:rsidRPr="007F7C92" w:rsidRDefault="0059229D" w:rsidP="0059229D">
      <w:pPr>
        <w:numPr>
          <w:ilvl w:val="0"/>
          <w:numId w:val="10"/>
        </w:numPr>
        <w:spacing w:after="200"/>
        <w:jc w:val="both"/>
        <w:rPr>
          <w:rFonts w:eastAsia="Calibri"/>
        </w:rPr>
      </w:pPr>
      <w:r w:rsidRPr="007F7C92">
        <w:rPr>
          <w:rFonts w:eastAsia="Calibri"/>
        </w:rPr>
        <w:t>sektor obnovljivih izvora energije.</w:t>
      </w:r>
    </w:p>
    <w:p w:rsidR="0059229D" w:rsidRPr="007F7C92" w:rsidRDefault="0059229D" w:rsidP="0059229D">
      <w:pPr>
        <w:contextualSpacing/>
        <w:jc w:val="both"/>
        <w:rPr>
          <w:rFonts w:eastAsia="Calibri"/>
          <w:sz w:val="16"/>
          <w:szCs w:val="16"/>
        </w:rPr>
      </w:pPr>
    </w:p>
    <w:p w:rsidR="0059229D" w:rsidRPr="007F7C92" w:rsidRDefault="0059229D" w:rsidP="0059229D">
      <w:pPr>
        <w:jc w:val="both"/>
        <w:rPr>
          <w:rFonts w:eastAsia="Calibri"/>
        </w:rPr>
      </w:pPr>
      <w:r w:rsidRPr="007F7C92">
        <w:rPr>
          <w:rFonts w:eastAsia="Calibri"/>
        </w:rPr>
        <w:t>Pravilnikom o provedbi Mjere 302 unutar IPARD programa (NN 127/10, 24/11, 102/11, 72/12</w:t>
      </w:r>
      <w:r w:rsidRPr="007F7C92">
        <w:rPr>
          <w:rFonts w:eastAsia="Calibri"/>
          <w:sz w:val="22"/>
          <w:szCs w:val="22"/>
          <w:vertAlign w:val="superscript"/>
        </w:rPr>
        <w:footnoteReference w:id="17"/>
      </w:r>
      <w:r w:rsidRPr="007F7C92">
        <w:rPr>
          <w:rFonts w:eastAsia="Calibri"/>
        </w:rPr>
        <w:t>, 93/12) su utvrđeni način i postupci provedbe mjere, uključujući definiranu listu dozvoljenih troškova.</w:t>
      </w:r>
    </w:p>
    <w:p w:rsidR="0059229D" w:rsidRPr="007F7C92" w:rsidRDefault="0059229D" w:rsidP="0059229D">
      <w:pPr>
        <w:jc w:val="both"/>
        <w:rPr>
          <w:rFonts w:eastAsia="Calibri"/>
        </w:rPr>
      </w:pPr>
    </w:p>
    <w:p w:rsidR="0059229D" w:rsidRPr="007F7C92" w:rsidRDefault="0059229D" w:rsidP="0059229D">
      <w:pPr>
        <w:numPr>
          <w:ilvl w:val="2"/>
          <w:numId w:val="7"/>
        </w:numPr>
        <w:spacing w:after="200" w:line="276" w:lineRule="auto"/>
        <w:contextualSpacing/>
        <w:jc w:val="both"/>
        <w:textAlignment w:val="top"/>
        <w:rPr>
          <w:rFonts w:eastAsia="Calibri"/>
          <w:b/>
        </w:rPr>
      </w:pPr>
      <w:r w:rsidRPr="007F7C92">
        <w:rPr>
          <w:rFonts w:eastAsia="Calibri"/>
          <w:b/>
        </w:rPr>
        <w:t>Rezultati provedbe do 31.12.2012.</w:t>
      </w:r>
    </w:p>
    <w:p w:rsidR="0059229D" w:rsidRPr="007F7C92" w:rsidRDefault="0059229D" w:rsidP="0059229D">
      <w:pPr>
        <w:ind w:firstLine="709"/>
        <w:jc w:val="both"/>
        <w:rPr>
          <w:b/>
        </w:rPr>
      </w:pPr>
    </w:p>
    <w:p w:rsidR="0059229D" w:rsidRPr="007F7C92" w:rsidRDefault="0059229D" w:rsidP="0059229D">
      <w:pPr>
        <w:jc w:val="both"/>
      </w:pPr>
      <w:r w:rsidRPr="007F7C92">
        <w:t>U razdoblju od 04. siječnja 2010. godine do 31. prosinca 2012. godine provedeno je  sveukupno 15 natječaja za mjere IPARD programa. U 2010. godini provedena su 3 natječaja za Mjeru 101 i 103. U 2011. godini provedeno je ukupno 7 natječaja i to 3 natječaja za Mjere 101 i 103, 2 natječaja za Mjeru 301 i 2 natječaja za Mjeru 302. Tijekom 2012. godine provedeno je ukupno 5 natječaja i to 2 natječaja za Mjere 101 i 103, 1 natječaj za Mjeru 301 i 2 natječaja za Mjeru 302.</w:t>
      </w:r>
    </w:p>
    <w:p w:rsidR="0059229D" w:rsidRPr="007F7C92" w:rsidRDefault="0059229D" w:rsidP="0059229D">
      <w:pPr>
        <w:spacing w:before="120" w:after="120"/>
        <w:jc w:val="both"/>
      </w:pPr>
      <w:r w:rsidRPr="007F7C92">
        <w:t>Ukupno je na svih petnaest natječaja zaprimljeno 710 prijava. Ugovorena je 251 prijava, od čega je 71 projekt isplaćen, 13 korisnika podnijelo je ZZI sredstava, tako da je 167 prijava još u statusu ugovorenih. Također na kraju 2012., u obradi je još 210 prijava te je potpisano 29 Memoranduma o razumijevanju. Od svih zaprimljenih prijava, 220 ih je odbijeno (31%), od čega je 39 odustalih, dok je 8 poništenih. Ukupni status zaprimljenih prijava prikazan je u donjem grafikonu.</w:t>
      </w:r>
    </w:p>
    <w:p w:rsidR="0059229D" w:rsidRPr="007F7C92" w:rsidRDefault="0059229D" w:rsidP="0059229D">
      <w:pPr>
        <w:rPr>
          <w:b/>
          <w:bCs/>
        </w:rPr>
      </w:pPr>
      <w:bookmarkStart w:id="152" w:name="_Ref355344952"/>
      <w:bookmarkStart w:id="153" w:name="_Toc356378975"/>
      <w:bookmarkStart w:id="154" w:name="_Ref325635418"/>
      <w:bookmarkStart w:id="155" w:name="_Toc327774803"/>
      <w:r w:rsidRPr="007F7C92">
        <w:rPr>
          <w:b/>
          <w:bCs/>
        </w:rPr>
        <w:t xml:space="preserve">Grafikon </w:t>
      </w:r>
      <w:bookmarkEnd w:id="152"/>
      <w:r w:rsidR="00D60924">
        <w:rPr>
          <w:b/>
          <w:bCs/>
        </w:rPr>
        <w:t>15</w:t>
      </w:r>
      <w:r w:rsidRPr="007F7C92">
        <w:rPr>
          <w:b/>
          <w:bCs/>
        </w:rPr>
        <w:t>:</w:t>
      </w:r>
      <w:r w:rsidRPr="007F7C92">
        <w:rPr>
          <w:b/>
          <w:bCs/>
          <w:sz w:val="20"/>
          <w:szCs w:val="20"/>
        </w:rPr>
        <w:t xml:space="preserve"> </w:t>
      </w:r>
      <w:r w:rsidRPr="007F7C92">
        <w:rPr>
          <w:b/>
          <w:bCs/>
        </w:rPr>
        <w:t>Ukupni status prijava</w:t>
      </w:r>
      <w:bookmarkEnd w:id="153"/>
      <w:r w:rsidRPr="007F7C92">
        <w:rPr>
          <w:b/>
          <w:bCs/>
        </w:rPr>
        <w:t xml:space="preserve"> </w:t>
      </w:r>
      <w:bookmarkEnd w:id="154"/>
      <w:bookmarkEnd w:id="155"/>
      <w:r w:rsidRPr="007F7C92">
        <w:rPr>
          <w:b/>
          <w:bCs/>
        </w:rPr>
        <w:t>- 31.12.2012.</w:t>
      </w:r>
    </w:p>
    <w:p w:rsidR="0059229D" w:rsidRPr="007F7C92" w:rsidRDefault="00987E2D" w:rsidP="0059229D">
      <w:r>
        <w:rPr>
          <w:noProof/>
        </w:rPr>
        <w:drawing>
          <wp:inline distT="0" distB="0" distL="0" distR="0">
            <wp:extent cx="4327525" cy="29451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7525" cy="2945130"/>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spacing w:before="120" w:after="120"/>
        <w:jc w:val="both"/>
      </w:pPr>
      <w:r w:rsidRPr="007F7C92">
        <w:t>Po broju zaprimljenih prijava prednjači 2012. godina. Ukupan broj zaprimljenih prijava u 2012. godini je 320</w:t>
      </w:r>
      <w:r w:rsidRPr="007F7C92">
        <w:rPr>
          <w:sz w:val="22"/>
          <w:szCs w:val="22"/>
        </w:rPr>
        <w:t>.</w:t>
      </w:r>
      <w:r w:rsidRPr="007F7C92">
        <w:rPr>
          <w:sz w:val="22"/>
          <w:szCs w:val="22"/>
          <w:vertAlign w:val="superscript"/>
        </w:rPr>
        <w:footnoteReference w:id="18"/>
      </w:r>
      <w:r w:rsidRPr="007F7C92">
        <w:t xml:space="preserve"> Također je najveći broj projekata isplaćen u 2012. godini i to 58, međutim samo su dva isplaćena projekta i zaprimljena u toj godini. Najveći broj ugovorenih i isplaćenih projekata je iz 2011. godine. Ugovoreni i isplaćeni projekti po godinama zaprimanja prikazani su u donjoj tablici.</w:t>
      </w:r>
    </w:p>
    <w:p w:rsidR="00D60924" w:rsidRDefault="00D60924" w:rsidP="0059229D">
      <w:pPr>
        <w:rPr>
          <w:b/>
          <w:bCs/>
        </w:rPr>
      </w:pPr>
      <w:bookmarkStart w:id="156" w:name="_Toc356482182"/>
    </w:p>
    <w:p w:rsidR="00D60924" w:rsidRDefault="00D60924" w:rsidP="0059229D">
      <w:pPr>
        <w:rPr>
          <w:b/>
          <w:bCs/>
        </w:rPr>
      </w:pPr>
    </w:p>
    <w:p w:rsidR="00D60924" w:rsidRDefault="00D60924" w:rsidP="0059229D">
      <w:pPr>
        <w:rPr>
          <w:b/>
          <w:bCs/>
        </w:rPr>
      </w:pPr>
    </w:p>
    <w:p w:rsidR="00D60924" w:rsidRDefault="00D60924" w:rsidP="0059229D">
      <w:pPr>
        <w:rPr>
          <w:b/>
          <w:bCs/>
        </w:rPr>
      </w:pPr>
    </w:p>
    <w:p w:rsidR="00D60924" w:rsidRDefault="00D60924" w:rsidP="0059229D">
      <w:pPr>
        <w:rPr>
          <w:b/>
          <w:bCs/>
        </w:rPr>
      </w:pPr>
    </w:p>
    <w:p w:rsidR="00D60924" w:rsidRDefault="00D60924" w:rsidP="0059229D">
      <w:pPr>
        <w:rPr>
          <w:b/>
          <w:bCs/>
        </w:rPr>
      </w:pPr>
    </w:p>
    <w:p w:rsidR="0059229D" w:rsidRPr="007F7C92" w:rsidRDefault="0059229D" w:rsidP="0059229D">
      <w:pPr>
        <w:rPr>
          <w:b/>
          <w:bCs/>
        </w:rPr>
      </w:pPr>
      <w:r w:rsidRPr="007F7C92">
        <w:rPr>
          <w:b/>
          <w:bCs/>
        </w:rPr>
        <w:t xml:space="preserve">Tablica </w:t>
      </w:r>
      <w:r w:rsidR="00D60924">
        <w:rPr>
          <w:b/>
          <w:bCs/>
        </w:rPr>
        <w:t>86</w:t>
      </w:r>
      <w:r w:rsidRPr="007F7C92">
        <w:rPr>
          <w:b/>
          <w:bCs/>
        </w:rPr>
        <w:t>: Ugovoreni i isplaćeni projekti po godinama zaprimanja (u EUR)</w:t>
      </w:r>
      <w:bookmarkEnd w:id="156"/>
      <w:r w:rsidRPr="007F7C92">
        <w:rPr>
          <w:b/>
          <w:bCs/>
        </w:rPr>
        <w:t xml:space="preserve"> - 31.12.2012.</w:t>
      </w:r>
    </w:p>
    <w:p w:rsidR="0059229D" w:rsidRPr="007F7C92" w:rsidRDefault="00987E2D" w:rsidP="0059229D">
      <w:pPr>
        <w:rPr>
          <w:b/>
          <w:bCs/>
        </w:rPr>
      </w:pPr>
      <w:r>
        <w:rPr>
          <w:b/>
          <w:noProof/>
          <w:sz w:val="20"/>
          <w:szCs w:val="20"/>
        </w:rPr>
        <w:drawing>
          <wp:inline distT="0" distB="0" distL="0" distR="0">
            <wp:extent cx="5762625" cy="1573530"/>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1573530"/>
                    </a:xfrm>
                    <a:prstGeom prst="rect">
                      <a:avLst/>
                    </a:prstGeom>
                    <a:noFill/>
                    <a:ln>
                      <a:noFill/>
                    </a:ln>
                  </pic:spPr>
                </pic:pic>
              </a:graphicData>
            </a:graphic>
          </wp:inline>
        </w:drawing>
      </w:r>
    </w:p>
    <w:p w:rsidR="0059229D" w:rsidRPr="007F7C92" w:rsidRDefault="0059229D" w:rsidP="0059229D">
      <w:pPr>
        <w:jc w:val="both"/>
        <w:rPr>
          <w:i/>
        </w:rPr>
      </w:pPr>
      <w:r w:rsidRPr="007F7C92">
        <w:rPr>
          <w:i/>
        </w:rPr>
        <w:t xml:space="preserve"> Izvor: UD, 2013.</w:t>
      </w:r>
    </w:p>
    <w:p w:rsidR="0059229D" w:rsidRPr="007F7C92" w:rsidRDefault="0059229D" w:rsidP="0059229D">
      <w:pPr>
        <w:spacing w:before="120" w:after="120"/>
        <w:jc w:val="both"/>
      </w:pPr>
      <w:r w:rsidRPr="007F7C92">
        <w:t>Detaljni status prijava po godinama zaprimanja prikazan je u donjem grafikonu. Sve zaprimljene prijave u 2010. godini tj. 76 prijava je i obrađeno, dok je iz 2011. godine, od ukupno 314 zaprimljenih prijava, još 9 prijava u obradi. Od ukupno 320 zaprimljenih prijava u 2012. godini, njih 230 je još uvijek u obradi (na dan 31.12.2012.).</w:t>
      </w:r>
      <w:r w:rsidRPr="007F7C92">
        <w:rPr>
          <w:sz w:val="22"/>
          <w:szCs w:val="22"/>
          <w:vertAlign w:val="superscript"/>
        </w:rPr>
        <w:footnoteReference w:id="19"/>
      </w:r>
      <w:r w:rsidRPr="007F7C92">
        <w:t xml:space="preserve"> </w:t>
      </w:r>
    </w:p>
    <w:p w:rsidR="0059229D" w:rsidRPr="007F7C92" w:rsidRDefault="0059229D" w:rsidP="0059229D">
      <w:pPr>
        <w:rPr>
          <w:b/>
          <w:bCs/>
        </w:rPr>
      </w:pPr>
      <w:bookmarkStart w:id="157" w:name="_Ref355345037"/>
      <w:bookmarkStart w:id="158" w:name="_Ref325635547"/>
      <w:bookmarkStart w:id="159" w:name="_Toc327774804"/>
      <w:bookmarkStart w:id="160" w:name="_Toc356378976"/>
      <w:r w:rsidRPr="007F7C92">
        <w:rPr>
          <w:b/>
          <w:bCs/>
        </w:rPr>
        <w:t xml:space="preserve">Grafikon </w:t>
      </w:r>
      <w:r w:rsidR="00D60924">
        <w:rPr>
          <w:b/>
          <w:bCs/>
        </w:rPr>
        <w:t>16</w:t>
      </w:r>
      <w:bookmarkEnd w:id="157"/>
      <w:r w:rsidRPr="007F7C92">
        <w:rPr>
          <w:b/>
          <w:bCs/>
        </w:rPr>
        <w:t>:</w:t>
      </w:r>
      <w:r w:rsidRPr="007F7C92">
        <w:rPr>
          <w:b/>
          <w:bCs/>
          <w:sz w:val="20"/>
          <w:szCs w:val="20"/>
        </w:rPr>
        <w:t xml:space="preserve"> </w:t>
      </w:r>
      <w:r w:rsidRPr="007F7C92">
        <w:rPr>
          <w:b/>
          <w:bCs/>
        </w:rPr>
        <w:t>Ukupni status prijava po godinama</w:t>
      </w:r>
      <w:bookmarkEnd w:id="158"/>
      <w:bookmarkEnd w:id="159"/>
      <w:r w:rsidRPr="007F7C92">
        <w:rPr>
          <w:b/>
          <w:bCs/>
        </w:rPr>
        <w:t xml:space="preserve"> zaprimanja</w:t>
      </w:r>
      <w:bookmarkEnd w:id="160"/>
      <w:r w:rsidRPr="007F7C92">
        <w:rPr>
          <w:b/>
          <w:bCs/>
        </w:rPr>
        <w:t xml:space="preserve"> - 31.12.2012.</w:t>
      </w:r>
    </w:p>
    <w:p w:rsidR="0059229D" w:rsidRPr="007F7C92" w:rsidRDefault="00987E2D" w:rsidP="0059229D">
      <w:r>
        <w:rPr>
          <w:noProof/>
        </w:rPr>
        <w:drawing>
          <wp:inline distT="0" distB="0" distL="0" distR="0">
            <wp:extent cx="4561205" cy="3083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61205" cy="3083560"/>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jc w:val="both"/>
        <w:rPr>
          <w:i/>
          <w:sz w:val="16"/>
          <w:szCs w:val="16"/>
        </w:rPr>
      </w:pPr>
    </w:p>
    <w:p w:rsidR="0059229D" w:rsidRPr="007F7C92" w:rsidRDefault="0059229D" w:rsidP="0059229D">
      <w:pPr>
        <w:jc w:val="both"/>
      </w:pPr>
      <w:r w:rsidRPr="007F7C92">
        <w:t xml:space="preserve">Gledano status prijava po mjerama, možemo uočiti da je najveći broj ugovorenih i isplaćenih projekata iz Mjere 101. Od ukupnog broja ugovorenih prijava (251), 118 ih je ugovoreno za Mjeru 101 (47% ugovorenih prijava), 49 ih je ugovoreno za Mjeru 103 (20%), 30 za Mjeru 301 (12%) te 54 za Mjeru 302 (22%). </w:t>
      </w:r>
    </w:p>
    <w:p w:rsidR="0059229D" w:rsidRDefault="0059229D" w:rsidP="0059229D">
      <w:pPr>
        <w:jc w:val="both"/>
      </w:pPr>
      <w:r w:rsidRPr="007F7C92">
        <w:t>Također, isplaćen je 71 projekt tj. 28% od ugovorenih projekata. Od ukupno isplaćenih projekata, 47 je iz Mjere 101 (66%), 19 iz Mjere 103 (27%) te 5 projekata iz Mjere 302 (7%). Niti jedan projekt iz Mjere 301 nije isplaćen.</w:t>
      </w:r>
    </w:p>
    <w:p w:rsidR="0059229D" w:rsidRPr="007F7C92" w:rsidRDefault="0059229D" w:rsidP="0059229D">
      <w:pPr>
        <w:jc w:val="both"/>
      </w:pPr>
    </w:p>
    <w:p w:rsidR="0059229D" w:rsidRPr="007F7C92" w:rsidRDefault="0059229D" w:rsidP="0059229D">
      <w:pPr>
        <w:jc w:val="both"/>
      </w:pPr>
    </w:p>
    <w:p w:rsidR="0059229D" w:rsidRPr="007F7C92" w:rsidRDefault="0059229D" w:rsidP="0059229D">
      <w:pPr>
        <w:rPr>
          <w:b/>
          <w:bCs/>
        </w:rPr>
      </w:pPr>
      <w:bookmarkStart w:id="161" w:name="_Ref355345106"/>
      <w:bookmarkStart w:id="162" w:name="_Toc356378977"/>
      <w:bookmarkStart w:id="163" w:name="_Toc327774805"/>
      <w:r w:rsidRPr="007F7C92">
        <w:rPr>
          <w:b/>
          <w:bCs/>
        </w:rPr>
        <w:t xml:space="preserve">Grafikon </w:t>
      </w:r>
      <w:bookmarkEnd w:id="161"/>
      <w:r w:rsidR="00D60924">
        <w:rPr>
          <w:b/>
          <w:bCs/>
        </w:rPr>
        <w:t>17</w:t>
      </w:r>
      <w:r w:rsidRPr="007F7C92">
        <w:rPr>
          <w:b/>
          <w:bCs/>
        </w:rPr>
        <w:t>: Ukupni status prijava po mjerama</w:t>
      </w:r>
      <w:bookmarkEnd w:id="162"/>
      <w:r w:rsidRPr="007F7C92">
        <w:rPr>
          <w:b/>
          <w:bCs/>
        </w:rPr>
        <w:t xml:space="preserve"> </w:t>
      </w:r>
      <w:bookmarkEnd w:id="163"/>
      <w:r w:rsidRPr="007F7C92">
        <w:rPr>
          <w:b/>
          <w:bCs/>
        </w:rPr>
        <w:t>- 31.12.2012.</w:t>
      </w:r>
    </w:p>
    <w:p w:rsidR="0059229D" w:rsidRPr="007F7C92" w:rsidRDefault="00987E2D" w:rsidP="0059229D">
      <w:r>
        <w:rPr>
          <w:noProof/>
        </w:rPr>
        <w:drawing>
          <wp:inline distT="0" distB="0" distL="0" distR="0">
            <wp:extent cx="4561205" cy="24136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1205" cy="2413635"/>
                    </a:xfrm>
                    <a:prstGeom prst="rect">
                      <a:avLst/>
                    </a:prstGeom>
                    <a:noFill/>
                    <a:ln>
                      <a:noFill/>
                    </a:ln>
                  </pic:spPr>
                </pic:pic>
              </a:graphicData>
            </a:graphic>
          </wp:inline>
        </w:drawing>
      </w:r>
    </w:p>
    <w:p w:rsidR="0059229D" w:rsidRPr="007F7C92" w:rsidRDefault="0059229D" w:rsidP="0059229D">
      <w:r w:rsidRPr="007F7C92">
        <w:rPr>
          <w:i/>
        </w:rPr>
        <w:t>Izvor: UD, 2013.</w:t>
      </w:r>
    </w:p>
    <w:p w:rsidR="0059229D" w:rsidRPr="007F7C92" w:rsidRDefault="0059229D" w:rsidP="0059229D">
      <w:pPr>
        <w:spacing w:before="120"/>
        <w:jc w:val="both"/>
      </w:pPr>
      <w:r w:rsidRPr="007F7C92">
        <w:t>Apsolutni iznosi ukupne potpore ugovorenih i isplaćenih projekata prikazani su u donjoj tablici. Ukupno ugovoreni iznos potpore od 75.291.871,12 EUR za 251 ugovoreni projekt, predstavlja 35,5% od ukupno zaprimljenog iznosa potpore za svih 710 projekata.</w:t>
      </w:r>
    </w:p>
    <w:p w:rsidR="0059229D" w:rsidRPr="007F7C92" w:rsidRDefault="0059229D" w:rsidP="0059229D">
      <w:pPr>
        <w:spacing w:before="120"/>
        <w:jc w:val="both"/>
      </w:pPr>
      <w:r w:rsidRPr="007F7C92">
        <w:t>Ukupno isplaćeni iznos potpore u iznosu od 19.697.181,92 EUR za 71 projekt, predstavlja 9,3% od ukupno zaprimljenog iznosa potpore ili 26,2% od ukupno ugovorenog iznosa potpore.</w:t>
      </w:r>
    </w:p>
    <w:p w:rsidR="0059229D" w:rsidRPr="007F7C92" w:rsidRDefault="0059229D" w:rsidP="0059229D">
      <w:pPr>
        <w:spacing w:before="120" w:after="120"/>
        <w:jc w:val="both"/>
      </w:pPr>
      <w:r w:rsidRPr="007F7C92">
        <w:t>Uočljivo je da je najviše sredstava ukupne javne potpore ugovoreno i isplaćeno za Mjeru 103. S obzirom na ukupno ugovoreni iznos potpore gotovo je 44% iznosa ugovoreno za Mjeru 103, 34% iznosa ugovoreno je za Mjeru 101, 17% za Mjeru 301 te 5% za Mjeru 302. S obzirom na isplaćeni iznos potpore 56% isplaćeno je za Mjeru 103, 42% iznosa je isplaćeno za Mjeru 101, dok je 1,5% isplaćeno za Mjeru 302.</w:t>
      </w:r>
    </w:p>
    <w:p w:rsidR="0059229D" w:rsidRPr="007F7C92" w:rsidRDefault="0059229D" w:rsidP="0059229D">
      <w:pPr>
        <w:rPr>
          <w:b/>
          <w:bCs/>
        </w:rPr>
      </w:pPr>
      <w:bookmarkStart w:id="164" w:name="_Ref355345148"/>
      <w:bookmarkStart w:id="165" w:name="_Toc327774782"/>
      <w:bookmarkStart w:id="166" w:name="_Toc356482183"/>
      <w:r w:rsidRPr="007F7C92">
        <w:rPr>
          <w:b/>
          <w:bCs/>
        </w:rPr>
        <w:t xml:space="preserve">Tablica </w:t>
      </w:r>
      <w:bookmarkEnd w:id="164"/>
      <w:r w:rsidR="00D60924">
        <w:rPr>
          <w:b/>
          <w:bCs/>
        </w:rPr>
        <w:t>87</w:t>
      </w:r>
      <w:r w:rsidRPr="007F7C92">
        <w:rPr>
          <w:b/>
          <w:bCs/>
        </w:rPr>
        <w:t>: Trend ugovaranja</w:t>
      </w:r>
      <w:bookmarkEnd w:id="165"/>
      <w:r w:rsidRPr="007F7C92">
        <w:rPr>
          <w:b/>
          <w:bCs/>
        </w:rPr>
        <w:t xml:space="preserve"> po mjerama i godinama zaprimanja</w:t>
      </w:r>
      <w:bookmarkEnd w:id="166"/>
      <w:r w:rsidRPr="007F7C92">
        <w:rPr>
          <w:b/>
          <w:bCs/>
        </w:rPr>
        <w:t xml:space="preserve"> - 31.12.2012.</w:t>
      </w:r>
    </w:p>
    <w:p w:rsidR="0059229D" w:rsidRPr="007F7C92" w:rsidRDefault="00987E2D" w:rsidP="0059229D">
      <w:r>
        <w:rPr>
          <w:noProof/>
        </w:rPr>
        <w:drawing>
          <wp:inline distT="0" distB="0" distL="0" distR="0">
            <wp:extent cx="5795010" cy="22650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5010" cy="2265045"/>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spacing w:before="120" w:after="120"/>
        <w:jc w:val="both"/>
      </w:pPr>
      <w:r w:rsidRPr="007F7C92">
        <w:t>Na kraju 2012. godine još uvijek je velik broj prijava u fazi obrade, čak 239</w:t>
      </w:r>
      <w:r w:rsidRPr="007F7C92">
        <w:rPr>
          <w:sz w:val="22"/>
          <w:szCs w:val="22"/>
          <w:vertAlign w:val="superscript"/>
        </w:rPr>
        <w:footnoteReference w:id="20"/>
      </w:r>
      <w:r w:rsidRPr="007F7C92">
        <w:rPr>
          <w:sz w:val="22"/>
          <w:szCs w:val="22"/>
        </w:rPr>
        <w:t xml:space="preserve"> </w:t>
      </w:r>
      <w:r w:rsidRPr="007F7C92">
        <w:t>prijava i to 43 prijave za Mjeru 101, 9 prijava za Mjeru 103, 95</w:t>
      </w:r>
      <w:r w:rsidRPr="007F7C92">
        <w:rPr>
          <w:sz w:val="20"/>
          <w:szCs w:val="20"/>
        </w:rPr>
        <w:t xml:space="preserve"> </w:t>
      </w:r>
      <w:r w:rsidRPr="007F7C92">
        <w:t xml:space="preserve">prijava za Mjeru 301 te 92 prijave za Mjeru 302. </w:t>
      </w:r>
    </w:p>
    <w:p w:rsidR="0059229D" w:rsidRPr="007F7C92" w:rsidRDefault="0059229D" w:rsidP="0059229D">
      <w:r w:rsidRPr="007F7C92">
        <w:t xml:space="preserve">Trend apsorpcije IPARD sredstava prikazan je u donjoj tablici. </w:t>
      </w:r>
    </w:p>
    <w:p w:rsidR="0059229D" w:rsidRPr="007F7C92" w:rsidRDefault="0059229D" w:rsidP="0059229D">
      <w:pPr>
        <w:rPr>
          <w:b/>
          <w:bCs/>
        </w:rPr>
      </w:pPr>
      <w:bookmarkStart w:id="167" w:name="_Ref355345181"/>
      <w:bookmarkStart w:id="168" w:name="_Toc327774783"/>
    </w:p>
    <w:p w:rsidR="0059229D" w:rsidRPr="007F7C92" w:rsidRDefault="0059229D" w:rsidP="0059229D">
      <w:pPr>
        <w:rPr>
          <w:b/>
          <w:bCs/>
        </w:rPr>
      </w:pPr>
      <w:bookmarkStart w:id="169" w:name="_Toc356482184"/>
      <w:r w:rsidRPr="007F7C92">
        <w:rPr>
          <w:b/>
          <w:bCs/>
        </w:rPr>
        <w:t xml:space="preserve">Tablica </w:t>
      </w:r>
      <w:bookmarkEnd w:id="167"/>
      <w:r w:rsidR="00D60924">
        <w:rPr>
          <w:b/>
          <w:bCs/>
        </w:rPr>
        <w:t>88</w:t>
      </w:r>
      <w:r w:rsidRPr="007F7C92">
        <w:rPr>
          <w:b/>
          <w:bCs/>
        </w:rPr>
        <w:t>: Trend apsorpcije EU potpore</w:t>
      </w:r>
      <w:bookmarkEnd w:id="168"/>
      <w:r w:rsidRPr="007F7C92">
        <w:rPr>
          <w:b/>
          <w:bCs/>
        </w:rPr>
        <w:t xml:space="preserve"> (u EUR)</w:t>
      </w:r>
      <w:bookmarkEnd w:id="169"/>
      <w:r w:rsidRPr="007F7C92">
        <w:rPr>
          <w:b/>
          <w:bCs/>
        </w:rPr>
        <w:t xml:space="preserve"> - 31.12.2012.</w:t>
      </w:r>
    </w:p>
    <w:p w:rsidR="0059229D" w:rsidRPr="007F7C92" w:rsidRDefault="00987E2D" w:rsidP="0059229D">
      <w:r>
        <w:rPr>
          <w:noProof/>
        </w:rPr>
        <w:drawing>
          <wp:inline distT="0" distB="0" distL="0" distR="0">
            <wp:extent cx="4561205" cy="25838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1205" cy="2583815"/>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jc w:val="both"/>
        <w:rPr>
          <w:i/>
        </w:rPr>
      </w:pPr>
    </w:p>
    <w:p w:rsidR="0059229D" w:rsidRPr="007F7C92" w:rsidRDefault="0059229D" w:rsidP="0059229D">
      <w:pPr>
        <w:tabs>
          <w:tab w:val="left" w:pos="8080"/>
        </w:tabs>
        <w:jc w:val="both"/>
      </w:pPr>
      <w:r w:rsidRPr="007F7C92">
        <w:t xml:space="preserve">Ako promatramo ukupno alocirana EU sredstva za razdoblje 2007.–2012. za svaku pojedinu mjeru i ugovorenu EU potporu zaključujemo da je za Mjeru 101 ugovoreno 46,16% alociranih sredstava, 61,06% za Mjeru 103, 31,83% za Mjeru 301 te 29,72% za Mjeru 302. S obzirom na ukupno ugovorena sredstva možemo reći da je trend apsorpcije IPARD sredstava 43,47%, a što je znatno veća vrijednost od stvarne apsorpcije. </w:t>
      </w:r>
    </w:p>
    <w:p w:rsidR="0059229D" w:rsidRPr="007F7C92" w:rsidRDefault="0059229D" w:rsidP="0059229D">
      <w:pPr>
        <w:spacing w:before="120" w:after="120"/>
        <w:ind w:firstLine="709"/>
        <w:jc w:val="both"/>
        <w:rPr>
          <w:bCs/>
          <w:color w:val="000000"/>
          <w:sz w:val="16"/>
          <w:szCs w:val="16"/>
        </w:rPr>
      </w:pPr>
    </w:p>
    <w:p w:rsidR="0059229D" w:rsidRPr="007F7C92" w:rsidRDefault="0059229D" w:rsidP="0059229D">
      <w:pPr>
        <w:spacing w:before="120" w:after="120"/>
        <w:jc w:val="both"/>
        <w:rPr>
          <w:bCs/>
          <w:color w:val="000000"/>
        </w:rPr>
      </w:pPr>
      <w:r w:rsidRPr="007F7C92">
        <w:rPr>
          <w:bCs/>
          <w:color w:val="000000"/>
        </w:rPr>
        <w:t>Ako uzmemo u obzir ukupan broj pristiglih prijava u tri godine implementacije možemo zaključiti da je do 31.12.2012. ugovoreno 35,4% zaprimljenih prijava (prosječna stopa prolaznosti), dok je od ukupno zaprimljenih prijava ukupno isplaćeno 10% prijava.</w:t>
      </w:r>
    </w:p>
    <w:p w:rsidR="0059229D" w:rsidRPr="007F7C92" w:rsidRDefault="0059229D" w:rsidP="0059229D">
      <w:pPr>
        <w:spacing w:before="100" w:beforeAutospacing="1" w:after="100" w:afterAutospacing="1"/>
        <w:contextualSpacing/>
        <w:jc w:val="both"/>
        <w:rPr>
          <w:bCs/>
          <w:color w:val="FF0000"/>
        </w:rPr>
      </w:pPr>
      <w:r w:rsidRPr="007F7C92">
        <w:rPr>
          <w:bCs/>
          <w:color w:val="000000"/>
        </w:rPr>
        <w:t>Budući su na dan 31.12.2012., u potpunosti, obrađene samo prijave iz 1., 2., 3., 5., 6., 8., 9. i 12. natječaja</w:t>
      </w:r>
      <w:r w:rsidRPr="007F7C92">
        <w:rPr>
          <w:color w:val="000000"/>
          <w:sz w:val="22"/>
          <w:szCs w:val="22"/>
          <w:vertAlign w:val="superscript"/>
        </w:rPr>
        <w:footnoteReference w:id="21"/>
      </w:r>
      <w:r w:rsidRPr="007F7C92">
        <w:rPr>
          <w:bCs/>
          <w:color w:val="000000"/>
        </w:rPr>
        <w:t xml:space="preserve"> njihova stopa prolaznosti je kako slijedi:</w:t>
      </w:r>
    </w:p>
    <w:p w:rsidR="0059229D" w:rsidRPr="007F7C92" w:rsidRDefault="0059229D" w:rsidP="0059229D">
      <w:pPr>
        <w:spacing w:before="100" w:beforeAutospacing="1" w:after="100" w:afterAutospacing="1"/>
        <w:contextualSpacing/>
        <w:jc w:val="both"/>
        <w:rPr>
          <w:sz w:val="20"/>
          <w:szCs w:val="20"/>
        </w:rPr>
      </w:pPr>
    </w:p>
    <w:p w:rsidR="0059229D" w:rsidRPr="007F7C92" w:rsidRDefault="0059229D" w:rsidP="0059229D">
      <w:pPr>
        <w:spacing w:before="120" w:after="120"/>
        <w:ind w:firstLine="708"/>
        <w:jc w:val="both"/>
        <w:rPr>
          <w:bCs/>
          <w:color w:val="000000"/>
        </w:rPr>
      </w:pPr>
      <w:r w:rsidRPr="007F7C92">
        <w:t xml:space="preserve">- 35% za 1. natječaj </w:t>
      </w:r>
      <w:r w:rsidRPr="007F7C92">
        <w:rPr>
          <w:bCs/>
          <w:color w:val="000000"/>
        </w:rPr>
        <w:t>Mjere 101 i 103</w:t>
      </w:r>
    </w:p>
    <w:p w:rsidR="0059229D" w:rsidRPr="007F7C92" w:rsidRDefault="0059229D" w:rsidP="0059229D">
      <w:pPr>
        <w:spacing w:before="120" w:after="120"/>
        <w:ind w:firstLine="708"/>
        <w:jc w:val="both"/>
        <w:rPr>
          <w:bCs/>
          <w:color w:val="000000"/>
        </w:rPr>
      </w:pPr>
      <w:r w:rsidRPr="007F7C92">
        <w:t>- 69% za 2. natječaj</w:t>
      </w:r>
      <w:r w:rsidRPr="007F7C92">
        <w:rPr>
          <w:bCs/>
          <w:color w:val="000000"/>
        </w:rPr>
        <w:t xml:space="preserve"> Mjere 101 i 103</w:t>
      </w:r>
    </w:p>
    <w:p w:rsidR="0059229D" w:rsidRPr="007F7C92" w:rsidRDefault="0059229D" w:rsidP="0059229D">
      <w:pPr>
        <w:spacing w:before="120" w:after="120"/>
        <w:ind w:firstLine="709"/>
        <w:jc w:val="both"/>
        <w:rPr>
          <w:bCs/>
          <w:color w:val="000000"/>
        </w:rPr>
      </w:pPr>
      <w:r w:rsidRPr="007F7C92">
        <w:t>- 62% za 3. natječaj</w:t>
      </w:r>
      <w:r w:rsidRPr="007F7C92">
        <w:rPr>
          <w:bCs/>
          <w:color w:val="000000"/>
        </w:rPr>
        <w:t xml:space="preserve"> Mjere 101 i 103</w:t>
      </w:r>
    </w:p>
    <w:p w:rsidR="0059229D" w:rsidRPr="007F7C92" w:rsidRDefault="0059229D" w:rsidP="0059229D">
      <w:pPr>
        <w:spacing w:before="120" w:after="120"/>
        <w:ind w:firstLine="709"/>
        <w:jc w:val="both"/>
        <w:rPr>
          <w:bCs/>
          <w:color w:val="000000"/>
        </w:rPr>
      </w:pPr>
      <w:r w:rsidRPr="007F7C92">
        <w:t xml:space="preserve">- 80% za 4. natječaj </w:t>
      </w:r>
      <w:r w:rsidRPr="007F7C92">
        <w:rPr>
          <w:bCs/>
          <w:color w:val="000000"/>
        </w:rPr>
        <w:t>Mjere 101 i 103</w:t>
      </w:r>
    </w:p>
    <w:p w:rsidR="0059229D" w:rsidRPr="007F7C92" w:rsidRDefault="0059229D" w:rsidP="0059229D">
      <w:pPr>
        <w:spacing w:before="120" w:after="120"/>
        <w:ind w:firstLine="709"/>
        <w:jc w:val="both"/>
        <w:rPr>
          <w:bCs/>
          <w:color w:val="000000"/>
        </w:rPr>
      </w:pPr>
      <w:r w:rsidRPr="007F7C92">
        <w:rPr>
          <w:bCs/>
          <w:color w:val="000000"/>
        </w:rPr>
        <w:t xml:space="preserve">- 58% za 5. </w:t>
      </w:r>
      <w:r w:rsidRPr="007F7C92">
        <w:t>natječaj</w:t>
      </w:r>
      <w:r w:rsidRPr="007F7C92">
        <w:rPr>
          <w:bCs/>
          <w:color w:val="000000"/>
        </w:rPr>
        <w:t xml:space="preserve"> Mjere 101 i 103</w:t>
      </w:r>
    </w:p>
    <w:p w:rsidR="0059229D" w:rsidRPr="007F7C92" w:rsidRDefault="0059229D" w:rsidP="0059229D">
      <w:pPr>
        <w:spacing w:before="120" w:after="120"/>
        <w:ind w:firstLine="709"/>
        <w:jc w:val="both"/>
        <w:rPr>
          <w:bCs/>
          <w:color w:val="000000"/>
        </w:rPr>
      </w:pPr>
      <w:r w:rsidRPr="007F7C92">
        <w:rPr>
          <w:bCs/>
          <w:color w:val="000000"/>
        </w:rPr>
        <w:t>- 64% za 1. natječaj Mjere 302</w:t>
      </w:r>
    </w:p>
    <w:p w:rsidR="0059229D" w:rsidRPr="007F7C92" w:rsidRDefault="0059229D" w:rsidP="0059229D">
      <w:pPr>
        <w:spacing w:before="120" w:after="120"/>
        <w:ind w:firstLine="709"/>
        <w:jc w:val="both"/>
        <w:rPr>
          <w:bCs/>
          <w:color w:val="000000"/>
        </w:rPr>
      </w:pPr>
      <w:r w:rsidRPr="007F7C92">
        <w:rPr>
          <w:bCs/>
          <w:color w:val="000000"/>
        </w:rPr>
        <w:t>- 71% za 2. natječaj Mjere 302</w:t>
      </w:r>
    </w:p>
    <w:p w:rsidR="0059229D" w:rsidRPr="007F7C92" w:rsidRDefault="0059229D" w:rsidP="0059229D">
      <w:pPr>
        <w:spacing w:before="120" w:after="120"/>
        <w:ind w:firstLine="709"/>
        <w:jc w:val="both"/>
        <w:rPr>
          <w:bCs/>
          <w:color w:val="000000"/>
        </w:rPr>
      </w:pPr>
      <w:r w:rsidRPr="007F7C92">
        <w:rPr>
          <w:bCs/>
          <w:color w:val="000000"/>
        </w:rPr>
        <w:t>- 46% za 3. natječaj Mjere 302</w:t>
      </w:r>
    </w:p>
    <w:p w:rsidR="0059229D" w:rsidRPr="007F7C92" w:rsidRDefault="0059229D" w:rsidP="0059229D">
      <w:pPr>
        <w:spacing w:before="120" w:after="120"/>
        <w:ind w:firstLine="709"/>
        <w:jc w:val="both"/>
        <w:rPr>
          <w:bCs/>
          <w:color w:val="000000"/>
          <w:sz w:val="16"/>
          <w:szCs w:val="16"/>
        </w:rPr>
      </w:pPr>
    </w:p>
    <w:p w:rsidR="0059229D" w:rsidRPr="007F7C92" w:rsidRDefault="0059229D" w:rsidP="0059229D">
      <w:pPr>
        <w:spacing w:before="120" w:after="120"/>
        <w:jc w:val="both"/>
      </w:pPr>
      <w:r w:rsidRPr="007F7C92">
        <w:t xml:space="preserve">Uzimajući u obzir broj isplaćenih projekata u odnosu na broj ugovorenih projekata iz </w:t>
      </w:r>
      <w:r w:rsidRPr="007F7C92">
        <w:rPr>
          <w:bCs/>
          <w:color w:val="000000"/>
        </w:rPr>
        <w:t>1., 2., 3., 5., 6. i 8. natječaja</w:t>
      </w:r>
      <w:r w:rsidRPr="007F7C92">
        <w:rPr>
          <w:bCs/>
          <w:color w:val="000000"/>
          <w:sz w:val="20"/>
          <w:szCs w:val="20"/>
        </w:rPr>
        <w:t xml:space="preserve"> </w:t>
      </w:r>
      <w:r w:rsidRPr="007F7C92">
        <w:rPr>
          <w:bCs/>
          <w:color w:val="000000"/>
        </w:rPr>
        <w:t xml:space="preserve">IPARD programa </w:t>
      </w:r>
      <w:r w:rsidRPr="007F7C92">
        <w:rPr>
          <w:bCs/>
        </w:rPr>
        <w:t>trend</w:t>
      </w:r>
      <w:r w:rsidRPr="007F7C92">
        <w:t xml:space="preserve"> je slijedeći:</w:t>
      </w:r>
    </w:p>
    <w:p w:rsidR="0059229D" w:rsidRPr="007F7C92" w:rsidRDefault="0059229D" w:rsidP="0059229D">
      <w:pPr>
        <w:spacing w:before="120" w:after="120"/>
        <w:ind w:firstLine="708"/>
        <w:jc w:val="both"/>
        <w:rPr>
          <w:bCs/>
          <w:color w:val="000000"/>
        </w:rPr>
      </w:pPr>
      <w:r w:rsidRPr="007F7C92">
        <w:t xml:space="preserve">- 100% za 1. natječaj </w:t>
      </w:r>
      <w:r w:rsidRPr="007F7C92">
        <w:rPr>
          <w:bCs/>
          <w:color w:val="000000"/>
        </w:rPr>
        <w:t>Mjere 101 i 103</w:t>
      </w:r>
    </w:p>
    <w:p w:rsidR="0059229D" w:rsidRPr="007F7C92" w:rsidRDefault="0059229D" w:rsidP="0059229D">
      <w:pPr>
        <w:spacing w:before="120" w:after="120"/>
        <w:ind w:firstLine="708"/>
        <w:jc w:val="both"/>
      </w:pPr>
      <w:r w:rsidRPr="007F7C92">
        <w:t>- 78% za 2. natječaj Mjere 101 i 103</w:t>
      </w:r>
    </w:p>
    <w:p w:rsidR="0059229D" w:rsidRPr="007F7C92" w:rsidRDefault="0059229D" w:rsidP="0059229D">
      <w:pPr>
        <w:spacing w:before="120" w:after="120"/>
        <w:ind w:firstLine="709"/>
        <w:jc w:val="both"/>
      </w:pPr>
      <w:r w:rsidRPr="007F7C92">
        <w:t>- 75% za 3. natječaj Mjere 101 i 103</w:t>
      </w:r>
    </w:p>
    <w:p w:rsidR="0059229D" w:rsidRPr="007F7C92" w:rsidRDefault="0059229D" w:rsidP="0059229D">
      <w:pPr>
        <w:spacing w:before="120" w:after="120"/>
        <w:ind w:firstLine="709"/>
        <w:jc w:val="both"/>
        <w:rPr>
          <w:bCs/>
          <w:color w:val="000000"/>
        </w:rPr>
      </w:pPr>
      <w:r w:rsidRPr="007F7C92">
        <w:t xml:space="preserve">- 66% za 4. natječaj </w:t>
      </w:r>
      <w:r w:rsidRPr="007F7C92">
        <w:rPr>
          <w:bCs/>
          <w:color w:val="000000"/>
        </w:rPr>
        <w:t>Mjere 101 i 103</w:t>
      </w:r>
    </w:p>
    <w:p w:rsidR="0059229D" w:rsidRPr="007F7C92" w:rsidRDefault="0059229D" w:rsidP="0059229D">
      <w:pPr>
        <w:spacing w:before="120" w:after="120"/>
        <w:ind w:firstLine="709"/>
        <w:jc w:val="both"/>
        <w:rPr>
          <w:bCs/>
          <w:color w:val="000000"/>
        </w:rPr>
      </w:pPr>
      <w:r w:rsidRPr="007F7C92">
        <w:rPr>
          <w:bCs/>
          <w:color w:val="000000"/>
        </w:rPr>
        <w:t xml:space="preserve">- 39% za 5. </w:t>
      </w:r>
      <w:r w:rsidRPr="007F7C92">
        <w:t>natječaj</w:t>
      </w:r>
      <w:r w:rsidRPr="007F7C92">
        <w:rPr>
          <w:bCs/>
          <w:color w:val="000000"/>
        </w:rPr>
        <w:t xml:space="preserve"> Mjere 101 i 103</w:t>
      </w:r>
    </w:p>
    <w:p w:rsidR="0059229D" w:rsidRPr="007F7C92" w:rsidRDefault="0059229D" w:rsidP="0059229D">
      <w:pPr>
        <w:spacing w:before="120" w:after="120"/>
        <w:ind w:firstLine="709"/>
        <w:jc w:val="both"/>
        <w:rPr>
          <w:bCs/>
          <w:color w:val="000000"/>
        </w:rPr>
      </w:pPr>
      <w:r w:rsidRPr="007F7C92">
        <w:rPr>
          <w:bCs/>
          <w:color w:val="000000"/>
        </w:rPr>
        <w:t>- 28% za 1. natječaj Mjere 302</w:t>
      </w:r>
    </w:p>
    <w:p w:rsidR="0059229D" w:rsidRPr="007F7C92" w:rsidRDefault="0059229D" w:rsidP="0059229D">
      <w:pPr>
        <w:spacing w:before="120" w:after="120"/>
        <w:ind w:firstLine="709"/>
        <w:jc w:val="both"/>
        <w:rPr>
          <w:bCs/>
          <w:color w:val="000000"/>
          <w:sz w:val="16"/>
          <w:szCs w:val="16"/>
        </w:rPr>
      </w:pPr>
    </w:p>
    <w:p w:rsidR="0059229D" w:rsidRPr="007F7C92" w:rsidRDefault="0059229D" w:rsidP="0059229D">
      <w:pPr>
        <w:spacing w:before="120" w:after="120"/>
        <w:jc w:val="both"/>
      </w:pPr>
      <w:r w:rsidRPr="007F7C92">
        <w:t xml:space="preserve">Uzimajući u obzir udio ugovorenog iznosa potpore u odnosu na zaprimljeni iznos potpore iz </w:t>
      </w:r>
      <w:r w:rsidRPr="007F7C92">
        <w:rPr>
          <w:bCs/>
          <w:color w:val="000000"/>
        </w:rPr>
        <w:t>1., 2., 3., 5., 6., 8., 9. i 12. natječaja</w:t>
      </w:r>
      <w:r w:rsidRPr="007F7C92">
        <w:rPr>
          <w:bCs/>
          <w:color w:val="000000"/>
          <w:sz w:val="20"/>
          <w:szCs w:val="20"/>
        </w:rPr>
        <w:t xml:space="preserve"> </w:t>
      </w:r>
      <w:r w:rsidRPr="007F7C92">
        <w:rPr>
          <w:bCs/>
          <w:color w:val="000000"/>
        </w:rPr>
        <w:t xml:space="preserve">IPARD programa </w:t>
      </w:r>
      <w:r w:rsidRPr="007F7C92">
        <w:rPr>
          <w:bCs/>
        </w:rPr>
        <w:t>trend</w:t>
      </w:r>
      <w:r w:rsidRPr="007F7C92">
        <w:t xml:space="preserve"> je slijedeći:</w:t>
      </w:r>
    </w:p>
    <w:p w:rsidR="0059229D" w:rsidRPr="007F7C92" w:rsidRDefault="0059229D" w:rsidP="0059229D">
      <w:pPr>
        <w:spacing w:before="120" w:after="120"/>
        <w:ind w:firstLine="708"/>
        <w:jc w:val="both"/>
        <w:rPr>
          <w:bCs/>
          <w:color w:val="000000"/>
        </w:rPr>
      </w:pPr>
      <w:r w:rsidRPr="007F7C92">
        <w:t xml:space="preserve">- 42% za 1. natječaj </w:t>
      </w:r>
      <w:r w:rsidRPr="007F7C92">
        <w:rPr>
          <w:bCs/>
          <w:color w:val="000000"/>
        </w:rPr>
        <w:t>Mjere 101 i 103</w:t>
      </w:r>
    </w:p>
    <w:p w:rsidR="0059229D" w:rsidRPr="007F7C92" w:rsidRDefault="0059229D" w:rsidP="0059229D">
      <w:pPr>
        <w:spacing w:before="120" w:after="120"/>
        <w:ind w:firstLine="708"/>
        <w:jc w:val="both"/>
      </w:pPr>
      <w:r w:rsidRPr="007F7C92">
        <w:t>- 68% za 2. natječaj Mjere 101 i 103</w:t>
      </w:r>
    </w:p>
    <w:p w:rsidR="0059229D" w:rsidRPr="007F7C92" w:rsidRDefault="0059229D" w:rsidP="0059229D">
      <w:pPr>
        <w:spacing w:before="120" w:after="120"/>
        <w:ind w:firstLine="709"/>
        <w:jc w:val="both"/>
      </w:pPr>
      <w:r w:rsidRPr="007F7C92">
        <w:t>- 80% za 3. natječaj Mjere 101 i 103</w:t>
      </w:r>
    </w:p>
    <w:p w:rsidR="0059229D" w:rsidRPr="007F7C92" w:rsidRDefault="0059229D" w:rsidP="0059229D">
      <w:pPr>
        <w:spacing w:before="120" w:after="120"/>
        <w:ind w:firstLine="709"/>
        <w:jc w:val="both"/>
        <w:rPr>
          <w:bCs/>
          <w:color w:val="000000"/>
        </w:rPr>
      </w:pPr>
      <w:r w:rsidRPr="007F7C92">
        <w:t xml:space="preserve">- 89% za 4. natječaj </w:t>
      </w:r>
      <w:r w:rsidRPr="007F7C92">
        <w:rPr>
          <w:bCs/>
          <w:color w:val="000000"/>
        </w:rPr>
        <w:t>Mjere 101 i 103</w:t>
      </w:r>
    </w:p>
    <w:p w:rsidR="0059229D" w:rsidRPr="007F7C92" w:rsidRDefault="0059229D" w:rsidP="0059229D">
      <w:pPr>
        <w:spacing w:before="120" w:after="120"/>
        <w:ind w:firstLine="709"/>
        <w:jc w:val="both"/>
        <w:rPr>
          <w:bCs/>
          <w:color w:val="000000"/>
        </w:rPr>
      </w:pPr>
      <w:r w:rsidRPr="007F7C92">
        <w:rPr>
          <w:bCs/>
          <w:color w:val="000000"/>
        </w:rPr>
        <w:t xml:space="preserve">- 68% za 5. </w:t>
      </w:r>
      <w:r w:rsidRPr="007F7C92">
        <w:t>natječaj</w:t>
      </w:r>
      <w:r w:rsidRPr="007F7C92">
        <w:rPr>
          <w:bCs/>
          <w:color w:val="000000"/>
        </w:rPr>
        <w:t xml:space="preserve"> Mjere 101 i 103</w:t>
      </w:r>
    </w:p>
    <w:p w:rsidR="0059229D" w:rsidRPr="007F7C92" w:rsidRDefault="0059229D" w:rsidP="0059229D">
      <w:pPr>
        <w:spacing w:before="120" w:after="120"/>
        <w:ind w:firstLine="709"/>
        <w:jc w:val="both"/>
        <w:rPr>
          <w:bCs/>
          <w:color w:val="000000"/>
        </w:rPr>
      </w:pPr>
      <w:r w:rsidRPr="007F7C92">
        <w:rPr>
          <w:bCs/>
          <w:color w:val="000000"/>
        </w:rPr>
        <w:t>- 71% za 1. natječaj Mjere 302</w:t>
      </w:r>
    </w:p>
    <w:p w:rsidR="0059229D" w:rsidRPr="007F7C92" w:rsidRDefault="0059229D" w:rsidP="0059229D">
      <w:pPr>
        <w:spacing w:before="120" w:after="120"/>
        <w:ind w:firstLine="709"/>
        <w:jc w:val="both"/>
        <w:rPr>
          <w:bCs/>
          <w:color w:val="000000"/>
        </w:rPr>
      </w:pPr>
      <w:r w:rsidRPr="007F7C92">
        <w:rPr>
          <w:bCs/>
          <w:color w:val="000000"/>
        </w:rPr>
        <w:t>- 70% za 2. natječaj Mjere 302</w:t>
      </w:r>
    </w:p>
    <w:p w:rsidR="0059229D" w:rsidRPr="007F7C92" w:rsidRDefault="0059229D" w:rsidP="0059229D">
      <w:pPr>
        <w:spacing w:before="120" w:after="120"/>
        <w:ind w:firstLine="709"/>
        <w:jc w:val="both"/>
      </w:pPr>
      <w:r w:rsidRPr="007F7C92">
        <w:rPr>
          <w:bCs/>
          <w:color w:val="000000"/>
        </w:rPr>
        <w:t>- 53% za 3. natječaj Mjere 302</w:t>
      </w:r>
    </w:p>
    <w:p w:rsidR="0059229D" w:rsidRPr="007F7C92" w:rsidRDefault="0059229D" w:rsidP="0059229D">
      <w:pPr>
        <w:spacing w:before="120"/>
        <w:jc w:val="both"/>
        <w:rPr>
          <w:bCs/>
          <w:sz w:val="16"/>
          <w:szCs w:val="16"/>
        </w:rPr>
      </w:pPr>
    </w:p>
    <w:p w:rsidR="0059229D" w:rsidRPr="007F7C92" w:rsidRDefault="0059229D" w:rsidP="0059229D">
      <w:pPr>
        <w:spacing w:before="120" w:after="120"/>
        <w:jc w:val="both"/>
        <w:rPr>
          <w:highlight w:val="yellow"/>
        </w:rPr>
      </w:pPr>
      <w:r w:rsidRPr="007F7C92">
        <w:rPr>
          <w:bCs/>
        </w:rPr>
        <w:t>Na dan 31.12.2012. prijave iz 4., 7., 10., 11., 13., 14. i 15.  natječaja</w:t>
      </w:r>
      <w:r w:rsidRPr="007F7C92">
        <w:rPr>
          <w:bCs/>
          <w:sz w:val="22"/>
          <w:szCs w:val="22"/>
          <w:vertAlign w:val="superscript"/>
        </w:rPr>
        <w:footnoteReference w:id="22"/>
      </w:r>
      <w:r w:rsidRPr="007F7C92">
        <w:rPr>
          <w:bCs/>
        </w:rPr>
        <w:t xml:space="preserve"> su još uvijek bile u obradi. </w:t>
      </w:r>
    </w:p>
    <w:p w:rsidR="0059229D" w:rsidRPr="007F7C92" w:rsidRDefault="0059229D" w:rsidP="0059229D">
      <w:pPr>
        <w:tabs>
          <w:tab w:val="left" w:pos="4170"/>
        </w:tabs>
        <w:jc w:val="both"/>
      </w:pPr>
      <w:r w:rsidRPr="007F7C92">
        <w:t>Analiza broja zaprimljenih prijava kao i ugovorenih i isplaćenih projekata po županijama prikazana je u donjem grafikonu.</w:t>
      </w:r>
    </w:p>
    <w:p w:rsidR="0059229D" w:rsidRPr="007F7C92" w:rsidRDefault="0059229D" w:rsidP="0059229D">
      <w:pPr>
        <w:tabs>
          <w:tab w:val="left" w:pos="4170"/>
        </w:tabs>
        <w:jc w:val="both"/>
      </w:pPr>
    </w:p>
    <w:p w:rsidR="0059229D" w:rsidRPr="007F7C92" w:rsidRDefault="0059229D" w:rsidP="0059229D">
      <w:pPr>
        <w:tabs>
          <w:tab w:val="left" w:pos="4170"/>
        </w:tabs>
        <w:jc w:val="both"/>
      </w:pPr>
    </w:p>
    <w:p w:rsidR="0059229D" w:rsidRPr="007F7C92" w:rsidRDefault="0059229D" w:rsidP="0059229D">
      <w:pPr>
        <w:tabs>
          <w:tab w:val="left" w:pos="4170"/>
        </w:tabs>
        <w:jc w:val="both"/>
      </w:pPr>
    </w:p>
    <w:p w:rsidR="0059229D" w:rsidRPr="007F7C92" w:rsidRDefault="0059229D" w:rsidP="0059229D">
      <w:pPr>
        <w:tabs>
          <w:tab w:val="left" w:pos="4170"/>
        </w:tabs>
        <w:jc w:val="both"/>
      </w:pPr>
    </w:p>
    <w:p w:rsidR="0059229D" w:rsidRPr="007F7C92" w:rsidRDefault="0059229D" w:rsidP="0059229D">
      <w:pPr>
        <w:tabs>
          <w:tab w:val="left" w:pos="4170"/>
        </w:tabs>
        <w:jc w:val="both"/>
      </w:pPr>
    </w:p>
    <w:p w:rsidR="0059229D" w:rsidRPr="007F7C92" w:rsidRDefault="0059229D" w:rsidP="0059229D">
      <w:pPr>
        <w:tabs>
          <w:tab w:val="left" w:pos="4170"/>
        </w:tabs>
        <w:jc w:val="both"/>
      </w:pPr>
    </w:p>
    <w:p w:rsidR="0059229D" w:rsidRPr="007F7C92" w:rsidRDefault="0059229D" w:rsidP="0059229D">
      <w:pPr>
        <w:tabs>
          <w:tab w:val="left" w:pos="4170"/>
        </w:tabs>
        <w:ind w:firstLine="709"/>
        <w:jc w:val="both"/>
      </w:pPr>
    </w:p>
    <w:p w:rsidR="0059229D" w:rsidRPr="007F7C92" w:rsidRDefault="0059229D" w:rsidP="0059229D">
      <w:pPr>
        <w:rPr>
          <w:b/>
          <w:bCs/>
        </w:rPr>
      </w:pPr>
      <w:bookmarkStart w:id="170" w:name="_Toc327774806"/>
      <w:bookmarkStart w:id="171" w:name="_Toc356378978"/>
      <w:r w:rsidRPr="007F7C92">
        <w:rPr>
          <w:b/>
          <w:bCs/>
        </w:rPr>
        <w:t xml:space="preserve">Grafikon </w:t>
      </w:r>
      <w:r w:rsidR="00D60924">
        <w:rPr>
          <w:b/>
          <w:bCs/>
        </w:rPr>
        <w:t>18</w:t>
      </w:r>
      <w:r w:rsidRPr="007F7C92">
        <w:rPr>
          <w:b/>
          <w:bCs/>
        </w:rPr>
        <w:t>: Broj prijava po županijama</w:t>
      </w:r>
      <w:bookmarkEnd w:id="170"/>
      <w:bookmarkEnd w:id="171"/>
      <w:r w:rsidRPr="007F7C92">
        <w:rPr>
          <w:b/>
          <w:bCs/>
        </w:rPr>
        <w:t xml:space="preserve"> - 31.12.2012.</w:t>
      </w:r>
    </w:p>
    <w:p w:rsidR="0059229D" w:rsidRPr="007F7C92" w:rsidRDefault="00987E2D" w:rsidP="0059229D">
      <w:pPr>
        <w:tabs>
          <w:tab w:val="left" w:pos="4170"/>
        </w:tabs>
        <w:jc w:val="both"/>
        <w:rPr>
          <w:noProof/>
        </w:rPr>
      </w:pPr>
      <w:r>
        <w:rPr>
          <w:noProof/>
        </w:rPr>
        <w:drawing>
          <wp:inline distT="0" distB="0" distL="0" distR="0">
            <wp:extent cx="5741670" cy="29667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1670" cy="2966720"/>
                    </a:xfrm>
                    <a:prstGeom prst="rect">
                      <a:avLst/>
                    </a:prstGeom>
                    <a:noFill/>
                    <a:ln>
                      <a:noFill/>
                    </a:ln>
                  </pic:spPr>
                </pic:pic>
              </a:graphicData>
            </a:graphic>
          </wp:inline>
        </w:drawing>
      </w:r>
    </w:p>
    <w:p w:rsidR="0059229D" w:rsidRPr="007F7C92" w:rsidRDefault="0059229D" w:rsidP="0059229D">
      <w:pPr>
        <w:tabs>
          <w:tab w:val="left" w:pos="4170"/>
        </w:tabs>
        <w:jc w:val="both"/>
      </w:pPr>
      <w:r w:rsidRPr="007F7C92">
        <w:rPr>
          <w:i/>
        </w:rPr>
        <w:t>Izvor: UD, 2013.</w:t>
      </w:r>
    </w:p>
    <w:p w:rsidR="0059229D" w:rsidRPr="007F7C92" w:rsidRDefault="0059229D" w:rsidP="0059229D">
      <w:pPr>
        <w:tabs>
          <w:tab w:val="left" w:pos="4170"/>
        </w:tabs>
        <w:spacing w:before="240"/>
        <w:jc w:val="both"/>
      </w:pPr>
      <w:r w:rsidRPr="007F7C92">
        <w:t xml:space="preserve">Najveći broj prijava zaprimljen je iz Istarske (154), Osječko-baranjske (76), Zagrebačke (66), Varaždinske (45) te Karlovačke (42) županije. </w:t>
      </w:r>
    </w:p>
    <w:p w:rsidR="0059229D" w:rsidRPr="007F7C92" w:rsidRDefault="0059229D" w:rsidP="0059229D">
      <w:pPr>
        <w:tabs>
          <w:tab w:val="left" w:pos="4170"/>
        </w:tabs>
        <w:spacing w:before="240" w:after="240"/>
        <w:jc w:val="both"/>
      </w:pPr>
      <w:r w:rsidRPr="007F7C92">
        <w:t xml:space="preserve">Najveći broj ugovorenih projekata je iz Istarske (44), Osječko-baranjske (33), Zagrebačke (20) te Sisačko-moslavačke i Varaždinske (po 15) županije. </w:t>
      </w:r>
    </w:p>
    <w:p w:rsidR="0059229D" w:rsidRPr="007F7C92" w:rsidRDefault="0059229D" w:rsidP="0059229D">
      <w:pPr>
        <w:tabs>
          <w:tab w:val="left" w:pos="4170"/>
        </w:tabs>
        <w:spacing w:after="240"/>
        <w:jc w:val="both"/>
      </w:pPr>
      <w:r w:rsidRPr="007F7C92">
        <w:t>Najveći broj isplaćenih projekata je u Osječko-baranjskoj (10), Međimurskoj (9) te Varaždinskoj (7) županiji. Niti jedan projekt dosada nije isplaćen iz Požeško-slavonske, Šibensko-kninske, Primorsko-goranske i Ličko-senjske županije.</w:t>
      </w:r>
    </w:p>
    <w:p w:rsidR="0059229D" w:rsidRPr="007F7C92" w:rsidRDefault="0059229D" w:rsidP="0059229D">
      <w:pPr>
        <w:tabs>
          <w:tab w:val="left" w:pos="4170"/>
        </w:tabs>
        <w:spacing w:before="240"/>
        <w:jc w:val="both"/>
      </w:pPr>
      <w:r w:rsidRPr="007F7C92">
        <w:t xml:space="preserve">Međutim, ako promatramo stopu prolaznosti prijava, ona je najveća u Ličko-senjskoj županiji (66% - od 6 zaprimljenih prijava, 4 ih je ugovoreno),  Međimurskoj (61% - od 23 zaprimljene prijave, 14 ih je ugovoreno), Virovitičko-podravskoj (60% - od 15 zaprimljenih prijava, 9 ih je ugovoreno), Brodsko-posavskoj županiji (50% - od 22 zaprimljene prijave, 11 ih je ugovoreno) te Gradu Zagrebu (50% - od 4 zaprimljene prijave, 2 su ugovorene).  </w:t>
      </w:r>
    </w:p>
    <w:p w:rsidR="0059229D" w:rsidRPr="007F7C92" w:rsidRDefault="0059229D" w:rsidP="0059229D">
      <w:pPr>
        <w:tabs>
          <w:tab w:val="left" w:pos="4170"/>
        </w:tabs>
        <w:spacing w:before="240" w:after="240"/>
        <w:jc w:val="both"/>
      </w:pPr>
      <w:r w:rsidRPr="007F7C92">
        <w:t>S druge strane, loša prolaznost uočena je iz Primorsko-goranske (1,2% - od 40 zaprimljenih prijava, 5 ih je ugovoreno) te Krapinsko-zagorske županije (2% - od 15 zaprimljenih prijava, ugovorene su samo 3 prijave).</w:t>
      </w:r>
    </w:p>
    <w:p w:rsidR="0059229D" w:rsidRPr="007F7C92" w:rsidRDefault="0059229D" w:rsidP="0059229D">
      <w:pPr>
        <w:spacing w:after="240"/>
        <w:jc w:val="both"/>
      </w:pPr>
      <w:r w:rsidRPr="007F7C92">
        <w:t>Najveći iznos ugovorene potpore je za ulaganja u Osječko-baranjsku, Istarsku, Splitsko-dalmatinsku te Zadarsku županiju. Najveći iznosi potpore isplaćeni su u Splitsko-dalmatinskoj županiji, Bjelovarsko-bilogorskoj, Istarskoj i Zadarskoj županiji.</w:t>
      </w:r>
    </w:p>
    <w:p w:rsidR="0059229D" w:rsidRPr="007F7C92" w:rsidRDefault="0059229D" w:rsidP="0059229D">
      <w:pPr>
        <w:spacing w:before="120" w:after="120"/>
        <w:jc w:val="both"/>
        <w:rPr>
          <w:bCs/>
          <w:color w:val="000000"/>
        </w:rPr>
      </w:pPr>
      <w:r w:rsidRPr="007F7C92">
        <w:rPr>
          <w:bCs/>
          <w:color w:val="000000"/>
        </w:rPr>
        <w:t>Najveći broj isplaćenih projekata je iz 2011. (37 projekata) i 2010. godine (32 projekta), dok su iz natječaja raspisanih u 2012. godini isplaćena samo 2 projekta (stanje na dan 31.12.2012.). Međutim po godinama isplate prednjači 2012. godina sa ukupno 58 isplaćenih projekata, sa vrijednosti EU potpore od 12.486.741,68 EUR.</w:t>
      </w:r>
    </w:p>
    <w:p w:rsidR="0059229D" w:rsidRPr="007F7C92" w:rsidRDefault="0059229D" w:rsidP="0059229D">
      <w:pPr>
        <w:spacing w:before="120" w:after="120"/>
        <w:jc w:val="both"/>
        <w:rPr>
          <w:bCs/>
          <w:color w:val="000000"/>
        </w:rPr>
      </w:pPr>
    </w:p>
    <w:p w:rsidR="0059229D" w:rsidRDefault="0059229D" w:rsidP="0059229D">
      <w:pPr>
        <w:spacing w:before="120" w:after="120"/>
        <w:jc w:val="both"/>
        <w:rPr>
          <w:bCs/>
          <w:color w:val="000000"/>
        </w:rPr>
      </w:pPr>
    </w:p>
    <w:p w:rsidR="00CF3A8D" w:rsidRPr="007F7C92" w:rsidRDefault="00CF3A8D" w:rsidP="0059229D">
      <w:pPr>
        <w:spacing w:before="120" w:after="120"/>
        <w:jc w:val="both"/>
        <w:rPr>
          <w:bCs/>
          <w:color w:val="000000"/>
        </w:rPr>
      </w:pPr>
    </w:p>
    <w:p w:rsidR="0059229D" w:rsidRPr="007F7C92" w:rsidRDefault="0059229D" w:rsidP="0059229D">
      <w:pPr>
        <w:rPr>
          <w:b/>
          <w:bCs/>
          <w:color w:val="000000"/>
        </w:rPr>
      </w:pPr>
      <w:bookmarkStart w:id="172" w:name="_Ref355008155"/>
      <w:bookmarkStart w:id="173" w:name="_Toc356482200"/>
      <w:r w:rsidRPr="007F7C92">
        <w:rPr>
          <w:b/>
          <w:bCs/>
          <w:color w:val="000000"/>
        </w:rPr>
        <w:t xml:space="preserve">Tablica </w:t>
      </w:r>
      <w:bookmarkEnd w:id="172"/>
      <w:r w:rsidR="00D60924">
        <w:rPr>
          <w:b/>
          <w:bCs/>
          <w:color w:val="000000"/>
        </w:rPr>
        <w:t>89</w:t>
      </w:r>
      <w:r w:rsidRPr="007F7C92">
        <w:rPr>
          <w:b/>
          <w:bCs/>
          <w:color w:val="000000"/>
        </w:rPr>
        <w:t>: Isplaćena potpora po godinama isplate (u EUR)</w:t>
      </w:r>
      <w:bookmarkEnd w:id="173"/>
      <w:r w:rsidRPr="007F7C92">
        <w:rPr>
          <w:b/>
          <w:bCs/>
        </w:rPr>
        <w:t xml:space="preserve"> - 31.12.2012.</w:t>
      </w:r>
    </w:p>
    <w:p w:rsidR="0059229D" w:rsidRPr="007F7C92" w:rsidRDefault="00987E2D" w:rsidP="0059229D">
      <w:pPr>
        <w:spacing w:before="120" w:after="120"/>
        <w:jc w:val="both"/>
        <w:rPr>
          <w:b/>
          <w:bCs/>
          <w:color w:val="000000"/>
        </w:rPr>
      </w:pPr>
      <w:r>
        <w:rPr>
          <w:noProof/>
        </w:rPr>
        <w:drawing>
          <wp:inline distT="0" distB="0" distL="0" distR="0">
            <wp:extent cx="4561205" cy="27006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1205" cy="2700655"/>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jc w:val="both"/>
        <w:rPr>
          <w:i/>
          <w:sz w:val="16"/>
          <w:szCs w:val="16"/>
        </w:rPr>
      </w:pPr>
    </w:p>
    <w:p w:rsidR="0059229D" w:rsidRPr="007F7C92" w:rsidRDefault="0059229D" w:rsidP="0059229D">
      <w:pPr>
        <w:spacing w:before="120" w:after="120"/>
        <w:jc w:val="both"/>
        <w:rPr>
          <w:bCs/>
          <w:color w:val="000000"/>
        </w:rPr>
      </w:pPr>
      <w:r w:rsidRPr="007F7C92">
        <w:rPr>
          <w:bCs/>
          <w:color w:val="000000"/>
        </w:rPr>
        <w:t>U donjem grafikonu prikazan je odnos ugovorene i isplaćene potpore po mjerama. Najviše sredstava je ugovoreno i isplaćeno u Mjeri 103, a najmanje u Mjeri 302.</w:t>
      </w:r>
    </w:p>
    <w:p w:rsidR="0059229D" w:rsidRPr="007F7C92" w:rsidRDefault="0059229D" w:rsidP="0059229D">
      <w:pPr>
        <w:spacing w:before="120" w:after="120"/>
        <w:jc w:val="both"/>
      </w:pPr>
      <w:r w:rsidRPr="007F7C92">
        <w:t>S obzirom na ukupno ugovoreni iznos potpore gotovo je 40% iznosa ugovoreno za Mjeru 103, 30% iznosa ugovoreno je za Mjeru 101, 24,2% za Mjeru 301 te 6,4% za Mjeru 302. S obzirom na isplaćeni iznos potpore 56,2% isplaćeno je za Mjeru 103, 42,4% iznosa je isplaćeno za Mjeru 101, dok je 1,45% isplaćeno za Mjeru 302. Niti jedan projekt nije isplaćen za Mjeru 301 (na dan 31.12.2012.).</w:t>
      </w:r>
    </w:p>
    <w:p w:rsidR="0059229D" w:rsidRPr="007F7C92" w:rsidRDefault="0059229D" w:rsidP="0059229D">
      <w:pPr>
        <w:spacing w:before="120" w:after="120"/>
        <w:ind w:firstLine="709"/>
        <w:jc w:val="both"/>
      </w:pPr>
    </w:p>
    <w:p w:rsidR="0059229D" w:rsidRPr="007F7C92" w:rsidRDefault="0059229D" w:rsidP="0059229D">
      <w:pPr>
        <w:rPr>
          <w:color w:val="000000"/>
        </w:rPr>
      </w:pPr>
      <w:bookmarkStart w:id="174" w:name="_Ref355008280"/>
      <w:bookmarkStart w:id="175" w:name="_Toc356378980"/>
      <w:r w:rsidRPr="007F7C92">
        <w:rPr>
          <w:b/>
          <w:bCs/>
          <w:color w:val="000000"/>
        </w:rPr>
        <w:t xml:space="preserve">Grafikon </w:t>
      </w:r>
      <w:bookmarkEnd w:id="174"/>
      <w:r w:rsidR="00D60924">
        <w:rPr>
          <w:b/>
          <w:bCs/>
          <w:color w:val="000000"/>
        </w:rPr>
        <w:t>19</w:t>
      </w:r>
      <w:r w:rsidRPr="007F7C92">
        <w:rPr>
          <w:b/>
          <w:bCs/>
          <w:color w:val="000000"/>
        </w:rPr>
        <w:t>: Odnos ugovorene i isplaćene potpore (u EUR)</w:t>
      </w:r>
      <w:bookmarkEnd w:id="175"/>
      <w:r w:rsidRPr="007F7C92">
        <w:rPr>
          <w:b/>
          <w:bCs/>
          <w:color w:val="000000"/>
        </w:rPr>
        <w:t xml:space="preserve"> </w:t>
      </w:r>
      <w:r w:rsidRPr="007F7C92">
        <w:rPr>
          <w:b/>
          <w:bCs/>
        </w:rPr>
        <w:t>- 31.12.2012.</w:t>
      </w:r>
    </w:p>
    <w:p w:rsidR="0059229D" w:rsidRPr="007F7C92" w:rsidRDefault="00987E2D" w:rsidP="0059229D">
      <w:pPr>
        <w:spacing w:before="120" w:after="120"/>
        <w:jc w:val="both"/>
        <w:rPr>
          <w:bCs/>
          <w:color w:val="000000"/>
        </w:rPr>
      </w:pPr>
      <w:r>
        <w:rPr>
          <w:noProof/>
          <w:color w:val="000000"/>
        </w:rPr>
        <w:drawing>
          <wp:inline distT="0" distB="0" distL="0" distR="0">
            <wp:extent cx="4540250" cy="2902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40250" cy="2902585"/>
                    </a:xfrm>
                    <a:prstGeom prst="rect">
                      <a:avLst/>
                    </a:prstGeom>
                    <a:noFill/>
                    <a:ln>
                      <a:noFill/>
                    </a:ln>
                  </pic:spPr>
                </pic:pic>
              </a:graphicData>
            </a:graphic>
          </wp:inline>
        </w:drawing>
      </w:r>
    </w:p>
    <w:p w:rsidR="0059229D" w:rsidRPr="007F7C92" w:rsidRDefault="0059229D" w:rsidP="0059229D">
      <w:pPr>
        <w:jc w:val="both"/>
        <w:rPr>
          <w:i/>
        </w:rPr>
      </w:pPr>
      <w:r w:rsidRPr="007F7C92">
        <w:rPr>
          <w:i/>
        </w:rPr>
        <w:t>Izvor: UD, 2013.</w:t>
      </w:r>
    </w:p>
    <w:p w:rsidR="0059229D" w:rsidRPr="007F7C92" w:rsidRDefault="0059229D" w:rsidP="0059229D">
      <w:pPr>
        <w:spacing w:before="120" w:after="120"/>
        <w:jc w:val="both"/>
        <w:rPr>
          <w:bCs/>
          <w:color w:val="000000"/>
        </w:rPr>
      </w:pPr>
      <w:r w:rsidRPr="007F7C92">
        <w:rPr>
          <w:bCs/>
          <w:color w:val="000000"/>
        </w:rPr>
        <w:t>Ako uzmemo u obzir ukupan broj pristiglih prijava u tri provedbene godine</w:t>
      </w:r>
      <w:r w:rsidRPr="007F7C92">
        <w:rPr>
          <w:bCs/>
          <w:color w:val="000000"/>
          <w:sz w:val="22"/>
          <w:szCs w:val="22"/>
          <w:vertAlign w:val="superscript"/>
        </w:rPr>
        <w:footnoteReference w:id="23"/>
      </w:r>
      <w:r w:rsidRPr="007F7C92">
        <w:rPr>
          <w:bCs/>
          <w:color w:val="000000"/>
        </w:rPr>
        <w:t>, možemo zaključiti da je do 31.12.2012. ugovoreno</w:t>
      </w:r>
      <w:r w:rsidRPr="007F7C92">
        <w:rPr>
          <w:rFonts w:eastAsia="Calibri"/>
          <w:sz w:val="22"/>
          <w:szCs w:val="22"/>
          <w:vertAlign w:val="superscript"/>
          <w:lang w:val="en-GB" w:eastAsia="en-US"/>
        </w:rPr>
        <w:footnoteReference w:id="24"/>
      </w:r>
      <w:r w:rsidRPr="007F7C92">
        <w:rPr>
          <w:bCs/>
          <w:color w:val="000000"/>
        </w:rPr>
        <w:t xml:space="preserve"> 35,4% zaprimljenih prijava, dok je od ukupno zaprimljenih prijava isplaćeno 10% prijava.</w:t>
      </w:r>
    </w:p>
    <w:p w:rsidR="0059229D" w:rsidRPr="007F7C92" w:rsidRDefault="0059229D" w:rsidP="0059229D">
      <w:pPr>
        <w:spacing w:before="120" w:after="120"/>
        <w:jc w:val="both"/>
        <w:rPr>
          <w:bCs/>
          <w:color w:val="000000"/>
        </w:rPr>
      </w:pPr>
      <w:r w:rsidRPr="007F7C92">
        <w:rPr>
          <w:bCs/>
          <w:color w:val="000000"/>
        </w:rPr>
        <w:t>Od ukupnog broja ugovorenih prijava, do 31.12.2012. isplaćeno ih je 28,29%.</w:t>
      </w:r>
    </w:p>
    <w:p w:rsidR="0059229D" w:rsidRPr="007F7C92" w:rsidRDefault="0059229D" w:rsidP="0059229D">
      <w:pPr>
        <w:jc w:val="both"/>
      </w:pPr>
      <w:r w:rsidRPr="007F7C92">
        <w:t>U odnosu na ukupna alocirana EU sredstva 2007.-2012., a sukladno važećem IPARD planu, ukupno je isplaćeno 11,37% sredstava EU potpore te stopa apsorpcije za Mjeru 101 iznosi 15,26%, za Mjeru 103 je 20,35%, a za Mjeru 302 je 1,94%.</w:t>
      </w:r>
    </w:p>
    <w:p w:rsidR="0059229D" w:rsidRPr="007F7C92" w:rsidRDefault="0059229D" w:rsidP="0059229D">
      <w:pPr>
        <w:spacing w:before="120" w:after="120"/>
        <w:jc w:val="both"/>
      </w:pPr>
      <w:r w:rsidRPr="007F7C92">
        <w:t>Stopa apsorpcije je također prikazana u donjoj tablici.</w:t>
      </w:r>
    </w:p>
    <w:p w:rsidR="0059229D" w:rsidRPr="007F7C92" w:rsidRDefault="0059229D" w:rsidP="0059229D">
      <w:pPr>
        <w:rPr>
          <w:b/>
          <w:bCs/>
        </w:rPr>
      </w:pPr>
      <w:bookmarkStart w:id="176" w:name="_Toc356482201"/>
      <w:bookmarkStart w:id="177" w:name="_Toc327774792"/>
      <w:r w:rsidRPr="007F7C92">
        <w:rPr>
          <w:b/>
          <w:bCs/>
        </w:rPr>
        <w:t>Tablica</w:t>
      </w:r>
      <w:r w:rsidR="00D60924">
        <w:rPr>
          <w:b/>
          <w:bCs/>
        </w:rPr>
        <w:t xml:space="preserve"> 90</w:t>
      </w:r>
      <w:r w:rsidRPr="007F7C92">
        <w:rPr>
          <w:b/>
          <w:bCs/>
        </w:rPr>
        <w:t>: Ukupna apsorpcija</w:t>
      </w:r>
      <w:r w:rsidRPr="007F7C92">
        <w:rPr>
          <w:b/>
          <w:bCs/>
          <w:color w:val="FF0000"/>
        </w:rPr>
        <w:t xml:space="preserve"> </w:t>
      </w:r>
      <w:r w:rsidRPr="007F7C92">
        <w:rPr>
          <w:b/>
          <w:bCs/>
        </w:rPr>
        <w:t>EU sredstava po mjerama – 31.12.2012.</w:t>
      </w:r>
    </w:p>
    <w:p w:rsidR="0059229D" w:rsidRPr="007F7C92" w:rsidRDefault="0059229D" w:rsidP="0059229D">
      <w:pPr>
        <w:rPr>
          <w:b/>
          <w:bCs/>
        </w:rPr>
      </w:pPr>
      <w:r w:rsidRPr="007F7C92">
        <w:rPr>
          <w:b/>
          <w:bCs/>
        </w:rPr>
        <w:t xml:space="preserve"> (u EUR)</w:t>
      </w:r>
      <w:bookmarkEnd w:id="176"/>
      <w:bookmarkEnd w:id="177"/>
      <w:r w:rsidRPr="007F7C92">
        <w:rPr>
          <w:b/>
          <w:bCs/>
        </w:rPr>
        <w:t xml:space="preserve"> -31.12.2012.</w:t>
      </w:r>
    </w:p>
    <w:p w:rsidR="0059229D" w:rsidRPr="007F7C92" w:rsidRDefault="0059229D" w:rsidP="0059229D">
      <w:pPr>
        <w:rPr>
          <w:b/>
          <w:bCs/>
        </w:rPr>
      </w:pPr>
    </w:p>
    <w:p w:rsidR="0059229D" w:rsidRPr="007F7C92" w:rsidRDefault="00987E2D" w:rsidP="0059229D">
      <w:r>
        <w:rPr>
          <w:noProof/>
        </w:rPr>
        <w:drawing>
          <wp:inline distT="0" distB="0" distL="0" distR="0">
            <wp:extent cx="4518660" cy="271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8660" cy="2711450"/>
                    </a:xfrm>
                    <a:prstGeom prst="rect">
                      <a:avLst/>
                    </a:prstGeom>
                    <a:noFill/>
                    <a:ln>
                      <a:noFill/>
                    </a:ln>
                  </pic:spPr>
                </pic:pic>
              </a:graphicData>
            </a:graphic>
          </wp:inline>
        </w:drawing>
      </w:r>
    </w:p>
    <w:p w:rsidR="0059229D" w:rsidRPr="007F7C92" w:rsidRDefault="0059229D" w:rsidP="0059229D">
      <w:pPr>
        <w:rPr>
          <w:i/>
        </w:rPr>
      </w:pPr>
      <w:r w:rsidRPr="007F7C92">
        <w:rPr>
          <w:i/>
        </w:rPr>
        <w:t>Izvor: UD, 2013.</w:t>
      </w:r>
    </w:p>
    <w:p w:rsidR="0059229D" w:rsidRPr="007F7C92" w:rsidRDefault="0059229D" w:rsidP="0059229D">
      <w:pPr>
        <w:spacing w:before="240"/>
        <w:jc w:val="both"/>
        <w:rPr>
          <w:rFonts w:eastAsia="Calibri"/>
        </w:rPr>
      </w:pPr>
      <w:r w:rsidRPr="007F7C92">
        <w:rPr>
          <w:rFonts w:eastAsia="Calibri"/>
        </w:rPr>
        <w:t>Uz sva nastojanja operativne strukture, sustav provedbe pretpristupnog IPARD programa još uvijek je nedovoljno učinkovit. Period od zaprimanja projekata do ugovaranja, kao i isplate projekata je dosta dug. To ima za posljedicu nezadovoljstvo korisnika s obzirom na odgađanje realizacije investicije. Stoga je neophodno tražiti rješenja skraćivanja vremenskog perioda obrade prijava, ugovaranja i isplate.</w:t>
      </w:r>
    </w:p>
    <w:p w:rsidR="0059229D" w:rsidRPr="007F7C92" w:rsidRDefault="0059229D" w:rsidP="0059229D">
      <w:pPr>
        <w:spacing w:before="240"/>
        <w:jc w:val="both"/>
        <w:rPr>
          <w:rFonts w:eastAsia="Calibri"/>
        </w:rPr>
      </w:pPr>
      <w:r w:rsidRPr="007F7C92">
        <w:rPr>
          <w:rFonts w:eastAsia="Calibri"/>
        </w:rPr>
        <w:t>Iz svega prethodno navedenog proizlazi da je nužno ojačati kapacitete operativne strukture IPARD programa, kao i ostale dionike uključene u procese provedbe, te poduprijeti sve procese o kojima ovisi potpuna, efikasna i učinkovita implementacija svih mjera predviđenih IPARD programom, kako bi apsorpcija sredstava pretpristupne pomoći bila bolja te se dostigli ciljevi Programa. Budući je Mjera 501 “Tehnička pomoć“ dobila akreditaciju tek tijekom 2013. godine, očekuje se njezin doprinos u tom smislu.</w:t>
      </w:r>
    </w:p>
    <w:p w:rsidR="0059229D" w:rsidRPr="007F7C92" w:rsidRDefault="0059229D" w:rsidP="0059229D">
      <w:pPr>
        <w:spacing w:before="240"/>
        <w:jc w:val="both"/>
        <w:rPr>
          <w:rFonts w:eastAsia="Calibri"/>
        </w:rPr>
      </w:pPr>
      <w:r w:rsidRPr="007F7C92">
        <w:rPr>
          <w:rFonts w:eastAsia="Calibri"/>
        </w:rPr>
        <w:t>Stoga je ubrzanje procesa obrade od ključne važnosti za sprječavanje daljnjeg gubitka sredstva te je prepoznato kao najveći izazov pri pripremi za uspješnom provedbom budućeg programa ruralnog razvoja financiranog iz EAFRD.</w:t>
      </w:r>
    </w:p>
    <w:p w:rsidR="0059229D" w:rsidRPr="007F7C92" w:rsidRDefault="0059229D" w:rsidP="0059229D">
      <w:pPr>
        <w:numPr>
          <w:ilvl w:val="1"/>
          <w:numId w:val="7"/>
        </w:numPr>
        <w:spacing w:after="200" w:line="276" w:lineRule="auto"/>
        <w:contextualSpacing/>
        <w:rPr>
          <w:b/>
          <w:bCs/>
          <w:lang w:val="pl-PL"/>
        </w:rPr>
      </w:pPr>
      <w:r w:rsidRPr="007F7C92">
        <w:rPr>
          <w:b/>
          <w:bCs/>
        </w:rPr>
        <w:t xml:space="preserve"> </w:t>
      </w:r>
      <w:r w:rsidRPr="007F7C92">
        <w:rPr>
          <w:b/>
          <w:bCs/>
          <w:lang w:val="pl-PL"/>
        </w:rPr>
        <w:t>Nacionalne mjere ruralnog razvoja u 2012. godini</w:t>
      </w:r>
    </w:p>
    <w:p w:rsidR="0059229D" w:rsidRPr="007F7C92" w:rsidRDefault="0059229D" w:rsidP="0059229D">
      <w:pPr>
        <w:spacing w:after="200" w:line="276" w:lineRule="auto"/>
        <w:ind w:left="360"/>
        <w:contextualSpacing/>
        <w:rPr>
          <w:b/>
          <w:bCs/>
          <w:lang w:val="pl-PL"/>
        </w:rPr>
      </w:pPr>
    </w:p>
    <w:p w:rsidR="0059229D" w:rsidRPr="007F7C92" w:rsidRDefault="0059229D" w:rsidP="0059229D">
      <w:pPr>
        <w:spacing w:before="240"/>
        <w:jc w:val="both"/>
        <w:rPr>
          <w:rFonts w:eastAsia="Calibri"/>
        </w:rPr>
      </w:pPr>
      <w:r w:rsidRPr="007F7C92">
        <w:rPr>
          <w:rFonts w:eastAsia="Calibri"/>
        </w:rPr>
        <w:t xml:space="preserve">U cilju izbjegavanja preklapanja sa mjerama pretpristupnog programa za poljoprivredu i ruralni razvoj – IPARD programa, u 2010. godini dolazi do značajne promjene legislative koja se odnosi na potpore ruralnom razvoju. </w:t>
      </w:r>
    </w:p>
    <w:p w:rsidR="0059229D" w:rsidRPr="007F7C92" w:rsidRDefault="0059229D" w:rsidP="0059229D">
      <w:pPr>
        <w:spacing w:before="240"/>
        <w:jc w:val="both"/>
        <w:rPr>
          <w:rFonts w:eastAsia="Calibri"/>
        </w:rPr>
      </w:pPr>
      <w:r w:rsidRPr="007F7C92">
        <w:rPr>
          <w:rFonts w:eastAsia="Calibri"/>
        </w:rPr>
        <w:t xml:space="preserve">Zakon o državnoj potpori u poljoprivredi i ruralnom razvoju (NN 92/10, 124/11, 120/12, 136/12) definira mjere ruralnog razvoja, koje se diferenciraju s obzirom na razdoblje primjene na koje se odnose. U razdoblju do pristupanja Republike Hrvatske Europskoj uniji mjere ruralnog razvoja obuhvaćaju: mjere u sklopu IPARD programa, potporu za osiguranje od mogućih šteta proizvodnji u poljoprivredi, potporu za očuvanje izvornih i zaštićenih pasmina domaćih životinja, potporu za kapitalna ulaganja u poljoprivredi (ograničena primjena), potporu dohotku poljoprivrednih gospodarstava, potporu za ekološku i integriranu poljoprivrednu proizvodnju te potporu za područja s težim uvjetima gospodarenja u poljoprivredi. </w:t>
      </w:r>
    </w:p>
    <w:p w:rsidR="0059229D" w:rsidRPr="007F7C92" w:rsidRDefault="0059229D" w:rsidP="0059229D">
      <w:pPr>
        <w:jc w:val="both"/>
        <w:rPr>
          <w:rFonts w:eastAsia="Calibri"/>
        </w:rPr>
      </w:pPr>
      <w:r w:rsidRPr="007F7C92">
        <w:rPr>
          <w:rFonts w:eastAsia="Calibri"/>
        </w:rPr>
        <w:t xml:space="preserve">Predmetnim Zakonom utvrđen je okvir za razdoblje nakon pristupanja Republike Hrvatske Europskoj uniji, a koji će omogućiti financiranje mjera ruralne politike sredstvima Europskog poljoprivrednog fonda za ruralni razvoj. </w:t>
      </w:r>
    </w:p>
    <w:p w:rsidR="0059229D" w:rsidRPr="007F7C92" w:rsidRDefault="0059229D" w:rsidP="0059229D">
      <w:pPr>
        <w:jc w:val="both"/>
        <w:rPr>
          <w:rFonts w:eastAsia="Calibri"/>
        </w:rPr>
      </w:pPr>
      <w:r w:rsidRPr="007F7C92">
        <w:rPr>
          <w:rFonts w:eastAsia="Calibri"/>
        </w:rPr>
        <w:t>U daljnjem tekstu opisane su najznačajnije mjere provedbe ruralne politike u 2012. godini.</w:t>
      </w:r>
    </w:p>
    <w:p w:rsidR="0059229D" w:rsidRPr="007F7C92" w:rsidRDefault="0059229D" w:rsidP="0059229D">
      <w:pPr>
        <w:jc w:val="both"/>
        <w:rPr>
          <w:rFonts w:eastAsia="Calibri"/>
        </w:rPr>
      </w:pPr>
    </w:p>
    <w:p w:rsidR="0059229D" w:rsidRPr="007F7C92" w:rsidRDefault="0059229D" w:rsidP="0059229D">
      <w:pPr>
        <w:jc w:val="both"/>
        <w:rPr>
          <w:rFonts w:eastAsia="Calibri"/>
          <w:b/>
        </w:rPr>
      </w:pPr>
      <w:r w:rsidRPr="007F7C92">
        <w:rPr>
          <w:rFonts w:eastAsia="Calibri"/>
          <w:b/>
        </w:rPr>
        <w:t>Potpora dohotku</w:t>
      </w:r>
    </w:p>
    <w:p w:rsidR="0059229D" w:rsidRPr="007F7C92" w:rsidRDefault="0059229D" w:rsidP="0059229D">
      <w:pPr>
        <w:spacing w:before="240" w:after="240"/>
        <w:jc w:val="both"/>
        <w:rPr>
          <w:rFonts w:eastAsia="Calibri"/>
        </w:rPr>
      </w:pPr>
      <w:r w:rsidRPr="007F7C92">
        <w:rPr>
          <w:rFonts w:eastAsia="Calibri"/>
        </w:rPr>
        <w:t xml:space="preserve">Potpora dohotku je potpora nevezana uz proizvodnju, a namijenjena je malim, nekonkurentnim poljoprivrednim gospodarstvima, čiji su članovi starije životne dobi, ali još uvijek radno aktivni. Cilj je njihovo zbrinjavanje i osiguranje primjerenijeg životnog standarda uz stvaranje pretpostavke za postupno smanjenje njihove aktivnosti u poljoprivredi. </w:t>
      </w:r>
    </w:p>
    <w:p w:rsidR="0059229D" w:rsidRPr="007F7C92" w:rsidRDefault="0059229D" w:rsidP="0059229D">
      <w:pPr>
        <w:spacing w:after="240"/>
        <w:jc w:val="both"/>
        <w:rPr>
          <w:rFonts w:eastAsia="Calibri"/>
        </w:rPr>
      </w:pPr>
      <w:r w:rsidRPr="007F7C92">
        <w:rPr>
          <w:rFonts w:eastAsia="Calibri"/>
        </w:rPr>
        <w:t xml:space="preserve">Korisnici mjere potpore dohotku razvrstani su u dvije skupine. Korisnici potpore dohotku I. skupine jesu obiteljska poljoprivredna gospodarstva čiji nositelj ili član u trenutku podnošenja zahtjeva za potporu dohotku ima status osiguranika mirovinskog osiguranja u svojstvu poljoprivrednika i najmanje 50 godina života za žene, odnosno 55 za muškarce. </w:t>
      </w:r>
    </w:p>
    <w:p w:rsidR="0059229D" w:rsidRPr="007F7C92" w:rsidRDefault="0059229D" w:rsidP="0059229D">
      <w:pPr>
        <w:spacing w:after="240"/>
        <w:jc w:val="both"/>
        <w:rPr>
          <w:rFonts w:eastAsia="Calibri"/>
        </w:rPr>
      </w:pPr>
      <w:r w:rsidRPr="007F7C92">
        <w:rPr>
          <w:rFonts w:eastAsia="Calibri"/>
        </w:rPr>
        <w:t xml:space="preserve">Korisnici potpore dohotku II. skupine jesu obiteljska poljoprivredna gospodarstva čiji nositelj ili član u trenutku podnošenja zahtjeva pripada jednoj od slijedećih kategorija: osoba je korisnik mirovine kao poljoprivrednik (1), osoba ima status osiguranika mirovinskog osiguranja u svojstvu poljoprivrednika i manje od 50 godina života za žene, odnosno 55 za muškarce (2), osoba ima najmanje 65 godina starosti, a ne ostvaruje dohodak po osnovi samostalnog ili nesamostalnog rada niti mirovinu. </w:t>
      </w:r>
    </w:p>
    <w:p w:rsidR="0059229D" w:rsidRPr="007F7C92" w:rsidRDefault="0059229D" w:rsidP="0059229D">
      <w:pPr>
        <w:jc w:val="both"/>
        <w:rPr>
          <w:rFonts w:eastAsia="Calibri"/>
        </w:rPr>
      </w:pPr>
      <w:r w:rsidRPr="007F7C92">
        <w:rPr>
          <w:rFonts w:eastAsia="Calibri"/>
        </w:rPr>
        <w:t>Obiteljska poljoprivredna gospodarstva koja se prijave u model potpore dohotku godišnje primaju utvrđeni fiksni iznos dohodovne potpore za svakog člana, koji u godini podnošenja zahtjeva zadovoljava uvjete propisane Pravilnikom o provedbi mjere potpore dohotku (NN 34/10, 21/11, 31/11, 33/12).</w:t>
      </w:r>
    </w:p>
    <w:p w:rsidR="0059229D" w:rsidRPr="007F7C92" w:rsidRDefault="0059229D" w:rsidP="0059229D">
      <w:pPr>
        <w:jc w:val="both"/>
        <w:rPr>
          <w:rFonts w:eastAsia="Calibri"/>
        </w:rPr>
      </w:pPr>
      <w:r w:rsidRPr="007F7C92">
        <w:rPr>
          <w:rFonts w:eastAsia="Calibri"/>
        </w:rPr>
        <w:t>Vrijednost isplaćenih sredstava u 2012. godini iznosi 108.914.583,42 HRK za 12.773 korisnika.</w:t>
      </w:r>
    </w:p>
    <w:p w:rsidR="0059229D" w:rsidRPr="007F7C92" w:rsidRDefault="0059229D" w:rsidP="0059229D">
      <w:pPr>
        <w:ind w:firstLine="708"/>
        <w:jc w:val="both"/>
        <w:rPr>
          <w:rFonts w:eastAsia="Calibri"/>
        </w:rPr>
      </w:pPr>
    </w:p>
    <w:p w:rsidR="0059229D" w:rsidRPr="007F7C92" w:rsidRDefault="0059229D" w:rsidP="0059229D">
      <w:pPr>
        <w:jc w:val="both"/>
        <w:rPr>
          <w:rFonts w:eastAsia="Calibri"/>
          <w:b/>
        </w:rPr>
      </w:pPr>
      <w:bookmarkStart w:id="178" w:name="_Toc282770682"/>
      <w:bookmarkStart w:id="179" w:name="_Toc268693145"/>
      <w:bookmarkStart w:id="180" w:name="_Toc267484995"/>
      <w:r w:rsidRPr="007F7C92">
        <w:rPr>
          <w:rFonts w:eastAsia="Calibri"/>
          <w:b/>
        </w:rPr>
        <w:t>Potpora očuvanju izvornih i zaštićenih pasmina</w:t>
      </w:r>
      <w:bookmarkEnd w:id="178"/>
      <w:bookmarkEnd w:id="179"/>
      <w:bookmarkEnd w:id="180"/>
    </w:p>
    <w:p w:rsidR="0059229D" w:rsidRPr="007F7C92" w:rsidRDefault="0059229D" w:rsidP="0059229D">
      <w:pPr>
        <w:jc w:val="both"/>
        <w:rPr>
          <w:rFonts w:eastAsia="Calibri"/>
        </w:rPr>
      </w:pPr>
    </w:p>
    <w:p w:rsidR="0059229D" w:rsidRPr="007F7C92" w:rsidRDefault="0059229D" w:rsidP="0059229D">
      <w:pPr>
        <w:spacing w:before="240"/>
        <w:jc w:val="both"/>
        <w:rPr>
          <w:rFonts w:eastAsia="Calibri"/>
        </w:rPr>
      </w:pPr>
      <w:r w:rsidRPr="007F7C92">
        <w:rPr>
          <w:rFonts w:eastAsia="Calibri"/>
        </w:rPr>
        <w:t xml:space="preserve">Zakon o stočarstvu Republike Hrvatske definira izvorne pasmine kao ''pasmine domaćih životinja stvorene na području Republike Hrvatske”. Njihovim nestajanjem smanjuje se biološka raznolikost u poljodjelstvu odnosno ukupna biološka raznolikost ekološkog sustava. Izvorne i zaštićene pasmine domaćih životinja poticaj su oživljavanja dijela ruralnih područja, osiguravajući lokalnoj populaciji dodatni prihod. Pogodne su za korištenje i održavanje pašnjačkih površina, sprječavanje devastacije i sukcesije staništa, uključivanje u programe ekološke proizvodnje i razvijanje prepoznatljivih tradicionalnih robnih marki. Sastavni su dio ekosustava o kojem ovise brojne druge biljne i životinjske vrste. </w:t>
      </w:r>
    </w:p>
    <w:p w:rsidR="0059229D" w:rsidRPr="007F7C92" w:rsidRDefault="0059229D" w:rsidP="0059229D">
      <w:pPr>
        <w:spacing w:before="240" w:after="240"/>
        <w:jc w:val="both"/>
        <w:rPr>
          <w:rFonts w:eastAsia="Calibri"/>
        </w:rPr>
      </w:pPr>
      <w:r w:rsidRPr="007F7C92">
        <w:rPr>
          <w:rFonts w:eastAsia="Calibri"/>
        </w:rPr>
        <w:t>Popisom izvornih i zaštićenih pasmina i sojeva domaćih životinja nastalih na teritoriju Hrvatske (NN 127/98, 73/03, 39/06, 126/07, 70/09) utvrđene su izvorne i zaštićene pasmine goveda (istarsko, slavonsko-srijemski podolac, buša), konja (hrvatski posavac, hrvatski hladnokrvnjak, lipicanac, međimurski konj), magaraca (istarski magarac, primorsko-dinarski magarac, sjeverno-jadranski magarac), ovaca (cigaja, creska ovca, dalmatinska pramenka, dubrovačka ruda, istarska ovca, krčka ovca, lička pramenka, paška ovca, rapska ovca), koza (hrvatska šarena koza, hrvatska bijela koza), svinja (crna slavonska, turopoljska), peradi (zagorski puran, kokoš hrvatica), pčele (siva pčela).</w:t>
      </w:r>
    </w:p>
    <w:p w:rsidR="0059229D" w:rsidRPr="007F7C92" w:rsidRDefault="0059229D" w:rsidP="0059229D">
      <w:pPr>
        <w:spacing w:after="240"/>
        <w:jc w:val="both"/>
        <w:rPr>
          <w:rFonts w:eastAsia="Calibri"/>
        </w:rPr>
      </w:pPr>
      <w:r w:rsidRPr="007F7C92">
        <w:rPr>
          <w:rFonts w:eastAsia="Calibri"/>
        </w:rPr>
        <w:t>Pravo na potporu ostvaruje poljoprivredno gospodarstvo upisano u Upisnik poljoprivrednih gospodarstava i to po odraslom grlu/kljunu/komadu upisane uzgojno valjane rasplodne izvorne i zaštićene pasmine domaće životinje za pripadajuće iznose propisane Zakonom o državnoj potpori poljoprivredi i ruralnom razvoju. Potpora se dodjeljuje sukladno Pravilniku o provedbi izravnih plaćanja i pojedinih mjera ruralnog razvoja za 2012. godinu (NN 25/12,121/12).</w:t>
      </w:r>
    </w:p>
    <w:p w:rsidR="0059229D" w:rsidRPr="007F7C92" w:rsidRDefault="0059229D" w:rsidP="0059229D">
      <w:pPr>
        <w:jc w:val="both"/>
        <w:rPr>
          <w:rFonts w:eastAsia="Calibri"/>
        </w:rPr>
      </w:pPr>
      <w:r w:rsidRPr="007F7C92">
        <w:rPr>
          <w:rFonts w:eastAsia="Calibri"/>
        </w:rPr>
        <w:t>Vrijednost isplaćenih sredstava u 2012. godini iznosi 22.818.134,48 HRK za 1.985 korisnika.</w:t>
      </w:r>
    </w:p>
    <w:p w:rsidR="0059229D" w:rsidRPr="007F7C92" w:rsidRDefault="0059229D" w:rsidP="0059229D">
      <w:pPr>
        <w:jc w:val="both"/>
        <w:rPr>
          <w:rFonts w:eastAsia="Calibri"/>
        </w:rPr>
      </w:pPr>
    </w:p>
    <w:p w:rsidR="0059229D" w:rsidRPr="007F7C92" w:rsidRDefault="0059229D" w:rsidP="0059229D">
      <w:pPr>
        <w:jc w:val="both"/>
        <w:rPr>
          <w:rFonts w:eastAsia="Calibri"/>
          <w:b/>
        </w:rPr>
      </w:pPr>
      <w:bookmarkStart w:id="181" w:name="OLE_LINK5"/>
      <w:bookmarkStart w:id="182" w:name="_Toc282770684"/>
      <w:bookmarkStart w:id="183" w:name="_Toc268693147"/>
      <w:r w:rsidRPr="007F7C92">
        <w:rPr>
          <w:rFonts w:eastAsia="Calibri"/>
          <w:b/>
        </w:rPr>
        <w:t>Kapitalna ulaganja</w:t>
      </w:r>
    </w:p>
    <w:p w:rsidR="0059229D" w:rsidRPr="007F7C92" w:rsidRDefault="0059229D" w:rsidP="0059229D">
      <w:pPr>
        <w:spacing w:before="240"/>
        <w:jc w:val="both"/>
        <w:rPr>
          <w:rFonts w:eastAsia="Calibri"/>
        </w:rPr>
      </w:pPr>
      <w:r w:rsidRPr="007F7C92">
        <w:rPr>
          <w:rFonts w:eastAsia="Calibri"/>
        </w:rPr>
        <w:t xml:space="preserve">Ovaj model podrazumijeva dodjelu nepovratnih sredstava za sufinanciranje troškova izgradnje, rekonstrukcije i opremanja objekata, kupovine uzgojno valjanih grla stoke, novih strojeva i mehanizacije te podizanja nasada voćnjaka i maslinika, koji su površinom veći od 0,5 ha te za podizanje vinograda, koji su površinom veći od 0,25 ha, u minimalnom iznosu od 50.000,00 do najviše 10.000.000,00 HRK. </w:t>
      </w:r>
    </w:p>
    <w:p w:rsidR="0059229D" w:rsidRPr="007F7C92" w:rsidRDefault="0059229D" w:rsidP="0059229D">
      <w:pPr>
        <w:spacing w:before="240" w:after="240"/>
        <w:jc w:val="both"/>
        <w:rPr>
          <w:rFonts w:eastAsia="Calibri"/>
        </w:rPr>
      </w:pPr>
      <w:r w:rsidRPr="007F7C92">
        <w:rPr>
          <w:rFonts w:eastAsia="Calibri"/>
        </w:rPr>
        <w:t xml:space="preserve">Potpora kapitalnim ulaganjima prema starom modelu bila je problematična za vrijeme provedbe SAPARD programa, s obzirom da su se nacionalne i SAPARD mjere preklapale. Stari model potpore kapitalnim ulaganjima stopiran je koncem 2009. godine, kada je izmijenjen način provedbe te je stupio na snagu novi Pravilnik o potpori kapitalnim ulaganjima u poljoprivredi (NN 140/09, 46/11, 103/11). Novi model potpore kapitalnim ulaganjima usklađen je s IPARD programom na način da ministar odlučuje o raspisivanju natječaja za one sektore i korisnike koji nisu obuhvaćeni IPARD programom, a ovisno o raspoloživim sredstvima Državnog proračuna. Novih natječaja u sklopu ove mjere u 2012. nije bilo. </w:t>
      </w:r>
    </w:p>
    <w:p w:rsidR="0059229D" w:rsidRPr="007F7C92" w:rsidRDefault="0059229D" w:rsidP="0059229D">
      <w:pPr>
        <w:spacing w:after="240"/>
        <w:jc w:val="both"/>
        <w:rPr>
          <w:rFonts w:eastAsia="Calibri"/>
        </w:rPr>
      </w:pPr>
      <w:r w:rsidRPr="007F7C92">
        <w:rPr>
          <w:rFonts w:eastAsia="Calibri"/>
        </w:rPr>
        <w:t xml:space="preserve">U 2012. godini, po zahtjevima iz prethodnih godina, za kapitalna ulaganja isplaćeno je 320.749.541,93 HRK za 2.538 korisnika. </w:t>
      </w:r>
    </w:p>
    <w:p w:rsidR="0059229D" w:rsidRPr="00CF3A8D" w:rsidRDefault="0059229D" w:rsidP="0059229D">
      <w:pPr>
        <w:jc w:val="both"/>
        <w:rPr>
          <w:rFonts w:eastAsia="Calibri"/>
        </w:rPr>
      </w:pPr>
    </w:p>
    <w:p w:rsidR="0059229D" w:rsidRPr="00CF3A8D" w:rsidRDefault="0059229D" w:rsidP="0059229D">
      <w:pPr>
        <w:jc w:val="both"/>
        <w:rPr>
          <w:rFonts w:eastAsia="Calibri"/>
        </w:rPr>
      </w:pPr>
    </w:p>
    <w:p w:rsidR="0059229D" w:rsidRPr="00CF3A8D" w:rsidRDefault="0059229D" w:rsidP="0059229D">
      <w:pPr>
        <w:jc w:val="both"/>
        <w:rPr>
          <w:rFonts w:eastAsia="Calibri"/>
        </w:rPr>
      </w:pPr>
    </w:p>
    <w:p w:rsidR="0059229D" w:rsidRPr="00CF3A8D" w:rsidRDefault="0059229D" w:rsidP="0059229D">
      <w:pPr>
        <w:jc w:val="both"/>
        <w:rPr>
          <w:rFonts w:eastAsia="Calibri"/>
        </w:rPr>
      </w:pPr>
    </w:p>
    <w:p w:rsidR="0059229D" w:rsidRPr="00CF3A8D" w:rsidRDefault="0059229D" w:rsidP="0059229D">
      <w:pPr>
        <w:jc w:val="both"/>
        <w:rPr>
          <w:rFonts w:eastAsia="Calibri"/>
        </w:rPr>
      </w:pPr>
    </w:p>
    <w:p w:rsidR="0059229D" w:rsidRPr="007F7C92" w:rsidRDefault="0059229D" w:rsidP="0059229D">
      <w:pPr>
        <w:jc w:val="both"/>
        <w:rPr>
          <w:rFonts w:eastAsia="Calibri"/>
        </w:rPr>
      </w:pPr>
    </w:p>
    <w:bookmarkEnd w:id="181"/>
    <w:p w:rsidR="0059229D" w:rsidRPr="007F7C92" w:rsidRDefault="0059229D" w:rsidP="0059229D">
      <w:pPr>
        <w:jc w:val="both"/>
        <w:rPr>
          <w:rFonts w:eastAsia="Calibri"/>
          <w:b/>
        </w:rPr>
      </w:pPr>
      <w:r w:rsidRPr="007F7C92">
        <w:rPr>
          <w:rFonts w:eastAsia="Calibri"/>
          <w:b/>
        </w:rPr>
        <w:t>Potpora osiguranju od šteta u proizvodnji</w:t>
      </w:r>
      <w:bookmarkEnd w:id="182"/>
      <w:bookmarkEnd w:id="183"/>
    </w:p>
    <w:p w:rsidR="0059229D" w:rsidRPr="007F7C92" w:rsidRDefault="0059229D" w:rsidP="0059229D">
      <w:pPr>
        <w:jc w:val="both"/>
        <w:rPr>
          <w:rFonts w:eastAsia="Calibri"/>
        </w:rPr>
      </w:pPr>
    </w:p>
    <w:p w:rsidR="0059229D" w:rsidRPr="007F7C92" w:rsidRDefault="0059229D" w:rsidP="0059229D">
      <w:pPr>
        <w:spacing w:after="240"/>
        <w:jc w:val="both"/>
        <w:rPr>
          <w:rFonts w:eastAsia="Calibri"/>
        </w:rPr>
      </w:pPr>
      <w:r w:rsidRPr="007F7C92">
        <w:rPr>
          <w:rFonts w:eastAsia="Calibri"/>
        </w:rPr>
        <w:t>Tijekom 2012. godine sustav potpore osiguranju poljoprivredne proizvodnje provodio se na temelju Pravilnika o ostvarivanju prava na potporu osiguranja od mogućih šteta proizvodnji u poljoprivredi (NN 33/12).</w:t>
      </w:r>
    </w:p>
    <w:p w:rsidR="0059229D" w:rsidRPr="007F7C92" w:rsidRDefault="0059229D" w:rsidP="0059229D">
      <w:pPr>
        <w:spacing w:after="240"/>
        <w:jc w:val="both"/>
        <w:rPr>
          <w:rFonts w:eastAsia="Calibri"/>
        </w:rPr>
      </w:pPr>
      <w:r w:rsidRPr="007F7C92">
        <w:rPr>
          <w:rFonts w:eastAsia="Calibri"/>
        </w:rPr>
        <w:t xml:space="preserve">Poljoprivrednim proizvođačima otvara se mogućnost da za osiguranje njihove proizvodnje MP sudjeluje u pokriću troška premije osiguranja na način da osiguraniku po pojedinoj polici osiguranja plaća potporu u visini 25% troška zaračunate ukupne premije osiguranja, odnosno premije po skupnoj polici osiguranja, bez obzira na osigurani rizik za koji je sklopljena polica osiguranja. </w:t>
      </w:r>
    </w:p>
    <w:p w:rsidR="0059229D" w:rsidRPr="007F7C92" w:rsidRDefault="0059229D" w:rsidP="0059229D">
      <w:pPr>
        <w:jc w:val="both"/>
        <w:rPr>
          <w:rFonts w:eastAsia="Calibri"/>
        </w:rPr>
      </w:pPr>
      <w:r w:rsidRPr="007F7C92">
        <w:rPr>
          <w:rFonts w:eastAsia="Calibri"/>
        </w:rPr>
        <w:t>U 2012. godini isplaćeno je 27.561.806,44 HRK za pokriće troška premije osiguranja za 5.741 korisnika.</w:t>
      </w:r>
    </w:p>
    <w:p w:rsidR="0059229D" w:rsidRPr="007F7C92" w:rsidRDefault="0059229D" w:rsidP="0059229D">
      <w:pPr>
        <w:jc w:val="both"/>
        <w:rPr>
          <w:rFonts w:eastAsia="Calibri"/>
        </w:rPr>
      </w:pPr>
    </w:p>
    <w:p w:rsidR="0059229D" w:rsidRPr="007F7C92" w:rsidRDefault="0059229D" w:rsidP="0059229D">
      <w:pPr>
        <w:jc w:val="both"/>
        <w:rPr>
          <w:rFonts w:eastAsia="Calibri"/>
          <w:b/>
        </w:rPr>
      </w:pPr>
      <w:r w:rsidRPr="007F7C92">
        <w:rPr>
          <w:rFonts w:eastAsia="Calibri"/>
          <w:b/>
        </w:rPr>
        <w:t xml:space="preserve">Područja s težim uvjetima gospodarenja u poljoprivredi </w:t>
      </w:r>
    </w:p>
    <w:p w:rsidR="0059229D" w:rsidRPr="007F7C92" w:rsidRDefault="0059229D" w:rsidP="0059229D">
      <w:pPr>
        <w:spacing w:before="240"/>
        <w:jc w:val="both"/>
        <w:rPr>
          <w:rFonts w:eastAsia="Calibri"/>
        </w:rPr>
      </w:pPr>
      <w:r w:rsidRPr="007F7C92">
        <w:rPr>
          <w:rFonts w:eastAsia="Calibri"/>
        </w:rPr>
        <w:t xml:space="preserve">Prema Zakonu o državnoj potpori poljoprivredi i ruralnom razvoju, područja s težim uvjetima gospodarenja u Republici Hrvatskoj su ona suočena s teškim uvjetima za poljoprivrednu proizvodnju. Proizvođači na tim područjima ostvaruju pravo na potporu po hektaru korištene poljoprivredne površine. </w:t>
      </w:r>
    </w:p>
    <w:p w:rsidR="0059229D" w:rsidRPr="007F7C92" w:rsidRDefault="0059229D" w:rsidP="0059229D">
      <w:pPr>
        <w:spacing w:before="240" w:after="240"/>
        <w:jc w:val="both"/>
        <w:rPr>
          <w:rFonts w:eastAsia="Calibri"/>
        </w:rPr>
      </w:pPr>
      <w:r w:rsidRPr="007F7C92">
        <w:rPr>
          <w:rFonts w:eastAsia="Calibri"/>
        </w:rPr>
        <w:t>Kategorije i definicije područja s otežanim uvjetima gospodarenja određene su Pravilnikom o područjima s otežanim uvjetima gospodarenja u poljoprivredi (NN 154/09, 34/10, 44/11).</w:t>
      </w:r>
    </w:p>
    <w:p w:rsidR="0059229D" w:rsidRPr="007F7C92" w:rsidRDefault="0059229D" w:rsidP="0059229D">
      <w:pPr>
        <w:spacing w:after="240"/>
        <w:jc w:val="both"/>
        <w:rPr>
          <w:rFonts w:eastAsia="Calibri"/>
        </w:rPr>
      </w:pPr>
      <w:r w:rsidRPr="007F7C92">
        <w:rPr>
          <w:rFonts w:eastAsia="Calibri"/>
        </w:rPr>
        <w:t>Prema novom Pravilniku područja s težim uvjetima gospodarenja dijelimo na:</w:t>
      </w:r>
    </w:p>
    <w:p w:rsidR="0059229D" w:rsidRPr="007F7C92" w:rsidRDefault="0059229D" w:rsidP="0059229D">
      <w:pPr>
        <w:jc w:val="both"/>
        <w:rPr>
          <w:rFonts w:eastAsia="Calibri"/>
        </w:rPr>
      </w:pPr>
      <w:r w:rsidRPr="007F7C92">
        <w:rPr>
          <w:rFonts w:eastAsia="Calibri"/>
        </w:rPr>
        <w:t>1. Brdsko - planinska područja koja obuhvaćaju katastarske općine više nadmorske visine i povećanog nagiba terena i to one s:</w:t>
      </w:r>
    </w:p>
    <w:p w:rsidR="0059229D" w:rsidRPr="007F7C92" w:rsidRDefault="0059229D" w:rsidP="0059229D">
      <w:pPr>
        <w:numPr>
          <w:ilvl w:val="0"/>
          <w:numId w:val="14"/>
        </w:numPr>
        <w:jc w:val="both"/>
        <w:rPr>
          <w:rFonts w:eastAsia="Calibri"/>
        </w:rPr>
      </w:pPr>
      <w:r w:rsidRPr="007F7C92">
        <w:rPr>
          <w:rFonts w:eastAsia="Calibri"/>
        </w:rPr>
        <w:t>prosječnom nadmorskom visinom od najmanje 600 m ili</w:t>
      </w:r>
    </w:p>
    <w:p w:rsidR="0059229D" w:rsidRPr="007F7C92" w:rsidRDefault="0059229D" w:rsidP="0059229D">
      <w:pPr>
        <w:numPr>
          <w:ilvl w:val="0"/>
          <w:numId w:val="14"/>
        </w:numPr>
        <w:jc w:val="both"/>
        <w:rPr>
          <w:rFonts w:eastAsia="Calibri"/>
        </w:rPr>
      </w:pPr>
      <w:r w:rsidRPr="007F7C92">
        <w:rPr>
          <w:rFonts w:eastAsia="Calibri"/>
        </w:rPr>
        <w:t>prosječnim nagibom terena od najmanje 20% ili</w:t>
      </w:r>
    </w:p>
    <w:p w:rsidR="0059229D" w:rsidRPr="007F7C92" w:rsidRDefault="0059229D" w:rsidP="0059229D">
      <w:pPr>
        <w:numPr>
          <w:ilvl w:val="0"/>
          <w:numId w:val="14"/>
        </w:numPr>
        <w:spacing w:after="240"/>
        <w:jc w:val="both"/>
        <w:rPr>
          <w:rFonts w:eastAsia="Calibri"/>
        </w:rPr>
      </w:pPr>
      <w:r w:rsidRPr="007F7C92">
        <w:rPr>
          <w:rFonts w:eastAsia="Calibri"/>
        </w:rPr>
        <w:t>prosječnom nadmorskom visinom od 500-600 m, uz prosječni nagib terena od najmanje 15%;</w:t>
      </w:r>
    </w:p>
    <w:p w:rsidR="0059229D" w:rsidRPr="007F7C92" w:rsidRDefault="0059229D" w:rsidP="0059229D">
      <w:pPr>
        <w:spacing w:before="240" w:after="240"/>
        <w:jc w:val="both"/>
        <w:rPr>
          <w:rFonts w:eastAsia="Calibri"/>
        </w:rPr>
      </w:pPr>
      <w:r w:rsidRPr="007F7C92">
        <w:rPr>
          <w:rFonts w:eastAsia="Calibri"/>
        </w:rPr>
        <w:t>2. Otoci i poluotok Pelješac su pod posebnom zaštitom države zbog specifičnog položaja i važnosti za nacionalni razvoj, a sukladno Zakonu o otocima (NN 34/99, 149/99, 32/02 i 33/06);</w:t>
      </w:r>
    </w:p>
    <w:p w:rsidR="0059229D" w:rsidRPr="007F7C92" w:rsidRDefault="0059229D" w:rsidP="0059229D">
      <w:pPr>
        <w:spacing w:before="240"/>
        <w:jc w:val="both"/>
        <w:rPr>
          <w:rFonts w:eastAsia="Calibri"/>
        </w:rPr>
      </w:pPr>
      <w:r w:rsidRPr="007F7C92">
        <w:rPr>
          <w:rFonts w:eastAsia="Calibri"/>
        </w:rPr>
        <w:t>3. Prvu i drugu skupinu područja od posebne državne skrbi, utvrđene posebnim zakonom (NN 86/08, 57/11).</w:t>
      </w:r>
    </w:p>
    <w:p w:rsidR="0059229D" w:rsidRPr="007F7C92" w:rsidRDefault="0059229D" w:rsidP="0059229D">
      <w:pPr>
        <w:spacing w:before="240"/>
        <w:jc w:val="both"/>
        <w:rPr>
          <w:rFonts w:eastAsia="Calibri"/>
        </w:rPr>
      </w:pPr>
      <w:r w:rsidRPr="007F7C92">
        <w:rPr>
          <w:rFonts w:eastAsia="Calibri"/>
        </w:rPr>
        <w:t>Svrha uvođenja ove mjere potpore je nadoknada proizvođačima za umanjeni prinos i povećane troškove proizvodnje uzrokovanih prirodnim ograničenjima (tlo, reljef i klima) i ona doprinosi održavanju proizvodnje i stanovništva u područjima s otežanim uvjetima gospodarenja u poljoprivredi.</w:t>
      </w:r>
    </w:p>
    <w:p w:rsidR="0059229D" w:rsidRPr="007F7C92" w:rsidRDefault="0059229D" w:rsidP="0059229D">
      <w:pPr>
        <w:spacing w:before="240"/>
        <w:jc w:val="both"/>
        <w:rPr>
          <w:rFonts w:eastAsia="Calibri"/>
        </w:rPr>
      </w:pPr>
      <w:r w:rsidRPr="007F7C92">
        <w:rPr>
          <w:rFonts w:eastAsia="Calibri"/>
        </w:rPr>
        <w:t>Potpora se dodjeljuje sukladno Pravilniku o provedbi izravnih plaćanja i pojedinih mjera ruralnog razvoja za 2012. godinu (NN 25/12, 121/12).</w:t>
      </w:r>
    </w:p>
    <w:p w:rsidR="0059229D" w:rsidRPr="007F7C92" w:rsidRDefault="0059229D" w:rsidP="0059229D">
      <w:pPr>
        <w:jc w:val="both"/>
        <w:rPr>
          <w:rFonts w:eastAsia="Calibri"/>
        </w:rPr>
      </w:pPr>
      <w:r w:rsidRPr="007F7C92">
        <w:rPr>
          <w:rFonts w:eastAsia="Calibri"/>
        </w:rPr>
        <w:t>U 2012. godini je isplaćeno 62.187.296,93 HRK za teže uvjete gospodarenja u poljoprivredi za 31.930 korisnika.</w:t>
      </w:r>
    </w:p>
    <w:p w:rsidR="0059229D" w:rsidRPr="007F7C92" w:rsidRDefault="0059229D" w:rsidP="0059229D">
      <w:pPr>
        <w:jc w:val="both"/>
        <w:rPr>
          <w:rFonts w:eastAsia="Calibri"/>
        </w:rPr>
      </w:pPr>
    </w:p>
    <w:p w:rsidR="0059229D" w:rsidRPr="007F7C92" w:rsidRDefault="0059229D" w:rsidP="0059229D">
      <w:pPr>
        <w:jc w:val="both"/>
        <w:rPr>
          <w:rFonts w:eastAsia="Calibri"/>
          <w:b/>
        </w:rPr>
      </w:pPr>
    </w:p>
    <w:p w:rsidR="0059229D" w:rsidRPr="007F7C92" w:rsidRDefault="0059229D" w:rsidP="0059229D">
      <w:pPr>
        <w:jc w:val="both"/>
        <w:rPr>
          <w:rFonts w:eastAsia="Calibri"/>
          <w:b/>
        </w:rPr>
      </w:pPr>
      <w:r w:rsidRPr="007F7C92">
        <w:rPr>
          <w:rFonts w:eastAsia="Calibri"/>
          <w:b/>
        </w:rPr>
        <w:t xml:space="preserve">Potpora za ekološku i integriranu poljoprivrednu proizvodnju  </w:t>
      </w:r>
    </w:p>
    <w:p w:rsidR="0059229D" w:rsidRPr="007F7C92" w:rsidRDefault="0059229D" w:rsidP="0059229D">
      <w:pPr>
        <w:jc w:val="both"/>
        <w:rPr>
          <w:rFonts w:eastAsia="Calibri"/>
        </w:rPr>
      </w:pPr>
    </w:p>
    <w:p w:rsidR="0059229D" w:rsidRPr="007F7C92" w:rsidRDefault="0059229D" w:rsidP="0059229D">
      <w:pPr>
        <w:spacing w:after="240"/>
        <w:jc w:val="both"/>
        <w:rPr>
          <w:rFonts w:eastAsia="Calibri"/>
        </w:rPr>
      </w:pPr>
      <w:r w:rsidRPr="007F7C92">
        <w:rPr>
          <w:rFonts w:eastAsia="Calibri"/>
        </w:rPr>
        <w:t>Zakon o državnoj potpori poljoprivredi i ruralnom razvoju propisuje potporu za proizvođače u ekološkoj i integriranoj proizvodnji. Potpora se dodjeljuje sukladno Pravilniku o provedbi izravnih plaćanja i pojedinih mjera ruralnog razvoja za 2012. godinu (NN 25/12, 121/12). Potpora se daje po hektaru poljoprivredne površine, a iznosi su različiti za pojedine kategorije poljoprivrednog zemljišta.</w:t>
      </w:r>
    </w:p>
    <w:p w:rsidR="0059229D" w:rsidRPr="007F7C92" w:rsidRDefault="0059229D" w:rsidP="0059229D">
      <w:pPr>
        <w:spacing w:after="240"/>
        <w:jc w:val="both"/>
        <w:rPr>
          <w:rFonts w:eastAsia="Calibri"/>
        </w:rPr>
      </w:pPr>
      <w:r w:rsidRPr="007F7C92">
        <w:rPr>
          <w:rFonts w:eastAsia="Calibri"/>
        </w:rPr>
        <w:t>Zakon o ekološkoj proizvodnji i označavanju ekoloških proizvoda (NN 139/10) stvara temelj za održivi razvoj ekološke proizvodnje, uz osiguravanje učinkovitog funkcioniranja tržišta, zaštite tržišnog natjecanja, osiguravanje povjerenja potrošača i zaštite interesa potrošača. Do kraja 2012. godine evidentirano je 1.757 proizvođača u Upisniku subjekata u ekološkoj proizvodnji.</w:t>
      </w:r>
    </w:p>
    <w:p w:rsidR="0059229D" w:rsidRPr="007F7C92" w:rsidRDefault="0059229D" w:rsidP="0059229D">
      <w:pPr>
        <w:jc w:val="both"/>
        <w:rPr>
          <w:rFonts w:eastAsia="Calibri"/>
        </w:rPr>
      </w:pPr>
      <w:r w:rsidRPr="007F7C92">
        <w:rPr>
          <w:rFonts w:eastAsia="Calibri"/>
        </w:rPr>
        <w:t xml:space="preserve">Tijekom 2012. godine isplaćeno je 50.457.390,55 HRK za 906 korisnika. </w:t>
      </w:r>
    </w:p>
    <w:p w:rsidR="0059229D" w:rsidRPr="007F7C92" w:rsidRDefault="0059229D" w:rsidP="0059229D">
      <w:pPr>
        <w:ind w:firstLine="709"/>
        <w:jc w:val="both"/>
        <w:rPr>
          <w:rFonts w:eastAsia="Calibri"/>
        </w:rPr>
      </w:pPr>
    </w:p>
    <w:p w:rsidR="0059229D" w:rsidRPr="007F7C92" w:rsidRDefault="0059229D" w:rsidP="0059229D">
      <w:pPr>
        <w:jc w:val="both"/>
        <w:rPr>
          <w:rFonts w:eastAsia="Calibri"/>
        </w:rPr>
      </w:pPr>
      <w:r w:rsidRPr="007F7C92">
        <w:rPr>
          <w:rFonts w:eastAsia="Calibri"/>
        </w:rPr>
        <w:t xml:space="preserve">U 2010. godini implementiran je Upisnik proizvođača u integriranoj proizvodnji te su temeljem Pravilnika o integriranoj proizvodnji poljoprivrednih proizvoda (NN 32/10), donesene Tehnološke upute za pojedina područja poljoprivredne proizvodnje: voćarstva, proizvodnje grožđa, ratarstva i povrćarstva. Do kraja 2012. godine u Upisnik integrirane proizvodnje upisano je 683 proizvođača sa 80.243,61 ha površine. </w:t>
      </w:r>
    </w:p>
    <w:p w:rsidR="0059229D" w:rsidRPr="007F7C92" w:rsidRDefault="0059229D" w:rsidP="0059229D">
      <w:pPr>
        <w:jc w:val="both"/>
        <w:rPr>
          <w:rFonts w:eastAsia="Calibri"/>
        </w:rPr>
      </w:pPr>
      <w:r w:rsidRPr="007F7C92">
        <w:rPr>
          <w:rFonts w:eastAsia="Calibri"/>
        </w:rPr>
        <w:t>Tijekom 2012. godine isplaćeno je 15.018.751,67 HRK za 371 korisnika.</w:t>
      </w:r>
    </w:p>
    <w:p w:rsidR="0059229D" w:rsidRPr="007F7C92" w:rsidRDefault="0059229D" w:rsidP="0059229D">
      <w:pPr>
        <w:ind w:firstLine="709"/>
        <w:jc w:val="both"/>
        <w:rPr>
          <w:rFonts w:eastAsia="Calibri"/>
        </w:rPr>
      </w:pPr>
    </w:p>
    <w:p w:rsidR="0059229D" w:rsidRPr="007F7C92" w:rsidRDefault="0059229D" w:rsidP="0059229D">
      <w:pPr>
        <w:jc w:val="both"/>
        <w:rPr>
          <w:rFonts w:eastAsia="Calibri"/>
          <w:b/>
        </w:rPr>
      </w:pPr>
      <w:r w:rsidRPr="007F7C92">
        <w:rPr>
          <w:rFonts w:eastAsia="Calibri"/>
          <w:b/>
        </w:rPr>
        <w:t xml:space="preserve">Potpora organizatorima manifestacija </w:t>
      </w:r>
    </w:p>
    <w:p w:rsidR="0059229D" w:rsidRPr="007F7C92" w:rsidRDefault="0059229D" w:rsidP="0059229D">
      <w:pPr>
        <w:jc w:val="both"/>
        <w:rPr>
          <w:rFonts w:eastAsia="Calibri"/>
        </w:rPr>
      </w:pPr>
    </w:p>
    <w:p w:rsidR="0059229D" w:rsidRPr="007F7C92" w:rsidRDefault="0059229D" w:rsidP="0059229D">
      <w:pPr>
        <w:spacing w:after="240"/>
        <w:jc w:val="both"/>
        <w:rPr>
          <w:rFonts w:eastAsia="Calibri"/>
        </w:rPr>
      </w:pPr>
      <w:r w:rsidRPr="007F7C92">
        <w:rPr>
          <w:rFonts w:eastAsia="Calibri"/>
        </w:rPr>
        <w:t>Prema Zakonu o državnoj potpori poljoprivredi i ruralnom razvoju, sukladno Pravilniku o provedbi mjere potpore za organizaciju manifestacija (NN 18/12, 45/12) Ministarstvo poljoprivrede dodjeljuje potpore za organizaciju manifestacija u području poljoprivrede i ruralnog razvoja, a kojima se potiču znanstveno-stručni skupovi, sajmovi i izložbe vezane uz poljoprivredu, prehranu i ruralni razvoj te lokalno-tradicijske manifestacije vezane uz prezentaciju kulturne baštine, tradicijskih obrta i lokalnih proizvoda.</w:t>
      </w:r>
    </w:p>
    <w:p w:rsidR="0059229D" w:rsidRPr="007F7C92" w:rsidRDefault="0059229D" w:rsidP="0059229D">
      <w:pPr>
        <w:spacing w:after="240"/>
        <w:jc w:val="both"/>
        <w:rPr>
          <w:rFonts w:eastAsia="Calibri"/>
        </w:rPr>
      </w:pPr>
      <w:r w:rsidRPr="007F7C92">
        <w:rPr>
          <w:rFonts w:eastAsia="Calibri"/>
        </w:rPr>
        <w:t xml:space="preserve">Cilj potpore je poticanje promoviranja domaćih proizvoda, povezivanje proizvođača i unapređenje poljoprivredne proizvodnje i prodaje te transfera znanja u sklopu manifestacija. Ovom mjerom potiče se povezivanje proizvođača i povećanje konkurentnosti poljoprivredne proizvodnje. </w:t>
      </w:r>
    </w:p>
    <w:p w:rsidR="0059229D" w:rsidRPr="007F7C92" w:rsidRDefault="0059229D" w:rsidP="0059229D">
      <w:pPr>
        <w:spacing w:after="240"/>
        <w:jc w:val="both"/>
        <w:rPr>
          <w:rFonts w:eastAsia="Calibri"/>
        </w:rPr>
      </w:pPr>
      <w:r w:rsidRPr="007F7C92">
        <w:rPr>
          <w:rFonts w:eastAsia="Calibri"/>
        </w:rPr>
        <w:t>Korisnici ove potpore pravne su osobe sa sjedištem u Republici Hrvatskoj koje su organizatori manifestacija iz područja djelokruga ministarstva nadležnog za poljoprivredu, a potpora se dodjeljuje putem Javnog poziva za dodjelu financijske potpore organizatorima manifestacija, koji je otvoren tijekom cijele godine.</w:t>
      </w:r>
    </w:p>
    <w:p w:rsidR="0059229D" w:rsidRPr="007F7C92" w:rsidRDefault="0059229D" w:rsidP="0059229D">
      <w:pPr>
        <w:spacing w:after="240"/>
        <w:jc w:val="both"/>
      </w:pPr>
      <w:r w:rsidRPr="007F7C92">
        <w:rPr>
          <w:rFonts w:eastAsia="Calibri"/>
        </w:rPr>
        <w:t>Tijekom 2012. godine isplaćeno je 3.155.750,00 HRK za 174 korisnika.</w:t>
      </w:r>
      <w:r w:rsidRPr="007F7C92">
        <w:t xml:space="preserve"> </w:t>
      </w:r>
    </w:p>
    <w:p w:rsidR="0059229D" w:rsidRDefault="0059229D" w:rsidP="0059229D">
      <w:pPr>
        <w:spacing w:line="264" w:lineRule="auto"/>
      </w:pPr>
    </w:p>
    <w:p w:rsidR="0059229D" w:rsidRDefault="0059229D" w:rsidP="0059229D">
      <w:pPr>
        <w:spacing w:line="264" w:lineRule="auto"/>
      </w:pPr>
    </w:p>
    <w:p w:rsidR="0059229D" w:rsidRPr="007F7C92" w:rsidRDefault="0059229D" w:rsidP="0059229D">
      <w:pPr>
        <w:spacing w:line="264" w:lineRule="auto"/>
      </w:pPr>
    </w:p>
    <w:p w:rsidR="0059229D" w:rsidRDefault="0059229D" w:rsidP="0059229D">
      <w:pPr>
        <w:spacing w:line="264" w:lineRule="auto"/>
        <w:rPr>
          <w:b/>
          <w:bCs/>
          <w:kern w:val="32"/>
          <w:sz w:val="32"/>
          <w:szCs w:val="32"/>
          <w:lang w:val="en-US"/>
        </w:rPr>
      </w:pPr>
    </w:p>
    <w:p w:rsidR="008F65AC" w:rsidRPr="00625DAC" w:rsidRDefault="008F65AC" w:rsidP="00A64E5B">
      <w:pPr>
        <w:pStyle w:val="ListParagraph"/>
        <w:keepNext/>
        <w:numPr>
          <w:ilvl w:val="0"/>
          <w:numId w:val="112"/>
        </w:numPr>
        <w:spacing w:before="240" w:after="60"/>
        <w:jc w:val="both"/>
        <w:outlineLvl w:val="0"/>
        <w:rPr>
          <w:b/>
          <w:bCs/>
          <w:kern w:val="32"/>
          <w:sz w:val="32"/>
          <w:szCs w:val="32"/>
          <w:lang w:val="en-US"/>
        </w:rPr>
      </w:pPr>
      <w:bookmarkStart w:id="184" w:name="_Toc361049912"/>
      <w:r w:rsidRPr="00625DAC">
        <w:rPr>
          <w:b/>
          <w:bCs/>
          <w:kern w:val="32"/>
          <w:sz w:val="32"/>
          <w:szCs w:val="32"/>
          <w:lang w:val="en-US"/>
        </w:rPr>
        <w:t>STRATEGIJA I CILJEVI RURALNOG RAZVOJA</w:t>
      </w:r>
      <w:bookmarkEnd w:id="148"/>
      <w:bookmarkEnd w:id="149"/>
      <w:bookmarkEnd w:id="184"/>
    </w:p>
    <w:p w:rsidR="008F65AC" w:rsidRPr="007F7C92" w:rsidRDefault="008F65AC" w:rsidP="008F65AC">
      <w:pPr>
        <w:jc w:val="both"/>
        <w:rPr>
          <w:rFonts w:eastAsia="Calibri"/>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Sukladno načelima Strategije Europa 2020 o pametnom, održivom i uključivom rastu, a poštivajući ciljeve, prioritete i mjere Uredbe EP i Vijeća o potpori ruralnom razvoju Ministarstvo poljoprivrede izradilo je strategiju ruralnog razvoja Republike Hrvatske.  </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Strategija obuhvaća programsko razdoblje od 2014 do 2020 godine, a zaključci su doneseni sukladno analizama socijalne, ekonomske i ekološke situacije na temelju dostupnih statističkih podataka.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Misija Programa ruralnog razvoja 2014 – 2020 Republike Hrvatske je u funkciji realizacije strateških ciljeva na ruralnim područjima je:</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prijenos znanja i edukacija ruralnog stanovništva;</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konkurentna, višenamjenska i tehnološki inovativna poljoprivredna proizvodnja;</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tehnološki modernizirana i konkurentna prehrambena industrija;</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poticanje i razvoj nepoljoprivrednih aktivnosti;</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poboljšanje i razvoj infrastrukture;</w:t>
      </w:r>
    </w:p>
    <w:p w:rsidR="00313CAE" w:rsidRPr="00313CAE" w:rsidRDefault="00313CAE" w:rsidP="00A64E5B">
      <w:pPr>
        <w:numPr>
          <w:ilvl w:val="0"/>
          <w:numId w:val="38"/>
        </w:numPr>
        <w:spacing w:after="200" w:line="276" w:lineRule="auto"/>
        <w:jc w:val="both"/>
        <w:rPr>
          <w:rFonts w:eastAsia="Calibri"/>
          <w:lang w:eastAsia="en-US"/>
        </w:rPr>
      </w:pPr>
      <w:r w:rsidRPr="00313CAE">
        <w:rPr>
          <w:rFonts w:eastAsia="Calibri"/>
          <w:lang w:eastAsia="en-US"/>
        </w:rPr>
        <w:t>održivo upravljanje prirodnim potencijalima i klimatskim promjenama;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Vizija Republike Hrvatske je konkurentna i održiva  poljoprivredna proizvodnja integrirana u EU okvire, razvijeno ruralno gospodarstvo s trendom povećanja zaposlenosti, proizvodnje visokokvalitetne hrane, razvojem nepoljoprivrednih gospodarskih aktivnosti u ruralnim područjima te održivom korištenju raspoloživih prirodnih potencijala u funkciji osiguravanja ruralnih područja kao sigurnog i privlačnog mjesta za život i rad. </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Republika Hrvatska je povezivanjem tematskih ciljeva zajedničkog strateškog okvira (CSF) i fokus područja odredila mjere i tipove ulaganja čijom primjenom planira postići ostvarenje vizije.</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Povezivanjem više mjera te kroz veću potporu inovativnim tehnologijama i istraživanjima, ali i poticanju osnivanja i razvoja klastera, partnerstava i operativnih grupa (EIP) otvaraju se mogućnosti za jačanje tehnološkog razvoja. Za povećanje znanja i inovacija, neophodno potrebnih u vremenu brzog napretka, nužno je povećanje stupnja stručne osposobljenosti, informiranosti, stjecanje navika cijelo-životnog učenja te razmjena iskustva o najboljim praksama svih onih koji su uključeni u sektor poljoprivrede, šumarstva, prehrambene industrije ili su poduzetnici u ruralnom području.  Javne stručno savjetodavne službe dostupne su na cijelom području Hrvatske, a edukacija njihovih savjetnika za pružanje savjeta o načinima povećanja ekonomske i ekološke učinkovitosti poljoprivrednih gospodarstava bit će, u konačnici, u korist svim akterima u ruralnom području. Jačanjem suradnje između obrazovnog i istraživačkog sustava s gospodarstvom u cilju razvoja, testiranja, primjene i širenja najnovijih znanja i inovacija indirektno, ali dugoročno dolazi do povećanja rasta cjelokupnog gospodarstva. </w:t>
      </w:r>
    </w:p>
    <w:p w:rsidR="00313CAE" w:rsidRPr="00313CAE" w:rsidRDefault="00313CAE" w:rsidP="00313CAE">
      <w:pPr>
        <w:spacing w:line="276" w:lineRule="auto"/>
        <w:jc w:val="both"/>
        <w:rPr>
          <w:rFonts w:eastAsia="Calibri"/>
          <w:lang w:eastAsia="en-US"/>
        </w:rPr>
      </w:pPr>
      <w:r w:rsidRPr="00313CAE">
        <w:rPr>
          <w:rFonts w:eastAsia="Calibri"/>
          <w:lang w:eastAsia="en-US"/>
        </w:rPr>
        <w:t>Time se stremi i postizanju tematskog cilja: obrazovanje, vještine i cjeloživotno učenje.</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U Hrvatskoj je prisutan velik broj poljoprivrednih gospodarstava suočenih sa problemima koje donose procesi strukturnih promjena i nužnost povećanja stupnja sudjelovanja na tržištu. Restrukturiranje u cilju povećanja produktivnosti nije jednostavan i lak proces. Ovaj nužni i neizbježni proces Hrvatska će u periodu 2014-2020 olakšati prije svega generacijskom obnovom nositelja poljoprivrednih gospodarstva, povećanjem navodnjavanih površina na području države, poticanjem proizvođača na organiziranje, a samim time i njihovo jače pozicioniranje na tržištu. </w:t>
      </w: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Hrvatsku odlikuje raznolikost reljefa, klime te visoki potencijal očuvanih prirodnih resursa, a koji su odličan preduvjet za proizvodnju hrane visoke kvalitete. Ovaj program potaknut će poljoprivredne proizvođače da iskoriste prirodne prednosti svoje zemlje i dodaju vrijednost svojim proizvodima uključivanjem u proizvodnju u shemama kvalitete. Takvi su proizvodi prepoznati i traženi kako od domaćeg stanovništva, tako i od turista. </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Porast energetske učinkovitosti poljoprivrednih i prerađivačkih gospodarstva, kao i povećanje proizvodnje i korištenja energije iz obnovljivih izvora također će doprinijeti povećanju njihove ukupne ekonomske učinkovitosti. Velika pažnja posvećuje se uspješnim inovativnim rješenjima, praksama, procesima i tehnologijama kao i širenju infomacija o njima kako na lokalnom, nacionalnom, tako i na nivou Europske unije.</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Briga o okolišu i utjecaju poljoprivrede na klimatske promjene, kao i ublažavanje utjecaja klimatskih promjena na poljoprivredu, važni su prioriteti PRR 2014-2020. Ti će se prioriteti ostvarivati poticanjem adekvatnog zbrinjavanja gnojiva organskog podrijetla na poljoprivrednim gospodarstvima (čime se smanjuju emisije stakleničkih plinova i amonijaka), mjerama za poboljšano upravljanje tlom (zaštita tla od erozije i poboljšanje plodnosti tla), smanjenje unosa mineralnih gnojiva i sredstava za zaštitu bilja, kao i smanjenje negativnog utjecaja poljoprivrede na biološku raznolikost, ali isto tako borba protiv nastajanja sukcesija i narušavanja krajobrza uslijed napuštanja poljoprivrednog zemljišta.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Poljoprivredna je proizvodnja, uslijed klimatskih promjena, suočena s trendom smanjenja količine oborina i povećanja sušnih razdoblja, a radi specifične naravi ove proizvodnje podložna je i ostalim prirodnim nepogodama i katastrofama. Ljudski utjecaj na smanjenje njihovih posljedica jedino je moguć pomoću alata upravljanja rizicima te će ti alati i koristiti putem ovog Programa.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Uravnoteženi razvoj ruralnih područja jedan je od ciljeva Hrvatske, ali i europske politike ruralnog razvoja. Hrvatska je više nego svjesna procesa migracija i depopulacije ruralnih područja. Ovim programom Hrvatska će ih pokušati zaustaviti poticanjem razvoja komunalne i društvena infrastruktura u ruralnim područjima te poboljšanjem osnovnih usluga za stanovništvo ruralnih područja, kao nužne preduvjete za stvaranje ruralnih krajeva okruženja privlačnih za život i rad modernom čovjeku.</w:t>
      </w:r>
    </w:p>
    <w:p w:rsidR="00313CAE" w:rsidRPr="00313CAE" w:rsidRDefault="00313CAE" w:rsidP="00313CAE">
      <w:pPr>
        <w:spacing w:line="276" w:lineRule="auto"/>
        <w:jc w:val="both"/>
        <w:rPr>
          <w:rFonts w:eastAsia="Calibri"/>
          <w:lang w:eastAsia="en-US"/>
        </w:rPr>
      </w:pPr>
      <w:r w:rsidRPr="00313CAE">
        <w:rPr>
          <w:rFonts w:eastAsia="Calibri"/>
          <w:lang w:eastAsia="en-US"/>
        </w:rPr>
        <w:t>Nadalje, podrška razvoju poduzetništva i otvaranju novih radnih mjesta u ruralnim područjima mjere su kojima PRR 2014-2020 također utječe na ostanak mladih u ruralnim područjima, a dugoročno i na povratak onih koji su ga napustili. Razvoj lokalnih zajednica dugoročno je održiv samo ako je inicijativa pokrenuta i prepoznata od svih aktera u zajednici. Stoga se ovim programom potiče razvoj lokalnih inicijativa i stvaranje lokalnih akcijskih grupa.</w:t>
      </w: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 </w:t>
      </w:r>
    </w:p>
    <w:p w:rsidR="00313CAE" w:rsidRPr="00313CAE" w:rsidRDefault="00313CAE" w:rsidP="00313CAE">
      <w:pPr>
        <w:spacing w:line="276" w:lineRule="auto"/>
        <w:jc w:val="both"/>
        <w:rPr>
          <w:rFonts w:eastAsia="Calibri"/>
          <w:lang w:eastAsia="en-US"/>
        </w:rPr>
      </w:pPr>
      <w:r w:rsidRPr="00313CAE">
        <w:rPr>
          <w:rFonts w:eastAsia="Calibri"/>
          <w:lang w:eastAsia="en-US"/>
        </w:rPr>
        <w:t>Kako bi postigla zadane tematske ciljeve, a pri tome ciljajući na fokus područja, Republika Hrvatska je izabrala i razradila niz mjera s dozvoljenim ulaganjima, potencijalnim korisnicima i ograničenjima u prihvatljivim troškovima.</w:t>
      </w:r>
    </w:p>
    <w:p w:rsidR="00313CAE" w:rsidRPr="00313CAE" w:rsidRDefault="00313CAE" w:rsidP="00313CAE">
      <w:pPr>
        <w:spacing w:line="276" w:lineRule="auto"/>
        <w:jc w:val="both"/>
        <w:rPr>
          <w:rFonts w:eastAsia="Calibri"/>
          <w:lang w:eastAsia="en-US"/>
        </w:rPr>
      </w:pPr>
    </w:p>
    <w:p w:rsidR="00313CAE" w:rsidRPr="00313CAE" w:rsidRDefault="00313CAE" w:rsidP="00313CAE">
      <w:pPr>
        <w:jc w:val="both"/>
        <w:rPr>
          <w:rFonts w:eastAsia="Calibri"/>
          <w:lang w:eastAsia="en-US"/>
        </w:rPr>
      </w:pPr>
      <w:r w:rsidRPr="00313CAE">
        <w:rPr>
          <w:rFonts w:eastAsia="Calibri"/>
          <w:b/>
        </w:rPr>
        <w:t>Prioritet 1: promicanje znanja i inovacija u poljoprivredi, šumarstvu i ruralnim područjima</w:t>
      </w:r>
    </w:p>
    <w:p w:rsidR="00313CAE" w:rsidRPr="00313CAE" w:rsidRDefault="00313CAE" w:rsidP="00313CAE">
      <w:pPr>
        <w:spacing w:line="276" w:lineRule="auto"/>
        <w:ind w:firstLine="708"/>
        <w:jc w:val="both"/>
        <w:rPr>
          <w:rFonts w:eastAsia="Calibri"/>
          <w:b/>
          <w:lang w:eastAsia="en-US"/>
        </w:rPr>
      </w:pPr>
      <w:r w:rsidRPr="00313CAE">
        <w:rPr>
          <w:rFonts w:eastAsia="Calibri"/>
          <w:lang w:eastAsia="en-US"/>
        </w:rPr>
        <w:t>• program pokriva ovaj prioritet: DA</w:t>
      </w:r>
      <w:r w:rsidRPr="00313CAE">
        <w:rPr>
          <w:rFonts w:eastAsia="Calibri"/>
          <w:b/>
          <w:lang w:eastAsia="en-US"/>
        </w:rPr>
        <w:t xml:space="preserve"> </w:t>
      </w:r>
    </w:p>
    <w:p w:rsidR="00313CAE" w:rsidRPr="00313CAE" w:rsidRDefault="00313CAE" w:rsidP="00313CAE">
      <w:pPr>
        <w:spacing w:line="276" w:lineRule="auto"/>
        <w:ind w:firstLine="708"/>
        <w:jc w:val="both"/>
        <w:rPr>
          <w:rFonts w:eastAsia="Calibri"/>
          <w:b/>
          <w:lang w:eastAsia="en-US"/>
        </w:rPr>
      </w:pPr>
    </w:p>
    <w:p w:rsidR="00313CAE" w:rsidRPr="00313CAE" w:rsidRDefault="00313CAE" w:rsidP="00313CAE">
      <w:pPr>
        <w:jc w:val="both"/>
        <w:rPr>
          <w:rFonts w:eastAsia="Calibri"/>
          <w:lang w:eastAsia="en-US"/>
        </w:rPr>
      </w:pPr>
      <w:r w:rsidRPr="00313CAE">
        <w:rPr>
          <w:rFonts w:eastAsia="Calibri"/>
          <w:b/>
          <w:lang w:eastAsia="en-US"/>
        </w:rPr>
        <w:t>Fokus područje 1A poticanje inovacija i baza znanja u ruralnim područjima</w:t>
      </w:r>
      <w:r w:rsidRPr="00313CAE">
        <w:rPr>
          <w:rFonts w:eastAsia="Calibri"/>
          <w:lang w:eastAsia="en-US"/>
        </w:rPr>
        <w:t xml:space="preserve"> </w:t>
      </w:r>
    </w:p>
    <w:p w:rsidR="00313CAE" w:rsidRPr="00313CAE" w:rsidRDefault="00313CAE" w:rsidP="00313CAE">
      <w:pPr>
        <w:spacing w:line="276" w:lineRule="auto"/>
        <w:ind w:firstLine="708"/>
        <w:jc w:val="both"/>
        <w:rPr>
          <w:rFonts w:eastAsia="Calibri"/>
          <w:b/>
        </w:rPr>
      </w:pPr>
      <w:r w:rsidRPr="00313CAE">
        <w:rPr>
          <w:rFonts w:eastAsia="Calibri"/>
          <w:lang w:eastAsia="en-US"/>
        </w:rPr>
        <w:t xml:space="preserve">Članak 16 </w:t>
      </w:r>
      <w:r w:rsidRPr="00313CAE">
        <w:rPr>
          <w:rFonts w:eastAsia="Calibri"/>
        </w:rPr>
        <w:t>Pružanje savjetodavnih usluga i obavljanje poslova na gospodarstvu</w:t>
      </w:r>
      <w:r w:rsidRPr="00313CAE">
        <w:rPr>
          <w:rFonts w:eastAsia="Calibri"/>
          <w:b/>
          <w:u w:val="single"/>
        </w:rPr>
        <w:t xml:space="preserve"> </w:t>
      </w:r>
    </w:p>
    <w:p w:rsidR="00313CAE" w:rsidRPr="00313CAE" w:rsidRDefault="00313CAE" w:rsidP="00313CAE">
      <w:pPr>
        <w:ind w:firstLine="708"/>
        <w:jc w:val="both"/>
        <w:rPr>
          <w:rFonts w:eastAsia="Calibri"/>
          <w:lang w:eastAsia="en-US"/>
        </w:rPr>
      </w:pPr>
      <w:r w:rsidRPr="00313CAE">
        <w:rPr>
          <w:rFonts w:eastAsia="Calibri"/>
          <w:lang w:eastAsia="en-US"/>
        </w:rPr>
        <w:t>Članak 36 Suradnja</w:t>
      </w:r>
    </w:p>
    <w:p w:rsidR="00313CAE" w:rsidRPr="00313CAE" w:rsidRDefault="00313CAE" w:rsidP="00313CAE">
      <w:pPr>
        <w:spacing w:line="276" w:lineRule="auto"/>
        <w:jc w:val="both"/>
        <w:rPr>
          <w:rFonts w:eastAsia="Calibri"/>
          <w:b/>
          <w:lang w:eastAsia="en-US"/>
        </w:rPr>
      </w:pPr>
      <w:r w:rsidRPr="00313CAE">
        <w:rPr>
          <w:rFonts w:eastAsia="Calibri"/>
          <w:b/>
          <w:lang w:eastAsia="en-US"/>
        </w:rPr>
        <w:t>Fokus područje 1B jačanje veza između poljoprivrede i šumarstva te istraživanja i inovacija</w:t>
      </w: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Članak 36 Suradnja</w:t>
      </w:r>
    </w:p>
    <w:p w:rsidR="00313CAE" w:rsidRPr="00313CAE" w:rsidRDefault="00313CAE" w:rsidP="00313CAE">
      <w:pPr>
        <w:spacing w:line="276" w:lineRule="auto"/>
        <w:jc w:val="both"/>
        <w:rPr>
          <w:rFonts w:eastAsia="Calibri"/>
          <w:b/>
          <w:lang w:eastAsia="en-US"/>
        </w:rPr>
      </w:pPr>
      <w:r w:rsidRPr="00313CAE">
        <w:rPr>
          <w:rFonts w:eastAsia="Calibri"/>
          <w:b/>
          <w:lang w:eastAsia="en-US"/>
        </w:rPr>
        <w:t xml:space="preserve">Fokus područje </w:t>
      </w:r>
      <w:smartTag w:uri="urn:schemas-microsoft-com:office:smarttags" w:element="metricconverter">
        <w:smartTagPr>
          <w:attr w:name="ProductID" w:val="1C"/>
        </w:smartTagPr>
        <w:r w:rsidRPr="00313CAE">
          <w:rPr>
            <w:rFonts w:eastAsia="Calibri"/>
            <w:b/>
            <w:lang w:eastAsia="en-US"/>
          </w:rPr>
          <w:t>1C</w:t>
        </w:r>
      </w:smartTag>
      <w:r w:rsidRPr="00313CAE">
        <w:rPr>
          <w:rFonts w:eastAsia="Calibri"/>
          <w:b/>
          <w:lang w:eastAsia="en-US"/>
        </w:rPr>
        <w:t xml:space="preserve"> poticanje cjeloživotnog učenja i stručnog osposobljavanja u poljoprivrednom i šumarskom sektoru</w:t>
      </w:r>
    </w:p>
    <w:p w:rsidR="00313CAE" w:rsidRPr="00313CAE" w:rsidRDefault="00313CAE" w:rsidP="00313CAE">
      <w:pPr>
        <w:jc w:val="both"/>
        <w:rPr>
          <w:rFonts w:eastAsia="Calibri"/>
          <w:lang w:eastAsia="en-US"/>
        </w:rPr>
      </w:pPr>
      <w:r w:rsidRPr="00313CAE">
        <w:rPr>
          <w:rFonts w:eastAsia="Calibri"/>
          <w:lang w:eastAsia="en-US"/>
        </w:rPr>
        <w:tab/>
        <w:t xml:space="preserve">Člana 15 Prijenos znanja i informacija </w:t>
      </w:r>
    </w:p>
    <w:p w:rsidR="00313CAE" w:rsidRPr="00313CAE" w:rsidRDefault="00313CAE" w:rsidP="00313CAE">
      <w:pPr>
        <w:rPr>
          <w:rFonts w:eastAsia="Calibri"/>
          <w:lang w:eastAsia="en-US"/>
        </w:rPr>
      </w:pPr>
    </w:p>
    <w:p w:rsidR="00313CAE" w:rsidRPr="00313CAE" w:rsidRDefault="00313CAE" w:rsidP="00313CAE">
      <w:pPr>
        <w:ind w:left="426"/>
        <w:rPr>
          <w:rFonts w:eastAsia="Calibri"/>
        </w:rPr>
      </w:pPr>
    </w:p>
    <w:p w:rsidR="00313CAE" w:rsidRPr="00313CAE" w:rsidRDefault="00313CAE" w:rsidP="00313CAE">
      <w:pPr>
        <w:spacing w:line="276" w:lineRule="auto"/>
        <w:jc w:val="both"/>
        <w:rPr>
          <w:rFonts w:eastAsia="Calibri"/>
          <w:lang w:eastAsia="en-US"/>
        </w:rPr>
      </w:pPr>
      <w:r w:rsidRPr="00313CAE">
        <w:rPr>
          <w:rFonts w:eastAsia="Calibri"/>
          <w:lang w:eastAsia="en-US"/>
        </w:rPr>
        <w:t>Od ukupno 4,28 ml stanovništva u Republici Hrvatskoj 584.449 je poljoprivredno stanovništvo koje uglavnom ima nizak stupanj obrazovanja: 98,10%  je bez škole, završen tečaj ima 0,25% dok je onih sa srednjom školskom spremom i visokom ili višom naobrazbom 1,65%.</w:t>
      </w: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Na nizak stupanj obrazovanja u sektoru poljoprivrede indirektno se nadovezuje slabo korištenje informacijskih tehnologija te slaba povezanost istraživačkog sustava s gospodarstvom. </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Na manju produktivnost i smanjenu ekonomsku održivost dionika proizvodnje utječe, zbog neznanja, primjena zastarjele tehnologije proizvodnje dok zastarjela tehnike osim na ekonomsku održivost štetno utječe i na okoliš.</w:t>
      </w:r>
    </w:p>
    <w:p w:rsidR="00313CAE" w:rsidRPr="00313CAE" w:rsidRDefault="00313CAE" w:rsidP="00313CAE">
      <w:pPr>
        <w:spacing w:line="276" w:lineRule="auto"/>
        <w:jc w:val="both"/>
        <w:rPr>
          <w:rFonts w:eastAsia="Calibri"/>
          <w:lang w:eastAsia="en-US"/>
        </w:rPr>
      </w:pPr>
      <w:r w:rsidRPr="00313CAE">
        <w:rPr>
          <w:rFonts w:eastAsia="Calibri"/>
          <w:lang w:eastAsia="en-US"/>
        </w:rPr>
        <w:t>Aktivnosti u mjerama ovog prioriteta doprinijet će indirektno svim mjerama programa ruralnog razvoja Republike Hrvatske jer cjelokupni razvoj poljoprivrednog, šumarskog i prerađivačkog sektora ovisi o prijenosu znanja i saznanja o inovacijama same proizvodnje.</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rPr>
        <w:t xml:space="preserve">Razvoj poljoprivredne proizvodnje temeljene na znanju i inovacijama jedan je od ključnih čimbenika društvenog i gospodarskog razvoja. Razvoj inovacija u poljoprivredi i šumarstvu, u odnosu na druge sektore, sporijeg je napretka, a primjena i konkretiziranje istog </w:t>
      </w:r>
      <w:r w:rsidRPr="00313CAE">
        <w:rPr>
          <w:rFonts w:eastAsia="Calibri"/>
          <w:lang w:eastAsia="en-US"/>
        </w:rPr>
        <w:t>često nailazi na poteškoće koje proizlaze iz raznih socio-ekonomskih i tehničkih uvjeta.</w:t>
      </w: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Stoga su za održivu poljoprivrednu, prerađivačku i šumarsku proizvodnju bitni čimbenici razvoj tehnologije proizvodnje i povećanje dodane vrijednosti proizvoda te njihovo korištenje u poljoprivrednoj, prerađivačkoj i šumarskoj proizvodnji. </w:t>
      </w:r>
    </w:p>
    <w:p w:rsidR="00313CAE" w:rsidRPr="00313CAE" w:rsidRDefault="00313CAE" w:rsidP="00313CAE">
      <w:pPr>
        <w:spacing w:line="276" w:lineRule="auto"/>
        <w:jc w:val="both"/>
        <w:rPr>
          <w:rFonts w:eastAsia="Calibri"/>
          <w:lang w:eastAsia="en-US"/>
        </w:rPr>
      </w:pPr>
      <w:r w:rsidRPr="00313CAE">
        <w:rPr>
          <w:rFonts w:eastAsia="Calibri"/>
          <w:lang w:eastAsia="en-US"/>
        </w:rPr>
        <w:t>Mjerama pružanja savjetodavnih usluga dionicima poljoprivrednog, prehrambenog i šumarskog sektora Republika Hrvatska doprinijet će kako kvalitetnijem finalnom proizvodu tako i smanjenju onečišćenja i boljeg korištenja prirodnih resursa.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Republika Hrvatska će za pokrivanje fokus područja promicanja znanja i inovacija u poljoprivredi, šumarstvu i ruralnim područjima kroz stručno osposobljavanje dionika poljoprivrede, šumarstva i prerade te bolju i stalnu izobrazbu savjetnika poboljšati vrijednosti proizvoda poljoprivrede, šumarstva i prerade. </w:t>
      </w:r>
    </w:p>
    <w:p w:rsidR="00313CAE" w:rsidRPr="00313CAE" w:rsidRDefault="00313CAE" w:rsidP="00313CAE">
      <w:pPr>
        <w:spacing w:line="276" w:lineRule="auto"/>
        <w:jc w:val="both"/>
        <w:rPr>
          <w:rFonts w:eastAsia="Calibri"/>
          <w:lang w:eastAsia="en-US"/>
        </w:rPr>
      </w:pPr>
      <w:r w:rsidRPr="00313CAE">
        <w:rPr>
          <w:rFonts w:eastAsia="Calibri"/>
          <w:lang w:eastAsia="en-US"/>
        </w:rPr>
        <w:t>Nadalje, kroz ulaganja u stručno usavršavanje za poljoprivrednike te gospodarstva koja se bave šumarstvom i preradom poljoprivrednih proizvoda poticat će se cijelo-životno učenja i stručno usavršavanje u poljoprivrednom i šumarskom sektoru.</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after="200" w:line="276" w:lineRule="auto"/>
        <w:jc w:val="both"/>
        <w:rPr>
          <w:rFonts w:eastAsia="Calibri"/>
          <w:lang w:eastAsia="en-US"/>
        </w:rPr>
      </w:pPr>
      <w:r w:rsidRPr="00313CAE">
        <w:rPr>
          <w:rFonts w:eastAsia="Calibri"/>
          <w:lang w:eastAsia="en-US"/>
        </w:rPr>
        <w:t xml:space="preserve">Tržišno natjecanje u poljoprivrednom, prehrambenom i šumarskom sektoru brzo se razvija i zato su inovativnost i kreativnost važne konkurentne prednosti. Uspjesi korisnika iz poljoprivrednog i šumarskog sektora biti će dijelom određeni modernizacijom i podizanjem konkurentnosti na kreativan i inovativan način. Suradnja između dionika u poljoprivredno-prehrambenom i šumarskom sektoru potiče se kroz različite razvojne projekte vezane uz npr. uvođenje novih tehnologija kao što je ulaganje u obnovljive izvore energije koje imaju cilj postizanje energetske uštede, smanjenje negativnog utjecaja na okoliš. </w:t>
      </w:r>
    </w:p>
    <w:p w:rsidR="00313CAE" w:rsidRPr="00313CAE" w:rsidRDefault="00313CAE" w:rsidP="00313CAE">
      <w:pPr>
        <w:spacing w:after="200" w:line="276" w:lineRule="auto"/>
        <w:jc w:val="both"/>
        <w:rPr>
          <w:rFonts w:eastAsia="Calibri"/>
          <w:lang w:eastAsia="en-US"/>
        </w:rPr>
      </w:pPr>
      <w:r w:rsidRPr="00313CAE">
        <w:rPr>
          <w:rFonts w:eastAsia="Calibri"/>
          <w:lang w:eastAsia="en-US"/>
        </w:rPr>
        <w:t>Subjekti u poljoprivredno-prehrambenom i šumarskom sektoru, a osobito oni mali, čija veličina ne omogućava samostalno sudjelovanje u razvojnim projektima, mogu imati koristi od suradnje, jer će im to omogućiti istraživanje inovativnih ideja o proizvodnji novih proizvoda, procesa i tehnologije. Suradnjom se također stvaranju preduvjeti za efikasniji izlaz na lokalno tržište, povećanje i promicanje kvalitete i sigurnosti poljoprivredno – prehrambenih proizvoda čime se odgovara na sigurnosne zahtjeve tržišta te jamči kvaliteta krajnjim korisnicima.</w:t>
      </w:r>
    </w:p>
    <w:p w:rsidR="00313CAE" w:rsidRPr="00313CAE" w:rsidRDefault="00313CAE" w:rsidP="00313CAE">
      <w:pPr>
        <w:spacing w:line="276" w:lineRule="auto"/>
        <w:jc w:val="both"/>
        <w:rPr>
          <w:rFonts w:eastAsia="Calibri"/>
          <w:lang w:eastAsia="en-US"/>
        </w:rPr>
      </w:pPr>
      <w:r w:rsidRPr="00313CAE">
        <w:rPr>
          <w:rFonts w:eastAsia="Calibri"/>
          <w:lang w:eastAsia="en-US"/>
        </w:rPr>
        <w:t>Cilj Republike Hrvatske je smanjiti jaz između istraživača i poljoprivrednika ili šumara ulaganjima kroz mjere koje jačaju suradnju čime će se ojačati veza između poljoprivrede šumarstva i prehrambene industrije sa inovacijama u proizvodnji  i istraživanjima u tim sektorima te udruživanje i zajedničko djelovanje tih sektora s ciljem da pilot projekti za povećanje istraživačko sektora pozitivno utječu na  očuvanje prirode, povećanje vrijednosti proizvoda.</w:t>
      </w:r>
    </w:p>
    <w:p w:rsidR="00313CAE" w:rsidRPr="00313CAE" w:rsidRDefault="00313CAE" w:rsidP="00313CAE">
      <w:pPr>
        <w:spacing w:line="276" w:lineRule="auto"/>
        <w:jc w:val="both"/>
        <w:rPr>
          <w:rFonts w:eastAsia="Calibri"/>
          <w:lang w:eastAsia="en-US"/>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Radi brzog razvoja tehnologija neophodno je osigurati cjeloživotno usavršavanje poljoprivrednika i usvajanje novih vještina i znanja. </w:t>
      </w:r>
    </w:p>
    <w:p w:rsidR="00313CAE" w:rsidRPr="00313CAE" w:rsidRDefault="00313CAE" w:rsidP="00313CAE">
      <w:pPr>
        <w:spacing w:line="276" w:lineRule="auto"/>
        <w:jc w:val="both"/>
        <w:rPr>
          <w:rFonts w:eastAsia="Calibri"/>
          <w:lang w:eastAsia="en-US"/>
        </w:rPr>
      </w:pPr>
      <w:r w:rsidRPr="00313CAE">
        <w:rPr>
          <w:rFonts w:eastAsia="Calibri"/>
          <w:lang w:eastAsia="en-US"/>
        </w:rPr>
        <w:t>Za ispunjavanje ovog cilja prednost Hrvatske poljoprivrede je dobro razvijena savjetodavna služba (državna i dijelom privatni sektor) i veliki broj obrazovnih institucija i nevladinih organizacija koje mogu pružati savjetodavne usluge dionicima poljoprivrednog, prehrambenog i šumarskog sektora.</w:t>
      </w:r>
    </w:p>
    <w:p w:rsidR="00313CAE" w:rsidRPr="00313CAE" w:rsidRDefault="00313CAE" w:rsidP="00313CAE">
      <w:pPr>
        <w:jc w:val="both"/>
        <w:rPr>
          <w:rFonts w:eastAsia="Calibri"/>
          <w:b/>
        </w:rPr>
      </w:pPr>
    </w:p>
    <w:p w:rsidR="00313CAE" w:rsidRPr="00313CAE" w:rsidRDefault="00313CAE" w:rsidP="00313CAE">
      <w:pPr>
        <w:jc w:val="both"/>
        <w:rPr>
          <w:rFonts w:eastAsia="Calibri"/>
          <w:b/>
        </w:rPr>
      </w:pPr>
      <w:r w:rsidRPr="00313CAE">
        <w:rPr>
          <w:rFonts w:eastAsia="Calibri"/>
          <w:b/>
        </w:rPr>
        <w:t>Prioritet 2 Jačanje konkurentnosti svih vrsta poljoprivrede i jačanje održivosti poljoprivrednih gospodarstava</w:t>
      </w:r>
    </w:p>
    <w:p w:rsidR="00313CAE" w:rsidRPr="00313CAE" w:rsidRDefault="00313CAE" w:rsidP="00313CAE">
      <w:pPr>
        <w:ind w:left="284"/>
        <w:contextualSpacing/>
        <w:jc w:val="both"/>
      </w:pP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 xml:space="preserve">• program pokriva ovaj prioritet: DA </w:t>
      </w:r>
    </w:p>
    <w:p w:rsidR="00313CAE" w:rsidRPr="00313CAE" w:rsidRDefault="00313CAE" w:rsidP="00313CAE">
      <w:pPr>
        <w:jc w:val="both"/>
        <w:rPr>
          <w:rFonts w:eastAsia="Calibri"/>
          <w:b/>
        </w:rPr>
      </w:pPr>
      <w:r w:rsidRPr="00313CAE">
        <w:rPr>
          <w:rFonts w:eastAsia="Calibri"/>
          <w:b/>
          <w:lang w:eastAsia="en-US"/>
        </w:rPr>
        <w:t xml:space="preserve">Fokus područje 2A </w:t>
      </w:r>
      <w:r w:rsidRPr="00313CAE">
        <w:rPr>
          <w:rFonts w:eastAsia="Calibri"/>
          <w:b/>
        </w:rPr>
        <w:t>olakšavanje restrukturiranja farmi posebice farmi s niskim stupnjem sudjelovanja na tržištu, tržišno orijentiranih farmi u pojedinim sektorima i gospodarstvima koja zahtijevaju poljoprivrednu diversifikaciju</w:t>
      </w:r>
    </w:p>
    <w:p w:rsidR="00313CAE" w:rsidRPr="00313CAE" w:rsidRDefault="00313CAE" w:rsidP="00313CAE">
      <w:pPr>
        <w:tabs>
          <w:tab w:val="left" w:pos="567"/>
        </w:tabs>
        <w:spacing w:line="276" w:lineRule="auto"/>
        <w:ind w:left="567" w:hanging="567"/>
        <w:jc w:val="both"/>
        <w:rPr>
          <w:rFonts w:eastAsia="Calibri"/>
        </w:rPr>
      </w:pPr>
      <w:r w:rsidRPr="00313CAE">
        <w:rPr>
          <w:rFonts w:eastAsia="Calibri"/>
          <w:lang w:eastAsia="en-US"/>
        </w:rPr>
        <w:tab/>
        <w:t xml:space="preserve">Člana 18 </w:t>
      </w:r>
      <w:r w:rsidRPr="00313CAE">
        <w:rPr>
          <w:rFonts w:eastAsia="Calibri"/>
        </w:rPr>
        <w:t xml:space="preserve">Ulaganja u materijalnu imovinu </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1. ulaganja u poljoprivredna gospodarstva</w:t>
      </w:r>
    </w:p>
    <w:p w:rsidR="00313CAE" w:rsidRPr="00313CAE" w:rsidRDefault="00313CAE" w:rsidP="00313CAE">
      <w:pPr>
        <w:jc w:val="both"/>
        <w:rPr>
          <w:rFonts w:eastAsia="Calibri"/>
          <w:b/>
          <w:lang w:eastAsia="en-US"/>
        </w:rPr>
      </w:pPr>
      <w:r w:rsidRPr="00313CAE">
        <w:rPr>
          <w:rFonts w:eastAsia="Calibri"/>
          <w:b/>
          <w:lang w:eastAsia="en-US"/>
        </w:rPr>
        <w:t xml:space="preserve">Fokus područje 2B  </w:t>
      </w:r>
      <w:r w:rsidRPr="00313CAE">
        <w:rPr>
          <w:rFonts w:eastAsia="Calibri"/>
          <w:b/>
        </w:rPr>
        <w:t>olakšavanje generacijske obnove u poljoprivrednom sektoru</w:t>
      </w: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 xml:space="preserve">Člana 20 </w:t>
      </w:r>
      <w:r w:rsidRPr="00313CAE">
        <w:rPr>
          <w:rFonts w:eastAsia="Calibri"/>
          <w:bCs/>
          <w:noProof/>
        </w:rPr>
        <w:t>Razvoj poljoprivrednog gospodarstva i poduzetništva</w:t>
      </w:r>
    </w:p>
    <w:p w:rsidR="00313CAE" w:rsidRPr="00313CAE" w:rsidRDefault="00313CAE" w:rsidP="00313CAE">
      <w:pPr>
        <w:ind w:left="708" w:firstLine="708"/>
        <w:jc w:val="both"/>
        <w:rPr>
          <w:rFonts w:eastAsia="Calibri"/>
          <w:bCs/>
        </w:rPr>
      </w:pPr>
      <w:r w:rsidRPr="00313CAE">
        <w:rPr>
          <w:rFonts w:eastAsia="Calibri"/>
          <w:bCs/>
        </w:rPr>
        <w:t>Podmjera 1. Potpora mladim poljoprivrednicima za pokretanje poljoprivrednog gospodarstva</w:t>
      </w:r>
    </w:p>
    <w:p w:rsidR="00313CAE" w:rsidRPr="00313CAE" w:rsidRDefault="00313CAE" w:rsidP="00313CAE">
      <w:pPr>
        <w:spacing w:line="276" w:lineRule="auto"/>
        <w:ind w:left="1416"/>
        <w:jc w:val="both"/>
        <w:rPr>
          <w:rFonts w:eastAsia="Calibri"/>
          <w:bCs/>
        </w:rPr>
      </w:pPr>
      <w:r w:rsidRPr="00313CAE">
        <w:rPr>
          <w:rFonts w:eastAsia="Calibri"/>
          <w:bCs/>
        </w:rPr>
        <w:t>Podmjera 2. Godišnja plaćanja za poljoprivrednike koji sudjeluju u shemama za male poljoprivrednike koji su svoja gospodarstva trajno prenijeli na drugog poljoprivrednika (mala gospodarstva)</w:t>
      </w:r>
    </w:p>
    <w:p w:rsidR="00313CAE" w:rsidRPr="00313CAE" w:rsidRDefault="00313CAE" w:rsidP="00313CAE">
      <w:pPr>
        <w:jc w:val="both"/>
        <w:rPr>
          <w:rFonts w:eastAsia="Calibri"/>
        </w:rPr>
      </w:pPr>
    </w:p>
    <w:p w:rsidR="00313CAE" w:rsidRPr="00313CAE" w:rsidRDefault="00313CAE" w:rsidP="00313CAE">
      <w:pPr>
        <w:jc w:val="both"/>
        <w:rPr>
          <w:rFonts w:eastAsia="Calibri"/>
        </w:rPr>
      </w:pPr>
    </w:p>
    <w:p w:rsidR="00313CAE" w:rsidRPr="00313CAE" w:rsidRDefault="00313CAE" w:rsidP="00313CAE">
      <w:pPr>
        <w:jc w:val="both"/>
        <w:rPr>
          <w:rFonts w:eastAsia="Calibri"/>
        </w:rPr>
      </w:pPr>
      <w:r w:rsidRPr="00313CAE">
        <w:rPr>
          <w:rFonts w:eastAsia="Calibri"/>
        </w:rPr>
        <w:t xml:space="preserve">U ukupno 167.216 poljoprivrednih  gospodarstava poljoprivredom se bavi </w:t>
      </w:r>
      <w:smartTag w:uri="urn:schemas-microsoft-com:office:smarttags" w:element="metricconverter">
        <w:smartTagPr>
          <w:attr w:name="ProductID" w:val="584.449, a"/>
        </w:smartTagPr>
        <w:r w:rsidRPr="00313CAE">
          <w:rPr>
            <w:rFonts w:eastAsia="Calibri"/>
          </w:rPr>
          <w:t>584.449, a</w:t>
        </w:r>
      </w:smartTag>
      <w:r w:rsidRPr="00313CAE">
        <w:rPr>
          <w:rFonts w:eastAsia="Calibri"/>
        </w:rPr>
        <w:t xml:space="preserve"> 15,13% je mlađe od 40 godina. Zaključak koji se nameće je da su u Hrvatskoj mladi nezainteresirani za poljoprivredu i za ostanak u ruralnim područjima. Mladi poljoprivrednici jamče budućnost poljoprivrede i unose inovacije u svoje poslovanje, ali se suočavaju s različitim poteškoćama, osobito kada je riječ o dostupnosti obradivih površina i dostupnosti kreditima banaka. </w:t>
      </w:r>
    </w:p>
    <w:p w:rsidR="00313CAE" w:rsidRPr="00313CAE" w:rsidRDefault="00313CAE" w:rsidP="00313CAE">
      <w:pPr>
        <w:jc w:val="both"/>
        <w:rPr>
          <w:rFonts w:eastAsia="Calibri"/>
        </w:rPr>
      </w:pPr>
    </w:p>
    <w:p w:rsidR="00313CAE" w:rsidRPr="00313CAE" w:rsidRDefault="00313CAE" w:rsidP="00313CAE">
      <w:pPr>
        <w:jc w:val="both"/>
        <w:rPr>
          <w:rFonts w:eastAsia="Calibri"/>
        </w:rPr>
      </w:pPr>
      <w:r w:rsidRPr="00313CAE">
        <w:rPr>
          <w:rFonts w:eastAsia="Calibri"/>
        </w:rPr>
        <w:t xml:space="preserve">Od </w:t>
      </w:r>
      <w:smartTag w:uri="urn:schemas-microsoft-com:office:smarttags" w:element="metricconverter">
        <w:smartTagPr>
          <w:attr w:name="ProductID" w:val="2.695.037 ha"/>
        </w:smartTagPr>
        <w:r w:rsidRPr="00313CAE">
          <w:rPr>
            <w:rFonts w:eastAsia="Calibri"/>
          </w:rPr>
          <w:t>2.695.037 ha</w:t>
        </w:r>
      </w:smartTag>
      <w:r w:rsidRPr="00313CAE">
        <w:rPr>
          <w:rFonts w:eastAsia="Calibri"/>
        </w:rPr>
        <w:t xml:space="preserve"> poljoprivrednih površina u RH 50% (1.099.590,9ha) se koristi, stoga je cilj u funkciju staviti i preostalih 50% neobrađenih poljoprivrednih površina, a usitnjena poljoprivredna gospodarstva predstavljaju problem: ukupno 94.057 gospodarstava obrađuje manje od 3 ha poljoprivrednih površina.</w:t>
      </w:r>
    </w:p>
    <w:p w:rsidR="00313CAE" w:rsidRPr="00313CAE" w:rsidRDefault="00313CAE" w:rsidP="00313CAE">
      <w:pPr>
        <w:jc w:val="both"/>
        <w:rPr>
          <w:rFonts w:eastAsia="Calibri"/>
          <w:lang w:eastAsia="en-US"/>
        </w:rPr>
      </w:pPr>
      <w:r w:rsidRPr="00313CAE">
        <w:rPr>
          <w:rFonts w:eastAsia="Calibri"/>
        </w:rPr>
        <w:t>Cilj je restrukturiranjem proizvodnje dobiti konkurentne proizvođače, poticati mlade da se uključuju u proizvodnju i svoju energiju i ideje prenose u sektor poljoprivrede.</w:t>
      </w:r>
    </w:p>
    <w:p w:rsidR="00313CAE" w:rsidRPr="00313CAE" w:rsidRDefault="00313CAE" w:rsidP="00313CAE">
      <w:pPr>
        <w:jc w:val="both"/>
        <w:rPr>
          <w:rFonts w:eastAsia="Calibri"/>
          <w:lang w:eastAsia="en-US"/>
        </w:rPr>
      </w:pPr>
      <w:r w:rsidRPr="00313CAE">
        <w:rPr>
          <w:rFonts w:eastAsia="Calibri"/>
          <w:lang w:eastAsia="en-US"/>
        </w:rPr>
        <w:t>Zbog niske ekonomske i ekološke učinkovitosti te negativnog utjecaja klimatskih promjena na poljoprivrednu proizvodnju identificirane su potrebe povećanja kvantitete i kvalitete proizvodnje, a uzimajući u obzir održivo korištenje prirodnih resursa i utjecaja na klimatske promjene.</w:t>
      </w:r>
    </w:p>
    <w:p w:rsidR="00313CAE" w:rsidRPr="00313CAE" w:rsidRDefault="00313CAE" w:rsidP="00313CAE">
      <w:pPr>
        <w:jc w:val="both"/>
        <w:rPr>
          <w:rFonts w:eastAsia="Calibri"/>
          <w:lang w:eastAsia="en-US"/>
        </w:rPr>
      </w:pPr>
      <w:r w:rsidRPr="00313CAE">
        <w:rPr>
          <w:rFonts w:eastAsia="Calibri"/>
          <w:lang w:eastAsia="en-US"/>
        </w:rPr>
        <w:t>Unutar ovog prioritetnog područja ključna mjera je smanjenje troškova proizvodnje i povećanje produktivnosti rada kroz ulaganja u materijalnu imovinu i to kupnju strojeva i opreme, ulaganja u skladištenje proizvoda u cilju održavanja i poboljšavanja kvalitete, podizanje protugradnih mreža zbog učestalih elementarnih nepogoda.</w:t>
      </w:r>
    </w:p>
    <w:p w:rsidR="00313CAE" w:rsidRPr="00313CAE" w:rsidRDefault="00313CAE" w:rsidP="00313CAE">
      <w:pPr>
        <w:jc w:val="both"/>
        <w:rPr>
          <w:rFonts w:eastAsia="Calibri"/>
          <w:lang w:eastAsia="en-US"/>
        </w:rPr>
      </w:pPr>
      <w:r w:rsidRPr="00313CAE">
        <w:rPr>
          <w:rFonts w:eastAsia="Calibri"/>
          <w:lang w:eastAsia="en-US"/>
        </w:rPr>
        <w:t>Ulaganja u nove tehnologije povećavaju ekonomsku učinkovitost poljoprivrednih gospodarstava, a također utječu na i na smanjenje emisije stakleničkih plinova, a time i na učinkovitu zaštitu okoliša.</w:t>
      </w:r>
    </w:p>
    <w:p w:rsidR="00313CAE" w:rsidRPr="00313CAE" w:rsidRDefault="00313CAE" w:rsidP="00313CAE">
      <w:pPr>
        <w:jc w:val="both"/>
        <w:rPr>
          <w:rFonts w:eastAsia="Calibri"/>
          <w:lang w:eastAsia="en-US"/>
        </w:rPr>
      </w:pPr>
      <w:r w:rsidRPr="00313CAE">
        <w:rPr>
          <w:rFonts w:eastAsia="Calibri"/>
          <w:lang w:eastAsia="en-US"/>
        </w:rPr>
        <w:t>Također, ulaganja u poboljšanje skladištenja gnojiva i korištenje nusproizvoda poljoprivredne proizvodnje za proizvodnju energije za vlastite potrebe na poljoprivrednom gospodarstvu smanjit će potrošnju energije iz neobnovljivih izvora (struja, plin, nafta).</w:t>
      </w:r>
    </w:p>
    <w:p w:rsidR="00313CAE" w:rsidRPr="00313CAE" w:rsidRDefault="00313CAE" w:rsidP="00313CAE">
      <w:pPr>
        <w:jc w:val="both"/>
        <w:rPr>
          <w:rFonts w:eastAsia="Calibri"/>
          <w:lang w:eastAsia="en-US"/>
        </w:rPr>
      </w:pPr>
      <w:r w:rsidRPr="00313CAE">
        <w:rPr>
          <w:rFonts w:eastAsia="Calibri"/>
          <w:lang w:eastAsia="en-US"/>
        </w:rPr>
        <w:t xml:space="preserve">Nadalje, ova ulaganja direktno pomažu jačanju već tržišno orijentiranih poljoprivrednih gospodarstava, ali i malim poljoprivrednim gospodarstvima da postanu tržišno konkurentna. </w:t>
      </w:r>
    </w:p>
    <w:p w:rsidR="00313CAE" w:rsidRPr="00313CAE" w:rsidRDefault="00313CAE" w:rsidP="00313CAE">
      <w:pPr>
        <w:jc w:val="both"/>
        <w:rPr>
          <w:rFonts w:eastAsia="Calibri"/>
          <w:lang w:eastAsia="en-US"/>
        </w:rPr>
      </w:pPr>
    </w:p>
    <w:p w:rsidR="00313CAE" w:rsidRPr="00313CAE" w:rsidRDefault="00313CAE" w:rsidP="00313CAE">
      <w:pPr>
        <w:jc w:val="both"/>
        <w:rPr>
          <w:rFonts w:eastAsia="Calibri"/>
        </w:rPr>
      </w:pPr>
      <w:r w:rsidRPr="00313CAE">
        <w:rPr>
          <w:rFonts w:eastAsia="Calibri"/>
        </w:rPr>
        <w:t>Zbog veće ekonomske zarade mladi učestalo odlaze iz sela u grad te s time direktno povezano dolazi do gašenja poljoprivredne djelatnosti u ruralnim područjima. Kako bi se to smanjilo neophodno je ulaganjima poticati mlade na ostanak u poljoprivredi i preuzimanje gospodarstva od starijih članova.</w:t>
      </w:r>
    </w:p>
    <w:p w:rsidR="00313CAE" w:rsidRPr="00313CAE" w:rsidRDefault="00313CAE" w:rsidP="00313CAE">
      <w:pPr>
        <w:jc w:val="both"/>
        <w:rPr>
          <w:rFonts w:eastAsia="Calibri"/>
        </w:rPr>
      </w:pPr>
    </w:p>
    <w:p w:rsidR="00313CAE" w:rsidRPr="00313CAE" w:rsidRDefault="00313CAE" w:rsidP="00313CAE">
      <w:pPr>
        <w:jc w:val="both"/>
        <w:rPr>
          <w:rFonts w:eastAsia="Calibri"/>
          <w:lang w:eastAsia="en-US"/>
        </w:rPr>
      </w:pPr>
      <w:r w:rsidRPr="00313CAE">
        <w:rPr>
          <w:rFonts w:eastAsia="Calibri"/>
          <w:lang w:eastAsia="en-US"/>
        </w:rPr>
        <w:t xml:space="preserve">Odluka o pokretanju novog posla, zbog sveobuhvatne krize i velikih gospodarskih rizika sve se teže donosi. </w:t>
      </w:r>
    </w:p>
    <w:p w:rsidR="00313CAE" w:rsidRPr="00313CAE" w:rsidRDefault="00313CAE" w:rsidP="00313CAE">
      <w:pPr>
        <w:jc w:val="both"/>
        <w:rPr>
          <w:rFonts w:eastAsia="Calibri"/>
          <w:lang w:eastAsia="en-US"/>
        </w:rPr>
      </w:pPr>
      <w:r w:rsidRPr="00313CAE">
        <w:rPr>
          <w:rFonts w:eastAsia="Calibri"/>
          <w:lang w:eastAsia="en-US"/>
        </w:rPr>
        <w:t xml:space="preserve">Također, zbog nedostatka financijskih sredstava, kao početnog kapitala, mladi teže pokreću poljoprivrednu djelatnost, kupuju poljoprivrednu mehanizaciju, poljoprivredno zemljište, odnosno, proširuju postojeću proizvodnju. </w:t>
      </w:r>
    </w:p>
    <w:p w:rsidR="00313CAE" w:rsidRPr="00313CAE" w:rsidRDefault="00313CAE" w:rsidP="00313CAE">
      <w:pPr>
        <w:jc w:val="both"/>
        <w:rPr>
          <w:rFonts w:eastAsia="Calibri"/>
        </w:rPr>
      </w:pPr>
      <w:r w:rsidRPr="00313CAE">
        <w:rPr>
          <w:rFonts w:eastAsia="Calibri"/>
          <w:lang w:eastAsia="en-US"/>
        </w:rPr>
        <w:t xml:space="preserve">Ovi čimbenici negativno utječu na aktivnosti pokretanja poljoprivredne proizvodnje od strane mladih a što direktno utječe na restrukturiranje poljoprivrede. Poticajnim mjerama za osnivanje poljoprivredne djelatnosti kao i za preuzimanje gospodarstava sa starijih pokrenut će se </w:t>
      </w:r>
      <w:r w:rsidRPr="00313CAE">
        <w:rPr>
          <w:rFonts w:eastAsia="Calibri"/>
        </w:rPr>
        <w:t>generacijska obnova poljoprivrednog sektora.</w:t>
      </w:r>
    </w:p>
    <w:p w:rsidR="00313CAE" w:rsidRPr="00313CAE" w:rsidRDefault="00313CAE" w:rsidP="00313CAE">
      <w:pPr>
        <w:jc w:val="both"/>
        <w:rPr>
          <w:rFonts w:eastAsia="Calibri"/>
        </w:rPr>
      </w:pPr>
    </w:p>
    <w:p w:rsidR="006064CD" w:rsidRPr="00940286" w:rsidRDefault="006064CD" w:rsidP="006064CD">
      <w:pPr>
        <w:spacing w:after="200" w:line="276" w:lineRule="auto"/>
        <w:rPr>
          <w:rFonts w:eastAsia="Calibri"/>
          <w:b/>
        </w:rPr>
      </w:pPr>
      <w:r w:rsidRPr="00940286">
        <w:rPr>
          <w:rFonts w:eastAsia="Calibri"/>
          <w:b/>
        </w:rPr>
        <w:t xml:space="preserve">Prioritet 3 Promicanje organiziranja prehrambenog lanca i upravljanje rizicima u poljoprivredi </w:t>
      </w:r>
    </w:p>
    <w:p w:rsidR="006064CD" w:rsidRPr="00940286" w:rsidRDefault="006064CD" w:rsidP="006064CD">
      <w:pPr>
        <w:rPr>
          <w:rFonts w:eastAsia="Calibri"/>
        </w:rPr>
      </w:pPr>
      <w:r w:rsidRPr="00940286">
        <w:rPr>
          <w:rFonts w:eastAsia="Calibri"/>
        </w:rPr>
        <w:t xml:space="preserve">• program pokriva ovaj prioritet: DA </w:t>
      </w:r>
    </w:p>
    <w:p w:rsidR="006064CD" w:rsidRPr="00940286" w:rsidRDefault="006064CD" w:rsidP="006064CD">
      <w:pPr>
        <w:spacing w:after="200" w:line="276" w:lineRule="auto"/>
        <w:rPr>
          <w:rFonts w:eastAsia="Calibri"/>
          <w:b/>
        </w:rPr>
      </w:pPr>
      <w:r w:rsidRPr="00940286">
        <w:rPr>
          <w:rFonts w:eastAsia="Calibri"/>
          <w:b/>
        </w:rPr>
        <w:t>Fokus područje 3A  bolja integracija primarnih proizvođača u prehrambeni lanac putem shema kvalitete  promicanjem lokalnog tržišnog lanca i kratkih krugova opskrbe, skupina proizvođača i međusektorska suradnja</w:t>
      </w:r>
    </w:p>
    <w:p w:rsidR="006064CD" w:rsidRPr="00940286" w:rsidRDefault="006064CD" w:rsidP="006064CD">
      <w:pPr>
        <w:spacing w:after="200"/>
        <w:ind w:left="720"/>
        <w:rPr>
          <w:rFonts w:eastAsia="Calibri"/>
        </w:rPr>
      </w:pPr>
      <w:r w:rsidRPr="00940286">
        <w:rPr>
          <w:rFonts w:eastAsia="Calibri"/>
        </w:rPr>
        <w:t>Članak 17 Sudjelovanje u proizvodnji poljoprivrednih i prehrambenih proizvoda s oznakom  kvalitete</w:t>
      </w:r>
    </w:p>
    <w:p w:rsidR="006064CD" w:rsidRPr="00940286" w:rsidRDefault="006064CD" w:rsidP="006064CD">
      <w:pPr>
        <w:spacing w:after="200"/>
        <w:ind w:left="720"/>
        <w:rPr>
          <w:rFonts w:eastAsia="Calibri"/>
        </w:rPr>
      </w:pPr>
      <w:r w:rsidRPr="00940286">
        <w:rPr>
          <w:rFonts w:eastAsia="Calibri"/>
        </w:rPr>
        <w:t xml:space="preserve">Članak 28 Osnivanje proizvođačkih grupa </w:t>
      </w:r>
    </w:p>
    <w:p w:rsidR="006064CD" w:rsidRPr="00940286" w:rsidRDefault="006064CD" w:rsidP="006064CD">
      <w:pPr>
        <w:spacing w:after="200"/>
        <w:ind w:left="720"/>
        <w:rPr>
          <w:rFonts w:eastAsia="Calibri"/>
        </w:rPr>
      </w:pPr>
      <w:r w:rsidRPr="00940286">
        <w:rPr>
          <w:rFonts w:eastAsia="Calibri"/>
        </w:rPr>
        <w:t>Članak 36 Suradnja</w:t>
      </w:r>
    </w:p>
    <w:p w:rsidR="006064CD" w:rsidRPr="00940286" w:rsidRDefault="006064CD" w:rsidP="006064CD">
      <w:pPr>
        <w:spacing w:after="200" w:line="276" w:lineRule="auto"/>
        <w:rPr>
          <w:rFonts w:eastAsia="Calibri"/>
          <w:b/>
        </w:rPr>
      </w:pPr>
      <w:r w:rsidRPr="00940286">
        <w:rPr>
          <w:rFonts w:eastAsia="Calibri"/>
          <w:b/>
        </w:rPr>
        <w:t>Fokus područje 3B  Potpora upravljanju rizicima na farmi</w:t>
      </w:r>
    </w:p>
    <w:p w:rsidR="006064CD" w:rsidRPr="00940286" w:rsidRDefault="006064CD" w:rsidP="006064CD">
      <w:pPr>
        <w:rPr>
          <w:rFonts w:eastAsia="Calibri"/>
        </w:rPr>
      </w:pPr>
      <w:r w:rsidRPr="00940286">
        <w:rPr>
          <w:rFonts w:eastAsia="Calibri"/>
        </w:rPr>
        <w:tab/>
      </w:r>
      <w:r w:rsidRPr="00940286">
        <w:rPr>
          <w:rFonts w:eastAsia="Calibri"/>
        </w:rPr>
        <w:tab/>
        <w:t xml:space="preserve">Članak 38 Upravljanje rizicima -Osiguranje usjeva, životinja i biljaka </w:t>
      </w:r>
    </w:p>
    <w:p w:rsidR="00313CAE" w:rsidRPr="00313CAE" w:rsidRDefault="00313CAE" w:rsidP="00313CAE">
      <w:pPr>
        <w:jc w:val="both"/>
        <w:rPr>
          <w:rFonts w:eastAsia="Calibri"/>
        </w:rPr>
      </w:pPr>
    </w:p>
    <w:p w:rsidR="00313CAE" w:rsidRPr="00313CAE" w:rsidRDefault="00313CAE" w:rsidP="00313CAE">
      <w:pPr>
        <w:ind w:firstLine="708"/>
        <w:jc w:val="both"/>
        <w:rPr>
          <w:rFonts w:eastAsia="Calibri"/>
          <w:b/>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Cilj je kroz bolju organiziranost poljoprivrednika postići veće prihode, smanjiviti broj karika prehrambenih lanaca te olakšati upravljanje rizicima, a što je potrebno kako bi se poljoprivrednicima olakšala borba s neizvjesnostima s obzirom na vremenske uvjete, bolesti životinja i nestabilnost tržišta. </w:t>
      </w:r>
    </w:p>
    <w:p w:rsidR="00313CAE" w:rsidRPr="00313CAE" w:rsidRDefault="00313CAE" w:rsidP="00313CAE">
      <w:pPr>
        <w:jc w:val="both"/>
        <w:rPr>
          <w:rFonts w:eastAsia="Calibri"/>
        </w:rPr>
      </w:pPr>
      <w:r w:rsidRPr="00313CAE">
        <w:rPr>
          <w:rFonts w:eastAsia="Calibri"/>
        </w:rPr>
        <w:t xml:space="preserve">Izlazak na tržište kako Hrvatsko tako i EU poljoprivrednim proizvođačima je otežan zbog usitnjene proizvodnje, 56,25% poljoprivrednih gospodarstava u RH obrađuje prosječno 1,17ha poljoprivrednih površina dok u RH na </w:t>
      </w:r>
      <w:smartTag w:uri="urn:schemas-microsoft-com:office:smarttags" w:element="metricconverter">
        <w:smartTagPr>
          <w:attr w:name="ProductID" w:val="1 ha"/>
        </w:smartTagPr>
        <w:r w:rsidRPr="00313CAE">
          <w:rPr>
            <w:rFonts w:eastAsia="Calibri"/>
          </w:rPr>
          <w:t>1 ha</w:t>
        </w:r>
      </w:smartTag>
      <w:r w:rsidRPr="00313CAE">
        <w:rPr>
          <w:rFonts w:eastAsia="Calibri"/>
        </w:rPr>
        <w:t xml:space="preserve"> korištene poljoprivredne površine otpada 1,29 uvjetnih grla stoke.</w:t>
      </w:r>
    </w:p>
    <w:p w:rsidR="00313CAE" w:rsidRPr="00313CAE" w:rsidRDefault="00313CAE" w:rsidP="00313CAE">
      <w:pPr>
        <w:jc w:val="both"/>
        <w:rPr>
          <w:rFonts w:eastAsia="Calibri"/>
        </w:rPr>
      </w:pPr>
      <w:r w:rsidRPr="00313CAE">
        <w:rPr>
          <w:rFonts w:eastAsia="Calibri"/>
        </w:rPr>
        <w:t>Kako bi proizvođači plasirali proizvode u velike trgovačke lance moraju zadovoljiti određenu kvalitetu i količinu istih proizvoda, međutim, to u pojedinim proizvodnjama nije moguće bez udruživanja proizvođača.</w:t>
      </w:r>
    </w:p>
    <w:p w:rsidR="00313CAE" w:rsidRPr="00313CAE" w:rsidRDefault="00313CAE" w:rsidP="00313CAE">
      <w:pPr>
        <w:jc w:val="both"/>
        <w:rPr>
          <w:rFonts w:eastAsia="Calibri"/>
        </w:rPr>
      </w:pPr>
      <w:r w:rsidRPr="00313CAE">
        <w:rPr>
          <w:rFonts w:eastAsia="Calibri"/>
        </w:rPr>
        <w:t>Usitnjena proizvodnja, po količini i vrsti, upućuje na nedostatnost sirovina u prehrambeno prerađivačkoj industriji.</w:t>
      </w:r>
    </w:p>
    <w:p w:rsidR="00313CAE" w:rsidRPr="00313CAE" w:rsidRDefault="00313CAE" w:rsidP="00313CAE">
      <w:pPr>
        <w:jc w:val="both"/>
        <w:rPr>
          <w:rFonts w:eastAsia="Calibri"/>
          <w:lang w:eastAsia="en-US"/>
        </w:rPr>
      </w:pPr>
      <w:r w:rsidRPr="00313CAE">
        <w:rPr>
          <w:rFonts w:eastAsia="Calibri"/>
          <w:lang w:eastAsia="en-US"/>
        </w:rPr>
        <w:t xml:space="preserve">Cilj mjera u okviru ovog prioriteta je promicanje horizontalne i vertikalne suradnje između dionika  poljoprivredno-prehrambenog i šumarstvo-drvnog lanca. </w:t>
      </w:r>
    </w:p>
    <w:p w:rsidR="00313CAE" w:rsidRPr="00313CAE" w:rsidRDefault="00313CAE" w:rsidP="00313CAE">
      <w:pPr>
        <w:jc w:val="both"/>
        <w:rPr>
          <w:rFonts w:eastAsia="Calibri"/>
          <w:lang w:eastAsia="en-US"/>
        </w:rPr>
      </w:pPr>
    </w:p>
    <w:p w:rsidR="00313CAE" w:rsidRPr="00313CAE" w:rsidRDefault="00313CAE" w:rsidP="00313CAE">
      <w:pPr>
        <w:jc w:val="both"/>
        <w:rPr>
          <w:rFonts w:eastAsia="Calibri"/>
          <w:lang w:eastAsia="en-US"/>
        </w:rPr>
      </w:pPr>
      <w:r w:rsidRPr="00313CAE">
        <w:rPr>
          <w:rFonts w:eastAsia="Calibri"/>
          <w:lang w:eastAsia="en-US"/>
        </w:rPr>
        <w:t>Bolja organizacija lanca  postiže se integracijom primarnih proizvođača te  manjim brojem koraka u lancu i  opskrbomi lokalnih tržišta. Poljoprivrednim gospodarstvima  s manjom proizvodnjom olakšat će se izlazak na tržište kroz udruživanja</w:t>
      </w:r>
      <w:r w:rsidRPr="00313CAE">
        <w:rPr>
          <w:rFonts w:eastAsia="Calibri"/>
        </w:rPr>
        <w:t xml:space="preserve"> i doprinijet će konkurentnijem nastupu poljoprivrednika na tržištu</w:t>
      </w:r>
      <w:r w:rsidRPr="00313CAE">
        <w:rPr>
          <w:rFonts w:eastAsia="Calibri"/>
          <w:lang w:eastAsia="en-US"/>
        </w:rPr>
        <w:t>.</w:t>
      </w:r>
      <w:r w:rsidRPr="00313CAE">
        <w:rPr>
          <w:rFonts w:eastAsia="Calibri"/>
        </w:rPr>
        <w:t xml:space="preserve"> Cilj je potaći proizvođače na zajednički nastup na tržištu.</w:t>
      </w:r>
    </w:p>
    <w:p w:rsidR="00313CAE" w:rsidRPr="00313CAE" w:rsidRDefault="00313CAE" w:rsidP="00313CAE">
      <w:pPr>
        <w:jc w:val="both"/>
        <w:rPr>
          <w:rFonts w:eastAsia="Calibri"/>
        </w:rPr>
      </w:pPr>
    </w:p>
    <w:p w:rsidR="00313CAE" w:rsidRPr="00313CAE" w:rsidRDefault="00313CAE" w:rsidP="00313CAE">
      <w:pPr>
        <w:jc w:val="both"/>
        <w:rPr>
          <w:rFonts w:eastAsia="Calibri"/>
        </w:rPr>
      </w:pPr>
      <w:r w:rsidRPr="00313CAE">
        <w:rPr>
          <w:rFonts w:eastAsia="Calibri"/>
        </w:rPr>
        <w:t>Također, poboljšanje kvalitete poljoprivrednih proizvoda direktno je povezano sa mogućnošću dobivanja oznake kvalitete što utječe na lakše plasiranje  proizvoda na tržište, a takvih proizvoda, s oznakom zemljopisnog podrijetla, oznaka izvornosti, oznaka tradicionalnog ugleda, je u RH vrlo malo.</w:t>
      </w:r>
    </w:p>
    <w:p w:rsidR="00313CAE" w:rsidRPr="00313CAE" w:rsidRDefault="00313CAE" w:rsidP="00313CAE">
      <w:pPr>
        <w:spacing w:after="200" w:line="264" w:lineRule="auto"/>
        <w:jc w:val="both"/>
        <w:rPr>
          <w:rFonts w:eastAsia="Calibri"/>
        </w:rPr>
      </w:pPr>
      <w:r w:rsidRPr="00313CAE">
        <w:rPr>
          <w:rFonts w:eastAsia="Calibri"/>
        </w:rPr>
        <w:t xml:space="preserve"> </w:t>
      </w:r>
    </w:p>
    <w:p w:rsidR="00313CAE" w:rsidRPr="00313CAE" w:rsidRDefault="00313CAE" w:rsidP="00313CAE">
      <w:pPr>
        <w:jc w:val="both"/>
        <w:rPr>
          <w:rFonts w:eastAsia="Calibri"/>
        </w:rPr>
      </w:pPr>
      <w:r w:rsidRPr="00313CAE">
        <w:rPr>
          <w:rFonts w:eastAsia="Calibri"/>
        </w:rPr>
        <w:t>U RH se štete u poljoprivrednoj proizvodnji, na godišnjoj razini, procjenjuju na nekoliko stotina milijuna kuna, a zbog niskog investicijskog potencijala poljoprivrednici ne osiguravaju svoje nasade. Mjerama osiguranja proizvodnje neophodno je smanjiti ekonomske gubitke kao rezultat učestalih elementarnih nepogoda izazvanih naglim klimatskim promjenama.</w:t>
      </w:r>
    </w:p>
    <w:p w:rsidR="00313CAE" w:rsidRPr="00313CAE" w:rsidRDefault="00313CAE" w:rsidP="00313CAE">
      <w:pPr>
        <w:kinsoku w:val="0"/>
        <w:overflowPunct w:val="0"/>
        <w:textAlignment w:val="baseline"/>
        <w:rPr>
          <w:rFonts w:eastAsia="Calibri"/>
          <w:lang w:eastAsia="en-GB"/>
        </w:rPr>
      </w:pPr>
    </w:p>
    <w:p w:rsidR="00313CAE" w:rsidRPr="00313CAE" w:rsidRDefault="00313CAE" w:rsidP="00313CAE">
      <w:pPr>
        <w:spacing w:line="276" w:lineRule="auto"/>
        <w:jc w:val="both"/>
        <w:rPr>
          <w:rFonts w:eastAsia="Calibri"/>
          <w:lang w:eastAsia="en-US"/>
        </w:rPr>
      </w:pPr>
      <w:r w:rsidRPr="00313CAE">
        <w:rPr>
          <w:rFonts w:eastAsia="Calibri"/>
          <w:lang w:eastAsia="en-US"/>
        </w:rPr>
        <w:t xml:space="preserve">Pritisci na okoliš i nadalje su vrlo naglašeni. Na primjer, za samo 17% staništa EU i 11% ekosustava smatra se da su u „povoljnom” stanju, višak hranjivih tvari i dalje je prisutan u nekim vodnim cjelinama (iako je kod nekih drugih primjetan i napredak), a 45% zemljišta EU suočen je s problemom lošije kvalitete. </w:t>
      </w:r>
    </w:p>
    <w:p w:rsidR="00313CAE" w:rsidRPr="00313CAE" w:rsidRDefault="00313CAE" w:rsidP="00313CAE">
      <w:pPr>
        <w:kinsoku w:val="0"/>
        <w:overflowPunct w:val="0"/>
        <w:ind w:left="547" w:hanging="547"/>
        <w:textAlignment w:val="baseline"/>
        <w:rPr>
          <w:rFonts w:eastAsia="Calibri"/>
          <w:lang w:eastAsia="en-GB"/>
        </w:rPr>
      </w:pPr>
    </w:p>
    <w:p w:rsidR="00313CAE" w:rsidRPr="00313CAE" w:rsidRDefault="00313CAE" w:rsidP="00313CAE">
      <w:pPr>
        <w:kinsoku w:val="0"/>
        <w:overflowPunct w:val="0"/>
        <w:ind w:left="547" w:hanging="547"/>
        <w:textAlignment w:val="baseline"/>
        <w:rPr>
          <w:rFonts w:eastAsia="Calibri"/>
          <w:lang w:eastAsia="en-GB"/>
        </w:rPr>
      </w:pPr>
    </w:p>
    <w:p w:rsidR="00313CAE" w:rsidRPr="00313CAE" w:rsidRDefault="00313CAE" w:rsidP="00313CAE">
      <w:pPr>
        <w:jc w:val="both"/>
        <w:rPr>
          <w:rFonts w:eastAsia="Calibri"/>
          <w:b/>
        </w:rPr>
      </w:pPr>
      <w:r w:rsidRPr="00313CAE">
        <w:rPr>
          <w:rFonts w:eastAsia="Calibri"/>
          <w:b/>
        </w:rPr>
        <w:t xml:space="preserve">Prioritet 4 Obnavljanje, očuvanja i promicanje ekosustava ovisnih o poljoprivredi i šumarstvu </w:t>
      </w: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 xml:space="preserve">• program pokriva ovaj prioritet: DA </w:t>
      </w:r>
    </w:p>
    <w:p w:rsidR="00313CAE" w:rsidRPr="00313CAE" w:rsidRDefault="00313CAE" w:rsidP="00313CAE">
      <w:pPr>
        <w:jc w:val="both"/>
        <w:rPr>
          <w:rFonts w:eastAsia="Calibri"/>
          <w:b/>
        </w:rPr>
      </w:pPr>
      <w:r w:rsidRPr="00313CAE">
        <w:rPr>
          <w:rFonts w:eastAsia="Calibri"/>
          <w:b/>
          <w:lang w:eastAsia="en-US"/>
        </w:rPr>
        <w:t xml:space="preserve">Fokus područje </w:t>
      </w:r>
      <w:r w:rsidRPr="00313CAE">
        <w:rPr>
          <w:rFonts w:eastAsia="Calibri"/>
          <w:b/>
        </w:rPr>
        <w:t>4A</w:t>
      </w:r>
      <w:r w:rsidRPr="00313CAE">
        <w:rPr>
          <w:rFonts w:eastAsia="Calibri"/>
          <w:b/>
        </w:rPr>
        <w:tab/>
        <w:t>obnova i očuvanje biološke raznolikosti, uključujući NATURA 2000 područja te područja visoke prirodne vrijednost i stanja europskih krajolika</w:t>
      </w: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Članak 26 Ulaganja u svrhu poboljšanja otpornosti i okolišne vrijednosti šumskih ekosustava</w:t>
      </w:r>
    </w:p>
    <w:p w:rsidR="00313CAE" w:rsidRPr="00313CAE" w:rsidRDefault="00313CAE" w:rsidP="00313CAE">
      <w:pPr>
        <w:rPr>
          <w:rFonts w:eastAsia="Calibri"/>
          <w:bCs/>
        </w:rPr>
      </w:pPr>
      <w:r w:rsidRPr="00313CAE">
        <w:rPr>
          <w:rFonts w:eastAsia="Calibri"/>
          <w:lang w:eastAsia="en-US"/>
        </w:rPr>
        <w:t xml:space="preserve"> </w:t>
      </w:r>
      <w:r w:rsidRPr="00313CAE">
        <w:rPr>
          <w:rFonts w:eastAsia="Calibri"/>
          <w:lang w:eastAsia="en-US"/>
        </w:rPr>
        <w:tab/>
        <w:t>Članak  29</w:t>
      </w:r>
      <w:r w:rsidRPr="00313CAE">
        <w:rPr>
          <w:rFonts w:eastAsia="Calibri"/>
          <w:noProof/>
        </w:rPr>
        <w:t xml:space="preserve"> Agro-okoliš i klima</w:t>
      </w:r>
    </w:p>
    <w:p w:rsidR="00313CAE" w:rsidRPr="00313CAE" w:rsidRDefault="00313CAE" w:rsidP="00313CAE">
      <w:pPr>
        <w:spacing w:line="276" w:lineRule="auto"/>
        <w:ind w:left="1410" w:hanging="702"/>
        <w:jc w:val="both"/>
        <w:rPr>
          <w:rFonts w:eastAsia="Calibri"/>
          <w:lang w:eastAsia="en-US"/>
        </w:rPr>
      </w:pPr>
      <w:r w:rsidRPr="00313CAE">
        <w:rPr>
          <w:rFonts w:eastAsia="Calibri"/>
          <w:lang w:eastAsia="en-US"/>
        </w:rPr>
        <w:t>Članak  30</w:t>
      </w:r>
      <w:r w:rsidRPr="00313CAE">
        <w:rPr>
          <w:rFonts w:eastAsia="Calibri"/>
        </w:rPr>
        <w:t xml:space="preserve"> Ekološka poljoprivredna proizvodnja</w:t>
      </w:r>
    </w:p>
    <w:p w:rsidR="00313CAE" w:rsidRPr="00313CAE" w:rsidRDefault="00313CAE" w:rsidP="00313CAE">
      <w:pPr>
        <w:spacing w:line="276" w:lineRule="auto"/>
        <w:ind w:firstLine="567"/>
        <w:jc w:val="both"/>
        <w:rPr>
          <w:rFonts w:eastAsia="Calibri"/>
        </w:rPr>
      </w:pPr>
      <w:r w:rsidRPr="00313CAE">
        <w:rPr>
          <w:rFonts w:eastAsia="Calibri"/>
          <w:lang w:eastAsia="en-US"/>
        </w:rPr>
        <w:t>Članak  32 33</w:t>
      </w:r>
      <w:r w:rsidRPr="00313CAE">
        <w:rPr>
          <w:rFonts w:eastAsia="Calibri"/>
        </w:rPr>
        <w:t xml:space="preserve"> Očuvanje poljoprivrede na područjima s prirodnim i specifičnim ograničenjima u poljoprivredi_BP</w:t>
      </w:r>
    </w:p>
    <w:p w:rsidR="00313CAE" w:rsidRPr="00313CAE" w:rsidRDefault="00313CAE" w:rsidP="00313CAE">
      <w:pPr>
        <w:tabs>
          <w:tab w:val="left" w:pos="567"/>
        </w:tabs>
        <w:spacing w:line="276" w:lineRule="auto"/>
        <w:ind w:left="567" w:hanging="567"/>
        <w:jc w:val="both"/>
        <w:rPr>
          <w:rFonts w:eastAsia="Calibri"/>
          <w:lang w:eastAsia="en-US"/>
        </w:rPr>
      </w:pPr>
      <w:r w:rsidRPr="00313CAE">
        <w:rPr>
          <w:rFonts w:eastAsia="Calibri"/>
          <w:lang w:eastAsia="en-US"/>
        </w:rPr>
        <w:tab/>
        <w:t>Članak  35 Šumsko-okolišne i klimatske usluge i očuvanje šuma</w:t>
      </w:r>
    </w:p>
    <w:p w:rsidR="00313CAE" w:rsidRPr="00313CAE" w:rsidRDefault="00313CAE" w:rsidP="00313CAE">
      <w:pPr>
        <w:jc w:val="both"/>
        <w:rPr>
          <w:rFonts w:eastAsia="Calibri"/>
          <w:b/>
        </w:rPr>
      </w:pPr>
      <w:r w:rsidRPr="00313CAE">
        <w:rPr>
          <w:rFonts w:eastAsia="Calibri"/>
          <w:b/>
          <w:lang w:eastAsia="en-US"/>
        </w:rPr>
        <w:t xml:space="preserve">Fokus područje </w:t>
      </w:r>
      <w:r w:rsidRPr="00313CAE">
        <w:rPr>
          <w:rFonts w:eastAsia="Calibri"/>
          <w:b/>
        </w:rPr>
        <w:t>4B</w:t>
      </w:r>
      <w:r w:rsidRPr="00313CAE">
        <w:rPr>
          <w:rFonts w:eastAsia="Calibri"/>
          <w:b/>
        </w:rPr>
        <w:tab/>
        <w:t>poboljšanje upravljanja vodama</w:t>
      </w:r>
    </w:p>
    <w:p w:rsidR="00313CAE" w:rsidRPr="00313CAE" w:rsidRDefault="00313CAE" w:rsidP="00313CAE">
      <w:pPr>
        <w:ind w:firstLine="708"/>
        <w:jc w:val="both"/>
        <w:rPr>
          <w:rFonts w:eastAsia="Calibri"/>
          <w:lang w:eastAsia="en-US"/>
        </w:rPr>
      </w:pPr>
      <w:r w:rsidRPr="00313CAE">
        <w:rPr>
          <w:rFonts w:eastAsia="Calibri"/>
          <w:lang w:eastAsia="en-US"/>
        </w:rPr>
        <w:t>Članak26 Ulaganja u svrhu poboljšanja otpornosti i okolišne vrijednosti šumskih ekosustava</w:t>
      </w:r>
    </w:p>
    <w:p w:rsidR="00313CAE" w:rsidRPr="00313CAE" w:rsidRDefault="00313CAE" w:rsidP="00313CAE">
      <w:pPr>
        <w:ind w:firstLine="708"/>
        <w:rPr>
          <w:rFonts w:eastAsia="Calibri"/>
          <w:lang w:eastAsia="en-US"/>
        </w:rPr>
      </w:pPr>
      <w:r w:rsidRPr="00313CAE">
        <w:rPr>
          <w:rFonts w:eastAsia="Calibri"/>
          <w:lang w:eastAsia="en-US"/>
        </w:rPr>
        <w:t>Članak 29</w:t>
      </w:r>
      <w:r w:rsidRPr="00313CAE">
        <w:rPr>
          <w:rFonts w:eastAsia="Calibri"/>
          <w:noProof/>
        </w:rPr>
        <w:t xml:space="preserve"> Agro-okoliš i klima</w:t>
      </w:r>
    </w:p>
    <w:p w:rsidR="00313CAE" w:rsidRPr="00313CAE" w:rsidRDefault="00313CAE" w:rsidP="00313CAE">
      <w:pPr>
        <w:ind w:firstLine="708"/>
        <w:jc w:val="both"/>
        <w:rPr>
          <w:rFonts w:eastAsia="Calibri"/>
          <w:lang w:eastAsia="en-US"/>
        </w:rPr>
      </w:pPr>
      <w:r w:rsidRPr="00313CAE">
        <w:rPr>
          <w:rFonts w:eastAsia="Calibri"/>
          <w:lang w:eastAsia="en-US"/>
        </w:rPr>
        <w:t>Članak 30</w:t>
      </w:r>
      <w:r w:rsidRPr="00313CAE">
        <w:rPr>
          <w:rFonts w:eastAsia="Calibri"/>
        </w:rPr>
        <w:t xml:space="preserve"> Ekološka poljoprivredna proizvodnja</w:t>
      </w:r>
    </w:p>
    <w:p w:rsidR="00313CAE" w:rsidRPr="00313CAE" w:rsidRDefault="00313CAE" w:rsidP="00313CAE">
      <w:pPr>
        <w:ind w:firstLine="708"/>
        <w:jc w:val="both"/>
        <w:rPr>
          <w:rFonts w:eastAsia="Calibri"/>
          <w:lang w:eastAsia="en-US"/>
        </w:rPr>
      </w:pPr>
      <w:r w:rsidRPr="00313CAE">
        <w:rPr>
          <w:rFonts w:eastAsia="Calibri"/>
          <w:lang w:eastAsia="en-US"/>
        </w:rPr>
        <w:t>Članak 32-33</w:t>
      </w:r>
      <w:r w:rsidRPr="00313CAE">
        <w:rPr>
          <w:rFonts w:eastAsia="Calibri"/>
        </w:rPr>
        <w:t xml:space="preserve"> Očuvanje poljoprivrede na područjima s prirodnim i specifičnim ograničenjima u poljoprivredi_BP</w:t>
      </w:r>
    </w:p>
    <w:p w:rsidR="00313CAE" w:rsidRPr="00313CAE" w:rsidRDefault="00313CAE" w:rsidP="00313CAE">
      <w:pPr>
        <w:ind w:firstLine="708"/>
        <w:jc w:val="both"/>
        <w:rPr>
          <w:rFonts w:eastAsia="Calibri"/>
          <w:lang w:eastAsia="en-US"/>
        </w:rPr>
      </w:pPr>
      <w:r w:rsidRPr="00313CAE">
        <w:rPr>
          <w:rFonts w:eastAsia="Calibri"/>
          <w:lang w:eastAsia="en-US"/>
        </w:rPr>
        <w:t>Članak 35 Šumsko-okolišne i klimatske usluge i očuvanje šuma</w:t>
      </w:r>
    </w:p>
    <w:p w:rsidR="00313CAE" w:rsidRPr="00313CAE" w:rsidRDefault="00313CAE" w:rsidP="00313CAE">
      <w:pPr>
        <w:jc w:val="both"/>
        <w:rPr>
          <w:rFonts w:eastAsia="Calibri"/>
          <w:b/>
        </w:rPr>
      </w:pPr>
      <w:r w:rsidRPr="00313CAE">
        <w:rPr>
          <w:rFonts w:eastAsia="Calibri"/>
          <w:b/>
          <w:lang w:eastAsia="en-US"/>
        </w:rPr>
        <w:t xml:space="preserve">Fokus područje </w:t>
      </w:r>
      <w:smartTag w:uri="urn:schemas-microsoft-com:office:smarttags" w:element="metricconverter">
        <w:smartTagPr>
          <w:attr w:name="ProductID" w:val="4C"/>
        </w:smartTagPr>
        <w:r w:rsidRPr="00313CAE">
          <w:rPr>
            <w:rFonts w:eastAsia="Calibri"/>
            <w:b/>
          </w:rPr>
          <w:t>4C</w:t>
        </w:r>
      </w:smartTag>
      <w:r w:rsidRPr="00313CAE">
        <w:rPr>
          <w:rFonts w:eastAsia="Calibri"/>
          <w:b/>
        </w:rPr>
        <w:t xml:space="preserve"> poboljšanje upravljanja tlom</w:t>
      </w:r>
    </w:p>
    <w:p w:rsidR="00313CAE" w:rsidRPr="00313CAE" w:rsidRDefault="00313CAE" w:rsidP="00313CAE">
      <w:pPr>
        <w:ind w:firstLine="708"/>
        <w:jc w:val="both"/>
        <w:rPr>
          <w:rFonts w:eastAsia="Calibri"/>
          <w:lang w:eastAsia="en-US"/>
        </w:rPr>
      </w:pPr>
      <w:r w:rsidRPr="00313CAE">
        <w:rPr>
          <w:rFonts w:eastAsia="Calibri"/>
          <w:lang w:eastAsia="en-US"/>
        </w:rPr>
        <w:t>Članak26 Ulaganja u svrhu poboljšanja otpornosti i okolišne vrijednosti šumskih ekosustava</w:t>
      </w:r>
    </w:p>
    <w:p w:rsidR="00313CAE" w:rsidRPr="00313CAE" w:rsidRDefault="00313CAE" w:rsidP="00313CAE">
      <w:pPr>
        <w:rPr>
          <w:rFonts w:eastAsia="Calibri"/>
          <w:lang w:eastAsia="en-US"/>
        </w:rPr>
      </w:pPr>
      <w:r w:rsidRPr="00313CAE">
        <w:rPr>
          <w:rFonts w:eastAsia="Calibri"/>
          <w:lang w:eastAsia="en-US"/>
        </w:rPr>
        <w:t>Članak 29</w:t>
      </w:r>
      <w:r w:rsidRPr="00313CAE">
        <w:rPr>
          <w:rFonts w:eastAsia="Calibri"/>
          <w:noProof/>
        </w:rPr>
        <w:t xml:space="preserve"> Agro-okoliš i klima</w:t>
      </w:r>
    </w:p>
    <w:p w:rsidR="00313CAE" w:rsidRPr="00313CAE" w:rsidRDefault="00313CAE" w:rsidP="00313CAE">
      <w:pPr>
        <w:ind w:firstLine="708"/>
        <w:jc w:val="both"/>
        <w:rPr>
          <w:rFonts w:eastAsia="Calibri"/>
          <w:lang w:eastAsia="en-US"/>
        </w:rPr>
      </w:pPr>
      <w:r w:rsidRPr="00313CAE">
        <w:rPr>
          <w:rFonts w:eastAsia="Calibri"/>
          <w:lang w:eastAsia="en-US"/>
        </w:rPr>
        <w:t>Članak 30</w:t>
      </w:r>
      <w:r w:rsidRPr="00313CAE">
        <w:rPr>
          <w:rFonts w:eastAsia="Calibri"/>
        </w:rPr>
        <w:t xml:space="preserve"> Ekološka poljoprivredna proizvodnja</w:t>
      </w:r>
    </w:p>
    <w:p w:rsidR="00313CAE" w:rsidRPr="00313CAE" w:rsidRDefault="00313CAE" w:rsidP="00313CAE">
      <w:pPr>
        <w:ind w:firstLine="708"/>
        <w:jc w:val="both"/>
        <w:rPr>
          <w:rFonts w:eastAsia="Calibri"/>
          <w:lang w:eastAsia="en-US"/>
        </w:rPr>
      </w:pPr>
      <w:r w:rsidRPr="00313CAE">
        <w:rPr>
          <w:rFonts w:eastAsia="Calibri"/>
          <w:lang w:eastAsia="en-US"/>
        </w:rPr>
        <w:t>Članak 32-33</w:t>
      </w:r>
      <w:r w:rsidRPr="00313CAE">
        <w:rPr>
          <w:rFonts w:eastAsia="Calibri"/>
        </w:rPr>
        <w:t xml:space="preserve"> Očuvanje poljoprivrede na područjima s prirodnim i specifičnim ograničenjima u poljoprivredi_BP</w:t>
      </w:r>
    </w:p>
    <w:p w:rsidR="00313CAE" w:rsidRPr="00313CAE" w:rsidRDefault="00313CAE" w:rsidP="00313CAE">
      <w:pPr>
        <w:ind w:firstLine="708"/>
        <w:jc w:val="both"/>
        <w:rPr>
          <w:rFonts w:eastAsia="Calibri"/>
          <w:lang w:eastAsia="en-US"/>
        </w:rPr>
      </w:pPr>
      <w:r w:rsidRPr="00313CAE">
        <w:rPr>
          <w:rFonts w:eastAsia="Calibri"/>
          <w:lang w:eastAsia="en-US"/>
        </w:rPr>
        <w:t>Članak 35</w:t>
      </w:r>
      <w:r w:rsidRPr="00313CAE">
        <w:rPr>
          <w:rFonts w:eastAsia="Calibri"/>
          <w:b/>
          <w:lang w:eastAsia="en-US"/>
        </w:rPr>
        <w:t xml:space="preserve"> </w:t>
      </w:r>
      <w:r w:rsidRPr="00313CAE">
        <w:rPr>
          <w:rFonts w:eastAsia="Calibri"/>
          <w:lang w:eastAsia="en-US"/>
        </w:rPr>
        <w:t>Šumsko-okolišne i klimatske usluge i očuvanje šuma</w:t>
      </w:r>
    </w:p>
    <w:p w:rsidR="00313CAE" w:rsidRPr="00313CAE" w:rsidRDefault="00313CAE" w:rsidP="00313CAE">
      <w:pPr>
        <w:jc w:val="both"/>
        <w:rPr>
          <w:rFonts w:eastAsia="Calibri"/>
          <w:b/>
        </w:rPr>
      </w:pPr>
    </w:p>
    <w:p w:rsidR="00313CAE" w:rsidRPr="00313CAE" w:rsidRDefault="00313CAE" w:rsidP="00313CAE">
      <w:pPr>
        <w:jc w:val="both"/>
        <w:rPr>
          <w:rFonts w:eastAsia="Calibri"/>
        </w:rPr>
      </w:pPr>
      <w:r w:rsidRPr="00313CAE">
        <w:rPr>
          <w:rFonts w:eastAsia="Calibri"/>
        </w:rPr>
        <w:t xml:space="preserve">Cilj je </w:t>
      </w:r>
      <w:r w:rsidRPr="00313CAE">
        <w:rPr>
          <w:rFonts w:eastAsia="Calibri"/>
          <w:lang w:eastAsia="en-US"/>
        </w:rPr>
        <w:t xml:space="preserve">ojačati povoljne učinke poljoprivrede i šumarstva na okoliš, smanjiti </w:t>
      </w:r>
      <w:r w:rsidRPr="00313CAE">
        <w:rPr>
          <w:rFonts w:eastAsia="Calibri"/>
        </w:rPr>
        <w:t xml:space="preserve"> </w:t>
      </w:r>
      <w:r w:rsidRPr="00313CAE">
        <w:rPr>
          <w:rFonts w:eastAsia="Calibri"/>
          <w:lang w:eastAsia="en-US"/>
        </w:rPr>
        <w:t>višak hranjivih tvari u vodnim resursima</w:t>
      </w:r>
      <w:r w:rsidRPr="00313CAE">
        <w:rPr>
          <w:rFonts w:eastAsia="Calibri"/>
        </w:rPr>
        <w:t xml:space="preserve"> i poboljšati kvalitetu zemljišta. Svojim geografskim položajem RH ima dobre preduvjete za uzgoj različitih kultura i prirodno je stanište velikom broju  različitih biljnih i životinjskih vrsta.</w:t>
      </w:r>
    </w:p>
    <w:p w:rsidR="00313CAE" w:rsidRPr="00313CAE" w:rsidRDefault="00313CAE" w:rsidP="00313CAE">
      <w:pPr>
        <w:jc w:val="both"/>
        <w:rPr>
          <w:rFonts w:eastAsia="Calibri"/>
        </w:rPr>
      </w:pPr>
      <w:r w:rsidRPr="00313CAE">
        <w:rPr>
          <w:rFonts w:eastAsia="Calibri"/>
        </w:rPr>
        <w:t>Ekološka mreža obuhvaća 47% kopnenog i 39% teritorijalnog mora od čega su 80% poljoprivredna i šumarska područja.</w:t>
      </w:r>
    </w:p>
    <w:p w:rsidR="00313CAE" w:rsidRPr="00313CAE" w:rsidRDefault="00313CAE" w:rsidP="00313CAE">
      <w:pPr>
        <w:jc w:val="both"/>
        <w:rPr>
          <w:rFonts w:eastAsia="Calibri"/>
          <w:lang w:eastAsia="zh-CN"/>
        </w:rPr>
      </w:pPr>
      <w:r w:rsidRPr="00313CAE">
        <w:rPr>
          <w:rFonts w:eastAsia="Calibri"/>
        </w:rPr>
        <w:t xml:space="preserve">Ekološkom proizvodnjom se u RH bavi 1.494 proizvođača koji obrađuju </w:t>
      </w:r>
      <w:smartTag w:uri="urn:schemas-microsoft-com:office:smarttags" w:element="metricconverter">
        <w:smartTagPr>
          <w:attr w:name="ProductID" w:val="32.036 ha"/>
        </w:smartTagPr>
        <w:r w:rsidRPr="00313CAE">
          <w:rPr>
            <w:rFonts w:eastAsia="Calibri"/>
          </w:rPr>
          <w:t>32.036 ha</w:t>
        </w:r>
      </w:smartTag>
      <w:r w:rsidRPr="00313CAE">
        <w:rPr>
          <w:rFonts w:eastAsia="Calibri"/>
        </w:rPr>
        <w:t xml:space="preserve"> površina, a u prosjeku posjeduje </w:t>
      </w:r>
      <w:smartTag w:uri="urn:schemas-microsoft-com:office:smarttags" w:element="metricconverter">
        <w:smartTagPr>
          <w:attr w:name="ProductID" w:val="20 ha"/>
        </w:smartTagPr>
        <w:r w:rsidRPr="00313CAE">
          <w:rPr>
            <w:rFonts w:eastAsia="Calibri"/>
          </w:rPr>
          <w:t>20 ha</w:t>
        </w:r>
      </w:smartTag>
      <w:r w:rsidRPr="00313CAE">
        <w:rPr>
          <w:rFonts w:eastAsia="Calibri"/>
        </w:rPr>
        <w:t xml:space="preserve"> dok je slabost proizvodnje nerazvijeni sustavi upravljanja tlom i napuštanje poljoprivrednog zemljišta, samo 50% raspoloživog poljoprivrednog zemljišta se koristi.</w:t>
      </w:r>
      <w:r w:rsidRPr="00313CAE">
        <w:rPr>
          <w:rFonts w:eastAsia="Calibri"/>
          <w:lang w:eastAsia="zh-CN"/>
        </w:rPr>
        <w:t xml:space="preserve"> </w:t>
      </w:r>
    </w:p>
    <w:p w:rsidR="00313CAE" w:rsidRPr="00313CAE" w:rsidRDefault="00313CAE" w:rsidP="00313CAE">
      <w:pPr>
        <w:jc w:val="both"/>
        <w:rPr>
          <w:rFonts w:eastAsia="Calibri"/>
        </w:rPr>
      </w:pPr>
      <w:r w:rsidRPr="00313CAE">
        <w:rPr>
          <w:rFonts w:eastAsia="Calibri"/>
        </w:rPr>
        <w:t>Sustav trajnog motrenja tala nije uspostavljen i nije moguće utvrditi točnu količinu potrošnje sredstava za zaštitu bilja međutim prema podacima Državnog zavoda za statistiku, u posljednjem je desetljeću prosječna godišnja potrošnja mineralnih gnojiva iznosi</w:t>
      </w:r>
      <w:r w:rsidRPr="00313CAE">
        <w:rPr>
          <w:rFonts w:eastAsia="Calibri"/>
        </w:rPr>
        <w:softHyphen/>
        <w:t>la oko 380.000.</w:t>
      </w:r>
    </w:p>
    <w:p w:rsidR="00313CAE" w:rsidRPr="00313CAE" w:rsidRDefault="00313CAE" w:rsidP="00313CAE">
      <w:pPr>
        <w:jc w:val="both"/>
        <w:rPr>
          <w:rFonts w:eastAsia="Calibri"/>
          <w:lang w:eastAsia="en-US"/>
        </w:rPr>
      </w:pPr>
      <w:r w:rsidRPr="00313CAE">
        <w:rPr>
          <w:rFonts w:eastAsia="Calibri"/>
          <w:lang w:eastAsia="en-US"/>
        </w:rPr>
        <w:t>Republika Hrvatska bogata je autohtonim pasmina kako domaćih životinja tako i sortama različitih biljnih vrstama koje su se prilagodile specifičnim životnim uvjetima u različitim dijelovima RH.</w:t>
      </w:r>
    </w:p>
    <w:p w:rsidR="00313CAE" w:rsidRPr="00313CAE" w:rsidRDefault="00313CAE" w:rsidP="00313CAE">
      <w:pPr>
        <w:jc w:val="both"/>
        <w:rPr>
          <w:rFonts w:eastAsia="Calibri"/>
          <w:lang w:eastAsia="en-US"/>
        </w:rPr>
      </w:pPr>
      <w:r w:rsidRPr="00313CAE">
        <w:rPr>
          <w:rFonts w:eastAsia="Calibri"/>
          <w:lang w:eastAsia="en-US"/>
        </w:rPr>
        <w:t xml:space="preserve"> Intenziviranjem poljoprivredne proizvodnje i proizvodnja istih vrsta, bez poštivanja plodoreda, u ravničarskom dijelu i napuštanje poljoprivrednih površina  u planinskim dijelovima i na otocima negativno utječe na bioraznolikost  RH.</w:t>
      </w:r>
    </w:p>
    <w:p w:rsidR="00313CAE" w:rsidRPr="00313CAE" w:rsidRDefault="00313CAE" w:rsidP="00313CAE">
      <w:pPr>
        <w:jc w:val="both"/>
        <w:rPr>
          <w:rFonts w:eastAsia="Calibri"/>
          <w:lang w:eastAsia="en-US"/>
        </w:rPr>
      </w:pPr>
    </w:p>
    <w:p w:rsidR="00313CAE" w:rsidRPr="00313CAE" w:rsidRDefault="00313CAE" w:rsidP="00313CAE">
      <w:pPr>
        <w:jc w:val="both"/>
        <w:rPr>
          <w:rFonts w:eastAsia="Calibri"/>
          <w:lang w:eastAsia="en-US"/>
        </w:rPr>
      </w:pPr>
      <w:r w:rsidRPr="00313CAE">
        <w:rPr>
          <w:rFonts w:eastAsia="Calibri"/>
          <w:lang w:eastAsia="en-US"/>
        </w:rPr>
        <w:t>U skladu s ciljem zaštite okoliša funkcija poljoprivrede u  očuvanju krajolika kroz ulaganja ovog prioriteta bit će plaćanja za poljoprivredne površine koje uvode ili nastavljaju proizvodnju sukladno pravilima dobre poljoprivredne prakse koja za cilj ima zaštitu okoliša, očuvanje prirodnih resursa.</w:t>
      </w:r>
    </w:p>
    <w:p w:rsidR="00313CAE" w:rsidRPr="00313CAE" w:rsidRDefault="00313CAE" w:rsidP="00313CAE">
      <w:pPr>
        <w:jc w:val="both"/>
        <w:rPr>
          <w:rFonts w:eastAsia="Calibri"/>
          <w:lang w:eastAsia="en-US"/>
        </w:rPr>
      </w:pPr>
      <w:r w:rsidRPr="00313CAE">
        <w:rPr>
          <w:rFonts w:eastAsia="Calibri"/>
          <w:lang w:eastAsia="en-US"/>
        </w:rPr>
        <w:t>Također, potrebno je ojačati proizvodnju u skladu s ekološkom proizvodnjom jer osim samog načina proizvodnje koji pozitivno utječe na bioraznolikost stvaraje proizvoda veće ekonomske vrijednosti je bitno za svakog gospodarstvenika.</w:t>
      </w:r>
    </w:p>
    <w:p w:rsidR="00313CAE" w:rsidRPr="00313CAE" w:rsidRDefault="00313CAE" w:rsidP="00313CAE">
      <w:pPr>
        <w:jc w:val="both"/>
        <w:rPr>
          <w:rFonts w:eastAsia="Calibri"/>
          <w:lang w:eastAsia="en-US"/>
        </w:rPr>
      </w:pPr>
    </w:p>
    <w:p w:rsidR="00313CAE" w:rsidRPr="00313CAE" w:rsidRDefault="00313CAE" w:rsidP="00313CAE">
      <w:pPr>
        <w:tabs>
          <w:tab w:val="left" w:pos="8222"/>
          <w:tab w:val="left" w:pos="8505"/>
        </w:tabs>
        <w:spacing w:after="200" w:line="276" w:lineRule="auto"/>
        <w:jc w:val="both"/>
        <w:rPr>
          <w:rFonts w:eastAsia="Calibri"/>
          <w:lang w:eastAsia="en-US"/>
        </w:rPr>
      </w:pPr>
      <w:r w:rsidRPr="00313CAE">
        <w:rPr>
          <w:rFonts w:eastAsia="Calibri"/>
          <w:lang w:eastAsia="en-US"/>
        </w:rPr>
        <w:t xml:space="preserve">Primjena zastarjele tehnologije, kako u poljoprivredni tako i u svim drugim granama privrede, te dijelom prekomjerno korištenje pesticida i gnojiva dovela je do prorijeđenja životinjskih i biljnih vrsta što navodi na potrebu </w:t>
      </w:r>
      <w:r w:rsidRPr="00313CAE">
        <w:rPr>
          <w:rFonts w:eastAsia="Calibri"/>
        </w:rPr>
        <w:t>oplemenjivanja šuma rijetkim i ugroženim vrstama drveća s naglaskom na šumske voćkarice čime će se pozitivno utjecati životinjski svijet u šumama također je neophodno uvesti i unaprijediti biološke metode zaštite šuma.</w:t>
      </w:r>
    </w:p>
    <w:p w:rsidR="00313CAE" w:rsidRPr="00313CAE" w:rsidRDefault="00313CAE" w:rsidP="00313CAE">
      <w:pPr>
        <w:jc w:val="both"/>
        <w:rPr>
          <w:rFonts w:eastAsia="Calibri"/>
          <w:lang w:eastAsia="en-US"/>
        </w:rPr>
      </w:pPr>
      <w:r w:rsidRPr="00313CAE">
        <w:rPr>
          <w:rFonts w:eastAsia="Calibri"/>
          <w:lang w:eastAsia="en-US"/>
        </w:rPr>
        <w:t xml:space="preserve">U okviru ovog prioritetnog potporom će se poticati na proizvodnju  u </w:t>
      </w:r>
      <w:r w:rsidRPr="00313CAE">
        <w:rPr>
          <w:rFonts w:eastAsia="Calibri"/>
        </w:rPr>
        <w:t>gorsko planinskim područjima, područjima sa prirodnim ograničenjima u poljoprivredi i područjima sa specifičnim ograničenjima u poljoprivredi</w:t>
      </w:r>
      <w:r w:rsidRPr="00313CAE">
        <w:rPr>
          <w:rFonts w:eastAsia="Calibri"/>
          <w:lang w:eastAsia="en-US"/>
        </w:rPr>
        <w:t xml:space="preserve"> čime će se potaknuti korištenje poljoprivrednog zemljišta na takvim područjima a ujedno i očuvanje  krajobraza i bioraznolikosti </w:t>
      </w:r>
    </w:p>
    <w:p w:rsidR="00313CAE" w:rsidRPr="00313CAE" w:rsidRDefault="00313CAE" w:rsidP="00313CAE">
      <w:pPr>
        <w:jc w:val="both"/>
        <w:rPr>
          <w:rFonts w:eastAsia="Calibri"/>
        </w:rPr>
      </w:pPr>
    </w:p>
    <w:p w:rsidR="00313CAE" w:rsidRPr="00313CAE" w:rsidRDefault="00313CAE" w:rsidP="00313CAE">
      <w:pPr>
        <w:jc w:val="both"/>
        <w:rPr>
          <w:rFonts w:eastAsia="Calibri"/>
        </w:rPr>
      </w:pPr>
      <w:r w:rsidRPr="00313CAE">
        <w:rPr>
          <w:rFonts w:eastAsia="Calibri"/>
          <w:lang w:eastAsia="en-US"/>
        </w:rPr>
        <w:t>Poboljšanje strukture i kvalitete tla uporabom prirodnih gnojiva i smanjenjem uporabe  sredstava za  zaštitu bilja i gnojiva neophodan je za zaštitu voda i tala. Ulaganjima u novu  tehniku u šumarskom sektoru, integriranom proizvodnjom u poljoprivrednoj proizvodnji utjecat će se na kakvoću vodnih resursa RH a nadasve u dijelovima koja su posebnim zakonima proglašena od posebne važnosti, kao i plaćanjima za proizvodnji na terenima s nagibom što za cilj ima smanjenje erozije.</w:t>
      </w:r>
    </w:p>
    <w:p w:rsidR="00313CAE" w:rsidRPr="00313CAE" w:rsidRDefault="00313CAE" w:rsidP="00313CAE">
      <w:pPr>
        <w:jc w:val="both"/>
        <w:rPr>
          <w:rFonts w:eastAsia="Calibri"/>
        </w:rPr>
      </w:pPr>
    </w:p>
    <w:p w:rsidR="00313CAE" w:rsidRPr="00313CAE" w:rsidRDefault="00313CAE" w:rsidP="00313CAE">
      <w:pPr>
        <w:spacing w:line="276" w:lineRule="auto"/>
        <w:jc w:val="both"/>
        <w:rPr>
          <w:rFonts w:eastAsia="Calibri"/>
          <w:lang w:eastAsia="en-US"/>
        </w:rPr>
      </w:pPr>
      <w:r w:rsidRPr="00313CAE">
        <w:rPr>
          <w:rFonts w:eastAsia="Calibri"/>
        </w:rPr>
        <w:t xml:space="preserve">Ekološka proizvodnja u RH je u porastu od 2003. do 2011. godine i porasla je za približno 10 puta uzmemo li u obzir i površine, a i broj proizvođača što direktno utječe na očuvanje voda, tla i bioraznolikost područja u kojima se provodi. </w:t>
      </w:r>
      <w:r w:rsidRPr="00313CAE">
        <w:rPr>
          <w:rFonts w:eastAsia="Calibri"/>
          <w:lang w:eastAsia="en-US"/>
        </w:rPr>
        <w:t>U svim sektorima proizvodnje održiv i pažljiv razvoj podrazumijeva brigu o svim raspoloživim resursima koji utječu na sadašnjost, ali i raspoloživost istim resursima u budućnosti.</w:t>
      </w:r>
    </w:p>
    <w:p w:rsidR="00313CAE" w:rsidRPr="00313CAE" w:rsidRDefault="00313CAE" w:rsidP="00313CAE">
      <w:pPr>
        <w:jc w:val="both"/>
        <w:rPr>
          <w:rFonts w:eastAsia="Calibri"/>
        </w:rPr>
      </w:pPr>
    </w:p>
    <w:p w:rsidR="00313CAE" w:rsidRPr="00313CAE" w:rsidRDefault="00313CAE" w:rsidP="00313CAE">
      <w:pPr>
        <w:textAlignment w:val="baseline"/>
        <w:rPr>
          <w:rFonts w:eastAsia="Calibri"/>
          <w:b/>
          <w:bCs/>
          <w:kern w:val="24"/>
          <w:lang w:eastAsia="en-GB"/>
        </w:rPr>
      </w:pPr>
    </w:p>
    <w:p w:rsidR="00313CAE" w:rsidRPr="00313CAE" w:rsidRDefault="00313CAE" w:rsidP="00313CAE">
      <w:pPr>
        <w:spacing w:line="276" w:lineRule="auto"/>
        <w:contextualSpacing/>
        <w:jc w:val="both"/>
        <w:rPr>
          <w:b/>
        </w:rPr>
      </w:pPr>
      <w:r w:rsidRPr="00313CAE">
        <w:rPr>
          <w:b/>
        </w:rPr>
        <w:t xml:space="preserve">Prioritet 5 Promicanje učinkovitosti resursa i doprinos klimatski elastičnom gospodarstvu s niskom razinom ugljika u poljoprivrednom, prehrambenom i šumarskom sektoru </w:t>
      </w:r>
    </w:p>
    <w:p w:rsidR="00313CAE" w:rsidRPr="00313CAE" w:rsidRDefault="00313CAE" w:rsidP="00313CAE">
      <w:pPr>
        <w:spacing w:line="276" w:lineRule="auto"/>
        <w:ind w:firstLine="708"/>
        <w:jc w:val="both"/>
        <w:rPr>
          <w:rFonts w:eastAsia="Calibri"/>
          <w:b/>
          <w:lang w:eastAsia="en-US"/>
        </w:rPr>
      </w:pPr>
      <w:r w:rsidRPr="00313CAE">
        <w:rPr>
          <w:rFonts w:eastAsia="Calibri"/>
          <w:lang w:eastAsia="en-US"/>
        </w:rPr>
        <w:t>• program pokriva ovaj prioritet: DA</w:t>
      </w:r>
      <w:r w:rsidRPr="00313CAE">
        <w:rPr>
          <w:rFonts w:eastAsia="Calibri"/>
          <w:b/>
          <w:lang w:eastAsia="en-US"/>
        </w:rPr>
        <w:t xml:space="preserve"> </w:t>
      </w:r>
    </w:p>
    <w:p w:rsidR="00313CAE" w:rsidRPr="00313CAE" w:rsidRDefault="00313CAE" w:rsidP="00313CAE">
      <w:pPr>
        <w:spacing w:line="276" w:lineRule="auto"/>
        <w:jc w:val="both"/>
        <w:rPr>
          <w:rFonts w:eastAsia="Calibri"/>
          <w:b/>
          <w:lang w:eastAsia="en-US"/>
        </w:rPr>
      </w:pPr>
    </w:p>
    <w:p w:rsidR="00313CAE" w:rsidRPr="00313CAE" w:rsidRDefault="00313CAE" w:rsidP="00313CAE">
      <w:pPr>
        <w:spacing w:line="276" w:lineRule="auto"/>
        <w:contextualSpacing/>
        <w:jc w:val="both"/>
        <w:rPr>
          <w:b/>
          <w:lang w:eastAsia="en-US"/>
        </w:rPr>
      </w:pPr>
      <w:r w:rsidRPr="00313CAE">
        <w:rPr>
          <w:b/>
          <w:lang w:eastAsia="en-US"/>
        </w:rPr>
        <w:t>Fokus područje 5A povećanje učinkovitosti  korištenja vode za poljoprivredu</w:t>
      </w:r>
    </w:p>
    <w:p w:rsidR="00313CAE" w:rsidRPr="00313CAE" w:rsidRDefault="00313CAE" w:rsidP="00313CAE">
      <w:pPr>
        <w:tabs>
          <w:tab w:val="left" w:pos="567"/>
        </w:tabs>
        <w:spacing w:line="276" w:lineRule="auto"/>
        <w:ind w:left="567" w:hanging="567"/>
        <w:jc w:val="both"/>
        <w:rPr>
          <w:rFonts w:eastAsia="Calibri"/>
        </w:rPr>
      </w:pPr>
      <w:r w:rsidRPr="00313CAE">
        <w:rPr>
          <w:rFonts w:eastAsia="Calibri"/>
        </w:rPr>
        <w:tab/>
        <w:t xml:space="preserve">Članak 18 Ulaganja u materijalnu imovinu </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1. ulaganja u poljoprivredna gospodarstva</w:t>
      </w:r>
    </w:p>
    <w:p w:rsidR="00313CAE" w:rsidRPr="00313CAE" w:rsidRDefault="00313CAE" w:rsidP="00313CAE">
      <w:pPr>
        <w:ind w:left="708" w:firstLine="708"/>
        <w:jc w:val="both"/>
        <w:textAlignment w:val="top"/>
        <w:rPr>
          <w:rFonts w:eastAsia="Calibri"/>
          <w:b/>
        </w:rPr>
      </w:pPr>
      <w:r w:rsidRPr="00313CAE">
        <w:rPr>
          <w:rFonts w:eastAsia="Calibri"/>
        </w:rPr>
        <w:t>Podmjera 3. razvoj i unaprjeđenje infrastrukture za navodnjavanje i odvodnju u funkciji razvoja i prilagodbe poljoprivrede</w:t>
      </w:r>
    </w:p>
    <w:p w:rsidR="00313CAE" w:rsidRPr="00313CAE" w:rsidRDefault="00313CAE" w:rsidP="00313CAE">
      <w:pPr>
        <w:ind w:firstLine="708"/>
        <w:rPr>
          <w:rFonts w:eastAsia="Calibri"/>
          <w:b/>
        </w:rPr>
      </w:pPr>
      <w:r w:rsidRPr="00313CAE">
        <w:rPr>
          <w:rFonts w:eastAsia="Calibri"/>
        </w:rPr>
        <w:t>Članak 29</w:t>
      </w:r>
      <w:r w:rsidRPr="00313CAE">
        <w:rPr>
          <w:rFonts w:eastAsia="Calibri"/>
          <w:noProof/>
        </w:rPr>
        <w:t xml:space="preserve"> Agro-okoliš i klima</w:t>
      </w:r>
    </w:p>
    <w:p w:rsidR="00313CAE" w:rsidRPr="00313CAE" w:rsidRDefault="00313CAE" w:rsidP="00313CAE">
      <w:pPr>
        <w:spacing w:line="276" w:lineRule="auto"/>
        <w:contextualSpacing/>
        <w:jc w:val="both"/>
        <w:rPr>
          <w:b/>
          <w:lang w:eastAsia="en-US"/>
        </w:rPr>
      </w:pPr>
      <w:r w:rsidRPr="00313CAE">
        <w:rPr>
          <w:b/>
          <w:lang w:eastAsia="en-US"/>
        </w:rPr>
        <w:t>Fokus područje 5B povećanje učinkovitosti korištenja energije u poljoprivredi i prehrambenoj industriji</w:t>
      </w:r>
    </w:p>
    <w:p w:rsidR="00313CAE" w:rsidRPr="00313CAE" w:rsidRDefault="00313CAE" w:rsidP="00313CAE">
      <w:pPr>
        <w:tabs>
          <w:tab w:val="left" w:pos="567"/>
        </w:tabs>
        <w:spacing w:line="276" w:lineRule="auto"/>
        <w:ind w:left="567" w:hanging="567"/>
        <w:jc w:val="both"/>
        <w:rPr>
          <w:rFonts w:eastAsia="Calibri"/>
        </w:rPr>
      </w:pPr>
      <w:r w:rsidRPr="00313CAE">
        <w:rPr>
          <w:rFonts w:eastAsia="Calibri"/>
          <w:b/>
        </w:rPr>
        <w:tab/>
      </w:r>
      <w:r w:rsidRPr="00313CAE">
        <w:rPr>
          <w:rFonts w:eastAsia="Calibri"/>
        </w:rPr>
        <w:t xml:space="preserve">Članak 18 Ulaganja u materijalnu imovinu </w:t>
      </w:r>
    </w:p>
    <w:p w:rsidR="00313CAE" w:rsidRPr="00313CAE" w:rsidRDefault="00313CAE" w:rsidP="00313CAE">
      <w:pPr>
        <w:tabs>
          <w:tab w:val="left" w:pos="567"/>
        </w:tabs>
        <w:spacing w:line="276" w:lineRule="auto"/>
        <w:ind w:left="567" w:hanging="567"/>
        <w:jc w:val="both"/>
        <w:rPr>
          <w:rFonts w:eastAsia="Calibri"/>
          <w:b/>
          <w:u w:val="single"/>
        </w:rPr>
      </w:pPr>
      <w:r w:rsidRPr="00313CAE">
        <w:rPr>
          <w:rFonts w:eastAsia="Calibri"/>
          <w:b/>
        </w:rPr>
        <w:tab/>
      </w:r>
      <w:r w:rsidRPr="00313CAE">
        <w:rPr>
          <w:rFonts w:eastAsia="Calibri"/>
          <w:b/>
        </w:rPr>
        <w:tab/>
      </w:r>
      <w:r w:rsidRPr="00313CAE">
        <w:rPr>
          <w:rFonts w:eastAsia="Calibri"/>
          <w:b/>
        </w:rPr>
        <w:tab/>
      </w:r>
      <w:r w:rsidRPr="00313CAE">
        <w:rPr>
          <w:rFonts w:eastAsia="Calibri"/>
          <w:lang w:eastAsia="en-US"/>
        </w:rPr>
        <w:t>Podmjera 1. ulaganja u poljoprivredna gospodarstva</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2. prerada, razvoj i trženje poljoprivrednih proizvoda</w:t>
      </w:r>
    </w:p>
    <w:p w:rsidR="00313CAE" w:rsidRPr="00313CAE" w:rsidRDefault="00313CAE" w:rsidP="00313CAE">
      <w:pPr>
        <w:spacing w:line="276" w:lineRule="auto"/>
        <w:contextualSpacing/>
        <w:jc w:val="both"/>
        <w:rPr>
          <w:b/>
          <w:highlight w:val="yellow"/>
          <w:lang w:eastAsia="en-US"/>
        </w:rPr>
      </w:pPr>
      <w:r w:rsidRPr="00313CAE">
        <w:rPr>
          <w:b/>
          <w:lang w:eastAsia="en-US"/>
        </w:rPr>
        <w:t xml:space="preserve">Fokus područje </w:t>
      </w:r>
      <w:smartTag w:uri="urn:schemas-microsoft-com:office:smarttags" w:element="metricconverter">
        <w:smartTagPr>
          <w:attr w:name="ProductID" w:val="5C"/>
        </w:smartTagPr>
        <w:r w:rsidRPr="00313CAE">
          <w:rPr>
            <w:b/>
            <w:lang w:eastAsia="en-US"/>
          </w:rPr>
          <w:t>5C</w:t>
        </w:r>
      </w:smartTag>
      <w:r w:rsidRPr="00313CAE">
        <w:rPr>
          <w:b/>
          <w:lang w:eastAsia="en-US"/>
        </w:rPr>
        <w:t xml:space="preserve"> olakšavanje opskrbe i korištenje energije iz  obnovljivih izvora  od nusproizvoda, otpada, ostataka i drugih ne prehrambenih sirovina za potrebe bio-ekonomije gospodarstva</w:t>
      </w:r>
    </w:p>
    <w:p w:rsidR="00313CAE" w:rsidRPr="00313CAE" w:rsidRDefault="00313CAE" w:rsidP="00313CAE">
      <w:pPr>
        <w:tabs>
          <w:tab w:val="left" w:pos="567"/>
        </w:tabs>
        <w:spacing w:line="276" w:lineRule="auto"/>
        <w:ind w:left="567" w:hanging="567"/>
        <w:jc w:val="both"/>
        <w:rPr>
          <w:rFonts w:eastAsia="Calibri"/>
        </w:rPr>
      </w:pPr>
      <w:r w:rsidRPr="00313CAE">
        <w:rPr>
          <w:rFonts w:eastAsia="Calibri"/>
        </w:rPr>
        <w:tab/>
        <w:t xml:space="preserve">Članak 18 Ulaganja u materijalnu imovinu </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1. ulaganja u poljoprivredna gospodarstva</w:t>
      </w:r>
    </w:p>
    <w:p w:rsidR="00313CAE" w:rsidRPr="00313CAE" w:rsidRDefault="00313CAE" w:rsidP="00313CAE">
      <w:pPr>
        <w:autoSpaceDE w:val="0"/>
        <w:autoSpaceDN w:val="0"/>
        <w:adjustRightInd w:val="0"/>
        <w:spacing w:line="264" w:lineRule="auto"/>
        <w:ind w:left="708" w:firstLine="708"/>
        <w:jc w:val="both"/>
        <w:rPr>
          <w:rFonts w:eastAsia="Calibri"/>
          <w:b/>
          <w:u w:val="single"/>
        </w:rPr>
      </w:pPr>
      <w:r w:rsidRPr="00313CAE">
        <w:rPr>
          <w:rFonts w:eastAsia="Calibri"/>
          <w:lang w:eastAsia="en-US"/>
        </w:rPr>
        <w:t>Podmjera 2. prerada, razvoj i trženje poljoprivrednih proizvoda</w:t>
      </w:r>
    </w:p>
    <w:p w:rsidR="00313CAE" w:rsidRPr="00313CAE" w:rsidRDefault="00313CAE" w:rsidP="00313CAE">
      <w:pPr>
        <w:spacing w:line="276" w:lineRule="auto"/>
        <w:ind w:firstLine="708"/>
        <w:jc w:val="both"/>
        <w:rPr>
          <w:rFonts w:eastAsia="Calibri"/>
        </w:rPr>
      </w:pPr>
      <w:r w:rsidRPr="00313CAE">
        <w:rPr>
          <w:rFonts w:eastAsia="Calibri"/>
        </w:rPr>
        <w:t>Članak20</w:t>
      </w:r>
      <w:r w:rsidRPr="00313CAE">
        <w:rPr>
          <w:rFonts w:eastAsia="Calibri"/>
          <w:bCs/>
          <w:noProof/>
        </w:rPr>
        <w:t xml:space="preserve"> Razvoj poljoprivrednog gospodarstva i poduzetništva</w:t>
      </w:r>
    </w:p>
    <w:p w:rsidR="00313CAE" w:rsidRPr="00313CAE" w:rsidRDefault="00313CAE" w:rsidP="00313CAE">
      <w:pPr>
        <w:tabs>
          <w:tab w:val="left" w:pos="0"/>
        </w:tabs>
        <w:spacing w:line="276" w:lineRule="auto"/>
        <w:jc w:val="both"/>
        <w:rPr>
          <w:rFonts w:eastAsia="Calibri"/>
          <w:noProof/>
        </w:rPr>
      </w:pPr>
      <w:r w:rsidRPr="00313CAE">
        <w:rPr>
          <w:rFonts w:eastAsia="Calibri"/>
        </w:rPr>
        <w:tab/>
        <w:t>Članak 21</w:t>
      </w:r>
      <w:r w:rsidRPr="00313CAE">
        <w:rPr>
          <w:rFonts w:eastAsia="Calibri"/>
          <w:noProof/>
        </w:rPr>
        <w:t xml:space="preserve"> </w:t>
      </w:r>
      <w:r w:rsidRPr="00313CAE">
        <w:rPr>
          <w:rFonts w:eastAsia="Calibri"/>
          <w:noProof/>
          <w:highlight w:val="yellow"/>
        </w:rPr>
        <w:t>Osnovne usluge i</w:t>
      </w:r>
      <w:r w:rsidRPr="00313CAE">
        <w:rPr>
          <w:rFonts w:eastAsia="Calibri"/>
          <w:noProof/>
        </w:rPr>
        <w:t xml:space="preserve"> obnova i razvoj sela u ruralnim područjima</w:t>
      </w:r>
    </w:p>
    <w:p w:rsidR="00313CAE" w:rsidRPr="00313CAE" w:rsidRDefault="00313CAE" w:rsidP="00313CAE">
      <w:pPr>
        <w:tabs>
          <w:tab w:val="left" w:pos="0"/>
        </w:tabs>
        <w:spacing w:line="276" w:lineRule="auto"/>
        <w:jc w:val="both"/>
        <w:rPr>
          <w:rFonts w:eastAsia="Calibri"/>
          <w:lang w:eastAsia="en-US"/>
        </w:rPr>
      </w:pPr>
      <w:r w:rsidRPr="00313CAE">
        <w:rPr>
          <w:rFonts w:eastAsia="Calibri"/>
        </w:rPr>
        <w:t xml:space="preserve"> </w:t>
      </w:r>
      <w:r w:rsidRPr="00313CAE">
        <w:rPr>
          <w:rFonts w:eastAsia="Calibri"/>
        </w:rPr>
        <w:tab/>
        <w:t>Članak 27</w:t>
      </w:r>
      <w:r w:rsidRPr="00313CAE">
        <w:rPr>
          <w:rFonts w:eastAsia="Calibri"/>
          <w:lang w:eastAsia="en-US"/>
        </w:rPr>
        <w:t xml:space="preserve"> Ulaganja u šumarske tehnologije te u proizvodnju i marketing šumskih proizvoda</w:t>
      </w:r>
    </w:p>
    <w:p w:rsidR="00313CAE" w:rsidRPr="00313CAE" w:rsidRDefault="00313CAE" w:rsidP="00313CAE">
      <w:pPr>
        <w:spacing w:line="276" w:lineRule="auto"/>
        <w:contextualSpacing/>
        <w:jc w:val="both"/>
        <w:rPr>
          <w:b/>
          <w:lang w:eastAsia="en-US"/>
        </w:rPr>
      </w:pPr>
      <w:r w:rsidRPr="00313CAE">
        <w:rPr>
          <w:b/>
          <w:lang w:eastAsia="en-US"/>
        </w:rPr>
        <w:t>Fokus područje 5D smanjenje emisije dušikovih oksida i metana iz poljoprivrede</w:t>
      </w:r>
    </w:p>
    <w:p w:rsidR="00313CAE" w:rsidRPr="00313CAE" w:rsidRDefault="00313CAE" w:rsidP="00313CAE">
      <w:pPr>
        <w:autoSpaceDE w:val="0"/>
        <w:autoSpaceDN w:val="0"/>
        <w:adjustRightInd w:val="0"/>
        <w:spacing w:line="264" w:lineRule="auto"/>
        <w:ind w:firstLine="708"/>
        <w:jc w:val="both"/>
        <w:rPr>
          <w:rFonts w:eastAsia="Calibri"/>
          <w:lang w:eastAsia="en-US"/>
        </w:rPr>
      </w:pPr>
      <w:r w:rsidRPr="00313CAE">
        <w:rPr>
          <w:rFonts w:eastAsia="Calibri"/>
        </w:rPr>
        <w:t>Članak 18 Ulaganja u materijalnu imovinu</w:t>
      </w:r>
      <w:r w:rsidRPr="00313CAE">
        <w:rPr>
          <w:rFonts w:eastAsia="Calibri"/>
          <w:lang w:eastAsia="en-US"/>
        </w:rPr>
        <w:t xml:space="preserve"> </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1. ulaganja u poljoprivredna gospodarstva</w:t>
      </w:r>
    </w:p>
    <w:p w:rsidR="00313CAE" w:rsidRPr="00313CAE" w:rsidRDefault="00313CAE" w:rsidP="00313CAE">
      <w:pPr>
        <w:ind w:firstLine="708"/>
        <w:jc w:val="both"/>
        <w:rPr>
          <w:rFonts w:eastAsia="Calibri"/>
        </w:rPr>
      </w:pPr>
    </w:p>
    <w:p w:rsidR="00313CAE" w:rsidRPr="00313CAE" w:rsidRDefault="00313CAE" w:rsidP="00313CAE">
      <w:pPr>
        <w:ind w:firstLine="708"/>
        <w:rPr>
          <w:rFonts w:eastAsia="Calibri"/>
          <w:bCs/>
        </w:rPr>
      </w:pPr>
      <w:r w:rsidRPr="00313CAE">
        <w:rPr>
          <w:rFonts w:eastAsia="Calibri"/>
        </w:rPr>
        <w:t xml:space="preserve">Članak 29 </w:t>
      </w:r>
      <w:r w:rsidRPr="00313CAE">
        <w:rPr>
          <w:rFonts w:eastAsia="Calibri"/>
          <w:noProof/>
        </w:rPr>
        <w:t>Agro-okoliš i klima</w:t>
      </w:r>
    </w:p>
    <w:p w:rsidR="00313CAE" w:rsidRPr="00313CAE" w:rsidRDefault="00313CAE" w:rsidP="00313CAE">
      <w:pPr>
        <w:ind w:firstLine="708"/>
        <w:jc w:val="both"/>
        <w:rPr>
          <w:rFonts w:eastAsia="Calibri"/>
        </w:rPr>
      </w:pPr>
    </w:p>
    <w:p w:rsidR="00313CAE" w:rsidRPr="00313CAE" w:rsidRDefault="00313CAE" w:rsidP="00313CAE">
      <w:pPr>
        <w:spacing w:line="276" w:lineRule="auto"/>
        <w:contextualSpacing/>
        <w:jc w:val="both"/>
        <w:rPr>
          <w:b/>
          <w:lang w:eastAsia="en-US"/>
        </w:rPr>
      </w:pPr>
      <w:r w:rsidRPr="00313CAE">
        <w:rPr>
          <w:b/>
          <w:lang w:eastAsia="en-US"/>
        </w:rPr>
        <w:t xml:space="preserve">Fokus područje 5E poticanje vezivanja ugljika u poljoprivredi i šumarstvu </w:t>
      </w:r>
    </w:p>
    <w:p w:rsidR="00313CAE" w:rsidRPr="00313CAE" w:rsidRDefault="00313CAE" w:rsidP="00313CAE">
      <w:pPr>
        <w:ind w:firstLine="708"/>
        <w:rPr>
          <w:rFonts w:eastAsia="Calibri"/>
          <w:bCs/>
        </w:rPr>
      </w:pPr>
      <w:r w:rsidRPr="00313CAE">
        <w:rPr>
          <w:rFonts w:eastAsia="Calibri"/>
          <w:lang w:eastAsia="en-US"/>
        </w:rPr>
        <w:t>Članak 29</w:t>
      </w:r>
      <w:r w:rsidRPr="00313CAE">
        <w:rPr>
          <w:rFonts w:eastAsia="Calibri"/>
          <w:noProof/>
        </w:rPr>
        <w:t xml:space="preserve"> Agro-okoliš i klima</w:t>
      </w:r>
    </w:p>
    <w:p w:rsidR="00313CAE" w:rsidRPr="00313CAE" w:rsidRDefault="00313CAE" w:rsidP="00313CAE">
      <w:pPr>
        <w:jc w:val="both"/>
        <w:rPr>
          <w:rFonts w:eastAsia="Calibri"/>
          <w:b/>
        </w:rPr>
      </w:pPr>
    </w:p>
    <w:p w:rsidR="00313CAE" w:rsidRPr="00313CAE" w:rsidRDefault="00313CAE" w:rsidP="00313CAE">
      <w:pPr>
        <w:jc w:val="both"/>
        <w:rPr>
          <w:rFonts w:eastAsia="Calibri"/>
          <w:highlight w:val="yellow"/>
          <w:lang w:eastAsia="en-US"/>
        </w:rPr>
      </w:pPr>
      <w:r w:rsidRPr="00313CAE">
        <w:rPr>
          <w:rFonts w:eastAsia="Calibri"/>
        </w:rPr>
        <w:t xml:space="preserve">Cilj ovog prioriteta je </w:t>
      </w:r>
      <w:r w:rsidRPr="00313CAE">
        <w:rPr>
          <w:rFonts w:eastAsia="Calibri"/>
          <w:lang w:eastAsia="en-US"/>
        </w:rPr>
        <w:t>učinkovitije koristiti energiju i vodu uz istovremeno smanjenje emisije stakleničkih plinova i osigurati osnovne sirovine za potrebe bio-gospodarstva.</w:t>
      </w:r>
      <w:r w:rsidRPr="00313CAE">
        <w:rPr>
          <w:rFonts w:eastAsia="Calibri"/>
        </w:rPr>
        <w:t xml:space="preserve"> </w:t>
      </w:r>
    </w:p>
    <w:p w:rsidR="00313CAE" w:rsidRPr="00313CAE" w:rsidRDefault="00313CAE" w:rsidP="00313CAE">
      <w:pPr>
        <w:jc w:val="both"/>
        <w:rPr>
          <w:rFonts w:eastAsia="Calibri"/>
          <w:lang w:eastAsia="en-US"/>
        </w:rPr>
      </w:pPr>
      <w:r w:rsidRPr="00313CAE">
        <w:rPr>
          <w:rFonts w:eastAsia="Calibri"/>
          <w:lang w:eastAsia="en-US"/>
        </w:rPr>
        <w:t>Unaprjeđenje postojećih te povećanje navodnjavanih površina i primjena novih oblika navodnjavanja koji troše manje količine vode od strateške su važnosti za RH. Zbog klimatskih promjena i učestalih suša tijekom ljetnih mjeseci ulaganjima u sustave za navodnjavanje kako bi se voda koristila u fazama u kojima učinkovito djeluje na kvalitetu i kvantitetu proizvoda te plaćanjima za korištenje agrotehničkih mjerama koje pozitivno utječu na smanjenje gubitka voda iz tala a što direktno utječe na smanjenu potrebu za navodnjavanjem.</w:t>
      </w:r>
    </w:p>
    <w:p w:rsidR="00313CAE" w:rsidRPr="00313CAE" w:rsidRDefault="00313CAE" w:rsidP="00313CAE">
      <w:pPr>
        <w:jc w:val="both"/>
        <w:rPr>
          <w:rFonts w:eastAsia="Calibri"/>
          <w:lang w:eastAsia="en-US"/>
        </w:rPr>
      </w:pPr>
      <w:r w:rsidRPr="00313CAE">
        <w:rPr>
          <w:rFonts w:eastAsia="Calibri"/>
          <w:lang w:eastAsia="en-US"/>
        </w:rPr>
        <w:t>Ulaganja usmjerena u  modernizaciju postojeće zastarjele tehnologije sustava navodnjavanja, koju karakterizira gubitak vodnih resursa nepravilnim korištenjem potaknut će se izgradnja spremnika za vodu i osigurati učinkovitije korištenje resursa.</w:t>
      </w:r>
    </w:p>
    <w:p w:rsidR="00313CAE" w:rsidRPr="00313CAE" w:rsidRDefault="00313CAE" w:rsidP="00313CAE">
      <w:pPr>
        <w:spacing w:line="276" w:lineRule="auto"/>
        <w:contextualSpacing/>
        <w:jc w:val="both"/>
        <w:rPr>
          <w:highlight w:val="yellow"/>
          <w:lang w:eastAsia="en-US"/>
        </w:rPr>
      </w:pPr>
    </w:p>
    <w:p w:rsidR="00313CAE" w:rsidRPr="00313CAE" w:rsidRDefault="00313CAE" w:rsidP="00313CAE">
      <w:pPr>
        <w:jc w:val="both"/>
        <w:rPr>
          <w:rFonts w:eastAsia="Calibri"/>
          <w:lang w:eastAsia="en-US"/>
        </w:rPr>
      </w:pPr>
      <w:r w:rsidRPr="00313CAE">
        <w:rPr>
          <w:rFonts w:eastAsia="Calibri"/>
          <w:lang w:eastAsia="en-US"/>
        </w:rPr>
        <w:t>Stalno povećanje korištenja energije i stalni porast cijene energenata neophodnih pri poljoprivrednoj, prerađivačkoj i šumarskoj proizvodnji negativno utječe na poslovanje. Stoga je energetska učinkovitost bitna za ekonomsku učinkovitost jer smanjenjem troškova proizvodnje putem smanjenja troškova za korištenu energiji pozitivno utječe na poslovanje.</w:t>
      </w:r>
    </w:p>
    <w:p w:rsidR="00313CAE" w:rsidRPr="00313CAE" w:rsidRDefault="00313CAE" w:rsidP="00313CAE">
      <w:pPr>
        <w:jc w:val="both"/>
        <w:rPr>
          <w:rFonts w:eastAsia="Calibri"/>
          <w:lang w:eastAsia="en-US"/>
        </w:rPr>
      </w:pPr>
    </w:p>
    <w:p w:rsidR="00313CAE" w:rsidRPr="00927B45" w:rsidRDefault="00313CAE" w:rsidP="00313CAE">
      <w:pPr>
        <w:jc w:val="both"/>
        <w:rPr>
          <w:rFonts w:eastAsia="Calibri"/>
          <w:lang w:eastAsia="en-US"/>
        </w:rPr>
      </w:pPr>
      <w:r w:rsidRPr="00313CAE">
        <w:rPr>
          <w:rFonts w:eastAsia="Calibri"/>
          <w:lang w:eastAsia="en-US"/>
        </w:rPr>
        <w:t xml:space="preserve">Smanjenje korištenja fosilnih izvora energije pozitivno utječe i na zaštitu okoliša putem smanjena emisije štetnih plinova a </w:t>
      </w:r>
      <w:r w:rsidRPr="00927B45">
        <w:rPr>
          <w:rFonts w:eastAsia="Calibri"/>
          <w:lang w:eastAsia="en-US"/>
        </w:rPr>
        <w:t>indirektno i na ublažavanje klimatskih promjena</w:t>
      </w:r>
    </w:p>
    <w:p w:rsidR="00313CAE" w:rsidRPr="00313CAE" w:rsidRDefault="00313CAE" w:rsidP="00313CAE">
      <w:pPr>
        <w:jc w:val="both"/>
        <w:rPr>
          <w:rFonts w:eastAsia="Calibri"/>
          <w:lang w:eastAsia="en-US"/>
        </w:rPr>
      </w:pPr>
      <w:r w:rsidRPr="00927B45">
        <w:rPr>
          <w:rFonts w:eastAsia="Calibri"/>
          <w:lang w:eastAsia="en-US"/>
        </w:rPr>
        <w:t>Ulaganja u učinkovitije korištenje energije iz obnovljivih izvora te njihova primjena u  poljoprivredi, prehrambenoj industriji i sektoru šumarstva imaju za cilj pokrivanje potreba ovog prioriteta.</w:t>
      </w:r>
    </w:p>
    <w:p w:rsidR="00313CAE" w:rsidRPr="00313CAE" w:rsidRDefault="00313CAE" w:rsidP="00313CAE">
      <w:pPr>
        <w:jc w:val="both"/>
        <w:rPr>
          <w:rFonts w:eastAsia="Calibri"/>
          <w:lang w:eastAsia="en-US"/>
        </w:rPr>
      </w:pPr>
      <w:r w:rsidRPr="00313CAE">
        <w:rPr>
          <w:rFonts w:eastAsia="Calibri"/>
          <w:lang w:eastAsia="en-US"/>
        </w:rPr>
        <w:t>Biomasa iz</w:t>
      </w:r>
      <w:r w:rsidRPr="00313CAE">
        <w:rPr>
          <w:rFonts w:eastAsia="Calibri"/>
          <w:u w:val="single"/>
          <w:lang w:eastAsia="en-US"/>
        </w:rPr>
        <w:t xml:space="preserve"> </w:t>
      </w:r>
      <w:r w:rsidRPr="00313CAE">
        <w:rPr>
          <w:rFonts w:eastAsia="Calibri"/>
          <w:lang w:eastAsia="en-US"/>
        </w:rPr>
        <w:t>poljoprivrede i šumarstva bitan je  izvor energije iz obnovljivih izvora i ima važnu ulogu u smanjenju ovisnost o uvozu energije i smanjenju emisije stakleničkih plinova, koje su uglavnom posljedica primjene fosilnih gnojiva.</w:t>
      </w:r>
    </w:p>
    <w:p w:rsidR="00313CAE" w:rsidRPr="00313CAE" w:rsidRDefault="00313CAE" w:rsidP="00313CAE">
      <w:pPr>
        <w:jc w:val="both"/>
        <w:rPr>
          <w:rFonts w:eastAsia="Calibri"/>
          <w:lang w:eastAsia="en-US"/>
        </w:rPr>
      </w:pPr>
    </w:p>
    <w:p w:rsidR="00313CAE" w:rsidRPr="00313CAE" w:rsidRDefault="00313CAE" w:rsidP="00313CAE">
      <w:pPr>
        <w:jc w:val="both"/>
        <w:rPr>
          <w:rFonts w:eastAsia="Calibri"/>
          <w:lang w:eastAsia="en-US"/>
        </w:rPr>
      </w:pPr>
      <w:r w:rsidRPr="00313CAE">
        <w:rPr>
          <w:rFonts w:eastAsia="Calibri"/>
          <w:lang w:eastAsia="en-US"/>
        </w:rPr>
        <w:t>Povećanjem korištenja sunčeve energije i bioplina i  obnovljivih izvora energije stvara se novi izvori energije ne treba zanemariti činjenicu da je poljoprivredna proizvodnja primarna a proizvodnja energije sekundarno bitna. Korištenje sirovina iz poljoprivrede i šumarstva za proizvodnju energije treba se temeljiti na činjenici korištenja nusproizvoda proizvodnje međutim ne treba zanemariti činjenicu  proizvodnja energije iz obnovljivih u svrhu pokretanje i razvoja nepoljoprivredne djelatnosti u ruralnim područjima.</w:t>
      </w:r>
    </w:p>
    <w:p w:rsidR="00313CAE" w:rsidRPr="00313CAE" w:rsidRDefault="00313CAE" w:rsidP="00313CAE">
      <w:pPr>
        <w:spacing w:line="276" w:lineRule="auto"/>
        <w:contextualSpacing/>
        <w:jc w:val="both"/>
        <w:rPr>
          <w:lang w:eastAsia="en-US"/>
        </w:rPr>
      </w:pPr>
      <w:r w:rsidRPr="00313CAE">
        <w:rPr>
          <w:lang w:eastAsia="en-US"/>
        </w:rPr>
        <w:t>Smanjenje emisije plinova proizlazi kao rezultat uporabe novih tehnologija koje koriste manju količinu energenata i imaju smanjenu emisiju štetnih plinova a ne smanjenjem proizvodnje.</w:t>
      </w:r>
    </w:p>
    <w:p w:rsidR="00313CAE" w:rsidRPr="00313CAE" w:rsidRDefault="00313CAE" w:rsidP="00313CAE">
      <w:pPr>
        <w:jc w:val="both"/>
        <w:rPr>
          <w:rFonts w:eastAsia="Calibri"/>
          <w:lang w:eastAsia="en-US"/>
        </w:rPr>
      </w:pPr>
    </w:p>
    <w:p w:rsidR="00313CAE" w:rsidRPr="00313CAE" w:rsidRDefault="00313CAE" w:rsidP="00313CAE">
      <w:pPr>
        <w:jc w:val="both"/>
        <w:textAlignment w:val="baseline"/>
        <w:rPr>
          <w:rFonts w:eastAsia="Calibri"/>
          <w:lang w:eastAsia="en-GB"/>
        </w:rPr>
      </w:pPr>
      <w:r w:rsidRPr="00313CAE">
        <w:rPr>
          <w:rFonts w:eastAsia="Calibri"/>
          <w:lang w:eastAsia="en-GB"/>
        </w:rPr>
        <w:t>U razdoblju od 2001. do 2003., hrvatska poljoprivredna proizvodnja emitirala je u prosjeku ekvivalent od 3,8 milijuna tona CO</w:t>
      </w:r>
      <w:r w:rsidRPr="00313CAE">
        <w:rPr>
          <w:rFonts w:eastAsia="Calibri"/>
          <w:vertAlign w:val="subscript"/>
          <w:lang w:eastAsia="en-GB"/>
        </w:rPr>
        <w:t>2</w:t>
      </w:r>
      <w:r w:rsidRPr="00313CAE">
        <w:rPr>
          <w:rFonts w:eastAsia="Calibri"/>
          <w:lang w:eastAsia="en-GB"/>
        </w:rPr>
        <w:t xml:space="preserve"> godišnje. Ugljični dioksid najznačajniji je staklenički plin i ima daleko najveći udio u ukupnim emisijama stakleničkih plinova u Republici Hrvatskoj. U 2010. godini njegov je udio bio oko 74,1%, a slijede CH</w:t>
      </w:r>
      <w:r w:rsidRPr="00313CAE">
        <w:rPr>
          <w:rFonts w:eastAsia="Calibri"/>
          <w:vertAlign w:val="subscript"/>
          <w:lang w:eastAsia="en-GB"/>
        </w:rPr>
        <w:t>4</w:t>
      </w:r>
      <w:r w:rsidRPr="00313CAE">
        <w:rPr>
          <w:rFonts w:eastAsia="Calibri"/>
          <w:lang w:eastAsia="en-GB"/>
        </w:rPr>
        <w:t xml:space="preserve"> s 12,5% i N</w:t>
      </w:r>
      <w:r w:rsidRPr="00313CAE">
        <w:rPr>
          <w:rFonts w:eastAsia="Calibri"/>
          <w:vertAlign w:val="subscript"/>
          <w:lang w:eastAsia="en-GB"/>
        </w:rPr>
        <w:t>2</w:t>
      </w:r>
      <w:r w:rsidRPr="00313CAE">
        <w:rPr>
          <w:rFonts w:eastAsia="Calibri"/>
          <w:lang w:eastAsia="en-GB"/>
        </w:rPr>
        <w:t xml:space="preserve">O s 11,7%, dok je zajednički udio HFC-a, PFC-a i SF6 bio ispod 1,7%. </w:t>
      </w:r>
    </w:p>
    <w:p w:rsidR="00313CAE" w:rsidRPr="00313CAE" w:rsidRDefault="00313CAE" w:rsidP="00313CAE">
      <w:pPr>
        <w:jc w:val="both"/>
        <w:textAlignment w:val="baseline"/>
        <w:rPr>
          <w:rFonts w:eastAsia="Calibri"/>
          <w:noProof/>
          <w:lang w:eastAsia="en-GB"/>
        </w:rPr>
      </w:pPr>
      <w:r w:rsidRPr="00313CAE">
        <w:rPr>
          <w:rFonts w:eastAsia="Calibri"/>
          <w:lang w:eastAsia="en-GB"/>
        </w:rPr>
        <w:t xml:space="preserve">Stoga su </w:t>
      </w:r>
      <w:r w:rsidRPr="00313CAE">
        <w:rPr>
          <w:rFonts w:eastAsia="Calibri"/>
          <w:noProof/>
          <w:lang w:eastAsia="en-GB"/>
        </w:rPr>
        <w:t>šume i šumska zemljišta dobra od interesa za Republiku Hrvatsku jer one utječu na klimu, obnovu kisika, počišćivanje zraka, reguliranje razine podzemnih voda, sprečavanje erozije.</w:t>
      </w:r>
      <w:r w:rsidRPr="00313CAE">
        <w:rPr>
          <w:rFonts w:eastAsia="Calibri"/>
          <w:lang w:eastAsia="en-GB"/>
        </w:rPr>
        <w:t xml:space="preserve"> </w:t>
      </w:r>
      <w:r w:rsidRPr="00313CAE">
        <w:rPr>
          <w:rFonts w:eastAsia="Calibri"/>
          <w:noProof/>
          <w:lang w:eastAsia="en-GB"/>
        </w:rPr>
        <w:t xml:space="preserve">Različitim oblicima šumske vegetacije obraslo je 24.028 km2, odnosno 42 % kopnene površine. U kategoriju neobraslog proizvodno šumskog zemljišta razvrstano je 2.084 km2, neobraslog neproizvodno šumskog zemljišta (prosjeke, svijetle pruge i sl.) 329 km2 i neplodnog 445 km2. </w:t>
      </w:r>
    </w:p>
    <w:p w:rsidR="00313CAE" w:rsidRPr="00313CAE" w:rsidRDefault="00313CAE" w:rsidP="00313CAE">
      <w:pPr>
        <w:jc w:val="both"/>
        <w:textAlignment w:val="baseline"/>
        <w:rPr>
          <w:rFonts w:eastAsia="Calibri"/>
          <w:lang w:eastAsia="en-GB"/>
        </w:rPr>
      </w:pPr>
      <w:r w:rsidRPr="00313CAE">
        <w:rPr>
          <w:rFonts w:eastAsia="Calibri"/>
          <w:noProof/>
          <w:lang w:eastAsia="en-GB"/>
        </w:rPr>
        <w:t xml:space="preserve">Biomasa je vrlo prihvatljivo gorivo s gledišta utjecaja na okoliš jer sadrži vrlo malo ili čak uopće ne sadrži brojne štetne tvari - sumpor, teške metale. Međutim, nedovoljno je uvriježeno korištenje iste. </w:t>
      </w:r>
      <w:r w:rsidRPr="00313CAE">
        <w:rPr>
          <w:rFonts w:eastAsia="Calibri"/>
          <w:lang w:eastAsia="en-GB"/>
        </w:rPr>
        <w:t xml:space="preserve">Trenutno je u RH realizirano 77 projekata koji koriste za proizvodnju energije sirovinu iz obnovljivih izvora, a povlašteni su proizvođači električne energije. </w:t>
      </w:r>
    </w:p>
    <w:p w:rsidR="00313CAE" w:rsidRPr="00313CAE" w:rsidRDefault="00313CAE" w:rsidP="00313CAE">
      <w:pPr>
        <w:spacing w:line="264" w:lineRule="auto"/>
        <w:jc w:val="both"/>
        <w:rPr>
          <w:rFonts w:eastAsia="Calibri"/>
          <w:noProof/>
        </w:rPr>
      </w:pPr>
      <w:r w:rsidRPr="00313CAE">
        <w:rPr>
          <w:rFonts w:eastAsia="Calibri"/>
          <w:noProof/>
          <w:lang w:eastAsia="en-GB"/>
        </w:rPr>
        <w:t>Potporom izgradnji objekata za proizvodnju energije iz obnovljivih izvora doprinijet će se povećanju učinkovitog korištenja energije te pomaže opskrbu i uporabu energije iz obnovljivih izvora iz nusprodukata, otpada, ostataka i ostalog bio-otpada u svrhu bio-gospodarenja. U šumama Republike Hrvatske postoji potencijal od cca. milijun m</w:t>
      </w:r>
      <w:r w:rsidRPr="00313CAE">
        <w:rPr>
          <w:rFonts w:eastAsia="Calibri"/>
          <w:noProof/>
          <w:vertAlign w:val="superscript"/>
          <w:lang w:eastAsia="en-GB"/>
        </w:rPr>
        <w:t>3</w:t>
      </w:r>
      <w:r w:rsidRPr="00313CAE">
        <w:rPr>
          <w:rFonts w:eastAsia="Calibri"/>
          <w:noProof/>
          <w:lang w:eastAsia="en-GB"/>
        </w:rPr>
        <w:t xml:space="preserve"> šumske biomase godišnje. S obzirom da se najznačajniji šumski resursi nalaze u ruralnim područjima, uz manje regionalne i lokalne centre, gdje postoji duga tradicija grijanja na drvo iz šume, šumska biomasa kao izvor energije predstavlja potencijal za iskorak prema modernim i energetski učinkovitijim oblicima grijanja koji bi doprinijeli razvoju</w:t>
      </w:r>
      <w:r w:rsidRPr="00313CAE">
        <w:rPr>
          <w:rFonts w:eastAsia="Calibri"/>
          <w:noProof/>
        </w:rPr>
        <w:t xml:space="preserve"> ruralnih područja.</w:t>
      </w:r>
      <w:r w:rsidRPr="00313CAE">
        <w:rPr>
          <w:rFonts w:eastAsia="Calibri"/>
          <w:noProof/>
          <w:lang w:eastAsia="en-GB"/>
        </w:rPr>
        <w:t xml:space="preserve"> </w:t>
      </w:r>
    </w:p>
    <w:p w:rsidR="00313CAE" w:rsidRPr="00313CAE" w:rsidRDefault="00313CAE" w:rsidP="00313CAE">
      <w:pPr>
        <w:jc w:val="both"/>
        <w:textAlignment w:val="baseline"/>
        <w:rPr>
          <w:rFonts w:eastAsia="Calibri"/>
          <w:noProof/>
          <w:lang w:eastAsia="en-GB"/>
        </w:rPr>
      </w:pPr>
      <w:r w:rsidRPr="00313CAE">
        <w:rPr>
          <w:rFonts w:eastAsia="Calibri"/>
          <w:lang w:eastAsia="en-GB"/>
        </w:rPr>
        <w:t xml:space="preserve">Također, zahvaljujući vrlo povoljnim klimatskim, hidrogeološkim, i hidrološkim značajkama prilike za korištenje vode vrlo povoljne međutim u RH se navodnjava </w:t>
      </w:r>
      <w:smartTag w:uri="urn:schemas-microsoft-com:office:smarttags" w:element="metricconverter">
        <w:smartTagPr>
          <w:attr w:name="ProductID" w:val="18.000 ha"/>
        </w:smartTagPr>
        <w:r w:rsidRPr="00313CAE">
          <w:rPr>
            <w:rFonts w:eastAsia="Calibri"/>
            <w:lang w:eastAsia="en-GB"/>
          </w:rPr>
          <w:t>18.000 ha</w:t>
        </w:r>
      </w:smartTag>
      <w:r w:rsidRPr="00313CAE">
        <w:rPr>
          <w:rFonts w:eastAsia="Calibri"/>
          <w:lang w:eastAsia="en-GB"/>
        </w:rPr>
        <w:t xml:space="preserve"> od </w:t>
      </w:r>
      <w:smartTag w:uri="urn:schemas-microsoft-com:office:smarttags" w:element="metricconverter">
        <w:smartTagPr>
          <w:attr w:name="ProductID" w:val="1.326.083 ha"/>
        </w:smartTagPr>
        <w:r w:rsidRPr="00313CAE">
          <w:rPr>
            <w:rFonts w:eastAsia="Calibri"/>
            <w:lang w:eastAsia="en-GB"/>
          </w:rPr>
          <w:t>1.326.083 ha</w:t>
        </w:r>
      </w:smartTag>
      <w:r w:rsidRPr="00313CAE">
        <w:rPr>
          <w:rFonts w:eastAsia="Calibri"/>
          <w:lang w:eastAsia="en-GB"/>
        </w:rPr>
        <w:t xml:space="preserve"> korištenih </w:t>
      </w:r>
      <w:r w:rsidRPr="00313CAE">
        <w:rPr>
          <w:rFonts w:eastAsia="Calibri"/>
          <w:noProof/>
          <w:lang w:eastAsia="en-GB"/>
        </w:rPr>
        <w:t>poljoprivrednih površina.</w:t>
      </w:r>
    </w:p>
    <w:p w:rsidR="00313CAE" w:rsidRPr="00313CAE" w:rsidRDefault="00313CAE" w:rsidP="00313CAE">
      <w:pPr>
        <w:jc w:val="both"/>
        <w:textAlignment w:val="baseline"/>
        <w:rPr>
          <w:rFonts w:eastAsia="Calibri"/>
          <w:noProof/>
          <w:lang w:eastAsia="en-GB"/>
        </w:rPr>
      </w:pPr>
      <w:r w:rsidRPr="00313CAE">
        <w:rPr>
          <w:rFonts w:eastAsia="Calibri"/>
          <w:noProof/>
          <w:lang w:eastAsia="en-GB"/>
        </w:rPr>
        <w:t xml:space="preserve">Cilj ovog prioriteta je povećati površine koje se navodnjavaju, ali vodeći računa da se ne poremeti prirodni sklad u navodnjavanju. </w:t>
      </w:r>
    </w:p>
    <w:p w:rsidR="00313CAE" w:rsidRPr="00313CAE" w:rsidRDefault="00313CAE" w:rsidP="00313CAE">
      <w:pPr>
        <w:jc w:val="both"/>
        <w:textAlignment w:val="baseline"/>
        <w:rPr>
          <w:rFonts w:eastAsia="Calibri"/>
          <w:lang w:eastAsia="en-GB"/>
        </w:rPr>
      </w:pPr>
      <w:r w:rsidRPr="00313CAE">
        <w:rPr>
          <w:rFonts w:eastAsia="Calibri"/>
          <w:lang w:eastAsia="en-GB"/>
        </w:rPr>
        <w:t>Sukladno bilanci kopnenih voda, vodno bogatstvo RH iznosi 111,66 x 109 m</w:t>
      </w:r>
      <w:r w:rsidRPr="00313CAE">
        <w:rPr>
          <w:rFonts w:eastAsia="Calibri"/>
          <w:noProof/>
          <w:vertAlign w:val="superscript"/>
          <w:lang w:eastAsia="en-GB"/>
        </w:rPr>
        <w:t>3</w:t>
      </w:r>
      <w:r w:rsidRPr="00313CAE">
        <w:rPr>
          <w:rFonts w:eastAsia="Calibri"/>
          <w:lang w:eastAsia="en-GB"/>
        </w:rPr>
        <w:t>/god, a u Hrvatskoj za sve namjene zahvati manje od 1% obnovljivih vodnih resursa što ukazuje na nedostatno korištenje istih, a razlog nalazimo u slabo razvijenoj infrastrukturi kanala i sustava za navodnjavanje.</w:t>
      </w:r>
    </w:p>
    <w:p w:rsidR="00313CAE" w:rsidRPr="00313CAE" w:rsidRDefault="00313CAE" w:rsidP="00313CAE">
      <w:pPr>
        <w:jc w:val="both"/>
        <w:textAlignment w:val="baseline"/>
        <w:rPr>
          <w:rFonts w:eastAsia="Calibri"/>
          <w:noProof/>
          <w:lang w:eastAsia="en-GB"/>
        </w:rPr>
      </w:pPr>
      <w:r w:rsidRPr="00313CAE">
        <w:rPr>
          <w:rFonts w:eastAsia="Calibri"/>
          <w:noProof/>
          <w:lang w:eastAsia="en-GB"/>
        </w:rPr>
        <w:t>Također, zamjenom zastarjele i energetski neučinkovite tehnologije novom smanjit će se emisija štetnih plinova.</w:t>
      </w:r>
      <w:r w:rsidRPr="00313CAE">
        <w:rPr>
          <w:rFonts w:eastAsia="Calibri"/>
        </w:rPr>
        <w:t xml:space="preserve"> Problem kvalitetne i sigurne proizvodnje predstavlja i mala iskorištenost vodnih resursa kojima RH raspolaže: samo 1,36% korištenih poljoprivrednih površina je navodnjavano</w:t>
      </w:r>
    </w:p>
    <w:p w:rsidR="00313CAE" w:rsidRPr="00313CAE" w:rsidRDefault="00313CAE" w:rsidP="00313CAE">
      <w:pPr>
        <w:jc w:val="both"/>
        <w:textAlignment w:val="baseline"/>
        <w:rPr>
          <w:rFonts w:eastAsia="Calibri"/>
          <w:noProof/>
          <w:lang w:eastAsia="en-GB"/>
        </w:rPr>
      </w:pPr>
    </w:p>
    <w:p w:rsidR="00313CAE" w:rsidRPr="00313CAE" w:rsidRDefault="00313CAE" w:rsidP="00313CAE">
      <w:pPr>
        <w:jc w:val="both"/>
        <w:textAlignment w:val="baseline"/>
        <w:rPr>
          <w:rFonts w:eastAsia="Calibri"/>
          <w:noProof/>
          <w:lang w:eastAsia="en-GB"/>
        </w:rPr>
      </w:pPr>
      <w:r w:rsidRPr="00313CAE">
        <w:rPr>
          <w:rFonts w:eastAsia="Calibri"/>
          <w:noProof/>
          <w:lang w:eastAsia="en-GB"/>
        </w:rPr>
        <w:t xml:space="preserve">Prema podacima važećih šumskogospodarskih planova u Republici Hrvatskoj postoji oko </w:t>
      </w:r>
      <w:smartTag w:uri="urn:schemas-microsoft-com:office:smarttags" w:element="metricconverter">
        <w:smartTagPr>
          <w:attr w:name="ProductID" w:val="200.000 ha"/>
        </w:smartTagPr>
        <w:r w:rsidRPr="00313CAE">
          <w:rPr>
            <w:rFonts w:eastAsia="Calibri"/>
            <w:noProof/>
            <w:lang w:eastAsia="en-GB"/>
          </w:rPr>
          <w:t>200.000 ha</w:t>
        </w:r>
      </w:smartTag>
      <w:r w:rsidRPr="00313CAE">
        <w:rPr>
          <w:rFonts w:eastAsia="Calibri"/>
          <w:noProof/>
          <w:lang w:eastAsia="en-GB"/>
        </w:rPr>
        <w:t xml:space="preserve"> neobraslog zemljišta kategoriziranog kao šumsko, pogodnog za stvaranje nove šumske vegetacije i nalazi se na području krša gdje bi pšumljavanje dodatno povećalo ulogu šuma, odnosno zaštitu terena te socijalnu i gospodarsku ulogu (zaštita voda, tla i zraka, očuvanje bioraznolikosti i absorpcija ugljika).</w:t>
      </w:r>
    </w:p>
    <w:p w:rsidR="00313CAE" w:rsidRPr="00313CAE" w:rsidRDefault="00313CAE" w:rsidP="00313CAE">
      <w:pPr>
        <w:textAlignment w:val="baseline"/>
        <w:rPr>
          <w:rFonts w:eastAsia="Calibri"/>
          <w:noProof/>
          <w:lang w:eastAsia="en-GB"/>
        </w:rPr>
      </w:pPr>
    </w:p>
    <w:p w:rsidR="00313CAE" w:rsidRPr="00313CAE" w:rsidRDefault="00313CAE" w:rsidP="00313CAE">
      <w:pPr>
        <w:textAlignment w:val="baseline"/>
        <w:rPr>
          <w:rFonts w:eastAsia="Calibri"/>
          <w:noProof/>
          <w:lang w:eastAsia="en-GB"/>
        </w:rPr>
      </w:pPr>
    </w:p>
    <w:p w:rsidR="00313CAE" w:rsidRPr="00313CAE" w:rsidRDefault="00313CAE" w:rsidP="00313CAE">
      <w:pPr>
        <w:jc w:val="both"/>
        <w:rPr>
          <w:rFonts w:eastAsia="Calibri"/>
          <w:b/>
        </w:rPr>
      </w:pPr>
    </w:p>
    <w:p w:rsidR="00313CAE" w:rsidRPr="00313CAE" w:rsidRDefault="00313CAE" w:rsidP="00313CAE">
      <w:pPr>
        <w:jc w:val="both"/>
        <w:rPr>
          <w:rFonts w:eastAsia="Calibri"/>
          <w:b/>
        </w:rPr>
      </w:pPr>
    </w:p>
    <w:p w:rsidR="00313CAE" w:rsidRPr="00313CAE" w:rsidRDefault="00313CAE" w:rsidP="00313CAE">
      <w:pPr>
        <w:jc w:val="both"/>
        <w:rPr>
          <w:rFonts w:eastAsia="Calibri"/>
          <w:b/>
        </w:rPr>
      </w:pPr>
      <w:r w:rsidRPr="00313CAE">
        <w:rPr>
          <w:rFonts w:eastAsia="Calibri"/>
          <w:b/>
        </w:rPr>
        <w:t>Prioritet 6 promicanje socijalne uključenosti, smanjenje siromaštva i gospodarskog razvoja u ruralnim područjima</w:t>
      </w:r>
    </w:p>
    <w:p w:rsidR="00313CAE" w:rsidRPr="00313CAE" w:rsidRDefault="00313CAE" w:rsidP="00313CAE">
      <w:pPr>
        <w:spacing w:line="276" w:lineRule="auto"/>
        <w:ind w:firstLine="708"/>
        <w:jc w:val="both"/>
        <w:rPr>
          <w:rFonts w:eastAsia="Calibri"/>
          <w:lang w:eastAsia="en-US"/>
        </w:rPr>
      </w:pPr>
      <w:r w:rsidRPr="00313CAE">
        <w:rPr>
          <w:rFonts w:eastAsia="Calibri"/>
          <w:lang w:eastAsia="en-US"/>
        </w:rPr>
        <w:t xml:space="preserve">• program pokriva ovaj prioritet: DA </w:t>
      </w:r>
    </w:p>
    <w:p w:rsidR="00313CAE" w:rsidRPr="00313CAE" w:rsidRDefault="00313CAE" w:rsidP="00313CAE">
      <w:pPr>
        <w:spacing w:line="276" w:lineRule="auto"/>
        <w:contextualSpacing/>
        <w:jc w:val="both"/>
        <w:rPr>
          <w:b/>
          <w:noProof/>
        </w:rPr>
      </w:pPr>
      <w:r w:rsidRPr="00313CAE">
        <w:rPr>
          <w:b/>
          <w:lang w:eastAsia="en-US"/>
        </w:rPr>
        <w:t xml:space="preserve">Fokus područje </w:t>
      </w:r>
      <w:r w:rsidRPr="00313CAE">
        <w:rPr>
          <w:b/>
          <w:noProof/>
        </w:rPr>
        <w:t>6A poticanje diversifikacije, stvaranje novih malih poduzeća i novih radnih mjesta</w:t>
      </w:r>
    </w:p>
    <w:p w:rsidR="00313CAE" w:rsidRPr="00313CAE" w:rsidRDefault="00313CAE" w:rsidP="00313CAE">
      <w:pPr>
        <w:autoSpaceDE w:val="0"/>
        <w:autoSpaceDN w:val="0"/>
        <w:adjustRightInd w:val="0"/>
        <w:spacing w:line="264" w:lineRule="auto"/>
        <w:ind w:firstLine="708"/>
        <w:jc w:val="both"/>
        <w:rPr>
          <w:rFonts w:eastAsia="Calibri"/>
        </w:rPr>
      </w:pPr>
      <w:r w:rsidRPr="00313CAE">
        <w:rPr>
          <w:rFonts w:eastAsia="Calibri"/>
          <w:lang w:eastAsia="en-US"/>
        </w:rPr>
        <w:t>Članak18</w:t>
      </w:r>
      <w:r w:rsidRPr="00313CAE">
        <w:rPr>
          <w:rFonts w:eastAsia="Calibri"/>
        </w:rPr>
        <w:t xml:space="preserve"> Ulaganja u materijalnu imovinu </w:t>
      </w:r>
    </w:p>
    <w:p w:rsidR="00313CAE" w:rsidRPr="00313CAE" w:rsidRDefault="00313CAE" w:rsidP="00313CAE">
      <w:pPr>
        <w:autoSpaceDE w:val="0"/>
        <w:autoSpaceDN w:val="0"/>
        <w:adjustRightInd w:val="0"/>
        <w:spacing w:line="264" w:lineRule="auto"/>
        <w:ind w:left="708" w:firstLine="708"/>
        <w:jc w:val="both"/>
        <w:rPr>
          <w:rFonts w:eastAsia="Calibri"/>
          <w:lang w:eastAsia="en-US"/>
        </w:rPr>
      </w:pPr>
      <w:r w:rsidRPr="00313CAE">
        <w:rPr>
          <w:rFonts w:eastAsia="Calibri"/>
          <w:lang w:eastAsia="en-US"/>
        </w:rPr>
        <w:t>Podmjera 1. ulaganja u poljoprivredna gospodarstva</w:t>
      </w:r>
    </w:p>
    <w:p w:rsidR="00313CAE" w:rsidRPr="00313CAE" w:rsidRDefault="00313CAE" w:rsidP="00313CAE">
      <w:pPr>
        <w:autoSpaceDE w:val="0"/>
        <w:autoSpaceDN w:val="0"/>
        <w:adjustRightInd w:val="0"/>
        <w:spacing w:line="264" w:lineRule="auto"/>
        <w:ind w:left="708" w:firstLine="708"/>
        <w:jc w:val="both"/>
        <w:rPr>
          <w:rFonts w:eastAsia="Calibri"/>
        </w:rPr>
      </w:pPr>
      <w:r w:rsidRPr="00313CAE">
        <w:rPr>
          <w:rFonts w:eastAsia="Calibri"/>
          <w:lang w:eastAsia="en-US"/>
        </w:rPr>
        <w:t>Podmjera 2. prerada, razvoj i trženje poljoprivrednih proizvoda</w:t>
      </w:r>
    </w:p>
    <w:p w:rsidR="00313CAE" w:rsidRPr="00313CAE" w:rsidRDefault="00313CAE" w:rsidP="00313CAE">
      <w:pPr>
        <w:spacing w:line="276" w:lineRule="auto"/>
        <w:ind w:firstLine="708"/>
        <w:jc w:val="both"/>
        <w:rPr>
          <w:rFonts w:eastAsia="Calibri"/>
          <w:bCs/>
          <w:noProof/>
        </w:rPr>
      </w:pPr>
      <w:r w:rsidRPr="00313CAE">
        <w:rPr>
          <w:rFonts w:eastAsia="Calibri"/>
          <w:lang w:eastAsia="en-US"/>
        </w:rPr>
        <w:t>Članak 20</w:t>
      </w:r>
      <w:r w:rsidRPr="00313CAE">
        <w:rPr>
          <w:rFonts w:eastAsia="Calibri"/>
          <w:bCs/>
          <w:noProof/>
        </w:rPr>
        <w:t xml:space="preserve"> Razvoj poljoprivrednog gospodarstva i poduzetništva</w:t>
      </w:r>
    </w:p>
    <w:p w:rsidR="00313CAE" w:rsidRPr="00313CAE" w:rsidRDefault="00313CAE" w:rsidP="00313CAE">
      <w:pPr>
        <w:spacing w:line="276" w:lineRule="auto"/>
        <w:ind w:left="708" w:firstLine="708"/>
        <w:jc w:val="both"/>
        <w:rPr>
          <w:rFonts w:eastAsia="Calibri"/>
          <w:bCs/>
        </w:rPr>
      </w:pPr>
      <w:r w:rsidRPr="00313CAE">
        <w:rPr>
          <w:rFonts w:eastAsia="Calibri"/>
          <w:bCs/>
        </w:rPr>
        <w:t>Podmjera 1. Potpora mladim poljoprivrednicima za pokretanje poljoprivrednog gospodarstva</w:t>
      </w:r>
    </w:p>
    <w:p w:rsidR="00313CAE" w:rsidRPr="00313CAE" w:rsidRDefault="00313CAE" w:rsidP="00313CAE">
      <w:pPr>
        <w:spacing w:line="276" w:lineRule="auto"/>
        <w:ind w:left="708" w:firstLine="708"/>
        <w:jc w:val="both"/>
        <w:rPr>
          <w:rFonts w:eastAsia="Calibri"/>
          <w:bCs/>
        </w:rPr>
      </w:pPr>
      <w:r w:rsidRPr="00313CAE">
        <w:rPr>
          <w:rFonts w:eastAsia="Calibri"/>
          <w:bCs/>
        </w:rPr>
        <w:t>Podmjera 3. Razvoj malih poljoprivrednih gospodarstava</w:t>
      </w:r>
    </w:p>
    <w:p w:rsidR="00313CAE" w:rsidRPr="00313CAE" w:rsidRDefault="00313CAE" w:rsidP="00313CAE">
      <w:pPr>
        <w:spacing w:line="276" w:lineRule="auto"/>
        <w:ind w:left="708" w:firstLine="708"/>
        <w:jc w:val="both"/>
        <w:rPr>
          <w:rFonts w:eastAsia="Calibri"/>
          <w:bCs/>
          <w:noProof/>
        </w:rPr>
      </w:pPr>
      <w:r w:rsidRPr="00313CAE">
        <w:rPr>
          <w:rFonts w:eastAsia="Calibri"/>
          <w:bCs/>
        </w:rPr>
        <w:t>Podmjera 4. Potpora razvoju postojećih nepoljoprivrednih aktivnosti u ruralnim područjima</w:t>
      </w:r>
    </w:p>
    <w:p w:rsidR="00313CAE" w:rsidRPr="00313CAE" w:rsidRDefault="00313CAE" w:rsidP="00313CAE">
      <w:pPr>
        <w:tabs>
          <w:tab w:val="left" w:pos="0"/>
        </w:tabs>
        <w:spacing w:line="276" w:lineRule="auto"/>
        <w:jc w:val="both"/>
        <w:rPr>
          <w:rFonts w:eastAsia="Calibri"/>
          <w:lang w:eastAsia="en-US"/>
        </w:rPr>
      </w:pPr>
      <w:r w:rsidRPr="00313CAE">
        <w:rPr>
          <w:rFonts w:eastAsia="Calibri"/>
          <w:lang w:eastAsia="en-US"/>
        </w:rPr>
        <w:tab/>
        <w:t>Članak 27 Ulaganja u šumarske tehnologije te u proizvodnju i marketing šumskih proizvoda</w:t>
      </w:r>
    </w:p>
    <w:p w:rsidR="00313CAE" w:rsidRPr="00313CAE" w:rsidRDefault="00313CAE" w:rsidP="00313CAE">
      <w:pPr>
        <w:ind w:firstLine="708"/>
        <w:jc w:val="both"/>
        <w:rPr>
          <w:rFonts w:eastAsia="Calibri"/>
          <w:lang w:eastAsia="en-US"/>
        </w:rPr>
      </w:pPr>
    </w:p>
    <w:p w:rsidR="00313CAE" w:rsidRPr="00313CAE" w:rsidRDefault="00313CAE" w:rsidP="00313CAE">
      <w:pPr>
        <w:spacing w:line="276" w:lineRule="auto"/>
        <w:contextualSpacing/>
        <w:jc w:val="both"/>
        <w:rPr>
          <w:b/>
          <w:noProof/>
        </w:rPr>
      </w:pPr>
      <w:r w:rsidRPr="00313CAE">
        <w:rPr>
          <w:b/>
          <w:lang w:eastAsia="en-US"/>
        </w:rPr>
        <w:t xml:space="preserve">Fokus područje </w:t>
      </w:r>
      <w:r w:rsidRPr="00313CAE">
        <w:rPr>
          <w:b/>
          <w:noProof/>
        </w:rPr>
        <w:t>6B poticanje lokalnog razvoja u ruralnim područjima</w:t>
      </w:r>
    </w:p>
    <w:p w:rsidR="00313CAE" w:rsidRPr="00313CAE" w:rsidRDefault="00313CAE" w:rsidP="00313CAE">
      <w:pPr>
        <w:tabs>
          <w:tab w:val="left" w:pos="0"/>
        </w:tabs>
        <w:spacing w:line="276" w:lineRule="auto"/>
        <w:jc w:val="both"/>
        <w:rPr>
          <w:rFonts w:eastAsia="Calibri"/>
          <w:noProof/>
        </w:rPr>
      </w:pPr>
      <w:r w:rsidRPr="00313CAE">
        <w:rPr>
          <w:rFonts w:eastAsia="Calibri"/>
          <w:lang w:eastAsia="en-US"/>
        </w:rPr>
        <w:tab/>
        <w:t>Članak 21</w:t>
      </w:r>
      <w:r w:rsidRPr="00313CAE">
        <w:rPr>
          <w:rFonts w:eastAsia="Calibri"/>
          <w:noProof/>
        </w:rPr>
        <w:t xml:space="preserve"> Osnovne usluge i obnova i razvoj sela u ruralnim područjima</w:t>
      </w:r>
    </w:p>
    <w:p w:rsidR="00313CAE" w:rsidRPr="00313CAE" w:rsidRDefault="00313CAE" w:rsidP="00313CAE">
      <w:pPr>
        <w:spacing w:line="276" w:lineRule="auto"/>
        <w:ind w:firstLine="708"/>
        <w:rPr>
          <w:rFonts w:eastAsia="Calibri"/>
        </w:rPr>
      </w:pPr>
      <w:r w:rsidRPr="00313CAE">
        <w:rPr>
          <w:rFonts w:eastAsia="Calibri"/>
          <w:lang w:eastAsia="en-US"/>
        </w:rPr>
        <w:t>Članak 42-46</w:t>
      </w:r>
      <w:r w:rsidRPr="00313CAE">
        <w:rPr>
          <w:rFonts w:eastAsia="Calibri"/>
        </w:rPr>
        <w:t xml:space="preserve"> LEADER</w:t>
      </w:r>
    </w:p>
    <w:p w:rsidR="00313CAE" w:rsidRPr="00313CAE" w:rsidRDefault="00313CAE" w:rsidP="00313CAE">
      <w:pPr>
        <w:ind w:firstLine="708"/>
        <w:jc w:val="both"/>
        <w:rPr>
          <w:rFonts w:eastAsia="Calibri"/>
          <w:lang w:eastAsia="en-US"/>
        </w:rPr>
      </w:pPr>
    </w:p>
    <w:p w:rsidR="00313CAE" w:rsidRPr="00313CAE" w:rsidRDefault="00313CAE" w:rsidP="00313CAE">
      <w:pPr>
        <w:jc w:val="both"/>
        <w:rPr>
          <w:rFonts w:eastAsia="Calibri"/>
          <w:lang w:eastAsia="en-US"/>
        </w:rPr>
      </w:pPr>
      <w:r w:rsidRPr="00313CAE">
        <w:rPr>
          <w:rFonts w:eastAsia="Calibri"/>
        </w:rPr>
        <w:t>Cilj</w:t>
      </w:r>
      <w:r w:rsidRPr="00313CAE">
        <w:rPr>
          <w:rFonts w:eastAsia="Calibri"/>
          <w:lang w:eastAsia="en-US"/>
        </w:rPr>
        <w:t xml:space="preserve"> je potaknuti stvaranje šireg spektra kvalitetnijih radnih mjesta i podići razinu lokalnog razvoja. Fokus </w:t>
      </w:r>
      <w:r w:rsidRPr="00313CAE">
        <w:rPr>
          <w:rFonts w:eastAsia="Calibri"/>
          <w:noProof/>
        </w:rPr>
        <w:t>područje:</w:t>
      </w:r>
    </w:p>
    <w:p w:rsidR="00313CAE" w:rsidRPr="00313CAE" w:rsidRDefault="00313CAE" w:rsidP="00313CAE">
      <w:pPr>
        <w:spacing w:line="276" w:lineRule="auto"/>
        <w:contextualSpacing/>
        <w:jc w:val="both"/>
        <w:rPr>
          <w:lang w:eastAsia="en-US"/>
        </w:rPr>
      </w:pPr>
    </w:p>
    <w:p w:rsidR="00313CAE" w:rsidRPr="00313CAE" w:rsidRDefault="00313CAE" w:rsidP="00313CAE">
      <w:pPr>
        <w:spacing w:line="276" w:lineRule="auto"/>
        <w:contextualSpacing/>
        <w:jc w:val="both"/>
        <w:rPr>
          <w:noProof/>
        </w:rPr>
      </w:pPr>
      <w:r w:rsidRPr="00313CAE">
        <w:rPr>
          <w:noProof/>
        </w:rPr>
        <w:t>Diverzifikacija nepoljoprivrene djelatnosti u ruralnim područjima osim iz ekonomskih razloga bitna je i zbog socijalnih uvjeta i zadržavanje većeg broja stanovnika zbog stvaranja novih radnih mjesta.</w:t>
      </w:r>
    </w:p>
    <w:p w:rsidR="00313CAE" w:rsidRPr="00313CAE" w:rsidRDefault="00313CAE" w:rsidP="00313CAE">
      <w:pPr>
        <w:spacing w:line="276" w:lineRule="auto"/>
        <w:contextualSpacing/>
        <w:jc w:val="both"/>
        <w:rPr>
          <w:noProof/>
        </w:rPr>
      </w:pPr>
      <w:r w:rsidRPr="00313CAE">
        <w:rPr>
          <w:noProof/>
        </w:rPr>
        <w:t>Također, kroz mogućnost samozapošljavanja u poljoprivrenom sektoru mladih ali i drugih koji zbog prekvalifikacija sve češće perpektivu i realizaciju svojih poslovnih ideja vide u poljoprivredi bitna je za razvoj ruralnih područja.</w:t>
      </w:r>
    </w:p>
    <w:p w:rsidR="00313CAE" w:rsidRPr="00313CAE" w:rsidRDefault="00313CAE" w:rsidP="00313CAE">
      <w:pPr>
        <w:jc w:val="both"/>
        <w:rPr>
          <w:rFonts w:eastAsia="Calibri"/>
          <w:lang w:eastAsia="en-US"/>
        </w:rPr>
      </w:pPr>
      <w:r w:rsidRPr="00313CAE">
        <w:rPr>
          <w:rFonts w:eastAsia="Calibri"/>
          <w:lang w:eastAsia="en-US"/>
        </w:rPr>
        <w:t>Diversifikacija gospodarstava i stvaranje novih jedan je od načina promicanja poduzetništva i stvaranje novih radnih mjesta t je bitan za prioritet lokalnog razvoja.</w:t>
      </w:r>
    </w:p>
    <w:p w:rsidR="00313CAE" w:rsidRPr="00313CAE" w:rsidRDefault="00313CAE" w:rsidP="00313CAE">
      <w:pPr>
        <w:spacing w:line="276" w:lineRule="auto"/>
        <w:contextualSpacing/>
        <w:jc w:val="both"/>
        <w:rPr>
          <w:noProof/>
        </w:rPr>
      </w:pPr>
    </w:p>
    <w:p w:rsidR="00313CAE" w:rsidRPr="00313CAE" w:rsidRDefault="00313CAE" w:rsidP="00313CAE">
      <w:pPr>
        <w:jc w:val="both"/>
        <w:rPr>
          <w:rFonts w:eastAsia="Calibri"/>
          <w:noProof/>
        </w:rPr>
      </w:pPr>
      <w:r w:rsidRPr="00313CAE">
        <w:rPr>
          <w:rFonts w:eastAsia="Calibri"/>
          <w:noProof/>
        </w:rPr>
        <w:t>Razvoj osnovne komunalne, prometne i društvene infrastrukture  kao i očuvanje kulturne i prirodne baštine bitan su preduvjeti živora u ruralnim područjima odnosno ostanka rurlanog stanovnoštva u istim.</w:t>
      </w:r>
    </w:p>
    <w:p w:rsidR="00313CAE" w:rsidRPr="00313CAE" w:rsidRDefault="00313CAE" w:rsidP="00313CAE">
      <w:pPr>
        <w:jc w:val="both"/>
        <w:rPr>
          <w:rFonts w:eastAsia="Calibri"/>
          <w:noProof/>
        </w:rPr>
      </w:pPr>
    </w:p>
    <w:p w:rsidR="00313CAE" w:rsidRPr="00313CAE" w:rsidRDefault="00313CAE" w:rsidP="00313CAE">
      <w:pPr>
        <w:jc w:val="both"/>
        <w:rPr>
          <w:rFonts w:eastAsia="Calibri"/>
          <w:lang w:eastAsia="en-US"/>
        </w:rPr>
      </w:pPr>
      <w:r w:rsidRPr="00313CAE">
        <w:rPr>
          <w:rFonts w:eastAsia="Calibri"/>
          <w:lang w:eastAsia="en-US"/>
        </w:rPr>
        <w:t>Lokalni razvoj temelji se na iskorištavanju potencijala ruralnih područja kroz involvaciji i odlučivanju  stanovništva o lokalnom razvoju. Lokalno stanovništvo samo najbolje može odrediti svoje, potencijale i način na koji će se isti realizirati. Sudjelovanje u odlučivanju i realizaciji ideja stvara se veća odgovornost i zainteresiranost lokalne zajednice za realizaciju određenih projekata.</w:t>
      </w:r>
    </w:p>
    <w:p w:rsidR="00313CAE" w:rsidRPr="00313CAE" w:rsidRDefault="00313CAE" w:rsidP="00313CAE">
      <w:pPr>
        <w:jc w:val="both"/>
        <w:rPr>
          <w:rFonts w:eastAsia="Calibri"/>
          <w:lang w:eastAsia="en-US"/>
        </w:rPr>
      </w:pPr>
      <w:r w:rsidRPr="00313CAE">
        <w:rPr>
          <w:rFonts w:eastAsia="Calibri"/>
          <w:lang w:eastAsia="en-US"/>
        </w:rPr>
        <w:t>Transparentno djelovanjem partnerstava pozitivno utječe na lokalni razvoj te je potrebno podići razinu znanja i vještina lokalnih akcijskih grupa za upravljanje partnerstvima.</w:t>
      </w:r>
    </w:p>
    <w:p w:rsidR="00313CAE" w:rsidRPr="00313CAE" w:rsidRDefault="00313CAE" w:rsidP="00313CAE">
      <w:pPr>
        <w:jc w:val="both"/>
        <w:rPr>
          <w:rFonts w:eastAsia="Calibri"/>
          <w:lang w:eastAsia="en-US"/>
        </w:rPr>
      </w:pPr>
    </w:p>
    <w:p w:rsidR="00313CAE" w:rsidRPr="00313CAE" w:rsidRDefault="00313CAE" w:rsidP="00313CAE">
      <w:pPr>
        <w:spacing w:line="276" w:lineRule="auto"/>
        <w:contextualSpacing/>
        <w:jc w:val="both"/>
        <w:rPr>
          <w:noProof/>
        </w:rPr>
      </w:pPr>
    </w:p>
    <w:p w:rsidR="00313CAE" w:rsidRPr="00313CAE" w:rsidRDefault="00313CAE" w:rsidP="00313CAE">
      <w:pPr>
        <w:spacing w:line="276" w:lineRule="auto"/>
        <w:contextualSpacing/>
        <w:jc w:val="both"/>
        <w:rPr>
          <w:noProof/>
        </w:rPr>
      </w:pPr>
    </w:p>
    <w:p w:rsidR="00313CAE" w:rsidRPr="00313CAE" w:rsidRDefault="00313CAE" w:rsidP="00313CAE">
      <w:pPr>
        <w:spacing w:line="276" w:lineRule="auto"/>
        <w:ind w:left="851"/>
        <w:contextualSpacing/>
        <w:jc w:val="both"/>
        <w:rPr>
          <w:noProof/>
        </w:rPr>
      </w:pPr>
    </w:p>
    <w:p w:rsidR="00313CAE" w:rsidRPr="00313CAE" w:rsidRDefault="00313CAE" w:rsidP="00313CAE">
      <w:pPr>
        <w:spacing w:line="276" w:lineRule="auto"/>
        <w:jc w:val="both"/>
        <w:rPr>
          <w:rFonts w:eastAsia="Calibri"/>
        </w:rPr>
      </w:pPr>
      <w:r w:rsidRPr="00313CAE">
        <w:rPr>
          <w:rFonts w:eastAsia="Calibri"/>
        </w:rPr>
        <w:t>Priključenost kućanstava na vodovodnu i kanalizacijsku mrežu u RH nije zadovoljavajuća: 80% teritorija RH je pokriveno, dok je stupanj priključenosti na javnu vodoopskrbu 74%. Sustavima javne kanalizacije pokriveno je 43,6% stanovništva Hrvatske. Razlika u regijama je vidljiva, međutim slabije pokrivena su ruralna područja. Pokrivenost mrežom električne energije također nije zadovoljavajuća, dok je potrošnja električne energije po kućanstvu u Hrvatskoj veća je od EU prosjeka i iznosi oko 4,5 MWh.</w:t>
      </w:r>
    </w:p>
    <w:p w:rsidR="00313CAE" w:rsidRPr="00313CAE" w:rsidRDefault="00313CAE" w:rsidP="00313CAE">
      <w:pPr>
        <w:spacing w:line="276" w:lineRule="auto"/>
        <w:jc w:val="both"/>
        <w:rPr>
          <w:rFonts w:eastAsia="Calibri"/>
        </w:rPr>
      </w:pPr>
      <w:r w:rsidRPr="00313CAE">
        <w:rPr>
          <w:rFonts w:eastAsia="Calibri"/>
        </w:rPr>
        <w:t xml:space="preserve">Ruralna područja RH su slabije infrastrukturno razvijena što uz slabiju mogućnost zapošljavanja u tim područjima predstavlja glavni razlog napuštanja ruralnih područja. </w:t>
      </w:r>
    </w:p>
    <w:p w:rsidR="00313CAE" w:rsidRPr="00313CAE" w:rsidRDefault="00313CAE" w:rsidP="00313CAE">
      <w:pPr>
        <w:jc w:val="both"/>
        <w:rPr>
          <w:rFonts w:eastAsia="Calibri"/>
        </w:rPr>
      </w:pPr>
      <w:r w:rsidRPr="00313CAE">
        <w:rPr>
          <w:rFonts w:eastAsia="Calibri"/>
        </w:rPr>
        <w:t>Razvojem komunikacijsko-informacijskih tehnologija, boljom infrastrukturom i ulaganjima u fizičku infrastrukturu, osnovnu društvenu i socijalnu infrastrukturu kao i u turističku i kulturnu infrastrukturu postići će se ciljevi ovih fokus područja.(21-6B,6C)</w:t>
      </w:r>
    </w:p>
    <w:p w:rsidR="00313CAE" w:rsidRPr="00313CAE" w:rsidRDefault="00313CAE" w:rsidP="00313CAE">
      <w:pPr>
        <w:jc w:val="both"/>
        <w:rPr>
          <w:rFonts w:eastAsia="Calibri"/>
        </w:rPr>
      </w:pPr>
      <w:r w:rsidRPr="00313CAE">
        <w:rPr>
          <w:rFonts w:eastAsia="Calibri"/>
        </w:rPr>
        <w:t xml:space="preserve">U svrhu povećanja mogućnosti zapošljavanja mladih u tim područjima koristiti će se mjere pomoći mladim za osnivanje poljoprivrednih i nepoljoprivrednih aktivnosti. (18,20-6A). Bolje iskorištenje prirodnih resursa, prije svega iz šumarstva, koja se </w:t>
      </w:r>
      <w:r w:rsidRPr="00313CAE">
        <w:rPr>
          <w:rFonts w:eastAsia="Calibri"/>
          <w:noProof/>
          <w:lang w:eastAsia="en-GB"/>
        </w:rPr>
        <w:t>nalaze u ruralnim područjima doprinjet će kreiranju novih tvrtki i radnih mjesta. (27-A6)</w:t>
      </w:r>
    </w:p>
    <w:p w:rsidR="00313CAE" w:rsidRPr="00313CAE" w:rsidRDefault="00313CAE" w:rsidP="00313CAE">
      <w:pPr>
        <w:spacing w:line="276" w:lineRule="auto"/>
        <w:jc w:val="both"/>
        <w:rPr>
          <w:rFonts w:eastAsia="Calibri"/>
        </w:rPr>
      </w:pPr>
      <w:r w:rsidRPr="00313CAE">
        <w:rPr>
          <w:rFonts w:eastAsia="Calibri"/>
        </w:rPr>
        <w:t>Poticanjem LAG-a doprinijet će se startanju  pilot-projektima cilj je postići veći nivo znanja i uključenost na lokalnom nivou.</w:t>
      </w:r>
    </w:p>
    <w:p w:rsidR="00313CAE" w:rsidRPr="00313CAE" w:rsidRDefault="00313CAE" w:rsidP="00313CAE">
      <w:pPr>
        <w:spacing w:line="276" w:lineRule="auto"/>
        <w:jc w:val="both"/>
        <w:rPr>
          <w:rFonts w:eastAsia="Calibri"/>
        </w:rPr>
      </w:pPr>
    </w:p>
    <w:p w:rsidR="00313CAE" w:rsidRPr="00313CAE" w:rsidRDefault="00313CAE" w:rsidP="00313CAE">
      <w:pPr>
        <w:spacing w:line="276" w:lineRule="auto"/>
        <w:jc w:val="both"/>
        <w:rPr>
          <w:rFonts w:eastAsia="Calibri"/>
        </w:rPr>
      </w:pPr>
    </w:p>
    <w:p w:rsidR="00313CAE" w:rsidRPr="00313CAE" w:rsidRDefault="00313CAE" w:rsidP="00313CAE">
      <w:pPr>
        <w:spacing w:line="276" w:lineRule="auto"/>
        <w:contextualSpacing/>
        <w:jc w:val="both"/>
        <w:rPr>
          <w:b/>
          <w:noProof/>
        </w:rPr>
      </w:pPr>
      <w:r w:rsidRPr="00313CAE">
        <w:rPr>
          <w:b/>
          <w:lang w:eastAsia="en-US"/>
        </w:rPr>
        <w:t xml:space="preserve">Fokus područje </w:t>
      </w:r>
      <w:smartTag w:uri="urn:schemas-microsoft-com:office:smarttags" w:element="metricconverter">
        <w:smartTagPr>
          <w:attr w:name="ProductID" w:val="6C"/>
        </w:smartTagPr>
        <w:r w:rsidRPr="00313CAE">
          <w:rPr>
            <w:b/>
            <w:noProof/>
          </w:rPr>
          <w:t>6C</w:t>
        </w:r>
      </w:smartTag>
      <w:r w:rsidRPr="00313CAE">
        <w:rPr>
          <w:b/>
          <w:noProof/>
        </w:rPr>
        <w:t xml:space="preserve"> poboljšanje dostupnosti, korištenja i kvaliteta informacijskih i komunikacijskih tehnologija (ICT) u ruralnim područjima</w:t>
      </w:r>
    </w:p>
    <w:p w:rsidR="00313CAE" w:rsidRPr="00313CAE" w:rsidRDefault="00313CAE" w:rsidP="00313CAE">
      <w:pPr>
        <w:spacing w:line="276" w:lineRule="auto"/>
        <w:contextualSpacing/>
        <w:jc w:val="both"/>
        <w:rPr>
          <w:noProof/>
        </w:rPr>
      </w:pPr>
    </w:p>
    <w:p w:rsidR="00313CAE" w:rsidRPr="00313CAE" w:rsidRDefault="00313CAE" w:rsidP="00313CAE">
      <w:pPr>
        <w:spacing w:line="276" w:lineRule="auto"/>
        <w:contextualSpacing/>
        <w:jc w:val="both"/>
        <w:rPr>
          <w:noProof/>
        </w:rPr>
      </w:pPr>
      <w:r w:rsidRPr="00313CAE">
        <w:rPr>
          <w:noProof/>
        </w:rPr>
        <w:t>Internetska povezanost svih dionika poljoprivrednog, prehrambeng i šumarskog sektora u ruralnim područjima ali i povezanost sa sa nepoljoprivrenim sektorima bitna je za razvoj svih sektora. Boljom komunikacijom olakšava se prijenos znanja i novih tehnologija ali se olakšava kako rad unutar sektora tako je komunikacijska tehnologija bitna za buduće prijavljivanje na natječaje za mjere ruralnog razvoja.</w:t>
      </w:r>
    </w:p>
    <w:p w:rsidR="00313CAE" w:rsidRPr="00313CAE" w:rsidRDefault="00313CAE" w:rsidP="00313CAE">
      <w:pPr>
        <w:spacing w:line="276" w:lineRule="auto"/>
        <w:contextualSpacing/>
        <w:jc w:val="both"/>
        <w:rPr>
          <w:noProof/>
        </w:rPr>
      </w:pPr>
      <w:r w:rsidRPr="00313CAE">
        <w:rPr>
          <w:noProof/>
        </w:rPr>
        <w:t>Republika Hrvatska programom ruralnog razvoja 2014-2020 nije odabrala mjere koje bi pokrile nedostatke ovog fokus područja međutim dozvoljena ulaganja u poboljšanje dostupnosti, korištenja i kvaliteta informacijskih i komunikacijskih tehnologija (ICT) u ruralnim područjima bit će moguća kroz druge fondove.</w:t>
      </w:r>
    </w:p>
    <w:p w:rsidR="00313CAE" w:rsidRPr="00313CAE" w:rsidRDefault="00313CAE" w:rsidP="00313CAE">
      <w:pPr>
        <w:spacing w:line="276" w:lineRule="auto"/>
        <w:jc w:val="both"/>
        <w:rPr>
          <w:rFonts w:eastAsia="Calibri"/>
        </w:rPr>
      </w:pPr>
    </w:p>
    <w:p w:rsidR="00313CAE" w:rsidRPr="00313CAE" w:rsidRDefault="00313CAE" w:rsidP="00313CAE">
      <w:pPr>
        <w:spacing w:line="276" w:lineRule="auto"/>
        <w:jc w:val="both"/>
        <w:rPr>
          <w:rFonts w:eastAsia="Calibri"/>
        </w:rPr>
      </w:pPr>
    </w:p>
    <w:p w:rsidR="008B7EAE" w:rsidRPr="007F7C92" w:rsidRDefault="008B7EAE" w:rsidP="008B7EAE">
      <w:pPr>
        <w:pStyle w:val="Odlomakpopisa1"/>
        <w:spacing w:after="0"/>
        <w:ind w:left="0"/>
        <w:jc w:val="both"/>
        <w:rPr>
          <w:rFonts w:ascii="Times New Roman" w:hAnsi="Times New Roman"/>
          <w:sz w:val="24"/>
          <w:szCs w:val="24"/>
          <w:lang w:val="hr-HR" w:eastAsia="hr-HR"/>
        </w:rPr>
        <w:sectPr w:rsidR="008B7EAE" w:rsidRPr="007F7C92" w:rsidSect="00CE4824">
          <w:pgSz w:w="11906" w:h="16838"/>
          <w:pgMar w:top="1418" w:right="1418" w:bottom="1418" w:left="1418" w:header="709" w:footer="709" w:gutter="0"/>
          <w:cols w:space="708"/>
          <w:docGrid w:linePitch="360"/>
        </w:sectPr>
      </w:pPr>
      <w:r w:rsidRPr="007F7C92">
        <w:rPr>
          <w:rFonts w:ascii="Times New Roman" w:hAnsi="Times New Roman"/>
          <w:noProof/>
          <w:sz w:val="24"/>
          <w:szCs w:val="24"/>
          <w:lang w:val="hr-HR" w:eastAsia="hr-HR"/>
        </w:rPr>
        <w:t>.</w:t>
      </w:r>
    </w:p>
    <w:p w:rsidR="008F65AC" w:rsidRPr="00D60924" w:rsidRDefault="00D60924" w:rsidP="008F65AC">
      <w:pPr>
        <w:rPr>
          <w:rFonts w:eastAsia="Calibri"/>
          <w:b/>
          <w:lang w:val="en-US"/>
        </w:rPr>
      </w:pPr>
      <w:r w:rsidRPr="00D60924">
        <w:rPr>
          <w:rFonts w:eastAsia="Calibri"/>
          <w:b/>
          <w:lang w:val="en-US"/>
        </w:rPr>
        <w:t xml:space="preserve">Tablica 91: </w:t>
      </w:r>
      <w:r w:rsidR="008F65AC" w:rsidRPr="00D60924">
        <w:rPr>
          <w:rFonts w:eastAsia="Calibri"/>
          <w:b/>
          <w:lang w:val="en-US"/>
        </w:rPr>
        <w:t>Contribution of particular measure to focus areas:</w:t>
      </w:r>
    </w:p>
    <w:tbl>
      <w:tblPr>
        <w:tblW w:w="9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443"/>
        <w:gridCol w:w="450"/>
        <w:gridCol w:w="447"/>
        <w:gridCol w:w="451"/>
        <w:gridCol w:w="447"/>
        <w:gridCol w:w="365"/>
        <w:gridCol w:w="429"/>
        <w:gridCol w:w="518"/>
        <w:gridCol w:w="447"/>
        <w:gridCol w:w="447"/>
        <w:gridCol w:w="447"/>
        <w:gridCol w:w="454"/>
        <w:gridCol w:w="447"/>
        <w:gridCol w:w="447"/>
        <w:gridCol w:w="447"/>
        <w:gridCol w:w="21"/>
      </w:tblGrid>
      <w:tr w:rsidR="008F65AC" w:rsidRPr="007F7C92">
        <w:trPr>
          <w:trHeight w:val="568"/>
        </w:trPr>
        <w:tc>
          <w:tcPr>
            <w:tcW w:w="2659" w:type="dxa"/>
            <w:vMerge w:val="restart"/>
          </w:tcPr>
          <w:p w:rsidR="008F65AC" w:rsidRPr="007F7C92" w:rsidRDefault="008F65AC" w:rsidP="00D50B6E">
            <w:pPr>
              <w:rPr>
                <w:rFonts w:eastAsia="Calibri"/>
                <w:sz w:val="16"/>
                <w:szCs w:val="16"/>
                <w:lang w:val="en-US"/>
              </w:rPr>
            </w:pPr>
          </w:p>
          <w:p w:rsidR="008F65AC" w:rsidRPr="007F7C92" w:rsidRDefault="008F65AC" w:rsidP="00D50B6E">
            <w:pPr>
              <w:rPr>
                <w:rFonts w:eastAsia="Calibri"/>
                <w:sz w:val="16"/>
                <w:szCs w:val="16"/>
                <w:lang w:val="en-US"/>
              </w:rPr>
            </w:pPr>
          </w:p>
          <w:p w:rsidR="008F65AC" w:rsidRPr="007F7C92" w:rsidRDefault="008F65AC" w:rsidP="00D50B6E">
            <w:pPr>
              <w:rPr>
                <w:rFonts w:eastAsia="Calibri"/>
                <w:sz w:val="16"/>
                <w:szCs w:val="16"/>
                <w:lang w:val="en-US"/>
              </w:rPr>
            </w:pPr>
          </w:p>
          <w:p w:rsidR="008F65AC" w:rsidRPr="007F7C92" w:rsidRDefault="008F65AC" w:rsidP="00D50B6E">
            <w:pPr>
              <w:rPr>
                <w:rFonts w:eastAsia="Calibri"/>
                <w:sz w:val="16"/>
                <w:szCs w:val="16"/>
                <w:lang w:val="en-US"/>
              </w:rPr>
            </w:pPr>
          </w:p>
          <w:p w:rsidR="008F65AC" w:rsidRPr="007F7C92" w:rsidRDefault="008F65AC" w:rsidP="00D50B6E">
            <w:pPr>
              <w:rPr>
                <w:rFonts w:eastAsia="Calibri"/>
                <w:sz w:val="16"/>
                <w:szCs w:val="16"/>
                <w:lang w:val="en-US"/>
              </w:rPr>
            </w:pPr>
          </w:p>
          <w:p w:rsidR="008F65AC" w:rsidRPr="007F7C92" w:rsidRDefault="008F65AC" w:rsidP="00D50B6E">
            <w:pPr>
              <w:rPr>
                <w:rFonts w:eastAsia="Calibri"/>
                <w:b/>
                <w:sz w:val="16"/>
                <w:szCs w:val="16"/>
                <w:lang w:val="en-US"/>
              </w:rPr>
            </w:pPr>
            <w:r w:rsidRPr="007F7C92">
              <w:rPr>
                <w:rFonts w:eastAsia="Calibri"/>
                <w:b/>
                <w:sz w:val="16"/>
                <w:szCs w:val="16"/>
                <w:lang w:val="en-US"/>
              </w:rPr>
              <w:t>18 measures/instruments</w:t>
            </w:r>
          </w:p>
        </w:tc>
        <w:tc>
          <w:tcPr>
            <w:tcW w:w="893" w:type="dxa"/>
            <w:gridSpan w:val="2"/>
          </w:tcPr>
          <w:p w:rsidR="008F65AC" w:rsidRPr="007F7C92" w:rsidRDefault="008F65AC" w:rsidP="00D50B6E">
            <w:pPr>
              <w:rPr>
                <w:rFonts w:eastAsia="Calibri"/>
                <w:sz w:val="16"/>
                <w:szCs w:val="16"/>
                <w:lang w:val="en-US"/>
              </w:rPr>
            </w:pPr>
            <w:r w:rsidRPr="007F7C92">
              <w:rPr>
                <w:rFonts w:eastAsia="Calibri"/>
                <w:sz w:val="16"/>
                <w:szCs w:val="16"/>
                <w:lang w:val="en-US"/>
              </w:rPr>
              <w:t>P2: enhancing farm competitiveness</w:t>
            </w:r>
          </w:p>
        </w:tc>
        <w:tc>
          <w:tcPr>
            <w:tcW w:w="898" w:type="dxa"/>
            <w:gridSpan w:val="2"/>
          </w:tcPr>
          <w:p w:rsidR="008F65AC" w:rsidRPr="007F7C92" w:rsidRDefault="008F65AC" w:rsidP="00D50B6E">
            <w:pPr>
              <w:rPr>
                <w:rFonts w:eastAsia="Calibri"/>
                <w:sz w:val="16"/>
                <w:szCs w:val="16"/>
                <w:lang w:val="en-US"/>
              </w:rPr>
            </w:pPr>
            <w:r w:rsidRPr="007F7C92">
              <w:rPr>
                <w:rFonts w:eastAsia="Calibri"/>
                <w:sz w:val="16"/>
                <w:szCs w:val="16"/>
                <w:lang w:val="en-US"/>
              </w:rPr>
              <w:t>P3: promoting food chain organisation and risk management</w:t>
            </w:r>
          </w:p>
        </w:tc>
        <w:tc>
          <w:tcPr>
            <w:tcW w:w="1241" w:type="dxa"/>
            <w:gridSpan w:val="3"/>
          </w:tcPr>
          <w:p w:rsidR="008F65AC" w:rsidRPr="007F7C92" w:rsidRDefault="008F65AC" w:rsidP="00D50B6E">
            <w:pPr>
              <w:rPr>
                <w:rFonts w:eastAsia="Calibri"/>
                <w:sz w:val="16"/>
                <w:szCs w:val="16"/>
                <w:lang w:val="en-US"/>
              </w:rPr>
            </w:pPr>
            <w:r w:rsidRPr="007F7C92">
              <w:rPr>
                <w:rFonts w:eastAsia="Calibri"/>
                <w:sz w:val="16"/>
                <w:szCs w:val="16"/>
                <w:lang w:val="en-US"/>
              </w:rPr>
              <w:t>P4: restoring, preserving and enhancing ecosystems</w:t>
            </w:r>
          </w:p>
        </w:tc>
        <w:tc>
          <w:tcPr>
            <w:tcW w:w="2313" w:type="dxa"/>
            <w:gridSpan w:val="5"/>
          </w:tcPr>
          <w:p w:rsidR="008F65AC" w:rsidRPr="007F7C92" w:rsidRDefault="008F65AC" w:rsidP="00D50B6E">
            <w:pPr>
              <w:rPr>
                <w:rFonts w:eastAsia="Calibri"/>
                <w:sz w:val="16"/>
                <w:szCs w:val="16"/>
                <w:lang w:val="en-US"/>
              </w:rPr>
            </w:pPr>
            <w:r w:rsidRPr="007F7C92">
              <w:rPr>
                <w:rFonts w:eastAsia="Calibri"/>
                <w:sz w:val="16"/>
                <w:szCs w:val="16"/>
                <w:lang w:val="en-US"/>
              </w:rPr>
              <w:t>P5: promoting resource efficiency and the shift to a low carbon and climate resilient economy</w:t>
            </w:r>
          </w:p>
        </w:tc>
        <w:tc>
          <w:tcPr>
            <w:tcW w:w="1362" w:type="dxa"/>
            <w:gridSpan w:val="4"/>
          </w:tcPr>
          <w:p w:rsidR="008F65AC" w:rsidRPr="007F7C92" w:rsidRDefault="008F65AC" w:rsidP="00D50B6E">
            <w:pPr>
              <w:rPr>
                <w:rFonts w:eastAsia="Calibri"/>
                <w:sz w:val="16"/>
                <w:szCs w:val="16"/>
                <w:lang w:val="en-US"/>
              </w:rPr>
            </w:pPr>
            <w:r w:rsidRPr="007F7C92">
              <w:rPr>
                <w:rFonts w:eastAsia="Calibri"/>
                <w:sz w:val="16"/>
                <w:szCs w:val="16"/>
                <w:lang w:val="en-US"/>
              </w:rPr>
              <w:t>P6: promoting social inclusion, poverty reduction and economic development in rural areas</w:t>
            </w:r>
          </w:p>
        </w:tc>
      </w:tr>
      <w:tr w:rsidR="008F65AC" w:rsidRPr="007F7C92">
        <w:trPr>
          <w:gridAfter w:val="1"/>
          <w:wAfter w:w="21" w:type="dxa"/>
          <w:trHeight w:val="109"/>
        </w:trPr>
        <w:tc>
          <w:tcPr>
            <w:tcW w:w="2659" w:type="dxa"/>
            <w:vMerge/>
          </w:tcPr>
          <w:p w:rsidR="008F65AC" w:rsidRPr="007F7C92" w:rsidRDefault="008F65AC" w:rsidP="00D50B6E">
            <w:pPr>
              <w:rPr>
                <w:rFonts w:eastAsia="Calibri"/>
                <w:sz w:val="16"/>
                <w:szCs w:val="16"/>
                <w:lang w:val="en-US"/>
              </w:rPr>
            </w:pPr>
          </w:p>
        </w:tc>
        <w:tc>
          <w:tcPr>
            <w:tcW w:w="443" w:type="dxa"/>
          </w:tcPr>
          <w:p w:rsidR="008F65AC" w:rsidRPr="007F7C92" w:rsidRDefault="008F65AC" w:rsidP="00D50B6E">
            <w:pPr>
              <w:rPr>
                <w:rFonts w:eastAsia="Calibri"/>
                <w:sz w:val="16"/>
                <w:szCs w:val="16"/>
                <w:lang w:val="en-US"/>
              </w:rPr>
            </w:pPr>
            <w:r w:rsidRPr="007F7C92">
              <w:rPr>
                <w:rFonts w:eastAsia="Calibri"/>
                <w:sz w:val="16"/>
                <w:szCs w:val="16"/>
                <w:lang w:val="en-US"/>
              </w:rPr>
              <w:t>2A: restructuring</w:t>
            </w:r>
          </w:p>
        </w:tc>
        <w:tc>
          <w:tcPr>
            <w:tcW w:w="450" w:type="dxa"/>
          </w:tcPr>
          <w:p w:rsidR="008F65AC" w:rsidRPr="007F7C92" w:rsidRDefault="008F65AC" w:rsidP="00D50B6E">
            <w:pPr>
              <w:rPr>
                <w:rFonts w:eastAsia="Calibri"/>
                <w:sz w:val="16"/>
                <w:szCs w:val="16"/>
                <w:lang w:val="en-US"/>
              </w:rPr>
            </w:pPr>
            <w:r w:rsidRPr="007F7C92">
              <w:rPr>
                <w:rFonts w:eastAsia="Calibri"/>
                <w:sz w:val="16"/>
                <w:szCs w:val="16"/>
                <w:lang w:val="en-US"/>
              </w:rPr>
              <w:t>2B: general renewal</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3A: food chain integration</w:t>
            </w:r>
          </w:p>
        </w:tc>
        <w:tc>
          <w:tcPr>
            <w:tcW w:w="451" w:type="dxa"/>
          </w:tcPr>
          <w:p w:rsidR="008F65AC" w:rsidRPr="007F7C92" w:rsidRDefault="008F65AC" w:rsidP="00D50B6E">
            <w:pPr>
              <w:rPr>
                <w:rFonts w:eastAsia="Calibri"/>
                <w:sz w:val="16"/>
                <w:szCs w:val="16"/>
                <w:lang w:val="en-US"/>
              </w:rPr>
            </w:pPr>
            <w:r w:rsidRPr="007F7C92">
              <w:rPr>
                <w:rFonts w:eastAsia="Calibri"/>
                <w:sz w:val="16"/>
                <w:szCs w:val="16"/>
                <w:lang w:val="en-US"/>
              </w:rPr>
              <w:t>3B: risk management</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4A: biodiversity</w:t>
            </w:r>
          </w:p>
        </w:tc>
        <w:tc>
          <w:tcPr>
            <w:tcW w:w="365" w:type="dxa"/>
          </w:tcPr>
          <w:p w:rsidR="008F65AC" w:rsidRPr="007F7C92" w:rsidRDefault="008F65AC" w:rsidP="00D50B6E">
            <w:pPr>
              <w:rPr>
                <w:rFonts w:eastAsia="Calibri"/>
                <w:sz w:val="16"/>
                <w:szCs w:val="16"/>
                <w:lang w:val="en-US"/>
              </w:rPr>
            </w:pPr>
            <w:r w:rsidRPr="007F7C92">
              <w:rPr>
                <w:rFonts w:eastAsia="Calibri"/>
                <w:sz w:val="16"/>
                <w:szCs w:val="16"/>
                <w:lang w:val="en-US"/>
              </w:rPr>
              <w:t>4B: water</w:t>
            </w:r>
          </w:p>
        </w:tc>
        <w:tc>
          <w:tcPr>
            <w:tcW w:w="429" w:type="dxa"/>
          </w:tcPr>
          <w:p w:rsidR="008F65AC" w:rsidRPr="007F7C92" w:rsidRDefault="008F65AC" w:rsidP="00D50B6E">
            <w:pPr>
              <w:rPr>
                <w:rFonts w:eastAsia="Calibri"/>
                <w:sz w:val="16"/>
                <w:szCs w:val="16"/>
                <w:lang w:val="en-US"/>
              </w:rPr>
            </w:pPr>
            <w:r w:rsidRPr="007F7C92">
              <w:rPr>
                <w:rFonts w:eastAsia="Calibri"/>
                <w:sz w:val="16"/>
                <w:szCs w:val="16"/>
                <w:lang w:val="en-US"/>
              </w:rPr>
              <w:t>4C: soil</w:t>
            </w:r>
          </w:p>
        </w:tc>
        <w:tc>
          <w:tcPr>
            <w:tcW w:w="518" w:type="dxa"/>
          </w:tcPr>
          <w:p w:rsidR="008F65AC" w:rsidRPr="007F7C92" w:rsidRDefault="008F65AC" w:rsidP="00D50B6E">
            <w:pPr>
              <w:rPr>
                <w:rFonts w:eastAsia="Calibri"/>
                <w:sz w:val="16"/>
                <w:szCs w:val="16"/>
                <w:lang w:val="en-US"/>
              </w:rPr>
            </w:pPr>
            <w:r w:rsidRPr="007F7C92">
              <w:rPr>
                <w:rFonts w:eastAsia="Calibri"/>
                <w:sz w:val="16"/>
                <w:szCs w:val="16"/>
                <w:lang w:val="en-US"/>
              </w:rPr>
              <w:t>5A: water efficiency</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5B: energy efficiency</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5C: renewable energy</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5D: emissions reduction</w:t>
            </w:r>
          </w:p>
        </w:tc>
        <w:tc>
          <w:tcPr>
            <w:tcW w:w="454" w:type="dxa"/>
          </w:tcPr>
          <w:p w:rsidR="008F65AC" w:rsidRPr="007F7C92" w:rsidRDefault="008F65AC" w:rsidP="00D50B6E">
            <w:pPr>
              <w:rPr>
                <w:rFonts w:eastAsia="Calibri"/>
                <w:sz w:val="16"/>
                <w:szCs w:val="16"/>
                <w:lang w:val="en-US"/>
              </w:rPr>
            </w:pPr>
            <w:r w:rsidRPr="007F7C92">
              <w:rPr>
                <w:rFonts w:eastAsia="Calibri"/>
                <w:sz w:val="16"/>
                <w:szCs w:val="16"/>
                <w:lang w:val="en-US"/>
              </w:rPr>
              <w:t>5E: carbon sequestration</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6A: diversification</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6B: local development</w:t>
            </w:r>
          </w:p>
        </w:tc>
        <w:tc>
          <w:tcPr>
            <w:tcW w:w="447" w:type="dxa"/>
          </w:tcPr>
          <w:p w:rsidR="008F65AC" w:rsidRPr="007F7C92" w:rsidRDefault="008F65AC" w:rsidP="00D50B6E">
            <w:pPr>
              <w:rPr>
                <w:rFonts w:eastAsia="Calibri"/>
                <w:sz w:val="16"/>
                <w:szCs w:val="16"/>
                <w:lang w:val="en-US"/>
              </w:rPr>
            </w:pPr>
            <w:r w:rsidRPr="007F7C92">
              <w:rPr>
                <w:rFonts w:eastAsia="Calibri"/>
                <w:sz w:val="16"/>
                <w:szCs w:val="16"/>
                <w:lang w:val="en-US"/>
              </w:rPr>
              <w:t>6C: ICT</w:t>
            </w: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15 knowledge transfer and information actions P1A, P1C</w:t>
            </w:r>
          </w:p>
        </w:tc>
        <w:tc>
          <w:tcPr>
            <w:tcW w:w="443" w:type="dxa"/>
          </w:tcPr>
          <w:p w:rsidR="008F65AC" w:rsidRPr="007F7C92" w:rsidRDefault="008F65AC" w:rsidP="00D50B6E">
            <w:pPr>
              <w:rPr>
                <w:rFonts w:eastAsia="Calibri"/>
                <w:sz w:val="20"/>
                <w:szCs w:val="20"/>
              </w:rPr>
            </w:pPr>
            <w:r w:rsidRPr="007F7C92">
              <w:rPr>
                <w:rFonts w:eastAsia="Calibri"/>
                <w:sz w:val="20"/>
                <w:szCs w:val="20"/>
              </w:rPr>
              <w:t>X</w:t>
            </w:r>
          </w:p>
        </w:tc>
        <w:tc>
          <w:tcPr>
            <w:tcW w:w="450"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51"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365" w:type="dxa"/>
          </w:tcPr>
          <w:p w:rsidR="008F65AC" w:rsidRPr="007F7C92" w:rsidRDefault="008F65AC" w:rsidP="00D50B6E">
            <w:pPr>
              <w:rPr>
                <w:rFonts w:eastAsia="Calibri"/>
                <w:sz w:val="20"/>
                <w:szCs w:val="20"/>
              </w:rPr>
            </w:pPr>
            <w:r w:rsidRPr="007F7C92">
              <w:rPr>
                <w:rFonts w:eastAsia="Calibri"/>
                <w:sz w:val="20"/>
                <w:szCs w:val="20"/>
              </w:rPr>
              <w:t>X</w:t>
            </w:r>
          </w:p>
        </w:tc>
        <w:tc>
          <w:tcPr>
            <w:tcW w:w="429" w:type="dxa"/>
          </w:tcPr>
          <w:p w:rsidR="008F65AC" w:rsidRPr="007F7C92" w:rsidRDefault="008F65AC" w:rsidP="00D50B6E">
            <w:pPr>
              <w:rPr>
                <w:rFonts w:eastAsia="Calibri"/>
                <w:sz w:val="20"/>
                <w:szCs w:val="20"/>
              </w:rPr>
            </w:pPr>
            <w:r w:rsidRPr="007F7C92">
              <w:rPr>
                <w:rFonts w:eastAsia="Calibri"/>
                <w:sz w:val="20"/>
                <w:szCs w:val="20"/>
              </w:rPr>
              <w:t>X</w:t>
            </w:r>
          </w:p>
        </w:tc>
        <w:tc>
          <w:tcPr>
            <w:tcW w:w="518"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54"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r>
      <w:tr w:rsidR="008F65AC" w:rsidRPr="007F7C92">
        <w:trPr>
          <w:gridAfter w:val="1"/>
          <w:wAfter w:w="21" w:type="dxa"/>
          <w:trHeight w:val="42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16 advisory services, farm management and farm relief services P1A</w:t>
            </w:r>
          </w:p>
        </w:tc>
        <w:tc>
          <w:tcPr>
            <w:tcW w:w="443" w:type="dxa"/>
          </w:tcPr>
          <w:p w:rsidR="008F65AC" w:rsidRPr="007F7C92" w:rsidRDefault="008F65AC" w:rsidP="00D50B6E">
            <w:pPr>
              <w:rPr>
                <w:rFonts w:eastAsia="Calibri"/>
                <w:sz w:val="20"/>
                <w:szCs w:val="20"/>
              </w:rPr>
            </w:pPr>
            <w:r w:rsidRPr="007F7C92">
              <w:rPr>
                <w:rFonts w:eastAsia="Calibri"/>
                <w:sz w:val="20"/>
                <w:szCs w:val="20"/>
              </w:rPr>
              <w:t>X</w:t>
            </w:r>
          </w:p>
        </w:tc>
        <w:tc>
          <w:tcPr>
            <w:tcW w:w="450"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51"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365" w:type="dxa"/>
          </w:tcPr>
          <w:p w:rsidR="008F65AC" w:rsidRPr="007F7C92" w:rsidRDefault="008F65AC" w:rsidP="00D50B6E">
            <w:pPr>
              <w:rPr>
                <w:rFonts w:eastAsia="Calibri"/>
                <w:sz w:val="20"/>
                <w:szCs w:val="20"/>
              </w:rPr>
            </w:pPr>
            <w:r w:rsidRPr="007F7C92">
              <w:rPr>
                <w:rFonts w:eastAsia="Calibri"/>
                <w:sz w:val="20"/>
                <w:szCs w:val="20"/>
              </w:rPr>
              <w:t>X</w:t>
            </w:r>
          </w:p>
        </w:tc>
        <w:tc>
          <w:tcPr>
            <w:tcW w:w="429" w:type="dxa"/>
          </w:tcPr>
          <w:p w:rsidR="008F65AC" w:rsidRPr="007F7C92" w:rsidRDefault="008F65AC" w:rsidP="00D50B6E">
            <w:pPr>
              <w:rPr>
                <w:rFonts w:eastAsia="Calibri"/>
                <w:sz w:val="20"/>
                <w:szCs w:val="20"/>
              </w:rPr>
            </w:pPr>
            <w:r w:rsidRPr="007F7C92">
              <w:rPr>
                <w:rFonts w:eastAsia="Calibri"/>
                <w:sz w:val="20"/>
                <w:szCs w:val="20"/>
              </w:rPr>
              <w:t>X</w:t>
            </w:r>
          </w:p>
        </w:tc>
        <w:tc>
          <w:tcPr>
            <w:tcW w:w="518"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54"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c>
          <w:tcPr>
            <w:tcW w:w="447" w:type="dxa"/>
          </w:tcPr>
          <w:p w:rsidR="008F65AC" w:rsidRPr="007F7C92" w:rsidRDefault="008F65AC" w:rsidP="00D50B6E">
            <w:pPr>
              <w:rPr>
                <w:rFonts w:eastAsia="Calibri"/>
                <w:sz w:val="20"/>
                <w:szCs w:val="20"/>
              </w:rPr>
            </w:pPr>
            <w:r w:rsidRPr="007F7C92">
              <w:rPr>
                <w:rFonts w:eastAsia="Calibri"/>
                <w:sz w:val="20"/>
                <w:szCs w:val="20"/>
              </w:rPr>
              <w:t>X</w:t>
            </w: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17 quality schemes for agricultural products and foodstuffs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10"/>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18 investments in physical assets</w:t>
            </w:r>
          </w:p>
        </w:tc>
        <w:tc>
          <w:tcPr>
            <w:tcW w:w="443"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0"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19 restoring agricultural production potential/prevention</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20 farm and business development</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8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21 basic services and village renewal in rural areas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23 afforestation and creation of woodland</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556"/>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25 Prevention and restoration of damage to forests from forest fires and natural disasters and catastrophic events P4</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42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26 Investments improving the resilience and environmental value of forest ecosystems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415"/>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27 Investments in new forestry technologies and in processing and marketing of forest products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10"/>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28 setting up of producer groups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10"/>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29 agri-environment-climate</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54"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184"/>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30 organic farming</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31 Natura 2000 and Water Framework Directive payments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32-33 payments to areas facing natural or other specific constraints</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10"/>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34 animal welfare P3</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35 forest environment and climate services and forest conservation</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10"/>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36 cooperation P1A, P1B</w:t>
            </w:r>
          </w:p>
        </w:tc>
        <w:tc>
          <w:tcPr>
            <w:tcW w:w="443"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50"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51"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365"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29"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518"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54"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rPr>
            </w:pPr>
            <w:r w:rsidRPr="007F7C92">
              <w:rPr>
                <w:rFonts w:eastAsia="Calibri"/>
                <w:sz w:val="20"/>
                <w:szCs w:val="20"/>
                <w:lang w:val="en-US"/>
              </w:rPr>
              <w:t>X</w:t>
            </w:r>
          </w:p>
        </w:tc>
      </w:tr>
      <w:tr w:rsidR="008F65AC" w:rsidRPr="007F7C92">
        <w:trPr>
          <w:gridAfter w:val="1"/>
          <w:wAfter w:w="21" w:type="dxa"/>
          <w:trHeight w:val="278"/>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38 Crop, animal and plant insurance</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221"/>
        </w:trPr>
        <w:tc>
          <w:tcPr>
            <w:tcW w:w="2659" w:type="dxa"/>
          </w:tcPr>
          <w:p w:rsidR="008F65AC" w:rsidRPr="007F7C92" w:rsidRDefault="008F65AC" w:rsidP="00D50B6E">
            <w:pPr>
              <w:rPr>
                <w:rFonts w:eastAsia="Calibri"/>
                <w:sz w:val="16"/>
                <w:szCs w:val="16"/>
                <w:lang w:val="en-US"/>
              </w:rPr>
            </w:pPr>
            <w:r w:rsidRPr="007F7C92">
              <w:rPr>
                <w:rFonts w:eastAsia="Calibri"/>
                <w:sz w:val="16"/>
                <w:szCs w:val="16"/>
                <w:lang w:val="en-US"/>
              </w:rPr>
              <w:t>art 42-45 LEADER</w:t>
            </w:r>
          </w:p>
        </w:tc>
        <w:tc>
          <w:tcPr>
            <w:tcW w:w="443" w:type="dxa"/>
          </w:tcPr>
          <w:p w:rsidR="008F65AC" w:rsidRPr="007F7C92" w:rsidRDefault="008F65AC" w:rsidP="00D50B6E">
            <w:pPr>
              <w:rPr>
                <w:rFonts w:eastAsia="Calibri"/>
                <w:sz w:val="20"/>
                <w:szCs w:val="20"/>
                <w:lang w:val="en-US"/>
              </w:rPr>
            </w:pPr>
          </w:p>
        </w:tc>
        <w:tc>
          <w:tcPr>
            <w:tcW w:w="450"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1"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365" w:type="dxa"/>
          </w:tcPr>
          <w:p w:rsidR="008F65AC" w:rsidRPr="007F7C92" w:rsidRDefault="008F65AC" w:rsidP="00D50B6E">
            <w:pPr>
              <w:rPr>
                <w:rFonts w:eastAsia="Calibri"/>
                <w:sz w:val="20"/>
                <w:szCs w:val="20"/>
                <w:lang w:val="en-US"/>
              </w:rPr>
            </w:pPr>
          </w:p>
        </w:tc>
        <w:tc>
          <w:tcPr>
            <w:tcW w:w="429" w:type="dxa"/>
          </w:tcPr>
          <w:p w:rsidR="008F65AC" w:rsidRPr="007F7C92" w:rsidRDefault="008F65AC" w:rsidP="00D50B6E">
            <w:pPr>
              <w:rPr>
                <w:rFonts w:eastAsia="Calibri"/>
                <w:sz w:val="20"/>
                <w:szCs w:val="20"/>
                <w:lang w:val="en-US"/>
              </w:rPr>
            </w:pPr>
          </w:p>
        </w:tc>
        <w:tc>
          <w:tcPr>
            <w:tcW w:w="518"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54"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p>
        </w:tc>
        <w:tc>
          <w:tcPr>
            <w:tcW w:w="447" w:type="dxa"/>
          </w:tcPr>
          <w:p w:rsidR="008F65AC" w:rsidRPr="007F7C92" w:rsidRDefault="008F65AC" w:rsidP="00D50B6E">
            <w:pPr>
              <w:rPr>
                <w:rFonts w:eastAsia="Calibri"/>
                <w:sz w:val="20"/>
                <w:szCs w:val="20"/>
                <w:lang w:val="en-US"/>
              </w:rPr>
            </w:pPr>
            <w:r w:rsidRPr="007F7C92">
              <w:rPr>
                <w:rFonts w:eastAsia="Calibri"/>
                <w:sz w:val="20"/>
                <w:szCs w:val="20"/>
                <w:lang w:val="en-US"/>
              </w:rPr>
              <w:t>X</w:t>
            </w:r>
          </w:p>
        </w:tc>
        <w:tc>
          <w:tcPr>
            <w:tcW w:w="447" w:type="dxa"/>
          </w:tcPr>
          <w:p w:rsidR="008F65AC" w:rsidRPr="007F7C92" w:rsidRDefault="008F65AC" w:rsidP="00D50B6E">
            <w:pPr>
              <w:rPr>
                <w:rFonts w:eastAsia="Calibri"/>
                <w:sz w:val="20"/>
                <w:szCs w:val="20"/>
                <w:lang w:val="en-US"/>
              </w:rPr>
            </w:pPr>
          </w:p>
        </w:tc>
      </w:tr>
      <w:tr w:rsidR="008F65AC" w:rsidRPr="007F7C92">
        <w:trPr>
          <w:gridAfter w:val="1"/>
          <w:wAfter w:w="21" w:type="dxa"/>
          <w:trHeight w:val="845"/>
        </w:trPr>
        <w:tc>
          <w:tcPr>
            <w:tcW w:w="2659" w:type="dxa"/>
          </w:tcPr>
          <w:p w:rsidR="008F65AC" w:rsidRPr="007F7C92" w:rsidRDefault="008F65AC" w:rsidP="00D50B6E">
            <w:pPr>
              <w:rPr>
                <w:rFonts w:eastAsia="Calibri"/>
                <w:b/>
                <w:sz w:val="16"/>
                <w:szCs w:val="16"/>
                <w:lang w:val="en-US"/>
              </w:rPr>
            </w:pPr>
            <w:r w:rsidRPr="007F7C92">
              <w:rPr>
                <w:rFonts w:eastAsia="Calibri"/>
                <w:b/>
                <w:sz w:val="16"/>
                <w:szCs w:val="16"/>
                <w:lang w:val="en-US"/>
              </w:rPr>
              <w:t>Rationale for the combination of relevant measures selected in relation to the focus (based on the intervention logic supported by the ex ante evaluation and the SWOT analysis)</w:t>
            </w:r>
          </w:p>
        </w:tc>
        <w:tc>
          <w:tcPr>
            <w:tcW w:w="443" w:type="dxa"/>
          </w:tcPr>
          <w:p w:rsidR="008F65AC" w:rsidRPr="007F7C92" w:rsidRDefault="008F65AC" w:rsidP="00D50B6E">
            <w:pPr>
              <w:rPr>
                <w:rFonts w:eastAsia="Calibri"/>
                <w:lang w:val="en-US"/>
              </w:rPr>
            </w:pPr>
          </w:p>
        </w:tc>
        <w:tc>
          <w:tcPr>
            <w:tcW w:w="450"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51"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365" w:type="dxa"/>
          </w:tcPr>
          <w:p w:rsidR="008F65AC" w:rsidRPr="007F7C92" w:rsidRDefault="008F65AC" w:rsidP="00D50B6E">
            <w:pPr>
              <w:rPr>
                <w:rFonts w:eastAsia="Calibri"/>
                <w:lang w:val="en-US"/>
              </w:rPr>
            </w:pPr>
          </w:p>
        </w:tc>
        <w:tc>
          <w:tcPr>
            <w:tcW w:w="429" w:type="dxa"/>
          </w:tcPr>
          <w:p w:rsidR="008F65AC" w:rsidRPr="007F7C92" w:rsidRDefault="008F65AC" w:rsidP="00D50B6E">
            <w:pPr>
              <w:rPr>
                <w:rFonts w:eastAsia="Calibri"/>
                <w:lang w:val="en-US"/>
              </w:rPr>
            </w:pPr>
          </w:p>
        </w:tc>
        <w:tc>
          <w:tcPr>
            <w:tcW w:w="518"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54"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c>
          <w:tcPr>
            <w:tcW w:w="447" w:type="dxa"/>
          </w:tcPr>
          <w:p w:rsidR="008F65AC" w:rsidRPr="007F7C92" w:rsidRDefault="008F65AC" w:rsidP="00D50B6E">
            <w:pPr>
              <w:rPr>
                <w:rFonts w:eastAsia="Calibri"/>
                <w:lang w:val="en-US"/>
              </w:rPr>
            </w:pPr>
          </w:p>
        </w:tc>
      </w:tr>
    </w:tbl>
    <w:p w:rsidR="001E7AAE" w:rsidRPr="001E7AAE" w:rsidRDefault="001E7AAE" w:rsidP="001E7AAE">
      <w:pPr>
        <w:spacing w:line="264" w:lineRule="auto"/>
        <w:rPr>
          <w:b/>
        </w:rPr>
      </w:pPr>
    </w:p>
    <w:p w:rsidR="0015099D" w:rsidRPr="0015099D" w:rsidRDefault="0015099D" w:rsidP="0015099D">
      <w:pPr>
        <w:pStyle w:val="ListParagraph"/>
        <w:keepNext/>
        <w:numPr>
          <w:ilvl w:val="0"/>
          <w:numId w:val="112"/>
        </w:numPr>
        <w:spacing w:before="240" w:after="60"/>
        <w:outlineLvl w:val="0"/>
        <w:rPr>
          <w:b/>
          <w:bCs/>
          <w:kern w:val="32"/>
          <w:sz w:val="32"/>
          <w:szCs w:val="32"/>
          <w:lang w:val="en-US"/>
        </w:rPr>
        <w:sectPr w:rsidR="0015099D" w:rsidRPr="0015099D" w:rsidSect="00CE4824">
          <w:footerReference w:type="even" r:id="rId67"/>
          <w:footerReference w:type="default" r:id="rId68"/>
          <w:pgSz w:w="11906" w:h="16838"/>
          <w:pgMar w:top="1417" w:right="1417" w:bottom="1417" w:left="1417" w:header="708" w:footer="708" w:gutter="0"/>
          <w:cols w:space="708"/>
          <w:docGrid w:linePitch="360"/>
        </w:sectPr>
      </w:pPr>
      <w:bookmarkStart w:id="185" w:name="_Toc361049913"/>
      <w:bookmarkStart w:id="186" w:name="_Toc357512186"/>
      <w:bookmarkStart w:id="187" w:name="_Toc360970795"/>
      <w:bookmarkEnd w:id="136"/>
      <w:r>
        <w:rPr>
          <w:b/>
          <w:bCs/>
          <w:kern w:val="32"/>
          <w:sz w:val="32"/>
          <w:szCs w:val="32"/>
          <w:lang w:val="en-US"/>
        </w:rPr>
        <w:t xml:space="preserve">PRETHODNA </w:t>
      </w:r>
      <w:r w:rsidRPr="0015099D">
        <w:rPr>
          <w:b/>
          <w:bCs/>
          <w:kern w:val="32"/>
          <w:sz w:val="32"/>
          <w:szCs w:val="32"/>
          <w:lang w:val="en-US"/>
        </w:rPr>
        <w:t>UVJETOVANOST</w:t>
      </w:r>
      <w:bookmarkEnd w:id="185"/>
      <w:r w:rsidR="001E7AAE">
        <w:rPr>
          <w:b/>
          <w:bCs/>
          <w:kern w:val="32"/>
          <w:sz w:val="32"/>
          <w:szCs w:val="32"/>
          <w:lang w:val="en-US"/>
        </w:rPr>
        <w:t xml:space="preserve"> </w:t>
      </w:r>
    </w:p>
    <w:tbl>
      <w:tblPr>
        <w:tblW w:w="4975" w:type="pct"/>
        <w:tblLayout w:type="fixed"/>
        <w:tblLook w:val="0000" w:firstRow="0" w:lastRow="0" w:firstColumn="0" w:lastColumn="0" w:noHBand="0" w:noVBand="0"/>
      </w:tblPr>
      <w:tblGrid>
        <w:gridCol w:w="2139"/>
        <w:gridCol w:w="1480"/>
        <w:gridCol w:w="2340"/>
        <w:gridCol w:w="857"/>
        <w:gridCol w:w="5350"/>
        <w:gridCol w:w="1981"/>
      </w:tblGrid>
      <w:tr w:rsidR="0015099D" w:rsidRPr="007F7C92" w:rsidTr="00D75E5F">
        <w:trPr>
          <w:trHeight w:val="2280"/>
        </w:trPr>
        <w:tc>
          <w:tcPr>
            <w:tcW w:w="756" w:type="pct"/>
            <w:tcBorders>
              <w:top w:val="single" w:sz="4" w:space="0" w:color="auto"/>
              <w:left w:val="single" w:sz="4" w:space="0" w:color="auto"/>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Primjenjiva Ex ante uvjetovanost za koje je odgovorno nacionalno tijelo</w:t>
            </w:r>
          </w:p>
        </w:tc>
        <w:tc>
          <w:tcPr>
            <w:tcW w:w="523" w:type="pct"/>
            <w:tcBorders>
              <w:top w:val="single" w:sz="4" w:space="0" w:color="auto"/>
              <w:left w:val="nil"/>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Primjenjiva Ex ante uvjetovanost:</w:t>
            </w:r>
            <w:r w:rsidRPr="007F7C92">
              <w:rPr>
                <w:b/>
                <w:bCs/>
                <w:sz w:val="20"/>
                <w:szCs w:val="20"/>
              </w:rPr>
              <w:br/>
              <w:t>Ispunjena;</w:t>
            </w:r>
            <w:r w:rsidRPr="007F7C92">
              <w:rPr>
                <w:b/>
                <w:bCs/>
                <w:sz w:val="20"/>
                <w:szCs w:val="20"/>
              </w:rPr>
              <w:br/>
              <w:t>Nije ispunjena; Djelomično ispunjena</w:t>
            </w:r>
          </w:p>
        </w:tc>
        <w:tc>
          <w:tcPr>
            <w:tcW w:w="827" w:type="pct"/>
            <w:tcBorders>
              <w:top w:val="single" w:sz="4" w:space="0" w:color="auto"/>
              <w:left w:val="nil"/>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Kriterij</w:t>
            </w:r>
          </w:p>
        </w:tc>
        <w:tc>
          <w:tcPr>
            <w:tcW w:w="303" w:type="pct"/>
            <w:tcBorders>
              <w:top w:val="single" w:sz="4" w:space="0" w:color="auto"/>
              <w:left w:val="nil"/>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Kriterij:</w:t>
            </w:r>
            <w:r w:rsidRPr="007F7C92">
              <w:rPr>
                <w:b/>
                <w:bCs/>
                <w:sz w:val="20"/>
                <w:szCs w:val="20"/>
              </w:rPr>
              <w:br/>
              <w:t>Ispunjen</w:t>
            </w:r>
            <w:r w:rsidRPr="007F7C92">
              <w:rPr>
                <w:b/>
                <w:bCs/>
                <w:sz w:val="20"/>
                <w:szCs w:val="20"/>
              </w:rPr>
              <w:br/>
              <w:t>Nije Ispunjen</w:t>
            </w:r>
          </w:p>
        </w:tc>
        <w:tc>
          <w:tcPr>
            <w:tcW w:w="1891" w:type="pct"/>
            <w:tcBorders>
              <w:top w:val="single" w:sz="4" w:space="0" w:color="auto"/>
              <w:left w:val="nil"/>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Referenca</w:t>
            </w:r>
            <w:r w:rsidRPr="007F7C92">
              <w:rPr>
                <w:b/>
                <w:bCs/>
                <w:sz w:val="20"/>
                <w:szCs w:val="20"/>
              </w:rPr>
              <w:br/>
              <w:t>(ako je ispunjen))</w:t>
            </w:r>
            <w:r w:rsidRPr="007F7C92">
              <w:rPr>
                <w:b/>
                <w:bCs/>
                <w:sz w:val="20"/>
                <w:szCs w:val="20"/>
              </w:rPr>
              <w:br/>
              <w:t>(referenca na strategiju, zakonski akt i druge relevantne dokumentne,</w:t>
            </w:r>
            <w:r w:rsidRPr="007F7C92">
              <w:rPr>
                <w:b/>
                <w:bCs/>
                <w:sz w:val="20"/>
                <w:szCs w:val="20"/>
              </w:rPr>
              <w:br/>
              <w:t>referenca na relevantno poglavlje (dio teksta) s hipervezom ili drugim pristupom na cjelokupni tekst)</w:t>
            </w:r>
          </w:p>
        </w:tc>
        <w:tc>
          <w:tcPr>
            <w:tcW w:w="700" w:type="pct"/>
            <w:tcBorders>
              <w:top w:val="single" w:sz="4" w:space="0" w:color="auto"/>
              <w:left w:val="nil"/>
              <w:bottom w:val="single" w:sz="4" w:space="0" w:color="auto"/>
              <w:right w:val="single" w:sz="4" w:space="0" w:color="auto"/>
            </w:tcBorders>
            <w:shd w:val="clear" w:color="auto" w:fill="C0C0C0"/>
          </w:tcPr>
          <w:p w:rsidR="0015099D" w:rsidRPr="007F7C92" w:rsidRDefault="0015099D" w:rsidP="00D75E5F">
            <w:pPr>
              <w:rPr>
                <w:b/>
                <w:bCs/>
                <w:sz w:val="20"/>
                <w:szCs w:val="20"/>
              </w:rPr>
            </w:pPr>
            <w:r w:rsidRPr="007F7C92">
              <w:rPr>
                <w:b/>
                <w:bCs/>
                <w:sz w:val="20"/>
                <w:szCs w:val="20"/>
              </w:rPr>
              <w:t>Objašnjenje</w:t>
            </w:r>
            <w:r w:rsidRPr="007F7C92">
              <w:rPr>
                <w:b/>
                <w:bCs/>
                <w:sz w:val="20"/>
                <w:szCs w:val="20"/>
              </w:rPr>
              <w:br/>
              <w:t>(gdje je prikladno)</w:t>
            </w:r>
          </w:p>
        </w:tc>
      </w:tr>
      <w:tr w:rsidR="0015099D" w:rsidRPr="007F7C92" w:rsidTr="00D75E5F">
        <w:trPr>
          <w:trHeight w:val="4215"/>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4.1. Dobri poljoprivredni i okolišni uvjeti (GAEC): </w:t>
            </w:r>
            <w:r w:rsidRPr="007F7C92">
              <w:rPr>
                <w:b/>
                <w:bCs/>
                <w:sz w:val="20"/>
                <w:szCs w:val="20"/>
              </w:rPr>
              <w:br/>
            </w:r>
            <w:r w:rsidRPr="007F7C92">
              <w:rPr>
                <w:sz w:val="20"/>
                <w:szCs w:val="20"/>
              </w:rPr>
              <w:t>standardi za dobro poljoprivredno i ekološko stanje zemljišta navedenog u Poglavlju I. Glave VI. Uredbe (EU) HR/xxxx uspostavljeni su na nacionalnoj razini</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GAEC uvjeti definirani su nacionalnim zakonom i navedeni u programu</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Višestruka sukladnost (cross compliance) predstavlja niz zahtjeva koje poljoprivredni proizvođač mora udovoljiti kako bi ostvario pravo na izravna plaćanja na svim poljoprivrednim površinama u svom korištenju. Višestruka sukladnost sastoji se od dva seta uvjeta: dobrih poljoprivrednih i okolišnih uvjeta (GAEC) i propisanih zahtjeva upravljanja (SMR).Dobri poljoprivredni i okolišni uvjeti definirani su Pravilnikom o dobrim poljoprivrednim i okolišnim uvjetima („Narodne novine“, broj 89/11) donesenom temeljem Zakona o državnoj potpori poljoprivredi i ruralnom razvoju („Narodne novine“, broj 92/10, 124/11). Odredbe Pravilnika obvezatne su u primjeni za korisnike izravnih plaćanja i mjera ruralnog razvoja za očuvanje izvornih i zaštićenih pasmina domaćih životinja, ekološku poljoprivrednu proizvodnju, integriranu poljoprivrednu proizvodnju i na područjima s težim uvjetima gospodarenja u poljoprivredi.</w:t>
            </w:r>
          </w:p>
        </w:tc>
        <w:tc>
          <w:tcPr>
            <w:tcW w:w="700"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Pravilnik je preuzeo odredbe članka 6. (Dodatka III.) Uredbe Vijeća (EZ) br. 73/2009 od 19. siječnja 2009. godine o uspostavljanju zajedničkih propisa za shemu direktne potpore za poljoprivrednike koji se nalaze unutar zajedničke poljoprivredne politike i uspostavljanju određenih shema potpore za poljoprivrednike osim odredbe o zaštitnim zonama oko vodotokova (buffer strips). Taj uvjet izravno je vezan uz primjenu Direktive Vijeća (91/676/EEC) od 12. prosinca 1991. godine o zaštiti voda od onečišćenja uzrokovanog nitratima poljoprivrednog podrijetla (Nitratna direktiva), i ugrađen je u I. akcijski program zaštite voda od onečišćenja uzrokovanog nitratima poljoprivrednog podrijetla („Narodne novine“, broj 15/13).</w:t>
            </w:r>
          </w:p>
        </w:tc>
      </w:tr>
      <w:tr w:rsidR="0015099D" w:rsidRPr="007F7C92" w:rsidTr="00D75E5F">
        <w:trPr>
          <w:trHeight w:val="153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4.2. Minimalni zahtjevi za zaštitu bilja i gnojiva proizvodi: </w:t>
            </w:r>
            <w:r w:rsidRPr="007F7C92">
              <w:rPr>
                <w:b/>
                <w:bCs/>
                <w:sz w:val="20"/>
                <w:szCs w:val="20"/>
              </w:rPr>
              <w:br/>
            </w:r>
            <w:r w:rsidRPr="007F7C92">
              <w:rPr>
                <w:sz w:val="20"/>
                <w:szCs w:val="20"/>
              </w:rPr>
              <w:t>minimalni zahtjevi za gnojiva i sredstava za zaštitu bilja iz članka 29. poglavlja I. Glave III. EAFRD Uredbe definirani su na nacionalnoj razini</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Minimalni zahtjevi za gnojiva i sredstva za zaštitu bilja navedena u Poglavlju I. Glave III. EAFRD Uredbe navedena su u programu</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Odredbe koje se odnose na korištenje gnojiva i sredstava za zaštitu bilja izravno su vezane uz primjenu SMR 4 (Nitratna direktive) odnosno SMR 9 (Direktive Vijeća 91/414/EEC od 15. srpnja 1991. o stavljanju na tržište sredstava za zaštitu bilja). Također, te su odredbe sastavni dio Pravilnika o višestrukoj sukladnosti u poljoprivrednoj proizvodnji („Narodne novine“, broj 10/10).</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r w:rsidR="0015099D" w:rsidRPr="007F7C92" w:rsidTr="00D75E5F">
        <w:trPr>
          <w:trHeight w:val="318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4.3. Drugi relevantni nacionalni zahtjevi : </w:t>
            </w:r>
            <w:r w:rsidRPr="007F7C92">
              <w:rPr>
                <w:b/>
                <w:bCs/>
                <w:sz w:val="20"/>
                <w:szCs w:val="20"/>
              </w:rPr>
              <w:br/>
            </w:r>
            <w:r w:rsidRPr="007F7C92">
              <w:rPr>
                <w:sz w:val="20"/>
                <w:szCs w:val="20"/>
              </w:rPr>
              <w:t>Relevantni obvezni nacionalni standardi definirani su u smislu članka 29. Poglavlju I. Glave III. EAFRD Uredbe</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Relevantni obvezni nacionalni standardi navedeni su u programu</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Višestruka sukladnost (cross compliance) predstavlja niz zahtjeva koje poljoprivredni proizvođač mora udovoljiti kako bi ostvario pravo na izravna plaćanja na svim poljoprivrednim površinama u svom korištenju. Višestruka sukladnost sastoji se od dva seta uvjeta: dobrih poljoprivrednih i okolišnih uvjeta (GAEC) i propisanih zahtjeva upravljanja (SMR).Također, odredbama članka 5. (Dodatak II.) Uredbe Vijeća (EZ) br. 73/2009 definirani su Obvezni zahtjevi upravljanja koji su za Republiku Hrvatsku obvezni u primjeni prema slijedećem rasporedu definiranom Pristupnim ugovorom Hrvatske s Europskom unijom:</w:t>
            </w:r>
            <w:r w:rsidRPr="007F7C92">
              <w:rPr>
                <w:sz w:val="20"/>
                <w:szCs w:val="20"/>
              </w:rPr>
              <w:br/>
              <w:t>1. zahtjevi iz Točke A. Dodatka II. (SMR 1 – 8) od 01. siječnja 2014.;</w:t>
            </w:r>
            <w:r w:rsidRPr="007F7C92">
              <w:rPr>
                <w:sz w:val="20"/>
                <w:szCs w:val="20"/>
              </w:rPr>
              <w:br/>
              <w:t>2. zahtjevi iz točke B Dodatka II. (SMR 9 – 15) od 01. siječnja 2016.;</w:t>
            </w:r>
            <w:r w:rsidRPr="007F7C92">
              <w:rPr>
                <w:sz w:val="20"/>
                <w:szCs w:val="20"/>
              </w:rPr>
              <w:br/>
              <w:t>3. zahtjevi iz točke C Dodatka II. (SMR 16 – 18) od 01. siječnja 2018.</w:t>
            </w:r>
            <w:r w:rsidRPr="007F7C92">
              <w:rPr>
                <w:sz w:val="20"/>
                <w:szCs w:val="20"/>
              </w:rPr>
              <w:br/>
              <w:t>Odredbe o propisanim zahtjevima upravljanja u hrvatskom zakonodavstvu propisane su kroz Pravilnik o višestrukoj sukladnosti u poljoprivrednoj proizvodnji („Narodne novine“, broj 10/10) donesenom temeljem Zakona o državnoj potpori poljoprivredi i ruralnom razvoju („Narodne novine“, broj 83/09, 153/09).</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r w:rsidR="0015099D" w:rsidRPr="007F7C92" w:rsidTr="00D75E5F">
        <w:trPr>
          <w:trHeight w:val="1155"/>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4.4 Sprečavanje rizika: </w:t>
            </w:r>
            <w:r w:rsidRPr="007F7C92">
              <w:rPr>
                <w:b/>
                <w:bCs/>
                <w:sz w:val="20"/>
                <w:szCs w:val="20"/>
              </w:rPr>
              <w:br/>
            </w:r>
            <w:r w:rsidRPr="007F7C92">
              <w:rPr>
                <w:sz w:val="20"/>
                <w:szCs w:val="20"/>
              </w:rPr>
              <w:t xml:space="preserve">Postojanje nacionalnih procjena rizika za upravljanje u slučaju katastrofa. uzimajući u obzir prilagodbe klimatskim promjenama </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Mora biti donesena nacionalna procjena rizika koja uključuje:</w:t>
            </w:r>
            <w:r w:rsidRPr="007F7C92">
              <w:rPr>
                <w:sz w:val="20"/>
                <w:szCs w:val="20"/>
              </w:rPr>
              <w:br/>
              <w:t>- Opis postupka, metodologiju, metode i neosjetljive podatke koji se koriste za nacionalnu procjenu rizika;</w:t>
            </w:r>
            <w:r w:rsidRPr="007F7C92">
              <w:rPr>
                <w:sz w:val="20"/>
                <w:szCs w:val="20"/>
              </w:rPr>
              <w:br/>
              <w:t>- Usvajanje kvalitativnih i kvantitativnih metoda za procjenu rizika;</w:t>
            </w:r>
            <w:r w:rsidRPr="007F7C92">
              <w:rPr>
                <w:sz w:val="20"/>
                <w:szCs w:val="20"/>
              </w:rPr>
              <w:br/>
              <w:t>- Uzimajući u obzir, gdje je to prikladno, nacionalne strategije prilagodbe klimatskim promjenama</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Zakon o zaštiti od elementarnih nepogoda ("Narodne novine", 73/97)</w:t>
            </w:r>
            <w:r w:rsidRPr="007F7C92">
              <w:rPr>
                <w:sz w:val="20"/>
                <w:szCs w:val="20"/>
              </w:rPr>
              <w:br/>
              <w:t>Metodologija za procjenu štete od elementarne nepogode ("Narodne novine", 96/98)</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r w:rsidR="0015099D" w:rsidRPr="007F7C92" w:rsidTr="00D75E5F">
        <w:trPr>
          <w:trHeight w:val="243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b/>
                <w:bCs/>
                <w:sz w:val="20"/>
                <w:szCs w:val="20"/>
              </w:rPr>
              <w:t xml:space="preserve">6.1. Pristup EAFRD-u: </w:t>
            </w:r>
            <w:r w:rsidRPr="007F7C92">
              <w:rPr>
                <w:b/>
                <w:bCs/>
                <w:sz w:val="20"/>
                <w:szCs w:val="20"/>
              </w:rPr>
              <w:br/>
            </w:r>
            <w:r w:rsidRPr="007F7C92">
              <w:rPr>
                <w:sz w:val="20"/>
                <w:szCs w:val="20"/>
              </w:rPr>
              <w:t>Pružanje potpore relevantnim dionicima u pristupanju EAFRD-u</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Relevantnim dionicima je pružena potpora za podnošenje prijava za projekte kao i za provedbu i upravljanje odabranim projektima</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spacing w:after="240"/>
              <w:rPr>
                <w:sz w:val="20"/>
                <w:szCs w:val="20"/>
              </w:rPr>
            </w:pPr>
            <w:r w:rsidRPr="007F7C92">
              <w:rPr>
                <w:sz w:val="20"/>
                <w:szCs w:val="20"/>
              </w:rPr>
              <w:t>LEADER mjera koz EAFRD (Podmjera 5 - Animacija ) pružit će pomoć potencijalnim korisnicima u razvoju projekata i pripremi prijave te provedbu i upravljanje odabranim projektima.</w:t>
            </w:r>
            <w:r w:rsidRPr="007F7C92">
              <w:rPr>
                <w:sz w:val="20"/>
                <w:szCs w:val="20"/>
              </w:rPr>
              <w:br/>
              <w:t xml:space="preserve">Nadalje, Poljoprivredna savjetodavna služba (PSS) osnovana je Zakonom o poljoprivrednoj Savjetodavnoj službi od 24. travnja 2012. godine ("Narodne novine", 50/2012). PSS je do tada djelovala kao Javna poljoprivredna savjetodavna služba (JPSS) u sklopu Hrvatske poljoprivredne komore, a prije toga kao Hrvatski zavod za poljoprivrednu savjetodavnu službu (HZPSS). Zakonom je definirano da PSS obavlja poljoprivrednu savjetodavnu djelatnost u poljoprivredi, ruralnom razvoju i ribarstvu kao javnu službu. Stoga će PSS sudjelovati u aktivnom informiranju potencijalnih korisnika, procjeni sposobnosti potencijalnih korisnika te pomoći potencijalnim korisnicima u izradi projektne dokumentacije za korištenje EAFRD mjera. </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r w:rsidR="0015099D" w:rsidRPr="007F7C92" w:rsidTr="00D75E5F">
        <w:trPr>
          <w:trHeight w:val="315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HC.1 Administrativna učinkovitost države članice: </w:t>
            </w:r>
            <w:r w:rsidRPr="007F7C92">
              <w:rPr>
                <w:b/>
                <w:bCs/>
                <w:sz w:val="20"/>
                <w:szCs w:val="20"/>
              </w:rPr>
              <w:br/>
            </w:r>
            <w:r w:rsidRPr="007F7C92">
              <w:rPr>
                <w:sz w:val="20"/>
                <w:szCs w:val="20"/>
              </w:rPr>
              <w:t xml:space="preserve">Postojanje strategije za jačanje administrativne učinkovitosti države, uključujući i reformu javne uprave </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spacing w:after="240"/>
              <w:rPr>
                <w:sz w:val="20"/>
                <w:szCs w:val="20"/>
              </w:rPr>
            </w:pPr>
            <w:r w:rsidRPr="007F7C92">
              <w:rPr>
                <w:sz w:val="20"/>
                <w:szCs w:val="20"/>
              </w:rPr>
              <w:t xml:space="preserve">Donesena je strategija za jačanje administrativne učinkovitosti RH, koja se provodi ; strategija obuhvaća: </w:t>
            </w:r>
            <w:r w:rsidRPr="007F7C92">
              <w:rPr>
                <w:sz w:val="20"/>
                <w:szCs w:val="20"/>
              </w:rPr>
              <w:br/>
              <w:t>- analizu i strateško planiranje pravnih, organizacijskih i/ili proceduralnih reformskih aktivnosti;</w:t>
            </w:r>
            <w:r w:rsidRPr="007F7C92">
              <w:rPr>
                <w:sz w:val="20"/>
                <w:szCs w:val="20"/>
              </w:rPr>
              <w:br/>
              <w:t>- razvoj sustava upravljanja kvalitetom;</w:t>
            </w:r>
            <w:r w:rsidRPr="007F7C92">
              <w:rPr>
                <w:sz w:val="20"/>
                <w:szCs w:val="20"/>
              </w:rPr>
              <w:br/>
              <w:t>- integrirane akcije za pojednostavljenje i racionaliziranje administrativnih postupaka;</w:t>
            </w:r>
            <w:r w:rsidRPr="007F7C92">
              <w:rPr>
                <w:sz w:val="20"/>
                <w:szCs w:val="20"/>
              </w:rPr>
              <w:br/>
              <w:t>- razvijanje vještina na svim razinama;</w:t>
            </w:r>
            <w:r w:rsidRPr="007F7C92">
              <w:rPr>
                <w:sz w:val="20"/>
                <w:szCs w:val="20"/>
              </w:rPr>
              <w:br/>
              <w:t>- razvoj postupaka i alata za praćenje i ocjenjivanje;</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"Strategija razvoja javne uprave 2013-2020", a obuhvaća sve navedene kriterije.</w:t>
            </w:r>
          </w:p>
        </w:tc>
        <w:tc>
          <w:tcPr>
            <w:tcW w:w="700"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Strategija će biti objavljena i usvojena najkasnije do III kvartala 2013. godine.</w:t>
            </w:r>
          </w:p>
        </w:tc>
      </w:tr>
      <w:tr w:rsidR="0015099D" w:rsidRPr="007F7C92" w:rsidTr="00D75E5F">
        <w:trPr>
          <w:trHeight w:val="243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b/>
                <w:bCs/>
                <w:sz w:val="20"/>
                <w:szCs w:val="20"/>
              </w:rPr>
              <w:t xml:space="preserve">HC.2 Raspodjela ljudskih resursa: </w:t>
            </w:r>
            <w:r w:rsidRPr="007F7C92">
              <w:rPr>
                <w:sz w:val="20"/>
                <w:szCs w:val="20"/>
              </w:rPr>
              <w:t>Dovoljni kapaciteti ljudskih resursa, dostupna izobrazba i IT sustavi unutar tijela nadležnih za upravljanje i provedbu programa ruralnog razvoja</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Opis raspodjele ljudskih resursa, upravljanje edukacijom i IT sustave unutar Upravljačkih tijela programa, što ukazuje da je prethodna  uvjetovanost HC.2 uključena u program</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 xml:space="preserve">Opis tijela nadležnih za upravljanje i provedbu programa ruralnog razvoja, a koji pokazuje dovoljne kapacitete ljudskih resursa nalazi se u poglavlju programa "Operativna struktura". </w:t>
            </w:r>
            <w:r w:rsidRPr="007F7C92">
              <w:rPr>
                <w:sz w:val="20"/>
                <w:szCs w:val="20"/>
              </w:rPr>
              <w:br/>
              <w:t xml:space="preserve">Izobrazba i usavršavanje državnih službenika dostupna je programima izobrazbe koje organiziraju Državna škola za javnu upravu (www.dsju.hr)  i posebna ustrojstvena jedinica u Ministarstvu uprave (www.uprava.hr). </w:t>
            </w:r>
            <w:r w:rsidRPr="007F7C92">
              <w:rPr>
                <w:sz w:val="20"/>
                <w:szCs w:val="20"/>
              </w:rPr>
              <w:br/>
              <w:t>Također, Središnja agencija za financiranje i ugovaranje programa i projekata EU (SAFU) organizira izobrazbu na teme upravljanja projektima koje financira Europska unija (www.safu.hr).</w:t>
            </w:r>
            <w:r w:rsidRPr="007F7C92">
              <w:rPr>
                <w:sz w:val="20"/>
                <w:szCs w:val="20"/>
              </w:rPr>
              <w:br/>
              <w:t xml:space="preserve">Ministarstvo regionalnog razvoja i fondova EU kroz 10 obrazovnih modula osigurava izobrazba svih tijela državne uprave, u svrhu učinkovitog obavljanja poslova koji proizlaze iz procesa pridruživanja EU (www.mrrfeu.hr). </w:t>
            </w:r>
            <w:r w:rsidRPr="007F7C92">
              <w:rPr>
                <w:sz w:val="20"/>
                <w:szCs w:val="20"/>
              </w:rPr>
              <w:br/>
              <w:t xml:space="preserve"> </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r w:rsidR="0015099D" w:rsidRPr="007F7C92" w:rsidTr="00D75E5F">
        <w:trPr>
          <w:trHeight w:val="1020"/>
        </w:trPr>
        <w:tc>
          <w:tcPr>
            <w:tcW w:w="756"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sz w:val="20"/>
                <w:szCs w:val="20"/>
              </w:rPr>
            </w:pPr>
            <w:r w:rsidRPr="007F7C92">
              <w:rPr>
                <w:b/>
                <w:bCs/>
                <w:sz w:val="20"/>
                <w:szCs w:val="20"/>
              </w:rPr>
              <w:t xml:space="preserve">HC.3 Kriteriji za izbor: </w:t>
            </w:r>
            <w:r w:rsidRPr="007F7C92">
              <w:rPr>
                <w:b/>
                <w:bCs/>
                <w:sz w:val="20"/>
                <w:szCs w:val="20"/>
              </w:rPr>
              <w:br/>
            </w:r>
            <w:r w:rsidRPr="007F7C92">
              <w:rPr>
                <w:sz w:val="20"/>
                <w:szCs w:val="20"/>
              </w:rPr>
              <w:t>Odgovarajući pristup kojim se utvrđuju načela u vezi s postavljanjem kriterija za izbor projekata i definira lokalni razvoj</w:t>
            </w:r>
          </w:p>
        </w:tc>
        <w:tc>
          <w:tcPr>
            <w:tcW w:w="52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Ispunjena</w:t>
            </w:r>
          </w:p>
        </w:tc>
        <w:tc>
          <w:tcPr>
            <w:tcW w:w="827"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 xml:space="preserve">Opis odabranog pristupa u postavljanju kriterija za izbor projekata i lokalni razvoj, koji upućuje da je prethodna uvjetovanost HC.3 uključena u program </w:t>
            </w:r>
          </w:p>
        </w:tc>
        <w:tc>
          <w:tcPr>
            <w:tcW w:w="303"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Ispunjen</w:t>
            </w:r>
          </w:p>
        </w:tc>
        <w:tc>
          <w:tcPr>
            <w:tcW w:w="1891" w:type="pct"/>
            <w:tcBorders>
              <w:top w:val="nil"/>
              <w:left w:val="nil"/>
              <w:bottom w:val="single" w:sz="4" w:space="0" w:color="auto"/>
              <w:right w:val="single" w:sz="4" w:space="0" w:color="auto"/>
            </w:tcBorders>
            <w:shd w:val="clear" w:color="auto" w:fill="auto"/>
          </w:tcPr>
          <w:p w:rsidR="0015099D" w:rsidRPr="007F7C92" w:rsidRDefault="0015099D" w:rsidP="00D75E5F">
            <w:pPr>
              <w:rPr>
                <w:sz w:val="20"/>
                <w:szCs w:val="20"/>
              </w:rPr>
            </w:pPr>
            <w:r w:rsidRPr="007F7C92">
              <w:rPr>
                <w:sz w:val="20"/>
                <w:szCs w:val="20"/>
              </w:rPr>
              <w:t>Kriteriji za odabir projekata (tablica rangiranja) opisani su kod svake mjere (gdje je primjenjivo).</w:t>
            </w:r>
          </w:p>
        </w:tc>
        <w:tc>
          <w:tcPr>
            <w:tcW w:w="700" w:type="pct"/>
            <w:tcBorders>
              <w:top w:val="nil"/>
              <w:left w:val="nil"/>
              <w:bottom w:val="single" w:sz="4" w:space="0" w:color="auto"/>
              <w:right w:val="single" w:sz="4" w:space="0" w:color="auto"/>
            </w:tcBorders>
            <w:shd w:val="clear" w:color="auto" w:fill="auto"/>
            <w:noWrap/>
            <w:vAlign w:val="bottom"/>
          </w:tcPr>
          <w:p w:rsidR="0015099D" w:rsidRPr="007F7C92" w:rsidRDefault="0015099D" w:rsidP="00D75E5F">
            <w:pPr>
              <w:rPr>
                <w:sz w:val="20"/>
                <w:szCs w:val="20"/>
              </w:rPr>
            </w:pPr>
            <w:r w:rsidRPr="007F7C92">
              <w:rPr>
                <w:sz w:val="20"/>
                <w:szCs w:val="20"/>
              </w:rPr>
              <w:t> </w:t>
            </w:r>
          </w:p>
        </w:tc>
      </w:tr>
    </w:tbl>
    <w:p w:rsidR="0015099D" w:rsidRPr="001E7AAE" w:rsidRDefault="001E7AAE" w:rsidP="0015099D">
      <w:pPr>
        <w:spacing w:line="264" w:lineRule="auto"/>
        <w:rPr>
          <w:b/>
        </w:rPr>
        <w:sectPr w:rsidR="0015099D" w:rsidRPr="001E7AAE" w:rsidSect="00CE4824">
          <w:pgSz w:w="16838" w:h="11906" w:orient="landscape"/>
          <w:pgMar w:top="1418" w:right="1418" w:bottom="1418" w:left="1418" w:header="709" w:footer="709" w:gutter="0"/>
          <w:cols w:space="708"/>
          <w:docGrid w:linePitch="360"/>
        </w:sectPr>
      </w:pPr>
      <w:r w:rsidRPr="001E7AAE">
        <w:rPr>
          <w:b/>
        </w:rPr>
        <w:t>Tablica 92.:Prethodna Uvjetovanost</w:t>
      </w:r>
    </w:p>
    <w:p w:rsidR="0015099D" w:rsidRPr="0015099D" w:rsidRDefault="0015099D" w:rsidP="0015099D">
      <w:pPr>
        <w:pStyle w:val="ListParagraph"/>
        <w:keepNext/>
        <w:numPr>
          <w:ilvl w:val="0"/>
          <w:numId w:val="112"/>
        </w:numPr>
        <w:spacing w:before="240" w:after="60"/>
        <w:outlineLvl w:val="0"/>
      </w:pPr>
      <w:bookmarkStart w:id="188" w:name="_Toc361049914"/>
      <w:r w:rsidRPr="0015099D">
        <w:rPr>
          <w:b/>
          <w:bCs/>
          <w:kern w:val="32"/>
          <w:sz w:val="32"/>
          <w:szCs w:val="32"/>
          <w:lang w:val="en-US"/>
        </w:rPr>
        <w:t>OKVIR (UČINKOVITOST) PROVEDBE</w:t>
      </w:r>
      <w:bookmarkEnd w:id="188"/>
      <w:r w:rsidRPr="0015099D">
        <w:rPr>
          <w:b/>
          <w:bCs/>
          <w:kern w:val="32"/>
          <w:sz w:val="32"/>
          <w:szCs w:val="32"/>
          <w:lang w:val="en-US"/>
        </w:rPr>
        <w:t xml:space="preserve"> </w:t>
      </w:r>
    </w:p>
    <w:p w:rsidR="001E7AAE" w:rsidRDefault="001E7AAE" w:rsidP="001E7AAE">
      <w:pPr>
        <w:pStyle w:val="ListParagraph"/>
        <w:keepNext/>
        <w:spacing w:before="240" w:after="60"/>
        <w:ind w:left="360"/>
        <w:jc w:val="both"/>
        <w:outlineLvl w:val="0"/>
        <w:rPr>
          <w:b/>
        </w:rPr>
      </w:pPr>
    </w:p>
    <w:p w:rsidR="001E7AAE" w:rsidRPr="00431F08" w:rsidRDefault="001E7AAE" w:rsidP="001E7AAE">
      <w:pPr>
        <w:pStyle w:val="ListParagraph"/>
        <w:keepNext/>
        <w:spacing w:before="240" w:after="60"/>
        <w:ind w:left="360"/>
        <w:jc w:val="both"/>
        <w:outlineLvl w:val="0"/>
        <w:rPr>
          <w:b/>
        </w:rPr>
      </w:pPr>
      <w:bookmarkStart w:id="189" w:name="_Toc361049915"/>
      <w:r w:rsidRPr="00431F08">
        <w:rPr>
          <w:b/>
        </w:rPr>
        <w:t>Tablica 93.: Učinkovitost provedbe</w:t>
      </w:r>
      <w:bookmarkEnd w:id="189"/>
    </w:p>
    <w:tbl>
      <w:tblPr>
        <w:tblW w:w="4956" w:type="pct"/>
        <w:tblLook w:val="0000" w:firstRow="0" w:lastRow="0" w:firstColumn="0" w:lastColumn="0" w:noHBand="0" w:noVBand="0"/>
      </w:tblPr>
      <w:tblGrid>
        <w:gridCol w:w="2651"/>
        <w:gridCol w:w="4270"/>
        <w:gridCol w:w="1346"/>
        <w:gridCol w:w="939"/>
      </w:tblGrid>
      <w:tr w:rsidR="0015099D" w:rsidRPr="007F7C92" w:rsidTr="00D75E5F">
        <w:trPr>
          <w:trHeight w:val="605"/>
        </w:trPr>
        <w:tc>
          <w:tcPr>
            <w:tcW w:w="1440" w:type="pct"/>
            <w:tcBorders>
              <w:top w:val="single" w:sz="4" w:space="0" w:color="auto"/>
              <w:left w:val="single" w:sz="4" w:space="0" w:color="auto"/>
              <w:bottom w:val="single" w:sz="4" w:space="0" w:color="auto"/>
              <w:right w:val="single" w:sz="4" w:space="0" w:color="auto"/>
            </w:tcBorders>
            <w:shd w:val="clear" w:color="auto" w:fill="CCCCFF"/>
            <w:noWrap/>
            <w:vAlign w:val="center"/>
          </w:tcPr>
          <w:p w:rsidR="0015099D" w:rsidRPr="007F7C92" w:rsidRDefault="0015099D" w:rsidP="00D75E5F">
            <w:pPr>
              <w:rPr>
                <w:b/>
                <w:bCs/>
                <w:color w:val="000000"/>
                <w:sz w:val="22"/>
                <w:szCs w:val="22"/>
              </w:rPr>
            </w:pPr>
            <w:r w:rsidRPr="007F7C92">
              <w:rPr>
                <w:b/>
                <w:bCs/>
                <w:color w:val="000000"/>
                <w:sz w:val="22"/>
                <w:szCs w:val="22"/>
              </w:rPr>
              <w:t>Prioritet</w:t>
            </w:r>
          </w:p>
        </w:tc>
        <w:tc>
          <w:tcPr>
            <w:tcW w:w="2319" w:type="pct"/>
            <w:tcBorders>
              <w:top w:val="single" w:sz="4" w:space="0" w:color="auto"/>
              <w:left w:val="nil"/>
              <w:bottom w:val="single" w:sz="4" w:space="0" w:color="auto"/>
              <w:right w:val="single" w:sz="4" w:space="0" w:color="auto"/>
            </w:tcBorders>
            <w:shd w:val="clear" w:color="auto" w:fill="CCCCFF"/>
            <w:vAlign w:val="center"/>
          </w:tcPr>
          <w:p w:rsidR="0015099D" w:rsidRPr="007F7C92" w:rsidRDefault="0015099D" w:rsidP="00D75E5F">
            <w:pPr>
              <w:rPr>
                <w:b/>
                <w:bCs/>
                <w:color w:val="000000"/>
                <w:sz w:val="22"/>
                <w:szCs w:val="22"/>
              </w:rPr>
            </w:pPr>
            <w:r w:rsidRPr="007F7C92">
              <w:rPr>
                <w:b/>
                <w:bCs/>
                <w:color w:val="000000"/>
                <w:sz w:val="22"/>
                <w:szCs w:val="22"/>
              </w:rPr>
              <w:t xml:space="preserve">Pokazatelj i mjerna jedinica </w:t>
            </w:r>
            <w:r w:rsidRPr="007F7C92">
              <w:rPr>
                <w:rStyle w:val="FootnoteReference"/>
                <w:b/>
                <w:bCs/>
                <w:color w:val="000000"/>
                <w:sz w:val="22"/>
                <w:szCs w:val="22"/>
              </w:rPr>
              <w:footnoteReference w:id="25"/>
            </w:r>
            <w:r w:rsidRPr="007F7C92">
              <w:rPr>
                <w:b/>
                <w:bCs/>
                <w:color w:val="000000"/>
                <w:sz w:val="22"/>
                <w:szCs w:val="22"/>
              </w:rPr>
              <w:t xml:space="preserve"> </w:t>
            </w:r>
          </w:p>
        </w:tc>
        <w:tc>
          <w:tcPr>
            <w:tcW w:w="731" w:type="pct"/>
            <w:tcBorders>
              <w:top w:val="single" w:sz="4" w:space="0" w:color="auto"/>
              <w:left w:val="nil"/>
              <w:bottom w:val="single" w:sz="4" w:space="0" w:color="auto"/>
              <w:right w:val="single" w:sz="4" w:space="0" w:color="auto"/>
            </w:tcBorders>
            <w:shd w:val="clear" w:color="auto" w:fill="CCCCFF"/>
          </w:tcPr>
          <w:p w:rsidR="0015099D" w:rsidRPr="007F7C92" w:rsidRDefault="0015099D" w:rsidP="00D75E5F">
            <w:pPr>
              <w:rPr>
                <w:b/>
                <w:bCs/>
                <w:color w:val="000000"/>
                <w:sz w:val="22"/>
                <w:szCs w:val="22"/>
              </w:rPr>
            </w:pPr>
            <w:r w:rsidRPr="007F7C92">
              <w:rPr>
                <w:b/>
                <w:bCs/>
                <w:color w:val="000000"/>
                <w:sz w:val="22"/>
                <w:szCs w:val="22"/>
              </w:rPr>
              <w:t>Vrijednost cilja u 2018.</w:t>
            </w:r>
          </w:p>
        </w:tc>
        <w:tc>
          <w:tcPr>
            <w:tcW w:w="510" w:type="pct"/>
            <w:tcBorders>
              <w:top w:val="single" w:sz="4" w:space="0" w:color="auto"/>
              <w:left w:val="nil"/>
              <w:bottom w:val="single" w:sz="4" w:space="0" w:color="auto"/>
              <w:right w:val="single" w:sz="4" w:space="0" w:color="auto"/>
            </w:tcBorders>
            <w:shd w:val="clear" w:color="auto" w:fill="CCCCFF"/>
          </w:tcPr>
          <w:p w:rsidR="0015099D" w:rsidRPr="007F7C92" w:rsidRDefault="0015099D" w:rsidP="00D75E5F">
            <w:pPr>
              <w:rPr>
                <w:b/>
                <w:bCs/>
                <w:color w:val="000000"/>
                <w:sz w:val="22"/>
                <w:szCs w:val="22"/>
              </w:rPr>
            </w:pPr>
            <w:r w:rsidRPr="007F7C92">
              <w:rPr>
                <w:b/>
                <w:bCs/>
                <w:color w:val="000000"/>
                <w:sz w:val="22"/>
                <w:szCs w:val="22"/>
              </w:rPr>
              <w:t>Cilj za</w:t>
            </w:r>
            <w:r w:rsidRPr="007F7C92">
              <w:rPr>
                <w:b/>
                <w:bCs/>
                <w:color w:val="000000"/>
                <w:sz w:val="22"/>
                <w:szCs w:val="22"/>
              </w:rPr>
              <w:br/>
              <w:t>2022.</w:t>
            </w:r>
            <w:r w:rsidRPr="007F7C92">
              <w:rPr>
                <w:rStyle w:val="FootnoteReference"/>
                <w:b/>
                <w:bCs/>
                <w:color w:val="000000"/>
                <w:sz w:val="22"/>
                <w:szCs w:val="22"/>
              </w:rPr>
              <w:footnoteReference w:id="26"/>
            </w:r>
          </w:p>
        </w:tc>
      </w:tr>
      <w:tr w:rsidR="0015099D" w:rsidRPr="007F7C92" w:rsidTr="00D75E5F">
        <w:trPr>
          <w:trHeight w:val="947"/>
        </w:trPr>
        <w:tc>
          <w:tcPr>
            <w:tcW w:w="1440" w:type="pc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color w:val="000000"/>
                <w:sz w:val="22"/>
                <w:szCs w:val="22"/>
              </w:rPr>
            </w:pPr>
            <w:r w:rsidRPr="007F7C92">
              <w:rPr>
                <w:color w:val="000000"/>
                <w:sz w:val="22"/>
                <w:szCs w:val="22"/>
              </w:rPr>
              <w:t xml:space="preserve">Prioritet 1. </w:t>
            </w:r>
            <w:r w:rsidRPr="007F7C92">
              <w:rPr>
                <w:b/>
                <w:bCs/>
                <w:color w:val="000000"/>
                <w:sz w:val="22"/>
                <w:szCs w:val="22"/>
              </w:rPr>
              <w:br/>
              <w:t xml:space="preserve">Promicanje znanja i inovacija u poljoprivredi, šumarstvu i ruralnim područjima </w:t>
            </w: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 xml:space="preserve">Ukupni javni trošak (€) </w:t>
            </w:r>
            <w:r w:rsidRPr="007F7C92">
              <w:rPr>
                <w:color w:val="000000"/>
                <w:sz w:val="22"/>
                <w:szCs w:val="22"/>
              </w:rPr>
              <w:br/>
              <w:t>(mjere članak 15.,16. i cijeli 36.)</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w:t>
            </w:r>
          </w:p>
        </w:tc>
      </w:tr>
      <w:tr w:rsidR="0015099D" w:rsidRPr="007F7C92" w:rsidTr="00D75E5F">
        <w:trPr>
          <w:trHeight w:val="327"/>
        </w:trPr>
        <w:tc>
          <w:tcPr>
            <w:tcW w:w="1440" w:type="pct"/>
            <w:vMerge w:val="restar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color w:val="000000"/>
                <w:sz w:val="22"/>
                <w:szCs w:val="22"/>
              </w:rPr>
            </w:pPr>
            <w:r w:rsidRPr="007F7C92">
              <w:rPr>
                <w:color w:val="000000"/>
                <w:sz w:val="22"/>
                <w:szCs w:val="22"/>
              </w:rPr>
              <w:t xml:space="preserve">Prioritet 2. </w:t>
            </w:r>
            <w:r w:rsidRPr="007F7C92">
              <w:rPr>
                <w:b/>
                <w:bCs/>
                <w:color w:val="000000"/>
                <w:sz w:val="22"/>
                <w:szCs w:val="22"/>
              </w:rPr>
              <w:br/>
              <w:t>Jačanje konkurentnosti svih vrsta poljoprivrede i jačanje održivosti farmi</w:t>
            </w: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 xml:space="preserve">Ukupni javni trošak P2(€) </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w:t>
            </w:r>
          </w:p>
        </w:tc>
      </w:tr>
      <w:tr w:rsidR="0015099D" w:rsidRPr="007F7C92" w:rsidTr="00D75E5F">
        <w:trPr>
          <w:trHeight w:val="559"/>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vAlign w:val="bottom"/>
          </w:tcPr>
          <w:p w:rsidR="0015099D" w:rsidRPr="007F7C92" w:rsidRDefault="0015099D" w:rsidP="00D75E5F">
            <w:pPr>
              <w:rPr>
                <w:color w:val="000000"/>
                <w:sz w:val="22"/>
                <w:szCs w:val="22"/>
              </w:rPr>
            </w:pPr>
            <w:r w:rsidRPr="007F7C92">
              <w:rPr>
                <w:color w:val="000000"/>
                <w:sz w:val="22"/>
                <w:szCs w:val="22"/>
              </w:rPr>
              <w:t>Broj poljoprivrednih gospodarstva koje su dobile potporu iz PRR-a za restrukturiranje</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 xml:space="preserve">xy </w:t>
            </w:r>
          </w:p>
        </w:tc>
      </w:tr>
      <w:tr w:rsidR="0015099D" w:rsidRPr="007F7C92" w:rsidTr="00D75E5F">
        <w:trPr>
          <w:trHeight w:val="622"/>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vAlign w:val="bottom"/>
          </w:tcPr>
          <w:p w:rsidR="0015099D" w:rsidRPr="007F7C92" w:rsidRDefault="0015099D" w:rsidP="00D75E5F">
            <w:pPr>
              <w:rPr>
                <w:color w:val="000000"/>
                <w:sz w:val="22"/>
                <w:szCs w:val="22"/>
              </w:rPr>
            </w:pPr>
            <w:r w:rsidRPr="007F7C92">
              <w:rPr>
                <w:color w:val="000000"/>
                <w:sz w:val="22"/>
                <w:szCs w:val="22"/>
              </w:rPr>
              <w:t>Broj poljoprivrednih gospodarstva koje su dobile potporu iz PRR-a putem potpore mladim poljoprivrednicima za pokretanje posla</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 xml:space="preserve">xy </w:t>
            </w:r>
          </w:p>
        </w:tc>
      </w:tr>
      <w:tr w:rsidR="0015099D" w:rsidRPr="007F7C92" w:rsidTr="00D75E5F">
        <w:trPr>
          <w:trHeight w:val="327"/>
        </w:trPr>
        <w:tc>
          <w:tcPr>
            <w:tcW w:w="1440" w:type="pct"/>
            <w:vMerge w:val="restar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color w:val="000000"/>
                <w:sz w:val="22"/>
                <w:szCs w:val="22"/>
              </w:rPr>
            </w:pPr>
            <w:r w:rsidRPr="007F7C92">
              <w:rPr>
                <w:color w:val="000000"/>
                <w:sz w:val="22"/>
                <w:szCs w:val="22"/>
              </w:rPr>
              <w:t>Prioritet 3.</w:t>
            </w:r>
            <w:r w:rsidRPr="007F7C92">
              <w:rPr>
                <w:b/>
                <w:bCs/>
                <w:color w:val="000000"/>
                <w:sz w:val="22"/>
                <w:szCs w:val="22"/>
              </w:rPr>
              <w:br/>
              <w:t>Promicanje organiziranja prehrambenog i ne-prehrambenog lanca i upravljanje rizicima u poljoprivredi</w:t>
            </w: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 xml:space="preserve">Ukupni javni trošak  P3(€) </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w:t>
            </w:r>
          </w:p>
        </w:tc>
      </w:tr>
      <w:tr w:rsidR="0015099D" w:rsidRPr="007F7C92" w:rsidTr="00D75E5F">
        <w:trPr>
          <w:trHeight w:val="683"/>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Broj poljoprivrednih gospodarstva koja su dobila potporu putem shema kvalitete, lokalnih tržišta, lanca prehrane i proizvođačkih grupa</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 xml:space="preserve">xy </w:t>
            </w:r>
          </w:p>
        </w:tc>
      </w:tr>
      <w:tr w:rsidR="0015099D" w:rsidRPr="007F7C92" w:rsidTr="00D75E5F">
        <w:trPr>
          <w:trHeight w:val="683"/>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Broj poljoprivrednih gospodarstva koja sudjeluju u mjerama upravljanja rizikom</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 xml:space="preserve">xy </w:t>
            </w:r>
          </w:p>
        </w:tc>
      </w:tr>
      <w:tr w:rsidR="0015099D" w:rsidRPr="007F7C92" w:rsidTr="00D75E5F">
        <w:trPr>
          <w:trHeight w:val="310"/>
        </w:trPr>
        <w:tc>
          <w:tcPr>
            <w:tcW w:w="1440" w:type="pct"/>
            <w:vMerge w:val="restart"/>
            <w:tcBorders>
              <w:top w:val="nil"/>
              <w:left w:val="single" w:sz="4" w:space="0" w:color="auto"/>
              <w:bottom w:val="single" w:sz="4" w:space="0" w:color="auto"/>
              <w:right w:val="single" w:sz="4" w:space="0" w:color="auto"/>
            </w:tcBorders>
            <w:shd w:val="clear" w:color="auto" w:fill="auto"/>
          </w:tcPr>
          <w:p w:rsidR="0015099D" w:rsidRPr="007F7C92" w:rsidRDefault="0015099D" w:rsidP="00D75E5F">
            <w:pPr>
              <w:rPr>
                <w:b/>
                <w:bCs/>
                <w:color w:val="000000"/>
                <w:sz w:val="22"/>
                <w:szCs w:val="22"/>
              </w:rPr>
            </w:pPr>
            <w:r w:rsidRPr="007F7C92">
              <w:rPr>
                <w:color w:val="000000"/>
                <w:sz w:val="22"/>
                <w:szCs w:val="22"/>
              </w:rPr>
              <w:t>Prioritet 4.</w:t>
            </w:r>
            <w:r w:rsidRPr="007F7C92">
              <w:rPr>
                <w:b/>
                <w:bCs/>
                <w:color w:val="000000"/>
                <w:sz w:val="22"/>
                <w:szCs w:val="22"/>
              </w:rPr>
              <w:br/>
              <w:t>Obnavljanje, očuvanje i poboljšanje ekosustava vezanih za poljoprivredu i šumarstvo</w:t>
            </w: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 xml:space="preserve">Ukupni javni trošak P4 (€) </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w:t>
            </w:r>
          </w:p>
        </w:tc>
      </w:tr>
      <w:tr w:rsidR="0015099D" w:rsidRPr="007F7C92" w:rsidTr="00D75E5F">
        <w:trPr>
          <w:trHeight w:val="310"/>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Površina pod ugovorom upravljanja koja doprinosi bioraznolikosti (ha)</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ha</w:t>
            </w:r>
          </w:p>
        </w:tc>
      </w:tr>
      <w:tr w:rsidR="0015099D" w:rsidRPr="007F7C92" w:rsidTr="00D75E5F">
        <w:trPr>
          <w:trHeight w:val="622"/>
        </w:trPr>
        <w:tc>
          <w:tcPr>
            <w:tcW w:w="1440" w:type="pct"/>
            <w:vMerge/>
            <w:tcBorders>
              <w:top w:val="nil"/>
              <w:left w:val="single" w:sz="4" w:space="0" w:color="auto"/>
              <w:bottom w:val="single" w:sz="4" w:space="0" w:color="auto"/>
              <w:right w:val="single" w:sz="4" w:space="0" w:color="auto"/>
            </w:tcBorders>
            <w:vAlign w:val="center"/>
          </w:tcPr>
          <w:p w:rsidR="0015099D" w:rsidRPr="007F7C92" w:rsidRDefault="0015099D" w:rsidP="00D75E5F">
            <w:pPr>
              <w:rPr>
                <w:b/>
                <w:bCs/>
                <w:color w:val="000000"/>
                <w:sz w:val="22"/>
                <w:szCs w:val="22"/>
              </w:rPr>
            </w:pPr>
          </w:p>
        </w:tc>
        <w:tc>
          <w:tcPr>
            <w:tcW w:w="2319" w:type="pct"/>
            <w:tcBorders>
              <w:top w:val="nil"/>
              <w:left w:val="nil"/>
              <w:bottom w:val="single" w:sz="4" w:space="0" w:color="auto"/>
              <w:right w:val="single" w:sz="4" w:space="0" w:color="auto"/>
            </w:tcBorders>
            <w:shd w:val="clear" w:color="auto" w:fill="auto"/>
          </w:tcPr>
          <w:p w:rsidR="0015099D" w:rsidRPr="007F7C92" w:rsidRDefault="0015099D" w:rsidP="00D75E5F">
            <w:pPr>
              <w:rPr>
                <w:color w:val="000000"/>
                <w:sz w:val="22"/>
                <w:szCs w:val="22"/>
              </w:rPr>
            </w:pPr>
            <w:r w:rsidRPr="007F7C92">
              <w:rPr>
                <w:color w:val="000000"/>
                <w:sz w:val="22"/>
                <w:szCs w:val="22"/>
              </w:rPr>
              <w:t>Površina pod ugovorom upravljanja koja doprinosi poboljšanju gospodarenja vodom (ha)</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w:t>
            </w:r>
          </w:p>
        </w:tc>
        <w:tc>
          <w:tcPr>
            <w:tcW w:w="510" w:type="pct"/>
            <w:tcBorders>
              <w:top w:val="single" w:sz="4" w:space="0" w:color="auto"/>
              <w:left w:val="nil"/>
              <w:bottom w:val="single" w:sz="4" w:space="0" w:color="auto"/>
              <w:right w:val="single" w:sz="4" w:space="0" w:color="auto"/>
            </w:tcBorders>
            <w:shd w:val="clear" w:color="auto" w:fill="auto"/>
            <w:noWrap/>
            <w:vAlign w:val="bottom"/>
          </w:tcPr>
          <w:p w:rsidR="0015099D" w:rsidRPr="007F7C92" w:rsidRDefault="0015099D" w:rsidP="00D75E5F">
            <w:pPr>
              <w:rPr>
                <w:color w:val="000000"/>
                <w:sz w:val="22"/>
                <w:szCs w:val="22"/>
              </w:rPr>
            </w:pPr>
            <w:r w:rsidRPr="007F7C92">
              <w:rPr>
                <w:color w:val="000000"/>
                <w:sz w:val="22"/>
                <w:szCs w:val="22"/>
              </w:rPr>
              <w:t>xy ha</w:t>
            </w:r>
          </w:p>
        </w:tc>
      </w:tr>
    </w:tbl>
    <w:p w:rsidR="0015099D" w:rsidRDefault="0015099D"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p>
    <w:p w:rsidR="00221670" w:rsidRDefault="00221670" w:rsidP="0015099D">
      <w:pPr>
        <w:spacing w:line="264" w:lineRule="auto"/>
        <w:ind w:left="360"/>
      </w:pPr>
      <w:r>
        <w:br w:type="page"/>
      </w:r>
    </w:p>
    <w:p w:rsidR="005B1907" w:rsidRPr="00490B67" w:rsidRDefault="00221670" w:rsidP="00A64E5B">
      <w:pPr>
        <w:pStyle w:val="ListParagraph"/>
        <w:keepNext/>
        <w:numPr>
          <w:ilvl w:val="0"/>
          <w:numId w:val="112"/>
        </w:numPr>
        <w:spacing w:before="240" w:after="60"/>
        <w:jc w:val="both"/>
        <w:outlineLvl w:val="0"/>
        <w:rPr>
          <w:b/>
          <w:bCs/>
          <w:kern w:val="32"/>
          <w:sz w:val="32"/>
          <w:szCs w:val="32"/>
          <w:lang w:val="en-US"/>
        </w:rPr>
      </w:pPr>
      <w:bookmarkStart w:id="190" w:name="_Toc361049916"/>
      <w:r w:rsidRPr="00490B67">
        <w:rPr>
          <w:b/>
          <w:bCs/>
          <w:kern w:val="32"/>
          <w:sz w:val="32"/>
          <w:szCs w:val="32"/>
          <w:lang w:val="en-US"/>
        </w:rPr>
        <w:t>MJERE</w:t>
      </w:r>
      <w:bookmarkEnd w:id="186"/>
      <w:bookmarkEnd w:id="187"/>
      <w:r>
        <w:rPr>
          <w:b/>
          <w:bCs/>
          <w:kern w:val="32"/>
          <w:sz w:val="32"/>
          <w:szCs w:val="32"/>
          <w:lang w:val="en-US"/>
        </w:rPr>
        <w:t xml:space="preserve"> RURALNOG RAZVOJA</w:t>
      </w:r>
      <w:bookmarkEnd w:id="190"/>
    </w:p>
    <w:p w:rsidR="00735B3B" w:rsidRPr="00AE2502" w:rsidRDefault="0015099D" w:rsidP="0064211F">
      <w:pPr>
        <w:keepNext/>
        <w:spacing w:before="240" w:after="60" w:line="276" w:lineRule="auto"/>
        <w:ind w:firstLine="720"/>
        <w:jc w:val="both"/>
        <w:outlineLvl w:val="1"/>
        <w:rPr>
          <w:rFonts w:eastAsia="Calibri"/>
          <w:b/>
          <w:bCs/>
          <w:sz w:val="28"/>
          <w:szCs w:val="28"/>
          <w:lang w:val="pl-PL" w:eastAsia="en-US"/>
        </w:rPr>
      </w:pPr>
      <w:bookmarkStart w:id="191" w:name="_Toc360970796"/>
      <w:bookmarkStart w:id="192" w:name="_Toc361049917"/>
      <w:r w:rsidRPr="00AE2502">
        <w:rPr>
          <w:rFonts w:eastAsia="Calibri"/>
          <w:b/>
          <w:bCs/>
          <w:sz w:val="28"/>
          <w:szCs w:val="28"/>
          <w:lang w:val="pl-PL" w:eastAsia="en-US"/>
        </w:rPr>
        <w:t>10</w:t>
      </w:r>
      <w:r w:rsidR="0064211F" w:rsidRPr="00AE2502">
        <w:rPr>
          <w:rFonts w:eastAsia="Calibri"/>
          <w:b/>
          <w:bCs/>
          <w:sz w:val="28"/>
          <w:szCs w:val="28"/>
          <w:lang w:val="pl-PL" w:eastAsia="en-US"/>
        </w:rPr>
        <w:t xml:space="preserve">.1. </w:t>
      </w:r>
      <w:r w:rsidR="00735B3B" w:rsidRPr="00AE2502">
        <w:rPr>
          <w:rFonts w:eastAsia="Calibri"/>
          <w:b/>
          <w:bCs/>
          <w:sz w:val="28"/>
          <w:szCs w:val="28"/>
          <w:lang w:val="pl-PL" w:eastAsia="en-US"/>
        </w:rPr>
        <w:t>Prijenos znanja i informacija</w:t>
      </w:r>
      <w:bookmarkEnd w:id="191"/>
      <w:bookmarkEnd w:id="192"/>
    </w:p>
    <w:p w:rsidR="00735B3B" w:rsidRPr="007F7C92" w:rsidRDefault="00735B3B" w:rsidP="00735B3B">
      <w:pPr>
        <w:rPr>
          <w:noProof/>
        </w:rPr>
      </w:pPr>
    </w:p>
    <w:p w:rsidR="00735B3B" w:rsidRPr="007F7C92" w:rsidRDefault="00735B3B" w:rsidP="00735B3B">
      <w:pPr>
        <w:rPr>
          <w:b/>
          <w:sz w:val="22"/>
          <w:szCs w:val="22"/>
        </w:rPr>
      </w:pPr>
    </w:p>
    <w:p w:rsidR="00735B3B" w:rsidRPr="007F7C92" w:rsidRDefault="00735B3B" w:rsidP="00A64E5B">
      <w:pPr>
        <w:numPr>
          <w:ilvl w:val="0"/>
          <w:numId w:val="51"/>
        </w:numPr>
        <w:jc w:val="both"/>
        <w:rPr>
          <w:b/>
        </w:rPr>
      </w:pPr>
      <w:r w:rsidRPr="007F7C92">
        <w:rPr>
          <w:b/>
        </w:rPr>
        <w:t>Pravna osnova</w:t>
      </w:r>
    </w:p>
    <w:p w:rsidR="00735B3B" w:rsidRPr="007F7C92" w:rsidRDefault="00735B3B" w:rsidP="00735B3B">
      <w:pPr>
        <w:rPr>
          <w:b/>
        </w:rPr>
      </w:pPr>
    </w:p>
    <w:p w:rsidR="00735B3B" w:rsidRPr="007F7C92" w:rsidRDefault="00735B3B" w:rsidP="00735B3B">
      <w:r w:rsidRPr="007F7C92">
        <w:t>(članak 15. Uredbe RD,)</w:t>
      </w:r>
    </w:p>
    <w:p w:rsidR="00735B3B" w:rsidRPr="007F7C92" w:rsidRDefault="00735B3B" w:rsidP="00A64E5B">
      <w:pPr>
        <w:numPr>
          <w:ilvl w:val="0"/>
          <w:numId w:val="51"/>
        </w:numPr>
        <w:jc w:val="both"/>
        <w:rPr>
          <w:b/>
        </w:rPr>
      </w:pPr>
      <w:r w:rsidRPr="007F7C92">
        <w:rPr>
          <w:b/>
        </w:rPr>
        <w:t>Doprinos fokus područjima i ciljevi mjere</w:t>
      </w:r>
    </w:p>
    <w:p w:rsidR="00735B3B" w:rsidRPr="007F7C92" w:rsidRDefault="00735B3B" w:rsidP="00735B3B"/>
    <w:p w:rsidR="00735B3B" w:rsidRPr="007F7C92" w:rsidRDefault="00735B3B" w:rsidP="00735B3B">
      <w:pPr>
        <w:jc w:val="both"/>
      </w:pPr>
      <w:r w:rsidRPr="007F7C92">
        <w:t>Unaprjeđenje znanja i vještina zaposlenih u sektorima poljoprivrede, prehrane i šumarstva preduvjet je za povećanje konkurentnosti tih sektora te za prilagodbu proizvodnih procesa rastućim zahtjevima u segmentu zaštite okoliša, kvalitete i sigurnosti hrane te dobrobiti životinja. U RH, gdje je razina obrazovanja ruralnog stanovništva općenito niska, podrška stručnom osposobljavanju je naročito važna za razvoj sektora poljoprivrede, prehrane i šumarstva. Viša razina osposobljenosti doprinosi većoj produktivnosti rada i time većoj konkurentnosti gospodarstava.</w:t>
      </w:r>
    </w:p>
    <w:p w:rsidR="00735B3B" w:rsidRPr="007F7C92" w:rsidRDefault="00735B3B" w:rsidP="00735B3B">
      <w:pPr>
        <w:jc w:val="both"/>
      </w:pPr>
      <w:r w:rsidRPr="007F7C92">
        <w:t xml:space="preserve">RH ima dobro razvijen sustav stručnih srednjih škola i visokog obrazovanja iz sfere poljoprivrede, prehrane i šumarstva, ali u isto vrijeme nedostaje tradicija proširenja kvalifikacija i stručnog osposobljavanja zaposlenih u sektorima poljoprivrede, prehrambene industrije i šumarstva, zaposlenih u malim i srednjim poduzećima, a osobito mladih poljoprivrednika. U procesima globalizacije tržišta i konkurentnog poslovnog okruženja imperativ je da se ljudi uključeni u sektor poljoprivrede i šumarstva uključe u široke sfere znanja, koje će im omogućiti upravljanje gospodarstvima na učinkovit i konkurentan način. </w:t>
      </w:r>
    </w:p>
    <w:p w:rsidR="00735B3B" w:rsidRPr="007F7C92" w:rsidRDefault="00735B3B" w:rsidP="00735B3B">
      <w:pPr>
        <w:jc w:val="both"/>
      </w:pPr>
    </w:p>
    <w:p w:rsidR="00735B3B" w:rsidRPr="007F7C92" w:rsidRDefault="00735B3B" w:rsidP="00735B3B">
      <w:pPr>
        <w:jc w:val="both"/>
      </w:pPr>
      <w:r w:rsidRPr="007F7C92">
        <w:t>Cilj mjere je podignuti razinu stručne osposobljenosti za rad u poljoprivrednom, prehrambenom i šumarskom sektoru kroz poboljšanje obrazovne strukture što će dovesti do restrukturiranja i modernizacije tih sektora, a time podizanje produktivnosti i konkurentnosti te lakše postizanje usklađenosti s relevantnim EU standardima i rastućim zahtjevima u segmentu zaštite okoliša, kvalitete i sigurnosti hrane te dobrobiti životinja. (1C) Također, cilj koji se želi postići mjerom je stvaranje održivih gospodarstava kroz inovativne, točno usmjerene aktivnosti. (1A)</w:t>
      </w:r>
    </w:p>
    <w:p w:rsidR="00735B3B" w:rsidRPr="007F7C92" w:rsidRDefault="00735B3B" w:rsidP="00735B3B">
      <w:pPr>
        <w:jc w:val="both"/>
        <w:rPr>
          <w:rStyle w:val="hps"/>
          <w:b/>
          <w:i/>
          <w:color w:val="333333"/>
          <w:highlight w:val="yellow"/>
        </w:rPr>
      </w:pPr>
    </w:p>
    <w:p w:rsidR="00735B3B" w:rsidRPr="007F7C92" w:rsidRDefault="00735B3B" w:rsidP="00A64E5B">
      <w:pPr>
        <w:numPr>
          <w:ilvl w:val="0"/>
          <w:numId w:val="51"/>
        </w:numPr>
        <w:jc w:val="both"/>
        <w:rPr>
          <w:b/>
        </w:rPr>
      </w:pPr>
      <w:r w:rsidRPr="007F7C92">
        <w:rPr>
          <w:b/>
        </w:rPr>
        <w:t>Opis mjere i razina potpore</w:t>
      </w:r>
    </w:p>
    <w:p w:rsidR="00735B3B" w:rsidRPr="007F7C92" w:rsidRDefault="00735B3B" w:rsidP="00735B3B">
      <w:pPr>
        <w:rPr>
          <w:b/>
        </w:rPr>
      </w:pPr>
    </w:p>
    <w:p w:rsidR="00735B3B" w:rsidRPr="007F7C92" w:rsidRDefault="00735B3B" w:rsidP="00735B3B">
      <w:pPr>
        <w:jc w:val="both"/>
      </w:pPr>
      <w:r w:rsidRPr="007F7C92">
        <w:t>Predmet potpore je stručno osposobljavanje i stjecanje vještina, demonstracijske i informativne aktivnosti koje se ne financiraju iz drugih javnih sredstava, koje  nisu tečajevi ili obuke koji čine sastavni dio uobičajenih obrazovnih programa i koje nisu dio redovnog obrazovanja na srednjoškolskoj i višoj razini. Stručno osposobljavanje i stjecanje vještina može uključivati tečajeve, radionice i treninge. Potpora također može obuhvaćati kratkoročne razmjene iskustva upravljanja farmama i stručne posjete. Krajnju korist  od ove mjere imaju  proizvođači uključeni u poljoprivredni, prehrambeni ili šumarski sektor, osobe uključene u upravljanje zemljištem i ostali sudionici  koji djeluju kao mala i srednja poduzeća u ruralnim područjima.</w:t>
      </w:r>
    </w:p>
    <w:p w:rsidR="00735B3B" w:rsidRPr="007F7C92" w:rsidRDefault="00735B3B" w:rsidP="00735B3B">
      <w:pPr>
        <w:jc w:val="both"/>
        <w:rPr>
          <w:b/>
        </w:rPr>
      </w:pPr>
    </w:p>
    <w:p w:rsidR="00735B3B" w:rsidRPr="007F7C92" w:rsidRDefault="00735B3B" w:rsidP="00735B3B">
      <w:pPr>
        <w:jc w:val="both"/>
        <w:rPr>
          <w:b/>
        </w:rPr>
      </w:pPr>
      <w:r w:rsidRPr="007F7C92">
        <w:rPr>
          <w:b/>
        </w:rPr>
        <w:t>3.1.  Prihvatljivi korisnici</w:t>
      </w:r>
    </w:p>
    <w:p w:rsidR="00735B3B" w:rsidRPr="007F7C92" w:rsidRDefault="00735B3B" w:rsidP="00735B3B">
      <w:pPr>
        <w:rPr>
          <w:b/>
        </w:rPr>
      </w:pPr>
    </w:p>
    <w:p w:rsidR="00735B3B" w:rsidRPr="007F7C92" w:rsidRDefault="00735B3B" w:rsidP="00735B3B">
      <w:pPr>
        <w:jc w:val="both"/>
      </w:pPr>
      <w:r w:rsidRPr="007F7C92">
        <w:t xml:space="preserve">Korisnici potpore su pravne osobe (privatne i javne) registrirane za  pružanje usluga stručnog osposobljavanja i stjecanja vještina putem treninga, radionica i tečajeva aktivnom stanovništvu zaposlenom u poljoprivrednom, prehrambenom i  šumarskom sektoru i  u malim i srednjim poduzećima u ruralnim područjima. Korisnik mjere mora imati odgovarajuće kapacitete u obliku kvalificiranih  i kontinuirano usavršavanih djelatnika kako bi obavljali taj zadatak. </w:t>
      </w:r>
    </w:p>
    <w:p w:rsidR="00735B3B" w:rsidRPr="007F7C92" w:rsidRDefault="00735B3B" w:rsidP="00735B3B">
      <w:pPr>
        <w:jc w:val="both"/>
      </w:pPr>
    </w:p>
    <w:p w:rsidR="00735B3B" w:rsidRPr="007F7C92" w:rsidRDefault="00735B3B" w:rsidP="00735B3B">
      <w:pPr>
        <w:jc w:val="both"/>
      </w:pPr>
    </w:p>
    <w:p w:rsidR="00735B3B" w:rsidRPr="007F7C92" w:rsidRDefault="00735B3B" w:rsidP="00735B3B">
      <w:pPr>
        <w:jc w:val="both"/>
        <w:rPr>
          <w:b/>
          <w:highlight w:val="cyan"/>
        </w:rPr>
      </w:pPr>
    </w:p>
    <w:p w:rsidR="00735B3B" w:rsidRPr="007F7C92" w:rsidRDefault="00735B3B" w:rsidP="00735B3B">
      <w:pPr>
        <w:jc w:val="both"/>
        <w:rPr>
          <w:b/>
        </w:rPr>
      </w:pPr>
      <w:r w:rsidRPr="007F7C92">
        <w:rPr>
          <w:b/>
        </w:rPr>
        <w:t xml:space="preserve">3.2. Prihvatljiva ulaganja i s njima povezani prihvatljivi troškovi </w:t>
      </w:r>
    </w:p>
    <w:p w:rsidR="00735B3B" w:rsidRPr="007F7C92" w:rsidRDefault="00735B3B" w:rsidP="00735B3B">
      <w:pPr>
        <w:jc w:val="both"/>
        <w:rPr>
          <w:b/>
        </w:rPr>
      </w:pPr>
    </w:p>
    <w:p w:rsidR="00735B3B" w:rsidRPr="007F7C92" w:rsidRDefault="00735B3B" w:rsidP="00735B3B">
      <w:pPr>
        <w:jc w:val="both"/>
        <w:rPr>
          <w:b/>
        </w:rPr>
      </w:pPr>
      <w:r w:rsidRPr="007F7C92">
        <w:rPr>
          <w:b/>
        </w:rPr>
        <w:t>A) Troškovi korisnika potpore:</w:t>
      </w:r>
    </w:p>
    <w:p w:rsidR="00735B3B" w:rsidRPr="007F7C92" w:rsidRDefault="00735B3B" w:rsidP="00A64E5B">
      <w:pPr>
        <w:numPr>
          <w:ilvl w:val="0"/>
          <w:numId w:val="79"/>
        </w:numPr>
      </w:pPr>
      <w:r w:rsidRPr="007F7C92">
        <w:t>troškovi za pripremu i provedbu tečajeva, radionica i treninga (plaće, naknade, putni troškovi i dnevnice za predavače)</w:t>
      </w:r>
    </w:p>
    <w:p w:rsidR="00735B3B" w:rsidRPr="007F7C92" w:rsidRDefault="00735B3B" w:rsidP="00A64E5B">
      <w:pPr>
        <w:numPr>
          <w:ilvl w:val="0"/>
          <w:numId w:val="79"/>
        </w:numPr>
      </w:pPr>
      <w:r w:rsidRPr="007F7C92">
        <w:t xml:space="preserve">troškovi za izradu nastavnih planova i programa, </w:t>
      </w:r>
    </w:p>
    <w:p w:rsidR="00735B3B" w:rsidRPr="007F7C92" w:rsidRDefault="00735B3B" w:rsidP="00A64E5B">
      <w:pPr>
        <w:numPr>
          <w:ilvl w:val="0"/>
          <w:numId w:val="79"/>
        </w:numPr>
      </w:pPr>
      <w:r w:rsidRPr="007F7C92">
        <w:t>troškovi za pripremu i izradu materijala za obuku (nastavna sredstva i oprema potrebna za provedbu obuke)</w:t>
      </w:r>
    </w:p>
    <w:p w:rsidR="00735B3B" w:rsidRPr="007F7C92" w:rsidRDefault="00735B3B" w:rsidP="00A64E5B">
      <w:pPr>
        <w:numPr>
          <w:ilvl w:val="0"/>
          <w:numId w:val="79"/>
        </w:numPr>
      </w:pPr>
      <w:r w:rsidRPr="007F7C92">
        <w:t>operativni troškovi (električna energija, grijanje, najam prostorija, telefon, telefaks, računala, administrativni troškovi)</w:t>
      </w:r>
    </w:p>
    <w:p w:rsidR="00735B3B" w:rsidRPr="007F7C92" w:rsidRDefault="00735B3B" w:rsidP="00A64E5B">
      <w:pPr>
        <w:numPr>
          <w:ilvl w:val="0"/>
          <w:numId w:val="79"/>
        </w:numPr>
      </w:pPr>
      <w:r w:rsidRPr="007F7C92">
        <w:t>relevantni troškovi ulaganja (u slučaju demonstracijskih projekata)</w:t>
      </w:r>
    </w:p>
    <w:p w:rsidR="00735B3B" w:rsidRPr="007F7C92" w:rsidRDefault="00735B3B" w:rsidP="00735B3B">
      <w:pPr>
        <w:rPr>
          <w:b/>
        </w:rPr>
      </w:pPr>
    </w:p>
    <w:p w:rsidR="00735B3B" w:rsidRPr="007F7C92" w:rsidRDefault="00735B3B" w:rsidP="00735B3B">
      <w:r w:rsidRPr="007F7C92">
        <w:rPr>
          <w:b/>
        </w:rPr>
        <w:t>B)</w:t>
      </w:r>
      <w:r w:rsidRPr="007F7C92">
        <w:t xml:space="preserve"> Troškovi koje korisnik potpore nadoknađuje polaznicima edukacije:</w:t>
      </w:r>
    </w:p>
    <w:p w:rsidR="00735B3B" w:rsidRPr="007F7C92" w:rsidRDefault="00735B3B" w:rsidP="00A64E5B">
      <w:pPr>
        <w:numPr>
          <w:ilvl w:val="0"/>
          <w:numId w:val="80"/>
        </w:numPr>
      </w:pPr>
      <w:r w:rsidRPr="007F7C92">
        <w:t>putni troškovi</w:t>
      </w:r>
    </w:p>
    <w:p w:rsidR="00735B3B" w:rsidRPr="007F7C92" w:rsidRDefault="00735B3B" w:rsidP="00A64E5B">
      <w:pPr>
        <w:numPr>
          <w:ilvl w:val="0"/>
          <w:numId w:val="80"/>
        </w:numPr>
      </w:pPr>
      <w:r w:rsidRPr="007F7C92">
        <w:t>troškovi smještaja</w:t>
      </w:r>
    </w:p>
    <w:p w:rsidR="00735B3B" w:rsidRPr="007F7C92" w:rsidRDefault="00735B3B" w:rsidP="00A64E5B">
      <w:pPr>
        <w:numPr>
          <w:ilvl w:val="0"/>
          <w:numId w:val="80"/>
        </w:numPr>
      </w:pPr>
      <w:r w:rsidRPr="007F7C92">
        <w:t>troškovi dnevnica</w:t>
      </w:r>
    </w:p>
    <w:p w:rsidR="00735B3B" w:rsidRPr="007F7C92" w:rsidRDefault="00735B3B" w:rsidP="00A64E5B">
      <w:pPr>
        <w:numPr>
          <w:ilvl w:val="0"/>
          <w:numId w:val="80"/>
        </w:numPr>
      </w:pPr>
      <w:r w:rsidRPr="007F7C92">
        <w:t>troškovi odlaska na demonstracije</w:t>
      </w:r>
    </w:p>
    <w:p w:rsidR="00735B3B" w:rsidRPr="007F7C92" w:rsidRDefault="00735B3B" w:rsidP="00A64E5B">
      <w:pPr>
        <w:numPr>
          <w:ilvl w:val="0"/>
          <w:numId w:val="80"/>
        </w:numPr>
      </w:pPr>
      <w:r w:rsidRPr="007F7C92">
        <w:t>troškovi zamjene za rad na gospodarstvu za vrijeme trajanja osposobljavanja</w:t>
      </w:r>
    </w:p>
    <w:p w:rsidR="00735B3B" w:rsidRPr="007F7C92" w:rsidRDefault="00735B3B" w:rsidP="00A64E5B">
      <w:pPr>
        <w:numPr>
          <w:ilvl w:val="0"/>
          <w:numId w:val="80"/>
        </w:numPr>
      </w:pPr>
      <w:r w:rsidRPr="007F7C92">
        <w:t xml:space="preserve">troškovi zamjene za rad na gospodarstvu za vrijeme trajanja posjete drugom gospodarstvu </w:t>
      </w:r>
    </w:p>
    <w:p w:rsidR="00735B3B" w:rsidRPr="007F7C92" w:rsidRDefault="00735B3B" w:rsidP="00735B3B">
      <w:pPr>
        <w:rPr>
          <w:i/>
        </w:rPr>
      </w:pPr>
    </w:p>
    <w:p w:rsidR="00735B3B" w:rsidRPr="007F7C92" w:rsidRDefault="00735B3B" w:rsidP="00735B3B">
      <w:pPr>
        <w:rPr>
          <w:i/>
        </w:rPr>
      </w:pPr>
      <w:r w:rsidRPr="007F7C92">
        <w:rPr>
          <w:i/>
        </w:rPr>
        <w:t>(detalji nakon objave provedbene uredbe)</w:t>
      </w:r>
    </w:p>
    <w:p w:rsidR="00735B3B" w:rsidRPr="007F7C92" w:rsidRDefault="00735B3B" w:rsidP="00735B3B"/>
    <w:p w:rsidR="00735B3B" w:rsidRPr="007F7C92" w:rsidRDefault="00735B3B" w:rsidP="00735B3B">
      <w:r w:rsidRPr="007F7C92">
        <w:t>Potpora se dodjeljuje na osnovu računovodstvenih dokumenata (</w:t>
      </w:r>
      <w:r w:rsidRPr="007F7C92">
        <w:rPr>
          <w:i/>
        </w:rPr>
        <w:t>računa</w:t>
      </w:r>
      <w:r w:rsidRPr="007F7C92">
        <w:t>) ili dokaza o plaćenim troškovima, a uz prilaganje dokumenta koji potvrđuje da je osposobljavanje (tečaj, radionica, trening) provedeno.</w:t>
      </w:r>
    </w:p>
    <w:p w:rsidR="00735B3B" w:rsidRPr="007F7C92" w:rsidRDefault="00735B3B" w:rsidP="00735B3B">
      <w:r w:rsidRPr="007F7C92">
        <w:t>Operativni troškovi ne mogu iznositi više od 15% dokumentiranih troškova osposobljavanja.</w:t>
      </w:r>
    </w:p>
    <w:p w:rsidR="00735B3B" w:rsidRPr="007F7C92" w:rsidRDefault="00735B3B" w:rsidP="00735B3B">
      <w:pPr>
        <w:jc w:val="both"/>
      </w:pPr>
    </w:p>
    <w:p w:rsidR="00735B3B" w:rsidRPr="007F7C92" w:rsidRDefault="00735B3B" w:rsidP="00735B3B">
      <w:pPr>
        <w:rPr>
          <w:b/>
        </w:rPr>
      </w:pPr>
      <w:r w:rsidRPr="007F7C92">
        <w:rPr>
          <w:b/>
        </w:rPr>
        <w:t>Neprihvatljivi troškovi</w:t>
      </w:r>
    </w:p>
    <w:p w:rsidR="00735B3B" w:rsidRPr="007F7C92" w:rsidRDefault="00735B3B" w:rsidP="00735B3B">
      <w:pPr>
        <w:rPr>
          <w:b/>
        </w:rPr>
      </w:pPr>
    </w:p>
    <w:p w:rsidR="00735B3B" w:rsidRPr="007F7C92" w:rsidRDefault="00735B3B" w:rsidP="00735B3B">
      <w:pPr>
        <w:jc w:val="both"/>
      </w:pPr>
      <w:r w:rsidRPr="007F7C92">
        <w:t>Neprihvatljivi su troškovi tečajeva poduke ili obuke koji čine dio redovitih obrazovnih programa ili sustava u srednjoškolskim ili višim razinama.</w:t>
      </w:r>
    </w:p>
    <w:p w:rsidR="00735B3B" w:rsidRPr="007F7C92" w:rsidRDefault="00735B3B" w:rsidP="00735B3B">
      <w:pPr>
        <w:jc w:val="both"/>
      </w:pPr>
      <w:r w:rsidRPr="007F7C92">
        <w:t xml:space="preserve">Neprihvatljivi su troškovi osposobljavanja u kojima sudjeluju osobe koje nisu uključene u poljoprivredni, prehrambeni ili šumarski sektor, upravljanje zemljištem kao i drugi gospodarski akteri koji ne djeluju kao mala i srednja poduzeća u ruralnim područjima. </w:t>
      </w:r>
    </w:p>
    <w:p w:rsidR="00735B3B" w:rsidRPr="007F7C92" w:rsidRDefault="00735B3B" w:rsidP="00735B3B">
      <w:pPr>
        <w:autoSpaceDE w:val="0"/>
        <w:autoSpaceDN w:val="0"/>
        <w:adjustRightInd w:val="0"/>
        <w:spacing w:line="264" w:lineRule="auto"/>
        <w:jc w:val="both"/>
        <w:rPr>
          <w:b/>
          <w:highlight w:val="cyan"/>
        </w:rPr>
      </w:pPr>
    </w:p>
    <w:p w:rsidR="00735B3B" w:rsidRPr="007F7C92" w:rsidRDefault="00735B3B" w:rsidP="00735B3B">
      <w:pPr>
        <w:autoSpaceDE w:val="0"/>
        <w:autoSpaceDN w:val="0"/>
        <w:adjustRightInd w:val="0"/>
        <w:spacing w:line="264" w:lineRule="auto"/>
        <w:jc w:val="both"/>
        <w:rPr>
          <w:b/>
        </w:rPr>
      </w:pPr>
      <w:r w:rsidRPr="007F7C92">
        <w:rPr>
          <w:b/>
        </w:rPr>
        <w:t>3.3. Uvjeti prihvatljivosti</w:t>
      </w:r>
    </w:p>
    <w:p w:rsidR="00735B3B" w:rsidRPr="007F7C92" w:rsidRDefault="00735B3B" w:rsidP="00735B3B">
      <w:r w:rsidRPr="007F7C92">
        <w:t xml:space="preserve">Da bi korisnik potpore mogao polazniku  edukacije isplatiti troškove, polaznik treba u potpunosti  završiti edukaciju. </w:t>
      </w:r>
    </w:p>
    <w:p w:rsidR="00735B3B" w:rsidRPr="007F7C92" w:rsidRDefault="00735B3B" w:rsidP="00735B3B">
      <w:r w:rsidRPr="007F7C92">
        <w:t xml:space="preserve">Sva edukacija u sklopu ove mjere treba biti besplatna za polaznike. Maksimalan broj polaznika po edukaciji može biti 30. </w:t>
      </w:r>
    </w:p>
    <w:p w:rsidR="00735B3B" w:rsidRPr="007F7C92" w:rsidRDefault="00735B3B" w:rsidP="00735B3B"/>
    <w:p w:rsidR="00735B3B" w:rsidRPr="007F7C92" w:rsidRDefault="00735B3B" w:rsidP="00735B3B">
      <w:pPr>
        <w:autoSpaceDE w:val="0"/>
        <w:autoSpaceDN w:val="0"/>
        <w:adjustRightInd w:val="0"/>
        <w:spacing w:line="264" w:lineRule="auto"/>
        <w:jc w:val="both"/>
        <w:rPr>
          <w:b/>
        </w:rPr>
      </w:pPr>
      <w:r w:rsidRPr="007F7C92">
        <w:rPr>
          <w:b/>
        </w:rPr>
        <w:t>3.4. Kriteriji rangiranja</w:t>
      </w:r>
    </w:p>
    <w:p w:rsidR="00735B3B" w:rsidRPr="007F7C92" w:rsidRDefault="00735B3B" w:rsidP="00735B3B">
      <w:pPr>
        <w:autoSpaceDE w:val="0"/>
        <w:autoSpaceDN w:val="0"/>
        <w:adjustRightInd w:val="0"/>
        <w:spacing w:line="264" w:lineRule="auto"/>
        <w:jc w:val="both"/>
        <w:rPr>
          <w:b/>
        </w:rPr>
      </w:pPr>
      <w:r w:rsidRPr="007F7C92">
        <w:t>Kriteriji rangiranja primjenjivat će se u slučajevima kada sredstva nisu dovoljna za sve prihvatljive prijave. Kriteriji rangiranja bit će propisani provedbenim aktom</w:t>
      </w:r>
      <w:r w:rsidRPr="007F7C92">
        <w:rPr>
          <w:b/>
        </w:rPr>
        <w:t>.</w:t>
      </w:r>
    </w:p>
    <w:p w:rsidR="00735B3B" w:rsidRPr="007F7C92" w:rsidRDefault="00735B3B" w:rsidP="00735B3B">
      <w:pPr>
        <w:autoSpaceDE w:val="0"/>
        <w:autoSpaceDN w:val="0"/>
        <w:adjustRightInd w:val="0"/>
        <w:spacing w:line="264" w:lineRule="auto"/>
        <w:jc w:val="both"/>
        <w:rPr>
          <w:b/>
        </w:rPr>
      </w:pPr>
    </w:p>
    <w:p w:rsidR="00735B3B" w:rsidRPr="007F7C92" w:rsidRDefault="00735B3B" w:rsidP="00735B3B">
      <w:pPr>
        <w:autoSpaceDE w:val="0"/>
        <w:autoSpaceDN w:val="0"/>
        <w:adjustRightInd w:val="0"/>
        <w:spacing w:line="264" w:lineRule="auto"/>
        <w:jc w:val="both"/>
        <w:rPr>
          <w:b/>
        </w:rPr>
      </w:pPr>
      <w:r w:rsidRPr="007F7C92">
        <w:rPr>
          <w:b/>
        </w:rPr>
        <w:t xml:space="preserve">3.5. Veza ove podmjere/mjere sa odredbama drugih zakonskih akata </w:t>
      </w:r>
    </w:p>
    <w:p w:rsidR="00735B3B" w:rsidRPr="007F7C92" w:rsidRDefault="00735B3B" w:rsidP="00735B3B">
      <w:pPr>
        <w:autoSpaceDE w:val="0"/>
        <w:autoSpaceDN w:val="0"/>
        <w:adjustRightInd w:val="0"/>
        <w:spacing w:line="264" w:lineRule="auto"/>
        <w:jc w:val="both"/>
      </w:pPr>
    </w:p>
    <w:p w:rsidR="00735B3B" w:rsidRPr="007F7C92" w:rsidRDefault="00735B3B" w:rsidP="00735B3B">
      <w:pPr>
        <w:autoSpaceDE w:val="0"/>
        <w:autoSpaceDN w:val="0"/>
        <w:adjustRightInd w:val="0"/>
        <w:spacing w:line="264" w:lineRule="auto"/>
        <w:jc w:val="both"/>
      </w:pPr>
      <w:r w:rsidRPr="007F7C92">
        <w:t>Implementacija ove mjere treba biti u skladu s procedurom javne nabave.</w:t>
      </w:r>
    </w:p>
    <w:p w:rsidR="00735B3B" w:rsidRPr="007F7C92" w:rsidRDefault="00735B3B" w:rsidP="00735B3B">
      <w:pPr>
        <w:autoSpaceDE w:val="0"/>
        <w:autoSpaceDN w:val="0"/>
        <w:adjustRightInd w:val="0"/>
        <w:spacing w:line="264" w:lineRule="auto"/>
        <w:jc w:val="both"/>
      </w:pPr>
    </w:p>
    <w:p w:rsidR="00735B3B" w:rsidRPr="007F7C92" w:rsidRDefault="00735B3B" w:rsidP="00735B3B"/>
    <w:p w:rsidR="00735B3B" w:rsidRPr="006064CD" w:rsidRDefault="00735B3B" w:rsidP="006064CD">
      <w:pPr>
        <w:autoSpaceDE w:val="0"/>
        <w:autoSpaceDN w:val="0"/>
        <w:adjustRightInd w:val="0"/>
        <w:spacing w:line="264" w:lineRule="auto"/>
        <w:jc w:val="both"/>
        <w:rPr>
          <w:b/>
        </w:rPr>
      </w:pPr>
      <w:r w:rsidRPr="006064CD">
        <w:rPr>
          <w:b/>
        </w:rPr>
        <w:t xml:space="preserve">3.6. Visina i intenzitet potpore </w:t>
      </w:r>
    </w:p>
    <w:p w:rsidR="00735B3B" w:rsidRPr="007F7C92" w:rsidRDefault="00735B3B" w:rsidP="00735B3B">
      <w:pPr>
        <w:pStyle w:val="BodyText0"/>
        <w:rPr>
          <w:lang w:val="hr-HR"/>
        </w:rPr>
      </w:pPr>
    </w:p>
    <w:p w:rsidR="00735B3B" w:rsidRPr="007F7C92" w:rsidRDefault="00735B3B" w:rsidP="00735B3B">
      <w:pPr>
        <w:jc w:val="both"/>
      </w:pPr>
      <w:r w:rsidRPr="007F7C92">
        <w:t>Najviši intenzitet potpore iznosi do 100% (EU 90%</w:t>
      </w:r>
      <w:r w:rsidRPr="007F7C92">
        <w:softHyphen/>
        <w:t>, RH 10%) prihvatljivih troškova.</w:t>
      </w:r>
    </w:p>
    <w:p w:rsidR="00735B3B" w:rsidRPr="007F7C92" w:rsidRDefault="00735B3B" w:rsidP="00735B3B">
      <w:pPr>
        <w:jc w:val="both"/>
      </w:pPr>
      <w:r w:rsidRPr="007F7C92">
        <w:t>Korisnik mjere tijekom tri godine može primiti max 200.000 € potpore.</w:t>
      </w:r>
    </w:p>
    <w:p w:rsidR="00735B3B" w:rsidRPr="007F7C92" w:rsidRDefault="00735B3B" w:rsidP="00735B3B">
      <w:pPr>
        <w:jc w:val="both"/>
      </w:pPr>
    </w:p>
    <w:p w:rsidR="00735B3B" w:rsidRPr="007F7C92" w:rsidRDefault="00735B3B" w:rsidP="00735B3B">
      <w:pPr>
        <w:jc w:val="both"/>
      </w:pPr>
      <w:r w:rsidRPr="007F7C92">
        <w:t>Detaljni uvjeti provedbe mjere bit će navedeni u pravilniku o provedbi mjere i u javnom natječaju.</w:t>
      </w:r>
    </w:p>
    <w:p w:rsidR="00735B3B" w:rsidRPr="007F7C92" w:rsidRDefault="00735B3B" w:rsidP="00735B3B">
      <w:pPr>
        <w:jc w:val="both"/>
      </w:pPr>
    </w:p>
    <w:p w:rsidR="00735B3B" w:rsidRDefault="00735B3B" w:rsidP="00A64E5B">
      <w:pPr>
        <w:numPr>
          <w:ilvl w:val="0"/>
          <w:numId w:val="51"/>
        </w:numPr>
        <w:jc w:val="both"/>
        <w:rPr>
          <w:b/>
        </w:rPr>
      </w:pPr>
      <w:r w:rsidRPr="007F7C92">
        <w:rPr>
          <w:b/>
        </w:rPr>
        <w:t>Financijski plan mjere</w:t>
      </w:r>
    </w:p>
    <w:p w:rsidR="00694014" w:rsidRDefault="00694014" w:rsidP="00694014">
      <w:pPr>
        <w:jc w:val="both"/>
        <w:rPr>
          <w:b/>
        </w:rPr>
      </w:pPr>
    </w:p>
    <w:p w:rsidR="00694014" w:rsidRDefault="00987E2D" w:rsidP="00694014">
      <w:pPr>
        <w:jc w:val="both"/>
        <w:rPr>
          <w:b/>
        </w:rPr>
      </w:pPr>
      <w:r>
        <w:rPr>
          <w:noProof/>
        </w:rPr>
        <w:drawing>
          <wp:inline distT="0" distB="0" distL="0" distR="0">
            <wp:extent cx="5752465" cy="850900"/>
            <wp:effectExtent l="0" t="0" r="63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AD5B3D" w:rsidRPr="007F7C92" w:rsidRDefault="00AD5B3D" w:rsidP="00735B3B">
      <w:pPr>
        <w:jc w:val="both"/>
        <w:rPr>
          <w:b/>
          <w:highlight w:val="cyan"/>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4"/>
        <w:gridCol w:w="456"/>
        <w:gridCol w:w="554"/>
        <w:gridCol w:w="467"/>
        <w:gridCol w:w="601"/>
        <w:gridCol w:w="1159"/>
        <w:gridCol w:w="1101"/>
        <w:gridCol w:w="1058"/>
        <w:gridCol w:w="1140"/>
        <w:gridCol w:w="1235"/>
      </w:tblGrid>
      <w:tr w:rsidR="00735B3B" w:rsidRPr="007F7C92" w:rsidTr="0059508B">
        <w:trPr>
          <w:trHeight w:val="750"/>
        </w:trPr>
        <w:tc>
          <w:tcPr>
            <w:tcW w:w="0" w:type="auto"/>
            <w:shd w:val="clear" w:color="auto" w:fill="auto"/>
            <w:vAlign w:val="center"/>
          </w:tcPr>
          <w:p w:rsidR="00735B3B" w:rsidRPr="007F7C92" w:rsidRDefault="00735B3B" w:rsidP="0059508B">
            <w:pPr>
              <w:jc w:val="center"/>
              <w:rPr>
                <w:color w:val="000000"/>
                <w:sz w:val="18"/>
                <w:szCs w:val="18"/>
              </w:rPr>
            </w:pPr>
            <w:r w:rsidRPr="007F7C92">
              <w:rPr>
                <w:color w:val="000000"/>
                <w:sz w:val="18"/>
                <w:szCs w:val="18"/>
              </w:rPr>
              <w:t> </w:t>
            </w:r>
          </w:p>
        </w:tc>
        <w:tc>
          <w:tcPr>
            <w:tcW w:w="0" w:type="auto"/>
            <w:gridSpan w:val="4"/>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Javni doprinos</w:t>
            </w:r>
          </w:p>
        </w:tc>
        <w:tc>
          <w:tcPr>
            <w:tcW w:w="0" w:type="auto"/>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Javni doprinos ukupno</w:t>
            </w:r>
          </w:p>
        </w:tc>
        <w:tc>
          <w:tcPr>
            <w:tcW w:w="0" w:type="auto"/>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Javni doprinos  (%)</w:t>
            </w:r>
          </w:p>
        </w:tc>
        <w:tc>
          <w:tcPr>
            <w:tcW w:w="0" w:type="auto"/>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Privatni doprinos</w:t>
            </w:r>
          </w:p>
        </w:tc>
        <w:tc>
          <w:tcPr>
            <w:tcW w:w="0" w:type="auto"/>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Privatni doprinos (%)</w:t>
            </w:r>
          </w:p>
        </w:tc>
        <w:tc>
          <w:tcPr>
            <w:tcW w:w="0" w:type="auto"/>
            <w:shd w:val="clear" w:color="auto" w:fill="auto"/>
            <w:vAlign w:val="center"/>
          </w:tcPr>
          <w:p w:rsidR="00735B3B" w:rsidRPr="007F7C92" w:rsidRDefault="00735B3B" w:rsidP="0059508B">
            <w:pPr>
              <w:jc w:val="center"/>
              <w:rPr>
                <w:b/>
                <w:bCs/>
                <w:color w:val="000000"/>
                <w:sz w:val="18"/>
                <w:szCs w:val="18"/>
              </w:rPr>
            </w:pPr>
            <w:r w:rsidRPr="007F7C92">
              <w:rPr>
                <w:b/>
                <w:bCs/>
                <w:color w:val="000000"/>
                <w:sz w:val="18"/>
                <w:szCs w:val="18"/>
              </w:rPr>
              <w:t>UKUPNO     2014-2020</w:t>
            </w:r>
          </w:p>
        </w:tc>
      </w:tr>
      <w:tr w:rsidR="00735B3B" w:rsidRPr="007F7C92" w:rsidTr="0059508B">
        <w:trPr>
          <w:trHeight w:val="285"/>
        </w:trPr>
        <w:tc>
          <w:tcPr>
            <w:tcW w:w="0" w:type="auto"/>
            <w:shd w:val="clear" w:color="auto" w:fill="auto"/>
            <w:noWrap/>
            <w:vAlign w:val="bottom"/>
          </w:tcPr>
          <w:p w:rsidR="00735B3B" w:rsidRPr="007F7C92" w:rsidRDefault="00735B3B" w:rsidP="0059508B">
            <w:pPr>
              <w:rPr>
                <w:sz w:val="18"/>
                <w:szCs w:val="18"/>
              </w:rPr>
            </w:pPr>
          </w:p>
        </w:tc>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EU</w:t>
            </w:r>
          </w:p>
        </w:tc>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EU (%)</w:t>
            </w:r>
          </w:p>
        </w:tc>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RH</w:t>
            </w:r>
          </w:p>
        </w:tc>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RH- (%)</w:t>
            </w:r>
          </w:p>
        </w:tc>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 </w:t>
            </w:r>
          </w:p>
        </w:tc>
        <w:tc>
          <w:tcPr>
            <w:tcW w:w="0" w:type="auto"/>
            <w:shd w:val="clear" w:color="auto" w:fill="auto"/>
            <w:vAlign w:val="center"/>
          </w:tcPr>
          <w:p w:rsidR="00735B3B" w:rsidRPr="007F7C92" w:rsidRDefault="00735B3B" w:rsidP="0059508B">
            <w:pPr>
              <w:jc w:val="right"/>
              <w:rPr>
                <w:color w:val="000000"/>
                <w:sz w:val="18"/>
                <w:szCs w:val="18"/>
              </w:rPr>
            </w:pPr>
            <w:r w:rsidRPr="007F7C92">
              <w:rPr>
                <w:color w:val="000000"/>
                <w:sz w:val="18"/>
                <w:szCs w:val="18"/>
              </w:rPr>
              <w:t> </w:t>
            </w:r>
          </w:p>
        </w:tc>
        <w:tc>
          <w:tcPr>
            <w:tcW w:w="0" w:type="auto"/>
            <w:shd w:val="clear" w:color="auto" w:fill="auto"/>
            <w:vAlign w:val="center"/>
          </w:tcPr>
          <w:p w:rsidR="00735B3B" w:rsidRPr="007F7C92" w:rsidRDefault="00735B3B" w:rsidP="0059508B">
            <w:pPr>
              <w:jc w:val="right"/>
              <w:rPr>
                <w:color w:val="000000"/>
                <w:sz w:val="18"/>
                <w:szCs w:val="18"/>
              </w:rPr>
            </w:pPr>
            <w:r w:rsidRPr="007F7C92">
              <w:rPr>
                <w:color w:val="000000"/>
                <w:sz w:val="18"/>
                <w:szCs w:val="18"/>
              </w:rPr>
              <w:t> </w:t>
            </w:r>
          </w:p>
        </w:tc>
        <w:tc>
          <w:tcPr>
            <w:tcW w:w="0" w:type="auto"/>
            <w:shd w:val="clear" w:color="auto" w:fill="auto"/>
            <w:vAlign w:val="center"/>
          </w:tcPr>
          <w:p w:rsidR="00735B3B" w:rsidRPr="007F7C92" w:rsidRDefault="00735B3B" w:rsidP="0059508B">
            <w:pPr>
              <w:jc w:val="right"/>
              <w:rPr>
                <w:color w:val="000000"/>
                <w:sz w:val="18"/>
                <w:szCs w:val="18"/>
              </w:rPr>
            </w:pPr>
            <w:r w:rsidRPr="007F7C92">
              <w:rPr>
                <w:color w:val="000000"/>
                <w:sz w:val="18"/>
                <w:szCs w:val="18"/>
              </w:rPr>
              <w:t> </w:t>
            </w:r>
          </w:p>
        </w:tc>
        <w:tc>
          <w:tcPr>
            <w:tcW w:w="0" w:type="auto"/>
            <w:shd w:val="clear" w:color="auto" w:fill="auto"/>
            <w:vAlign w:val="center"/>
          </w:tcPr>
          <w:p w:rsidR="00735B3B" w:rsidRPr="007F7C92" w:rsidRDefault="00735B3B" w:rsidP="0059508B">
            <w:pPr>
              <w:jc w:val="right"/>
              <w:rPr>
                <w:color w:val="000000"/>
                <w:sz w:val="18"/>
                <w:szCs w:val="18"/>
              </w:rPr>
            </w:pPr>
            <w:r w:rsidRPr="007F7C92">
              <w:rPr>
                <w:color w:val="000000"/>
                <w:sz w:val="18"/>
                <w:szCs w:val="18"/>
              </w:rPr>
              <w:t> </w:t>
            </w:r>
          </w:p>
        </w:tc>
      </w:tr>
      <w:tr w:rsidR="00735B3B" w:rsidRPr="007F7C92" w:rsidTr="0059508B">
        <w:trPr>
          <w:trHeight w:val="600"/>
        </w:trPr>
        <w:tc>
          <w:tcPr>
            <w:tcW w:w="0" w:type="auto"/>
            <w:shd w:val="clear" w:color="auto" w:fill="auto"/>
            <w:vAlign w:val="center"/>
          </w:tcPr>
          <w:p w:rsidR="00735B3B" w:rsidRPr="007F7C92" w:rsidRDefault="00735B3B" w:rsidP="0059508B">
            <w:pPr>
              <w:rPr>
                <w:color w:val="000000"/>
                <w:sz w:val="18"/>
                <w:szCs w:val="18"/>
              </w:rPr>
            </w:pPr>
            <w:r w:rsidRPr="007F7C92">
              <w:rPr>
                <w:color w:val="000000"/>
                <w:sz w:val="18"/>
                <w:szCs w:val="18"/>
              </w:rPr>
              <w:t>Prijenos znanja i informacija (15)</w:t>
            </w: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r>
      <w:tr w:rsidR="00735B3B" w:rsidRPr="007F7C92" w:rsidTr="0059508B">
        <w:trPr>
          <w:trHeight w:val="600"/>
        </w:trPr>
        <w:tc>
          <w:tcPr>
            <w:tcW w:w="0" w:type="auto"/>
            <w:shd w:val="clear" w:color="auto" w:fill="auto"/>
            <w:vAlign w:val="center"/>
          </w:tcPr>
          <w:p w:rsidR="00735B3B" w:rsidRPr="007F7C92" w:rsidRDefault="00735B3B" w:rsidP="0059508B">
            <w:pPr>
              <w:rPr>
                <w:color w:val="000000"/>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r>
      <w:tr w:rsidR="00735B3B" w:rsidRPr="007F7C92" w:rsidTr="0059508B">
        <w:trPr>
          <w:trHeight w:val="600"/>
        </w:trPr>
        <w:tc>
          <w:tcPr>
            <w:tcW w:w="0" w:type="auto"/>
            <w:shd w:val="clear" w:color="auto" w:fill="auto"/>
            <w:vAlign w:val="center"/>
          </w:tcPr>
          <w:p w:rsidR="00735B3B" w:rsidRPr="007F7C92" w:rsidRDefault="00735B3B" w:rsidP="0059508B">
            <w:pPr>
              <w:rPr>
                <w:color w:val="000000"/>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r>
      <w:tr w:rsidR="00735B3B" w:rsidRPr="007F7C92" w:rsidTr="0059508B">
        <w:trPr>
          <w:trHeight w:val="255"/>
        </w:trPr>
        <w:tc>
          <w:tcPr>
            <w:tcW w:w="0" w:type="auto"/>
            <w:shd w:val="clear" w:color="auto" w:fill="auto"/>
            <w:noWrap/>
            <w:vAlign w:val="bottom"/>
          </w:tcPr>
          <w:p w:rsidR="00735B3B" w:rsidRPr="007F7C92" w:rsidRDefault="00735B3B" w:rsidP="0059508B">
            <w:pPr>
              <w:rPr>
                <w:sz w:val="18"/>
                <w:szCs w:val="18"/>
              </w:rPr>
            </w:pPr>
            <w:r w:rsidRPr="007F7C92">
              <w:rPr>
                <w:sz w:val="18"/>
                <w:szCs w:val="18"/>
              </w:rPr>
              <w:t>Ukupno</w:t>
            </w: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c>
          <w:tcPr>
            <w:tcW w:w="0" w:type="auto"/>
            <w:shd w:val="clear" w:color="auto" w:fill="auto"/>
            <w:noWrap/>
            <w:vAlign w:val="bottom"/>
          </w:tcPr>
          <w:p w:rsidR="00735B3B" w:rsidRPr="007F7C92" w:rsidRDefault="00735B3B" w:rsidP="0059508B">
            <w:pPr>
              <w:rPr>
                <w:sz w:val="18"/>
                <w:szCs w:val="18"/>
              </w:rPr>
            </w:pPr>
          </w:p>
        </w:tc>
        <w:tc>
          <w:tcPr>
            <w:tcW w:w="0" w:type="auto"/>
            <w:shd w:val="clear" w:color="auto" w:fill="auto"/>
            <w:noWrap/>
            <w:vAlign w:val="bottom"/>
          </w:tcPr>
          <w:p w:rsidR="00735B3B" w:rsidRPr="007F7C92" w:rsidRDefault="00735B3B" w:rsidP="0059508B">
            <w:pPr>
              <w:jc w:val="right"/>
              <w:rPr>
                <w:sz w:val="18"/>
                <w:szCs w:val="18"/>
              </w:rPr>
            </w:pPr>
          </w:p>
        </w:tc>
      </w:tr>
    </w:tbl>
    <w:p w:rsidR="00735B3B" w:rsidRPr="007F7C92" w:rsidRDefault="00735B3B" w:rsidP="00735B3B">
      <w:pPr>
        <w:jc w:val="both"/>
        <w:rPr>
          <w:b/>
          <w:color w:val="000000"/>
          <w:sz w:val="28"/>
          <w:szCs w:val="28"/>
        </w:rPr>
      </w:pPr>
    </w:p>
    <w:p w:rsidR="00735B3B" w:rsidRPr="007F7C92" w:rsidRDefault="00735B3B" w:rsidP="00735B3B">
      <w:pPr>
        <w:jc w:val="both"/>
        <w:rPr>
          <w:b/>
        </w:rPr>
      </w:pPr>
      <w:r w:rsidRPr="007F7C92">
        <w:rPr>
          <w:b/>
        </w:rPr>
        <w:t>5. Izlazni pokazatelji</w:t>
      </w:r>
    </w:p>
    <w:p w:rsidR="00735B3B" w:rsidRPr="007F7C92" w:rsidRDefault="00735B3B" w:rsidP="00735B3B">
      <w:pPr>
        <w:pStyle w:val="ListParagraph5"/>
        <w:spacing w:after="0" w:line="240" w:lineRule="auto"/>
        <w:ind w:left="0"/>
        <w:jc w:val="both"/>
        <w:rPr>
          <w:rFonts w:ascii="Times New Roman" w:hAnsi="Times New Roman"/>
          <w:sz w:val="24"/>
          <w:szCs w:val="24"/>
          <w:lang w:val="pl-PL" w:eastAsia="hr-HR"/>
        </w:rPr>
      </w:pPr>
    </w:p>
    <w:tbl>
      <w:tblPr>
        <w:tblW w:w="9224" w:type="dxa"/>
        <w:tblLook w:val="00A0" w:firstRow="1" w:lastRow="0" w:firstColumn="1" w:lastColumn="0" w:noHBand="0" w:noVBand="0"/>
      </w:tblPr>
      <w:tblGrid>
        <w:gridCol w:w="1399"/>
        <w:gridCol w:w="1403"/>
        <w:gridCol w:w="1717"/>
        <w:gridCol w:w="2996"/>
        <w:gridCol w:w="1749"/>
      </w:tblGrid>
      <w:tr w:rsidR="00735B3B" w:rsidRPr="007F7C92" w:rsidTr="00735B3B">
        <w:trPr>
          <w:trHeight w:val="819"/>
        </w:trPr>
        <w:tc>
          <w:tcPr>
            <w:tcW w:w="1399" w:type="dxa"/>
            <w:tcBorders>
              <w:top w:val="single" w:sz="4" w:space="0" w:color="auto"/>
              <w:left w:val="single" w:sz="4" w:space="0" w:color="auto"/>
              <w:bottom w:val="single" w:sz="4" w:space="0" w:color="auto"/>
              <w:right w:val="single" w:sz="4" w:space="0" w:color="auto"/>
            </w:tcBorders>
            <w:shd w:val="clear" w:color="000000" w:fill="EBF1DE"/>
            <w:noWrap/>
            <w:vAlign w:val="center"/>
          </w:tcPr>
          <w:p w:rsidR="00735B3B" w:rsidRPr="007F7C92" w:rsidRDefault="00735B3B" w:rsidP="0059508B">
            <w:pPr>
              <w:jc w:val="center"/>
              <w:rPr>
                <w:b/>
                <w:bCs/>
                <w:color w:val="000000"/>
              </w:rPr>
            </w:pPr>
            <w:r w:rsidRPr="007F7C92">
              <w:rPr>
                <w:b/>
                <w:bCs/>
                <w:color w:val="000000"/>
              </w:rPr>
              <w:t>Mjera</w:t>
            </w:r>
          </w:p>
        </w:tc>
        <w:tc>
          <w:tcPr>
            <w:tcW w:w="1363" w:type="dxa"/>
            <w:tcBorders>
              <w:top w:val="single" w:sz="4" w:space="0" w:color="auto"/>
              <w:left w:val="nil"/>
              <w:bottom w:val="single" w:sz="4" w:space="0" w:color="auto"/>
              <w:right w:val="single" w:sz="4" w:space="0" w:color="auto"/>
            </w:tcBorders>
            <w:shd w:val="clear" w:color="000000" w:fill="EBF1DE"/>
            <w:vAlign w:val="center"/>
          </w:tcPr>
          <w:p w:rsidR="00735B3B" w:rsidRPr="007F7C92" w:rsidRDefault="00735B3B" w:rsidP="0059508B">
            <w:pPr>
              <w:jc w:val="center"/>
              <w:rPr>
                <w:b/>
                <w:bCs/>
                <w:color w:val="000000"/>
              </w:rPr>
            </w:pPr>
            <w:r w:rsidRPr="007F7C92">
              <w:rPr>
                <w:b/>
                <w:bCs/>
                <w:color w:val="000000"/>
              </w:rPr>
              <w:t>Vrsta pokazatelja</w:t>
            </w:r>
          </w:p>
        </w:tc>
        <w:tc>
          <w:tcPr>
            <w:tcW w:w="1717" w:type="dxa"/>
            <w:tcBorders>
              <w:top w:val="single" w:sz="4" w:space="0" w:color="auto"/>
              <w:left w:val="nil"/>
              <w:bottom w:val="single" w:sz="4" w:space="0" w:color="auto"/>
              <w:right w:val="single" w:sz="4" w:space="0" w:color="auto"/>
            </w:tcBorders>
            <w:shd w:val="clear" w:color="000000" w:fill="EBF1DE"/>
            <w:noWrap/>
            <w:vAlign w:val="center"/>
          </w:tcPr>
          <w:p w:rsidR="00735B3B" w:rsidRPr="007F7C92" w:rsidRDefault="00735B3B" w:rsidP="0059508B">
            <w:pPr>
              <w:jc w:val="center"/>
              <w:rPr>
                <w:b/>
                <w:bCs/>
                <w:color w:val="000000"/>
              </w:rPr>
            </w:pPr>
            <w:r w:rsidRPr="007F7C92">
              <w:rPr>
                <w:b/>
                <w:bCs/>
                <w:color w:val="000000"/>
              </w:rPr>
              <w:t>Razina praćenja</w:t>
            </w:r>
          </w:p>
        </w:tc>
        <w:tc>
          <w:tcPr>
            <w:tcW w:w="2996" w:type="dxa"/>
            <w:tcBorders>
              <w:top w:val="single" w:sz="4" w:space="0" w:color="auto"/>
              <w:left w:val="nil"/>
              <w:bottom w:val="single" w:sz="4" w:space="0" w:color="auto"/>
              <w:right w:val="single" w:sz="4" w:space="0" w:color="auto"/>
            </w:tcBorders>
            <w:shd w:val="clear" w:color="000000" w:fill="EBF1DE"/>
            <w:vAlign w:val="center"/>
          </w:tcPr>
          <w:p w:rsidR="00735B3B" w:rsidRPr="007F7C92" w:rsidRDefault="00735B3B" w:rsidP="0059508B">
            <w:pPr>
              <w:jc w:val="center"/>
              <w:rPr>
                <w:b/>
                <w:bCs/>
                <w:color w:val="000000"/>
              </w:rPr>
            </w:pPr>
            <w:r w:rsidRPr="007F7C92">
              <w:rPr>
                <w:b/>
                <w:bCs/>
                <w:color w:val="000000"/>
              </w:rPr>
              <w:t>Pokazatelj</w:t>
            </w:r>
          </w:p>
        </w:tc>
        <w:tc>
          <w:tcPr>
            <w:tcW w:w="1749" w:type="dxa"/>
            <w:tcBorders>
              <w:top w:val="single" w:sz="4" w:space="0" w:color="auto"/>
              <w:left w:val="nil"/>
              <w:bottom w:val="single" w:sz="4" w:space="0" w:color="auto"/>
              <w:right w:val="single" w:sz="4" w:space="0" w:color="auto"/>
            </w:tcBorders>
            <w:shd w:val="clear" w:color="000000" w:fill="EBF1DE"/>
            <w:vAlign w:val="center"/>
          </w:tcPr>
          <w:p w:rsidR="00735B3B" w:rsidRPr="007F7C92" w:rsidRDefault="00735B3B" w:rsidP="0059508B">
            <w:pPr>
              <w:jc w:val="center"/>
              <w:rPr>
                <w:b/>
                <w:bCs/>
                <w:color w:val="000000"/>
              </w:rPr>
            </w:pPr>
            <w:r w:rsidRPr="007F7C92">
              <w:rPr>
                <w:b/>
                <w:bCs/>
                <w:color w:val="000000"/>
              </w:rPr>
              <w:t>Ciljana vrijednost  2014-2020</w:t>
            </w:r>
          </w:p>
        </w:tc>
      </w:tr>
      <w:tr w:rsidR="00735B3B" w:rsidRPr="007F7C92" w:rsidTr="00735B3B">
        <w:trPr>
          <w:trHeight w:val="273"/>
        </w:trPr>
        <w:tc>
          <w:tcPr>
            <w:tcW w:w="1399" w:type="dxa"/>
            <w:vMerge w:val="restart"/>
            <w:tcBorders>
              <w:top w:val="nil"/>
              <w:left w:val="single" w:sz="4" w:space="0" w:color="auto"/>
              <w:bottom w:val="single" w:sz="4" w:space="0" w:color="auto"/>
              <w:right w:val="single" w:sz="4" w:space="0" w:color="auto"/>
            </w:tcBorders>
            <w:vAlign w:val="center"/>
          </w:tcPr>
          <w:p w:rsidR="00735B3B" w:rsidRPr="007F7C92" w:rsidRDefault="00735B3B" w:rsidP="0059508B">
            <w:pPr>
              <w:jc w:val="center"/>
              <w:rPr>
                <w:color w:val="000000"/>
              </w:rPr>
            </w:pPr>
            <w:r w:rsidRPr="007F7C92">
              <w:rPr>
                <w:color w:val="000000"/>
              </w:rPr>
              <w:t>Prijenos znanja i informacija</w:t>
            </w:r>
            <w:r w:rsidRPr="007F7C92">
              <w:rPr>
                <w:color w:val="000000"/>
              </w:rPr>
              <w:br/>
              <w:t>(15)</w:t>
            </w:r>
          </w:p>
        </w:tc>
        <w:tc>
          <w:tcPr>
            <w:tcW w:w="1363" w:type="dxa"/>
            <w:vMerge w:val="restart"/>
            <w:tcBorders>
              <w:top w:val="nil"/>
              <w:left w:val="single" w:sz="4" w:space="0" w:color="auto"/>
              <w:bottom w:val="single" w:sz="4" w:space="0" w:color="auto"/>
              <w:right w:val="single" w:sz="4" w:space="0" w:color="auto"/>
            </w:tcBorders>
            <w:noWrap/>
            <w:vAlign w:val="center"/>
          </w:tcPr>
          <w:p w:rsidR="00735B3B" w:rsidRPr="007F7C92" w:rsidRDefault="00735B3B" w:rsidP="0059508B">
            <w:pPr>
              <w:jc w:val="center"/>
              <w:rPr>
                <w:color w:val="000000"/>
              </w:rPr>
            </w:pPr>
            <w:r w:rsidRPr="007F7C92">
              <w:rPr>
                <w:color w:val="000000"/>
              </w:rPr>
              <w:t xml:space="preserve">Izlazni </w:t>
            </w:r>
          </w:p>
        </w:tc>
        <w:tc>
          <w:tcPr>
            <w:tcW w:w="1717" w:type="dxa"/>
            <w:vMerge w:val="restart"/>
            <w:tcBorders>
              <w:top w:val="nil"/>
              <w:left w:val="single" w:sz="4" w:space="0" w:color="auto"/>
              <w:bottom w:val="single" w:sz="4" w:space="0" w:color="auto"/>
              <w:right w:val="single" w:sz="4" w:space="0" w:color="auto"/>
            </w:tcBorders>
            <w:vAlign w:val="center"/>
          </w:tcPr>
          <w:p w:rsidR="00735B3B" w:rsidRPr="007F7C92" w:rsidRDefault="00735B3B" w:rsidP="0059508B">
            <w:pPr>
              <w:jc w:val="center"/>
              <w:rPr>
                <w:color w:val="000000"/>
              </w:rPr>
            </w:pPr>
            <w:r w:rsidRPr="007F7C92">
              <w:rPr>
                <w:color w:val="000000"/>
              </w:rPr>
              <w:t xml:space="preserve">Mjera (15) </w:t>
            </w:r>
          </w:p>
        </w:tc>
        <w:tc>
          <w:tcPr>
            <w:tcW w:w="2996" w:type="dxa"/>
            <w:tcBorders>
              <w:top w:val="nil"/>
              <w:left w:val="nil"/>
              <w:bottom w:val="single" w:sz="4" w:space="0" w:color="auto"/>
              <w:right w:val="single" w:sz="4" w:space="0" w:color="auto"/>
            </w:tcBorders>
            <w:noWrap/>
            <w:vAlign w:val="bottom"/>
          </w:tcPr>
          <w:p w:rsidR="00735B3B" w:rsidRPr="007F7C92" w:rsidRDefault="00735B3B" w:rsidP="0059508B">
            <w:pPr>
              <w:rPr>
                <w:color w:val="000000"/>
              </w:rPr>
            </w:pPr>
            <w:r w:rsidRPr="007F7C92">
              <w:rPr>
                <w:color w:val="000000"/>
              </w:rPr>
              <w:t>Broj zaprimljenih prijava</w:t>
            </w:r>
          </w:p>
        </w:tc>
        <w:tc>
          <w:tcPr>
            <w:tcW w:w="1749" w:type="dxa"/>
            <w:tcBorders>
              <w:top w:val="nil"/>
              <w:left w:val="nil"/>
              <w:bottom w:val="single" w:sz="4" w:space="0" w:color="auto"/>
              <w:right w:val="single" w:sz="4" w:space="0" w:color="auto"/>
            </w:tcBorders>
            <w:vAlign w:val="center"/>
          </w:tcPr>
          <w:p w:rsidR="00735B3B" w:rsidRPr="007F7C92" w:rsidRDefault="00735B3B" w:rsidP="0059508B">
            <w:pPr>
              <w:jc w:val="center"/>
              <w:rPr>
                <w:color w:val="000000"/>
              </w:rPr>
            </w:pPr>
          </w:p>
        </w:tc>
      </w:tr>
      <w:tr w:rsidR="00735B3B" w:rsidRPr="007F7C92" w:rsidTr="00735B3B">
        <w:trPr>
          <w:trHeight w:val="273"/>
        </w:trPr>
        <w:tc>
          <w:tcPr>
            <w:tcW w:w="1399"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363"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717"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2996" w:type="dxa"/>
            <w:tcBorders>
              <w:top w:val="nil"/>
              <w:left w:val="nil"/>
              <w:bottom w:val="single" w:sz="4" w:space="0" w:color="auto"/>
              <w:right w:val="single" w:sz="4" w:space="0" w:color="auto"/>
            </w:tcBorders>
            <w:noWrap/>
            <w:vAlign w:val="bottom"/>
          </w:tcPr>
          <w:p w:rsidR="00735B3B" w:rsidRPr="007F7C92" w:rsidRDefault="00735B3B" w:rsidP="0059508B">
            <w:pPr>
              <w:rPr>
                <w:color w:val="000000"/>
              </w:rPr>
            </w:pPr>
            <w:r w:rsidRPr="007F7C92">
              <w:rPr>
                <w:color w:val="000000"/>
              </w:rPr>
              <w:t>Broj ugovorenih prijava</w:t>
            </w:r>
          </w:p>
        </w:tc>
        <w:tc>
          <w:tcPr>
            <w:tcW w:w="1749" w:type="dxa"/>
            <w:tcBorders>
              <w:top w:val="nil"/>
              <w:left w:val="nil"/>
              <w:bottom w:val="single" w:sz="4" w:space="0" w:color="auto"/>
              <w:right w:val="single" w:sz="4" w:space="0" w:color="auto"/>
            </w:tcBorders>
            <w:vAlign w:val="center"/>
          </w:tcPr>
          <w:p w:rsidR="00735B3B" w:rsidRPr="007F7C92" w:rsidRDefault="00735B3B" w:rsidP="0059508B">
            <w:pPr>
              <w:jc w:val="center"/>
              <w:rPr>
                <w:color w:val="000000"/>
              </w:rPr>
            </w:pPr>
          </w:p>
        </w:tc>
      </w:tr>
      <w:tr w:rsidR="00735B3B" w:rsidRPr="007F7C92" w:rsidTr="00735B3B">
        <w:trPr>
          <w:trHeight w:val="273"/>
        </w:trPr>
        <w:tc>
          <w:tcPr>
            <w:tcW w:w="1399"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363"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717"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2996" w:type="dxa"/>
            <w:tcBorders>
              <w:top w:val="nil"/>
              <w:left w:val="nil"/>
              <w:bottom w:val="single" w:sz="4" w:space="0" w:color="auto"/>
              <w:right w:val="single" w:sz="4" w:space="0" w:color="auto"/>
            </w:tcBorders>
            <w:noWrap/>
            <w:vAlign w:val="center"/>
          </w:tcPr>
          <w:p w:rsidR="00735B3B" w:rsidRPr="007F7C92" w:rsidRDefault="00735B3B" w:rsidP="0059508B">
            <w:pPr>
              <w:rPr>
                <w:color w:val="000000"/>
              </w:rPr>
            </w:pPr>
            <w:r w:rsidRPr="007F7C92">
              <w:rPr>
                <w:color w:val="000000"/>
              </w:rPr>
              <w:t>Broj korisnika koji su dobili potporu</w:t>
            </w:r>
          </w:p>
        </w:tc>
        <w:tc>
          <w:tcPr>
            <w:tcW w:w="1749" w:type="dxa"/>
            <w:tcBorders>
              <w:top w:val="nil"/>
              <w:left w:val="nil"/>
              <w:bottom w:val="single" w:sz="4" w:space="0" w:color="auto"/>
              <w:right w:val="single" w:sz="4" w:space="0" w:color="auto"/>
            </w:tcBorders>
            <w:vAlign w:val="center"/>
          </w:tcPr>
          <w:p w:rsidR="00735B3B" w:rsidRPr="007F7C92" w:rsidRDefault="00735B3B" w:rsidP="0059508B">
            <w:pPr>
              <w:jc w:val="center"/>
              <w:rPr>
                <w:color w:val="000000"/>
              </w:rPr>
            </w:pPr>
          </w:p>
        </w:tc>
      </w:tr>
      <w:tr w:rsidR="00735B3B" w:rsidRPr="007F7C92" w:rsidTr="00735B3B">
        <w:trPr>
          <w:trHeight w:val="273"/>
        </w:trPr>
        <w:tc>
          <w:tcPr>
            <w:tcW w:w="1399"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363"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1717" w:type="dxa"/>
            <w:vMerge/>
            <w:tcBorders>
              <w:top w:val="nil"/>
              <w:left w:val="single" w:sz="4" w:space="0" w:color="auto"/>
              <w:bottom w:val="single" w:sz="4" w:space="0" w:color="auto"/>
              <w:right w:val="single" w:sz="4" w:space="0" w:color="auto"/>
            </w:tcBorders>
            <w:vAlign w:val="center"/>
          </w:tcPr>
          <w:p w:rsidR="00735B3B" w:rsidRPr="007F7C92" w:rsidRDefault="00735B3B" w:rsidP="0059508B">
            <w:pPr>
              <w:rPr>
                <w:color w:val="000000"/>
              </w:rPr>
            </w:pPr>
          </w:p>
        </w:tc>
        <w:tc>
          <w:tcPr>
            <w:tcW w:w="2996" w:type="dxa"/>
            <w:tcBorders>
              <w:top w:val="nil"/>
              <w:left w:val="nil"/>
              <w:bottom w:val="single" w:sz="4" w:space="0" w:color="auto"/>
              <w:right w:val="single" w:sz="4" w:space="0" w:color="auto"/>
            </w:tcBorders>
            <w:shd w:val="clear" w:color="000000" w:fill="FFFFFF"/>
            <w:noWrap/>
            <w:vAlign w:val="bottom"/>
          </w:tcPr>
          <w:p w:rsidR="00735B3B" w:rsidRPr="007F7C92" w:rsidRDefault="00735B3B" w:rsidP="0059508B">
            <w:pPr>
              <w:rPr>
                <w:color w:val="000000"/>
              </w:rPr>
            </w:pPr>
            <w:r w:rsidRPr="007F7C92">
              <w:rPr>
                <w:color w:val="000000"/>
              </w:rPr>
              <w:t>Broj sudionika koji su obučeni putem ove mjere</w:t>
            </w:r>
          </w:p>
        </w:tc>
        <w:tc>
          <w:tcPr>
            <w:tcW w:w="1749" w:type="dxa"/>
            <w:tcBorders>
              <w:top w:val="nil"/>
              <w:left w:val="nil"/>
              <w:bottom w:val="single" w:sz="4" w:space="0" w:color="auto"/>
              <w:right w:val="single" w:sz="4" w:space="0" w:color="auto"/>
            </w:tcBorders>
            <w:shd w:val="clear" w:color="000000" w:fill="FFFFFF"/>
            <w:noWrap/>
            <w:vAlign w:val="bottom"/>
          </w:tcPr>
          <w:p w:rsidR="00735B3B" w:rsidRPr="007F7C92" w:rsidRDefault="00735B3B" w:rsidP="0059508B">
            <w:pPr>
              <w:jc w:val="center"/>
              <w:rPr>
                <w:color w:val="000000"/>
              </w:rPr>
            </w:pPr>
          </w:p>
        </w:tc>
      </w:tr>
    </w:tbl>
    <w:p w:rsidR="00735B3B" w:rsidRPr="007F7C92" w:rsidRDefault="00735B3B" w:rsidP="00735B3B">
      <w:pPr>
        <w:jc w:val="both"/>
        <w:rPr>
          <w:b/>
          <w:color w:val="000000"/>
          <w:sz w:val="28"/>
          <w:szCs w:val="28"/>
        </w:rPr>
      </w:pPr>
    </w:p>
    <w:p w:rsidR="00735B3B" w:rsidRPr="007F7C92" w:rsidRDefault="00735B3B" w:rsidP="00735B3B">
      <w:pPr>
        <w:jc w:val="both"/>
        <w:rPr>
          <w:b/>
        </w:rPr>
      </w:pPr>
      <w:r w:rsidRPr="007F7C92">
        <w:rPr>
          <w:b/>
        </w:rPr>
        <w:t>6. Provjerljivost i kontrola</w:t>
      </w:r>
    </w:p>
    <w:p w:rsidR="00735B3B" w:rsidRPr="007F7C92" w:rsidRDefault="00735B3B" w:rsidP="00735B3B">
      <w:pPr>
        <w:jc w:val="both"/>
      </w:pPr>
      <w:r w:rsidRPr="007F7C92">
        <w:t>Način provjere i kontrole svih uvjeta i kriterija prihvatljivosti bit će opisani provedbenim aktom, a provodi ih Agencija za plaćanja u poljoprivredi, ribarstvu i ruralnom razvoju.</w:t>
      </w:r>
    </w:p>
    <w:p w:rsidR="00F65287" w:rsidRPr="007F7C92" w:rsidRDefault="00F65287" w:rsidP="00F65287">
      <w:pPr>
        <w:tabs>
          <w:tab w:val="left" w:pos="567"/>
        </w:tabs>
        <w:rPr>
          <w:noProof/>
        </w:rPr>
      </w:pPr>
    </w:p>
    <w:p w:rsidR="00186E5F" w:rsidRPr="007F7C92" w:rsidRDefault="00186E5F" w:rsidP="00F65287">
      <w:pPr>
        <w:tabs>
          <w:tab w:val="left" w:pos="567"/>
        </w:tabs>
        <w:rPr>
          <w:noProof/>
        </w:rPr>
      </w:pPr>
    </w:p>
    <w:p w:rsidR="00552459" w:rsidRPr="00AE2502" w:rsidRDefault="00FF60DF" w:rsidP="0064211F">
      <w:pPr>
        <w:keepNext/>
        <w:spacing w:before="240" w:after="60" w:line="276" w:lineRule="auto"/>
        <w:ind w:firstLine="720"/>
        <w:jc w:val="both"/>
        <w:outlineLvl w:val="1"/>
        <w:rPr>
          <w:rFonts w:eastAsia="Calibri"/>
          <w:b/>
          <w:bCs/>
          <w:sz w:val="28"/>
          <w:szCs w:val="28"/>
          <w:lang w:val="pl-PL" w:eastAsia="en-US"/>
        </w:rPr>
      </w:pPr>
      <w:bookmarkStart w:id="193" w:name="_Toc360970797"/>
      <w:bookmarkStart w:id="194" w:name="_Toc361049918"/>
      <w:r w:rsidRPr="00AE2502">
        <w:rPr>
          <w:rFonts w:eastAsia="Calibri"/>
          <w:b/>
          <w:bCs/>
          <w:sz w:val="28"/>
          <w:szCs w:val="28"/>
          <w:lang w:val="pl-PL" w:eastAsia="en-US"/>
        </w:rPr>
        <w:t>10</w:t>
      </w:r>
      <w:r w:rsidR="0064211F" w:rsidRPr="00AE2502">
        <w:rPr>
          <w:rFonts w:eastAsia="Calibri"/>
          <w:b/>
          <w:bCs/>
          <w:sz w:val="28"/>
          <w:szCs w:val="28"/>
          <w:lang w:val="pl-PL" w:eastAsia="en-US"/>
        </w:rPr>
        <w:t>.2.</w:t>
      </w:r>
      <w:r w:rsidR="00552459" w:rsidRPr="00AE2502">
        <w:rPr>
          <w:rFonts w:eastAsia="Calibri"/>
          <w:b/>
          <w:bCs/>
          <w:sz w:val="28"/>
          <w:szCs w:val="28"/>
          <w:lang w:val="pl-PL" w:eastAsia="en-US"/>
        </w:rPr>
        <w:t>Pružanje savjetodavnih usluga i obavljanje poslova na gospodarstvu</w:t>
      </w:r>
      <w:bookmarkEnd w:id="193"/>
      <w:bookmarkEnd w:id="194"/>
      <w:r w:rsidR="00552459" w:rsidRPr="00AE2502">
        <w:rPr>
          <w:rFonts w:eastAsia="Calibri"/>
          <w:b/>
          <w:bCs/>
          <w:sz w:val="28"/>
          <w:szCs w:val="28"/>
          <w:lang w:val="pl-PL" w:eastAsia="en-US"/>
        </w:rPr>
        <w:t xml:space="preserve"> </w:t>
      </w:r>
    </w:p>
    <w:p w:rsidR="00BB7056" w:rsidRDefault="00BB7056" w:rsidP="00BB7056">
      <w:pPr>
        <w:keepNext/>
        <w:spacing w:before="240" w:after="60"/>
        <w:jc w:val="both"/>
        <w:outlineLvl w:val="1"/>
        <w:rPr>
          <w:b/>
          <w:bCs/>
          <w:sz w:val="28"/>
          <w:szCs w:val="28"/>
          <w:lang w:val="pl-PL"/>
        </w:rPr>
      </w:pPr>
    </w:p>
    <w:p w:rsidR="00625DAC" w:rsidRPr="00F65287" w:rsidRDefault="00625DAC" w:rsidP="00A64E5B">
      <w:pPr>
        <w:numPr>
          <w:ilvl w:val="1"/>
          <w:numId w:val="45"/>
        </w:numPr>
        <w:tabs>
          <w:tab w:val="num" w:pos="360"/>
        </w:tabs>
        <w:ind w:left="360"/>
        <w:jc w:val="both"/>
        <w:rPr>
          <w:b/>
        </w:rPr>
      </w:pPr>
      <w:r w:rsidRPr="00F65287">
        <w:rPr>
          <w:b/>
        </w:rPr>
        <w:t>Pravna osnova</w:t>
      </w:r>
    </w:p>
    <w:p w:rsidR="00625DAC" w:rsidRPr="00F65287" w:rsidRDefault="00625DAC" w:rsidP="00625DAC">
      <w:pPr>
        <w:jc w:val="both"/>
      </w:pPr>
    </w:p>
    <w:p w:rsidR="00625DAC" w:rsidRPr="00F65287" w:rsidRDefault="00625DAC" w:rsidP="00625DAC">
      <w:pPr>
        <w:jc w:val="both"/>
        <w:rPr>
          <w:b/>
        </w:rPr>
      </w:pPr>
      <w:r w:rsidRPr="00F65287">
        <w:t>(članak 16. Uredbe RD, minimalne kvalifikacije biti će propisane provedbenom Uredbom)</w:t>
      </w:r>
      <w:r w:rsidRPr="00F65287">
        <w:rPr>
          <w:b/>
        </w:rPr>
        <w:t xml:space="preserve"> </w:t>
      </w:r>
    </w:p>
    <w:p w:rsidR="00625DAC" w:rsidRPr="00F65287" w:rsidRDefault="00625DAC" w:rsidP="00625DAC">
      <w:pPr>
        <w:jc w:val="both"/>
      </w:pPr>
    </w:p>
    <w:p w:rsidR="00625DAC" w:rsidRPr="00F65287" w:rsidRDefault="00625DAC" w:rsidP="00A64E5B">
      <w:pPr>
        <w:numPr>
          <w:ilvl w:val="1"/>
          <w:numId w:val="45"/>
        </w:numPr>
        <w:tabs>
          <w:tab w:val="num" w:pos="360"/>
        </w:tabs>
        <w:ind w:left="360"/>
        <w:jc w:val="both"/>
        <w:rPr>
          <w:b/>
        </w:rPr>
      </w:pPr>
      <w:r w:rsidRPr="00F65287">
        <w:rPr>
          <w:b/>
        </w:rPr>
        <w:t>Doprinos fokus područjima i ciljevi mjere</w:t>
      </w:r>
    </w:p>
    <w:p w:rsidR="00625DAC" w:rsidRPr="00F65287" w:rsidRDefault="00625DAC" w:rsidP="00625DAC">
      <w:pPr>
        <w:ind w:left="720"/>
        <w:jc w:val="both"/>
      </w:pPr>
    </w:p>
    <w:p w:rsidR="00625DAC" w:rsidRPr="00F65287" w:rsidRDefault="00625DAC" w:rsidP="00625DAC">
      <w:pPr>
        <w:jc w:val="both"/>
      </w:pPr>
      <w:r w:rsidRPr="00F65287">
        <w:t>Obrazovna struktura u sektorima poljoprivrede, prehrambene industrije i šumarstva je slaba, nedovoljno je korištenje informacijskih tehnologija, slaba marketinška aktivnost, a nedostatak naprednih menadžerskih vještina za rad tih djelatnosti zahtjeva uvijek nova znanja i vještine. Stalni napredak i uvođenje novih tehnika i tehnologija,  za pojedina gospodarstva koja se bave poljoprivredom, šumarstvom i prehrambenom industrijom zahtjeva stalni angažman i dodatno školovanje, praćenje novih zakonodavnih okvira i slično. U uvjetima sve veće specijalizacije u poljoprivredi, prehrambenoj industriji i šumarstvu, važno je da ljudi uključeni u te sektore imaju pomoć kvalificiranih stručnjaka iz područja ekonomije, u sferi korištenja novih tehnologija, obnovljivih izvora energije te ekološke poljoprivrede.</w:t>
      </w:r>
    </w:p>
    <w:p w:rsidR="00625DAC" w:rsidRPr="00F65287" w:rsidRDefault="00625DAC" w:rsidP="00625DAC">
      <w:pPr>
        <w:jc w:val="both"/>
        <w:rPr>
          <w:szCs w:val="22"/>
        </w:rPr>
      </w:pPr>
    </w:p>
    <w:p w:rsidR="00625DAC" w:rsidRPr="00F65287" w:rsidRDefault="00625DAC" w:rsidP="00625DAC">
      <w:pPr>
        <w:jc w:val="both"/>
        <w:rPr>
          <w:szCs w:val="22"/>
        </w:rPr>
      </w:pPr>
      <w:r w:rsidRPr="00F65287">
        <w:rPr>
          <w:szCs w:val="22"/>
        </w:rPr>
        <w:t xml:space="preserve">Obrazovanost i osposobljenost u djelokrugu djelatnosti važan su preduvjet za uspješnost u poslu te postizanje poželjnih i propisanih standarda. U nadolazećem razdoblju postaju sve više i neophodan, legislativom predviđen, uvjet za obavljanje djelatnosti uopće s posebnim naglaskom na područja u kojima je razina stručnosti i osposobljenosti uvjetovana i određena temeljem posebnih propisa, ne zanemarujući pri tom niti jedno područje djelatnosti u kojem se kroz pozitivne pomake u obrazovanju mogu unaprijediti tehnološki, ekonomski i socijalni uvjeti u poslovnom okruženju, </w:t>
      </w:r>
    </w:p>
    <w:p w:rsidR="00625DAC" w:rsidRPr="00F65287" w:rsidRDefault="00625DAC" w:rsidP="00625DAC">
      <w:pPr>
        <w:jc w:val="both"/>
      </w:pPr>
    </w:p>
    <w:p w:rsidR="00625DAC" w:rsidRPr="00F65287" w:rsidRDefault="00625DAC" w:rsidP="00625DAC">
      <w:pPr>
        <w:jc w:val="both"/>
      </w:pPr>
      <w:r w:rsidRPr="00F65287">
        <w:t>Cilj mjere je pružanje savjetodavnih usluga u sektorima poljoprivrede, prehrambene industrije i šumarstva fizičkim i pravnim osobama u rangu mikro, malih i srednjih poduzeća u ruralnim područjima od strane kvalificiranih savjetnika radi poboljšanja gospodarske i okolišne/ekološke učinkovitosti svog gospodarstva, a također cilj mjere je i obučavanje savjetnika.</w:t>
      </w:r>
    </w:p>
    <w:p w:rsidR="00625DAC" w:rsidRPr="00F65287" w:rsidRDefault="00625DAC" w:rsidP="00625DAC">
      <w:pPr>
        <w:jc w:val="both"/>
      </w:pPr>
    </w:p>
    <w:p w:rsidR="00625DAC" w:rsidRPr="00F65287" w:rsidRDefault="00625DAC" w:rsidP="00625DAC">
      <w:pPr>
        <w:jc w:val="both"/>
      </w:pPr>
      <w:r w:rsidRPr="00F65287">
        <w:t>Praksa samostalnog izvođenja radova iskorištavanja šuma uvjetovana je dobrim dijelom ograničenom mogućnošću šumoposjednika za angažiranjem licenciranih tvrtki za radove u šumarstvu po povoljnim cijenama, te visinom ulaznih troškova za ove radove koji nadmašuju potencijalni prihod od izrađenih drvnih sortimenata (uglavnom se iz šuma u privatnom vlasništvu priprema i koristi ogrjevno drvo). Opisana situacija najčešće dovodi do oslanjanja šumoposjednika na vlastite snage te posljedično zbog nestručnog izvođenja radova, daljnjem devastiranju šuma.</w:t>
      </w:r>
    </w:p>
    <w:p w:rsidR="00625DAC" w:rsidRPr="00F65287" w:rsidRDefault="00625DAC" w:rsidP="00625DAC">
      <w:pPr>
        <w:jc w:val="both"/>
      </w:pPr>
      <w:r w:rsidRPr="00F65287">
        <w:t>Upravo je needuciranost i neobučenost  pojedinih izvođača šumskih radova za siguran rad u šumi (korištenje nepropisnih ili neadekvatnih zaštitnih sredstava), uzrok učestalih teških ozljeda koje nerijetko završavaju i s tragičnim posljedicama. Ovo naročito vrijedi za male šumoposjednike koji često sami izvode šumske radove.</w:t>
      </w:r>
    </w:p>
    <w:p w:rsidR="00625DAC" w:rsidRPr="00F65287" w:rsidRDefault="00625DAC" w:rsidP="00625DAC">
      <w:pPr>
        <w:jc w:val="both"/>
      </w:pPr>
      <w:r w:rsidRPr="00F65287">
        <w:t>Stoga je krajnji cilj i svrha primjene ove mjere upravo edukacija, te osposobljavanje šumoposjednika, kao i mikro, malih i srednjih poduzetnika iz sektora šumarstva za stručan i siguran rad na postulatima učinkovite primjene 5E načela (energetski, ekološki, ekonomski, ergonomski i estetski učinkovito izvođenje šumskih radova). Navedeno je potrebno primijeniti na poslovima vezanim ne samo uz radove iskorištavanja šuma, već jednako tako uz radove vezane za uzgajanje i zaštitu šuma, što ujedno predstavlja jedan od važnih preduvjeta za razvoj tržišno konkurentnog i u potpunosti prihvatljivog šumarstva u ruralnim područjima.</w:t>
      </w:r>
    </w:p>
    <w:p w:rsidR="00625DAC" w:rsidRPr="00F65287" w:rsidRDefault="00625DAC" w:rsidP="00625DAC">
      <w:pPr>
        <w:jc w:val="both"/>
      </w:pPr>
      <w:r w:rsidRPr="00F65287">
        <w:t xml:space="preserve">Širok opseg takvih savjetodavnih usluga potencijalno omogućuje šumoposjednicima da stečena znanja odmah i u praksi primjenjuju gospodareći svojim šumama na održiv način, stalno povećavajući njihovu sveukupnu vrijednost. Isto tako potrebna je pomoć mikro, malom i srednjem poduzetništvu sektora šumarstva s ruralnih područja u pripremi projekata s ciljem poboljšanja ekonomske i ekološke učinkovitosti, te obučavanja u smislu usvajanja i korištenja novih tehnologija i proizvoda i prilagodbe tržišnim uvjetima. </w:t>
      </w:r>
    </w:p>
    <w:p w:rsidR="00625DAC" w:rsidRPr="00F65287" w:rsidRDefault="00625DAC" w:rsidP="00625DAC">
      <w:pPr>
        <w:jc w:val="both"/>
      </w:pPr>
    </w:p>
    <w:p w:rsidR="00625DAC" w:rsidRPr="00F65287" w:rsidRDefault="00625DAC" w:rsidP="00A64E5B">
      <w:pPr>
        <w:numPr>
          <w:ilvl w:val="1"/>
          <w:numId w:val="45"/>
        </w:numPr>
        <w:tabs>
          <w:tab w:val="num" w:pos="360"/>
        </w:tabs>
        <w:ind w:left="360"/>
        <w:jc w:val="both"/>
        <w:rPr>
          <w:b/>
        </w:rPr>
      </w:pPr>
      <w:r w:rsidRPr="00F65287">
        <w:rPr>
          <w:b/>
        </w:rPr>
        <w:t>Opis mjere i razina potpore</w:t>
      </w:r>
    </w:p>
    <w:p w:rsidR="00625DAC" w:rsidRPr="00F65287" w:rsidRDefault="00625DAC" w:rsidP="00625DAC">
      <w:pPr>
        <w:jc w:val="both"/>
        <w:rPr>
          <w:b/>
        </w:rPr>
      </w:pPr>
    </w:p>
    <w:p w:rsidR="00625DAC" w:rsidRPr="00F65287" w:rsidRDefault="00625DAC" w:rsidP="00625DAC">
      <w:pPr>
        <w:jc w:val="both"/>
      </w:pPr>
      <w:r w:rsidRPr="00F65287">
        <w:t>Predmet potpore je:</w:t>
      </w:r>
    </w:p>
    <w:p w:rsidR="00625DAC" w:rsidRPr="00F65287" w:rsidRDefault="00625DAC" w:rsidP="00625DAC">
      <w:pPr>
        <w:jc w:val="both"/>
      </w:pPr>
    </w:p>
    <w:p w:rsidR="00625DAC" w:rsidRPr="00F65287" w:rsidRDefault="00625DAC" w:rsidP="00A64E5B">
      <w:pPr>
        <w:numPr>
          <w:ilvl w:val="0"/>
          <w:numId w:val="46"/>
        </w:numPr>
        <w:ind w:left="1418" w:hanging="709"/>
        <w:jc w:val="both"/>
      </w:pPr>
      <w:r w:rsidRPr="00F65287">
        <w:t>davanje savjetodavnih usluga poljoprivrednicima, šumoposjednicima, mikro, malim i srednjim poduzećima u ruralnim područjima za poboljšanje ekonomske i ekološke učinkovitosti kao i za pozitivno ekološko djelovanje i održivost njihova gospodarstva/poduzeća i/ili investicije.</w:t>
      </w:r>
    </w:p>
    <w:p w:rsidR="00625DAC" w:rsidRPr="00F65287" w:rsidRDefault="00625DAC" w:rsidP="00A64E5B">
      <w:pPr>
        <w:numPr>
          <w:ilvl w:val="0"/>
          <w:numId w:val="46"/>
        </w:numPr>
        <w:ind w:left="1418" w:hanging="709"/>
        <w:jc w:val="both"/>
      </w:pPr>
      <w:r w:rsidRPr="00F65287">
        <w:t>usavršavanje savjetnika</w:t>
      </w:r>
    </w:p>
    <w:p w:rsidR="00625DAC" w:rsidRPr="00F65287" w:rsidRDefault="00625DAC" w:rsidP="00625DAC">
      <w:pPr>
        <w:jc w:val="both"/>
        <w:rPr>
          <w:b/>
        </w:rPr>
      </w:pPr>
    </w:p>
    <w:p w:rsidR="00625DAC" w:rsidRPr="00F65287" w:rsidRDefault="00625DAC" w:rsidP="00625DAC">
      <w:pPr>
        <w:jc w:val="both"/>
        <w:rPr>
          <w:b/>
        </w:rPr>
      </w:pPr>
      <w:r w:rsidRPr="00F65287">
        <w:rPr>
          <w:b/>
        </w:rPr>
        <w:t xml:space="preserve">PODMJERA 1.: Davanje savjetodavnih usluga </w:t>
      </w:r>
    </w:p>
    <w:p w:rsidR="00625DAC" w:rsidRPr="00F65287" w:rsidRDefault="00625DAC" w:rsidP="00625DAC">
      <w:pPr>
        <w:jc w:val="both"/>
        <w:rPr>
          <w:b/>
        </w:rPr>
      </w:pPr>
    </w:p>
    <w:p w:rsidR="00625DAC" w:rsidRPr="00F65287" w:rsidRDefault="00625DAC" w:rsidP="00625DAC">
      <w:pPr>
        <w:jc w:val="both"/>
        <w:rPr>
          <w:b/>
        </w:rPr>
      </w:pPr>
      <w:r>
        <w:rPr>
          <w:b/>
        </w:rPr>
        <w:t xml:space="preserve">3.1.1. </w:t>
      </w:r>
      <w:r w:rsidRPr="00F65287">
        <w:rPr>
          <w:b/>
        </w:rPr>
        <w:t>Prihvatljivi korisnici</w:t>
      </w:r>
    </w:p>
    <w:p w:rsidR="00625DAC" w:rsidRPr="00F65287" w:rsidRDefault="00625DAC" w:rsidP="00625DAC">
      <w:pPr>
        <w:jc w:val="both"/>
        <w:rPr>
          <w:b/>
        </w:rPr>
      </w:pPr>
    </w:p>
    <w:p w:rsidR="00625DAC" w:rsidRPr="00F65287" w:rsidRDefault="00625DAC" w:rsidP="00625DAC">
      <w:pPr>
        <w:spacing w:after="208"/>
        <w:jc w:val="both"/>
        <w:rPr>
          <w:color w:val="333333"/>
        </w:rPr>
      </w:pPr>
      <w:r w:rsidRPr="00F65287">
        <w:t xml:space="preserve"> Korisnici</w:t>
      </w:r>
      <w:r w:rsidRPr="00F65287">
        <w:rPr>
          <w:color w:val="333333"/>
        </w:rPr>
        <w:t xml:space="preserve"> potpore su:</w:t>
      </w:r>
    </w:p>
    <w:p w:rsidR="00625DAC" w:rsidRPr="00F65287" w:rsidRDefault="00625DAC" w:rsidP="00625DAC">
      <w:pPr>
        <w:ind w:left="1418" w:hanging="709"/>
        <w:jc w:val="both"/>
      </w:pPr>
      <w:r>
        <w:rPr>
          <w:color w:val="333333"/>
        </w:rPr>
        <w:t xml:space="preserve">         - </w:t>
      </w:r>
      <w:r w:rsidRPr="00F65287">
        <w:t xml:space="preserve">pravne osobe (privatne i javne) registrirane za pružanje savjetodavnih usluga koje raspolažu s odgovarajuće kvalificiranim i kontinuirano usavršavanim osobljem koje ima iskustvo iz područja savjetovanja. </w:t>
      </w:r>
    </w:p>
    <w:p w:rsidR="00625DAC" w:rsidRPr="00F65287" w:rsidRDefault="00625DAC" w:rsidP="00625DAC">
      <w:pPr>
        <w:jc w:val="both"/>
        <w:rPr>
          <w:b/>
        </w:rPr>
      </w:pPr>
    </w:p>
    <w:p w:rsidR="00625DAC" w:rsidRPr="00F65287" w:rsidRDefault="00625DAC" w:rsidP="00625DAC">
      <w:pPr>
        <w:jc w:val="both"/>
        <w:rPr>
          <w:b/>
        </w:rPr>
      </w:pPr>
      <w:r w:rsidRPr="00F65287">
        <w:rPr>
          <w:b/>
        </w:rPr>
        <w:t xml:space="preserve">3.1.2. Prihvatljiva ulaganja i s njima povezani prihvatljivi troškovi </w:t>
      </w:r>
    </w:p>
    <w:p w:rsidR="00625DAC" w:rsidRPr="00F65287" w:rsidRDefault="00625DAC" w:rsidP="00625DAC">
      <w:pPr>
        <w:jc w:val="both"/>
        <w:rPr>
          <w:b/>
        </w:rPr>
      </w:pPr>
    </w:p>
    <w:p w:rsidR="00625DAC" w:rsidRPr="00F65287" w:rsidRDefault="00625DAC" w:rsidP="00625DAC">
      <w:pPr>
        <w:jc w:val="both"/>
      </w:pPr>
      <w:r w:rsidRPr="00F65287">
        <w:t>a) Za ulaganja u davanje savjetodavnih usluga prihvatljivi troškovi su:</w:t>
      </w:r>
    </w:p>
    <w:p w:rsidR="00625DAC" w:rsidRPr="00F65287" w:rsidRDefault="00625DAC" w:rsidP="00625DAC">
      <w:pPr>
        <w:jc w:val="both"/>
      </w:pPr>
    </w:p>
    <w:p w:rsidR="00625DAC" w:rsidRPr="00F65287" w:rsidRDefault="00625DAC" w:rsidP="00A64E5B">
      <w:pPr>
        <w:numPr>
          <w:ilvl w:val="0"/>
          <w:numId w:val="48"/>
        </w:numPr>
      </w:pPr>
      <w:r w:rsidRPr="00F65287">
        <w:t xml:space="preserve">plaće, naknade, </w:t>
      </w:r>
    </w:p>
    <w:p w:rsidR="00625DAC" w:rsidRPr="00F65287" w:rsidRDefault="00625DAC" w:rsidP="00A64E5B">
      <w:pPr>
        <w:numPr>
          <w:ilvl w:val="0"/>
          <w:numId w:val="48"/>
        </w:numPr>
      </w:pPr>
      <w:r w:rsidRPr="00F65287">
        <w:t>putni troškovi i dnevnice za predavače</w:t>
      </w:r>
    </w:p>
    <w:p w:rsidR="00625DAC" w:rsidRPr="00F65287" w:rsidRDefault="00625DAC" w:rsidP="00A64E5B">
      <w:pPr>
        <w:numPr>
          <w:ilvl w:val="0"/>
          <w:numId w:val="48"/>
        </w:numPr>
      </w:pPr>
      <w:r w:rsidRPr="00F65287">
        <w:t xml:space="preserve">troškovi za izradu nastavnih planova i programa, </w:t>
      </w:r>
    </w:p>
    <w:p w:rsidR="00625DAC" w:rsidRPr="00F65287" w:rsidRDefault="00625DAC" w:rsidP="00A64E5B">
      <w:pPr>
        <w:numPr>
          <w:ilvl w:val="0"/>
          <w:numId w:val="48"/>
        </w:numPr>
      </w:pPr>
      <w:r w:rsidRPr="00F65287">
        <w:t>troškovi za pripremu i izradu materijala za obuku (nastavna sredstva i oprema potrebna za provedbu obuke)</w:t>
      </w:r>
    </w:p>
    <w:p w:rsidR="00625DAC" w:rsidRPr="00F65287" w:rsidRDefault="00625DAC" w:rsidP="00A64E5B">
      <w:pPr>
        <w:numPr>
          <w:ilvl w:val="0"/>
          <w:numId w:val="48"/>
        </w:numPr>
      </w:pPr>
      <w:r w:rsidRPr="00F65287">
        <w:t>operativni troškovi (električna energija, grijanje, najam prostorija, telefon, telefaks, računala, administrativni troškovi)</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rPr>
          <w:b/>
        </w:rPr>
      </w:pPr>
      <w:r w:rsidRPr="00F65287">
        <w:rPr>
          <w:b/>
        </w:rPr>
        <w:t>3.1.3. Uvjeti prihvatljivosti</w:t>
      </w:r>
    </w:p>
    <w:p w:rsidR="00625DAC" w:rsidRPr="00F65287" w:rsidRDefault="00625DAC" w:rsidP="00625DAC">
      <w:pPr>
        <w:tabs>
          <w:tab w:val="left" w:pos="870"/>
        </w:tabs>
        <w:spacing w:after="184"/>
        <w:ind w:right="40"/>
        <w:jc w:val="both"/>
      </w:pPr>
    </w:p>
    <w:p w:rsidR="00625DAC" w:rsidRPr="00F65287" w:rsidRDefault="00625DAC" w:rsidP="00625DAC">
      <w:pPr>
        <w:tabs>
          <w:tab w:val="left" w:pos="870"/>
        </w:tabs>
        <w:spacing w:after="184"/>
        <w:ind w:right="40"/>
        <w:jc w:val="both"/>
      </w:pPr>
      <w:r w:rsidRPr="00F65287">
        <w:t>Savjeti poljoprivrednicima moraju biti povezani s najmanje jednim prioritetom EU za ruralni razvoj i pokrivaju najmanje jedan od sljedećih elemenata:</w:t>
      </w:r>
    </w:p>
    <w:p w:rsidR="00625DAC" w:rsidRPr="00F65287" w:rsidRDefault="00625DAC" w:rsidP="00A64E5B">
      <w:pPr>
        <w:numPr>
          <w:ilvl w:val="0"/>
          <w:numId w:val="47"/>
        </w:numPr>
        <w:tabs>
          <w:tab w:val="left" w:pos="1418"/>
        </w:tabs>
        <w:spacing w:after="180"/>
        <w:ind w:left="1418" w:right="20" w:hanging="709"/>
        <w:jc w:val="both"/>
      </w:pPr>
      <w:r w:rsidRPr="00F65287">
        <w:t>jedan ili više zakonskih uvjeta o upravljanju i/ili standarda za dobre  poljoprivredne i ekološke uvjete navedene u 1. poglavlju glave VI. Uredbe (EU) br. HR/2012</w:t>
      </w:r>
    </w:p>
    <w:p w:rsidR="00625DAC" w:rsidRPr="00F65287" w:rsidRDefault="00625DAC" w:rsidP="00A64E5B">
      <w:pPr>
        <w:numPr>
          <w:ilvl w:val="0"/>
          <w:numId w:val="47"/>
        </w:numPr>
        <w:tabs>
          <w:tab w:val="left" w:pos="1418"/>
        </w:tabs>
        <w:spacing w:after="180"/>
        <w:ind w:left="1418" w:right="20" w:hanging="709"/>
        <w:jc w:val="both"/>
      </w:pPr>
      <w:r w:rsidRPr="00F65287">
        <w:t>poljoprivredne prakse koje su korisne za klimu i okoliš, kako je navedeno u 2. poglavlju glave III. Uredbe (EU) br. DP/2012 i održavanje poljoprivrednih područja kako je navedeno u članku 4., stavku 1., točki c Uredbe (EU) br. DP/2012;</w:t>
      </w:r>
    </w:p>
    <w:p w:rsidR="00625DAC" w:rsidRPr="00F65287" w:rsidRDefault="00625DAC" w:rsidP="00A64E5B">
      <w:pPr>
        <w:numPr>
          <w:ilvl w:val="0"/>
          <w:numId w:val="47"/>
        </w:numPr>
        <w:tabs>
          <w:tab w:val="left" w:pos="1418"/>
        </w:tabs>
        <w:spacing w:after="180"/>
        <w:ind w:left="1418" w:right="20" w:hanging="709"/>
        <w:jc w:val="both"/>
      </w:pPr>
      <w:r w:rsidRPr="00F65287">
        <w:t>zahtjeve i mjere povezane s ublažavanjem klimatskih promjena i prilagođavanjem klimatskim promjenama, bioraznolikosti, zaštitom vode i tla, informiranje o bolestima životinja i bilja i inovacijama navedenima u prilogu 1. Uredbi (EU) br. HR/2012;</w:t>
      </w:r>
    </w:p>
    <w:p w:rsidR="00625DAC" w:rsidRPr="00F65287" w:rsidRDefault="00625DAC" w:rsidP="00A64E5B">
      <w:pPr>
        <w:numPr>
          <w:ilvl w:val="0"/>
          <w:numId w:val="47"/>
        </w:numPr>
        <w:tabs>
          <w:tab w:val="left" w:pos="1418"/>
        </w:tabs>
        <w:spacing w:after="215"/>
        <w:ind w:left="1418" w:right="20" w:hanging="709"/>
        <w:jc w:val="both"/>
      </w:pPr>
      <w:r w:rsidRPr="00F65287">
        <w:t>održivi razvoj ekonomskih aktivnosti malih gospodarstava, kako je definirano Programom i barem nekim od gospodarstava koja sudjeluju u Shemi za male poljoprivrednike navedenoj u glavi V. Uredbe (EU) br. DP/2012; ili</w:t>
      </w:r>
    </w:p>
    <w:p w:rsidR="00625DAC" w:rsidRPr="00F65287" w:rsidRDefault="00625DAC" w:rsidP="00A64E5B">
      <w:pPr>
        <w:numPr>
          <w:ilvl w:val="0"/>
          <w:numId w:val="47"/>
        </w:numPr>
        <w:tabs>
          <w:tab w:val="left" w:pos="1418"/>
        </w:tabs>
        <w:spacing w:after="208"/>
        <w:ind w:left="1418" w:hanging="709"/>
        <w:jc w:val="both"/>
      </w:pPr>
      <w:r w:rsidRPr="00F65287">
        <w:t>gdje je primjenjivo, standarda zaštite na radu koji su utemeljeni na zakonodavstvu Unije;</w:t>
      </w:r>
    </w:p>
    <w:p w:rsidR="00625DAC" w:rsidRPr="00F65287" w:rsidRDefault="00625DAC" w:rsidP="00625DAC">
      <w:pPr>
        <w:spacing w:after="180"/>
        <w:ind w:right="20"/>
        <w:jc w:val="both"/>
      </w:pPr>
      <w:r w:rsidRPr="00F65287">
        <w:t>Savjeti mogu obuhvatiti i druga područja vezana uz ekonomsko, proizvodno-tehnološko i okolišno prihvatljivo poslovanje poljoprivrednoga gospodarstva.</w:t>
      </w:r>
    </w:p>
    <w:p w:rsidR="00625DAC" w:rsidRPr="00F65287" w:rsidRDefault="00625DAC" w:rsidP="00625DAC">
      <w:pPr>
        <w:spacing w:after="208"/>
        <w:jc w:val="both"/>
      </w:pPr>
      <w:r w:rsidRPr="00F65287">
        <w:t>Savjeti za šumoposjednike moraju pokriti najmanje zahtjeve iz Uredbi 92/43 EC, 2009/147 EC i 2000/60/EC, a mogu obuhvaćati i pitanja vezana uz</w:t>
      </w:r>
      <w:r w:rsidRPr="00F65287">
        <w:rPr>
          <w:color w:val="333333"/>
        </w:rPr>
        <w:t xml:space="preserve">  </w:t>
      </w:r>
      <w:r w:rsidRPr="00F65287">
        <w:t>ekonomsko, proizvodno-tehnološko i okolišno prihvatljivo poslovanje gospodarstva šumoposjednika.</w:t>
      </w:r>
    </w:p>
    <w:p w:rsidR="00625DAC" w:rsidRPr="00F65287" w:rsidRDefault="00625DAC" w:rsidP="00625DAC">
      <w:pPr>
        <w:spacing w:after="208"/>
        <w:jc w:val="both"/>
      </w:pPr>
      <w:r w:rsidRPr="00F65287">
        <w:t>Prilikom davanja savjetodavnih usluga pravne osobe će se pridržavati obveze držanja poslovnih tajni kako je navedeno u članku 13(2) Uredbe (EU) br. HR/2012.</w:t>
      </w:r>
    </w:p>
    <w:p w:rsidR="00625DAC" w:rsidRPr="00F65287" w:rsidRDefault="00625DAC" w:rsidP="00625DAC">
      <w:pPr>
        <w:spacing w:after="208"/>
        <w:jc w:val="both"/>
      </w:pPr>
      <w:r w:rsidRPr="00F65287">
        <w:t>Savjeti malim i srednjim poduzećima mogu pokrivati pitanja vezana uz ekonomske poslove i ekološke uvjete gospodarstva.</w:t>
      </w:r>
    </w:p>
    <w:p w:rsidR="00625DAC" w:rsidRPr="00F65287" w:rsidRDefault="00625DAC" w:rsidP="00625DAC">
      <w:pPr>
        <w:spacing w:after="208"/>
        <w:jc w:val="both"/>
      </w:pPr>
    </w:p>
    <w:p w:rsidR="00625DAC" w:rsidRPr="00F65287" w:rsidRDefault="00625DAC" w:rsidP="00625DAC">
      <w:pPr>
        <w:autoSpaceDE w:val="0"/>
        <w:autoSpaceDN w:val="0"/>
        <w:adjustRightInd w:val="0"/>
        <w:spacing w:line="264" w:lineRule="auto"/>
        <w:jc w:val="both"/>
        <w:rPr>
          <w:b/>
        </w:rPr>
      </w:pPr>
      <w:r w:rsidRPr="00F65287">
        <w:rPr>
          <w:b/>
        </w:rPr>
        <w:t>3.1.4. Kriteriji rangiranja</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rPr>
          <w:b/>
        </w:rPr>
      </w:pPr>
      <w:r w:rsidRPr="00F65287">
        <w:t>Izbor korisnika mora biti objektivan, otvoren, transparentan i pošten. U tu svrhu primjenjivat će se pravila javne nabave i korisnici će biti odabrani putem poziva na dostavu prijedloga projekata otvorenim za pravne osobe (privatne i javne)</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rPr>
          <w:b/>
        </w:rPr>
      </w:pPr>
      <w:r w:rsidRPr="00F65287">
        <w:rPr>
          <w:b/>
        </w:rPr>
        <w:t xml:space="preserve">3.1.5. Veza ove podmjere/mjere sa odredbama drugih zakonskih akata </w:t>
      </w:r>
    </w:p>
    <w:p w:rsidR="00625DAC" w:rsidRPr="00F65287" w:rsidRDefault="00625DAC" w:rsidP="00625DAC">
      <w:pPr>
        <w:autoSpaceDE w:val="0"/>
        <w:autoSpaceDN w:val="0"/>
        <w:adjustRightInd w:val="0"/>
        <w:spacing w:line="264" w:lineRule="auto"/>
        <w:jc w:val="both"/>
        <w:rPr>
          <w:b/>
        </w:rPr>
      </w:pPr>
    </w:p>
    <w:p w:rsidR="00625DAC" w:rsidRPr="00807F78" w:rsidRDefault="00625DAC" w:rsidP="00807F78">
      <w:pPr>
        <w:autoSpaceDE w:val="0"/>
        <w:autoSpaceDN w:val="0"/>
        <w:adjustRightInd w:val="0"/>
        <w:spacing w:line="264" w:lineRule="auto"/>
        <w:jc w:val="both"/>
        <w:rPr>
          <w:b/>
        </w:rPr>
      </w:pPr>
      <w:r w:rsidRPr="00807F78">
        <w:rPr>
          <w:b/>
        </w:rPr>
        <w:t xml:space="preserve">3.1.6. Visina i intenzitet potpore </w:t>
      </w:r>
    </w:p>
    <w:p w:rsidR="00625DAC" w:rsidRPr="00F65287" w:rsidRDefault="00625DAC" w:rsidP="00A64E5B">
      <w:pPr>
        <w:numPr>
          <w:ilvl w:val="0"/>
          <w:numId w:val="49"/>
        </w:numPr>
        <w:spacing w:before="100" w:beforeAutospacing="1" w:after="100" w:afterAutospacing="1"/>
        <w:jc w:val="both"/>
      </w:pPr>
      <w:r w:rsidRPr="00F65287">
        <w:t>Intenzitet potpore izražen je kao udio javne potpore u prihvatljivim troškovima:</w:t>
      </w:r>
    </w:p>
    <w:p w:rsidR="00625DAC" w:rsidRPr="00F65287" w:rsidRDefault="00625DAC" w:rsidP="00A64E5B">
      <w:pPr>
        <w:numPr>
          <w:ilvl w:val="0"/>
          <w:numId w:val="49"/>
        </w:numPr>
        <w:spacing w:before="100" w:beforeAutospacing="1" w:after="100" w:afterAutospacing="1"/>
        <w:jc w:val="both"/>
      </w:pPr>
      <w:r w:rsidRPr="00F65287">
        <w:t xml:space="preserve"> max vrijednost savjetodavne usluge po savjetu iznosi 1.500,00 €, a broj savjeta nije ograničen</w:t>
      </w:r>
    </w:p>
    <w:p w:rsidR="00625DAC" w:rsidRPr="00F65287" w:rsidRDefault="00625DAC" w:rsidP="00625DAC">
      <w:pPr>
        <w:spacing w:before="100" w:beforeAutospacing="1" w:after="100" w:afterAutospacing="1"/>
        <w:jc w:val="both"/>
      </w:pPr>
    </w:p>
    <w:p w:rsidR="00625DAC" w:rsidRPr="00F65287" w:rsidRDefault="00625DAC" w:rsidP="00625DAC">
      <w:pPr>
        <w:spacing w:before="100" w:beforeAutospacing="1" w:after="100" w:afterAutospacing="1"/>
        <w:jc w:val="both"/>
        <w:rPr>
          <w:b/>
        </w:rPr>
      </w:pPr>
      <w:r w:rsidRPr="00F65287">
        <w:rPr>
          <w:b/>
        </w:rPr>
        <w:t>PODMJERA 2.: Usavršavanje savjetnika</w:t>
      </w:r>
    </w:p>
    <w:p w:rsidR="00625DAC" w:rsidRPr="00F65287" w:rsidRDefault="00625DAC" w:rsidP="00625DAC">
      <w:pPr>
        <w:jc w:val="both"/>
        <w:rPr>
          <w:b/>
        </w:rPr>
      </w:pPr>
      <w:r w:rsidRPr="00F65287">
        <w:rPr>
          <w:b/>
        </w:rPr>
        <w:t>3.2.1.  Prihvatljivi korisnici</w:t>
      </w:r>
    </w:p>
    <w:p w:rsidR="00625DAC" w:rsidRPr="00F65287" w:rsidRDefault="00625DAC" w:rsidP="00625DAC">
      <w:pPr>
        <w:jc w:val="both"/>
        <w:rPr>
          <w:b/>
        </w:rPr>
      </w:pPr>
    </w:p>
    <w:p w:rsidR="00625DAC" w:rsidRPr="00F65287" w:rsidRDefault="00625DAC" w:rsidP="00625DAC">
      <w:pPr>
        <w:spacing w:after="208"/>
        <w:jc w:val="both"/>
        <w:rPr>
          <w:color w:val="333333"/>
        </w:rPr>
      </w:pPr>
      <w:r w:rsidRPr="00F65287">
        <w:t xml:space="preserve"> Korisnici</w:t>
      </w:r>
      <w:r w:rsidRPr="00F65287">
        <w:rPr>
          <w:color w:val="333333"/>
        </w:rPr>
        <w:t xml:space="preserve"> potpore su:</w:t>
      </w:r>
    </w:p>
    <w:p w:rsidR="00625DAC" w:rsidRPr="00F65287" w:rsidRDefault="00625DAC" w:rsidP="00625DAC">
      <w:pPr>
        <w:ind w:left="1418" w:hanging="709"/>
        <w:jc w:val="both"/>
      </w:pPr>
      <w:r>
        <w:rPr>
          <w:color w:val="333333"/>
        </w:rPr>
        <w:t xml:space="preserve">         </w:t>
      </w:r>
      <w:r w:rsidRPr="00F65287">
        <w:rPr>
          <w:color w:val="333333"/>
        </w:rPr>
        <w:t xml:space="preserve">- </w:t>
      </w:r>
      <w:r w:rsidRPr="00F65287">
        <w:t>pravne osobe (privatne i javne) registrirane za usavršavanje savjetnika koje raspolažu s odgovarajuće kvalificiranim i kontinuirano usavršavanim osobljem koje ima iskustvo iz područja usavršavanja</w:t>
      </w:r>
    </w:p>
    <w:p w:rsidR="00625DAC" w:rsidRPr="00F65287" w:rsidRDefault="00625DAC" w:rsidP="00625DAC">
      <w:pPr>
        <w:jc w:val="both"/>
        <w:rPr>
          <w:b/>
        </w:rPr>
      </w:pPr>
    </w:p>
    <w:p w:rsidR="00625DAC" w:rsidRPr="00F65287" w:rsidRDefault="00625DAC" w:rsidP="00625DAC">
      <w:pPr>
        <w:jc w:val="both"/>
        <w:rPr>
          <w:b/>
        </w:rPr>
      </w:pPr>
      <w:r w:rsidRPr="00F65287">
        <w:rPr>
          <w:b/>
        </w:rPr>
        <w:t xml:space="preserve">3.2.2. Prihvatljiva ulaganja i s njima povezani prihvatljivi troškovi </w:t>
      </w:r>
    </w:p>
    <w:p w:rsidR="00625DAC" w:rsidRPr="00F65287" w:rsidRDefault="00625DAC" w:rsidP="00625DAC">
      <w:pPr>
        <w:jc w:val="both"/>
        <w:rPr>
          <w:b/>
        </w:rPr>
      </w:pPr>
    </w:p>
    <w:p w:rsidR="00625DAC" w:rsidRPr="00F65287" w:rsidRDefault="00625DAC" w:rsidP="00625DAC">
      <w:pPr>
        <w:jc w:val="both"/>
      </w:pPr>
      <w:r w:rsidRPr="00F65287">
        <w:t>a) Za ulaganja u usavršavanje savjetnika prihvatljivi troškovi su:</w:t>
      </w:r>
    </w:p>
    <w:p w:rsidR="00625DAC" w:rsidRPr="00F65287" w:rsidRDefault="00625DAC" w:rsidP="00625DAC">
      <w:pPr>
        <w:jc w:val="both"/>
      </w:pPr>
    </w:p>
    <w:p w:rsidR="00625DAC" w:rsidRPr="00F65287" w:rsidRDefault="00625DAC" w:rsidP="00A64E5B">
      <w:pPr>
        <w:numPr>
          <w:ilvl w:val="0"/>
          <w:numId w:val="48"/>
        </w:numPr>
      </w:pPr>
      <w:r w:rsidRPr="00F65287">
        <w:t xml:space="preserve">plaće, naknade, </w:t>
      </w:r>
    </w:p>
    <w:p w:rsidR="00625DAC" w:rsidRPr="00F65287" w:rsidRDefault="00625DAC" w:rsidP="00A64E5B">
      <w:pPr>
        <w:numPr>
          <w:ilvl w:val="0"/>
          <w:numId w:val="48"/>
        </w:numPr>
      </w:pPr>
      <w:r w:rsidRPr="00F65287">
        <w:t>putni troškovi i dnevnice za predavače</w:t>
      </w:r>
    </w:p>
    <w:p w:rsidR="00625DAC" w:rsidRPr="00F65287" w:rsidRDefault="00625DAC" w:rsidP="00A64E5B">
      <w:pPr>
        <w:numPr>
          <w:ilvl w:val="0"/>
          <w:numId w:val="48"/>
        </w:numPr>
      </w:pPr>
      <w:r w:rsidRPr="00F65287">
        <w:t xml:space="preserve">troškovi za izradu nastavnih planova i programa, </w:t>
      </w:r>
    </w:p>
    <w:p w:rsidR="00625DAC" w:rsidRPr="00F65287" w:rsidRDefault="00625DAC" w:rsidP="00A64E5B">
      <w:pPr>
        <w:numPr>
          <w:ilvl w:val="0"/>
          <w:numId w:val="48"/>
        </w:numPr>
      </w:pPr>
      <w:r w:rsidRPr="00F65287">
        <w:t>troškovi za pripremu i izradu materijala za obuku (nastavna sredstva i oprema potrebna za provedbu obuke)</w:t>
      </w:r>
    </w:p>
    <w:p w:rsidR="00625DAC" w:rsidRPr="00F65287" w:rsidRDefault="00625DAC" w:rsidP="00A64E5B">
      <w:pPr>
        <w:numPr>
          <w:ilvl w:val="0"/>
          <w:numId w:val="48"/>
        </w:numPr>
      </w:pPr>
      <w:r w:rsidRPr="00F65287">
        <w:t>operativni troškovi (električna energija, grijanje, najam prostorija, telefon, telefaks, računala, administrativni troškovi)</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jc w:val="both"/>
      </w:pPr>
    </w:p>
    <w:p w:rsidR="00625DAC" w:rsidRPr="00F65287" w:rsidRDefault="00625DAC" w:rsidP="00625DAC">
      <w:pPr>
        <w:autoSpaceDE w:val="0"/>
        <w:autoSpaceDN w:val="0"/>
        <w:adjustRightInd w:val="0"/>
        <w:spacing w:line="264" w:lineRule="auto"/>
        <w:jc w:val="both"/>
        <w:rPr>
          <w:b/>
        </w:rPr>
      </w:pPr>
      <w:r w:rsidRPr="00F65287">
        <w:rPr>
          <w:b/>
        </w:rPr>
        <w:t>3.2.3. Uvjeti prihvatljivosti</w:t>
      </w:r>
    </w:p>
    <w:p w:rsidR="00625DAC" w:rsidRPr="00F65287" w:rsidRDefault="00625DAC" w:rsidP="00625DAC">
      <w:pPr>
        <w:tabs>
          <w:tab w:val="left" w:pos="870"/>
        </w:tabs>
        <w:spacing w:after="184"/>
        <w:ind w:right="40"/>
        <w:jc w:val="both"/>
      </w:pPr>
      <w:r w:rsidRPr="00F65287">
        <w:t>Usavršavanje savjetnika mora biti povezano s najmanje jednim prioritetom EU za ruralni razvoj i pokrivaju najmanje jedan od sljedećih elemenata:</w:t>
      </w:r>
    </w:p>
    <w:p w:rsidR="00625DAC" w:rsidRPr="00F65287" w:rsidRDefault="00625DAC" w:rsidP="00A64E5B">
      <w:pPr>
        <w:numPr>
          <w:ilvl w:val="0"/>
          <w:numId w:val="50"/>
        </w:numPr>
        <w:spacing w:after="180"/>
        <w:ind w:right="20"/>
        <w:jc w:val="both"/>
      </w:pPr>
      <w:r w:rsidRPr="00F65287">
        <w:t>jedan ili više zakonskih uvjeta o upravljanju i/ili standarda za dobre  poljoprivredne i ekološke uvjete navedene u 1. poglavlju glave VI. Uredbe (EU) br. HR/2012</w:t>
      </w:r>
    </w:p>
    <w:p w:rsidR="00625DAC" w:rsidRPr="00F65287" w:rsidRDefault="00625DAC" w:rsidP="00A64E5B">
      <w:pPr>
        <w:numPr>
          <w:ilvl w:val="0"/>
          <w:numId w:val="50"/>
        </w:numPr>
        <w:spacing w:after="180"/>
        <w:ind w:right="20"/>
        <w:jc w:val="both"/>
      </w:pPr>
      <w:r w:rsidRPr="00F65287">
        <w:t>poljoprivredne prakse koje su korisne za klimu i okoliš, kako je navedeno u 2. poglavlju glave III. Uredbe (EU) br. DP/2012 i održavanje poljoprivrednih područja kako je navedeno u članku 4., stavku 1., točki c Uredbe (EU) br. DP/2012;</w:t>
      </w:r>
    </w:p>
    <w:p w:rsidR="00625DAC" w:rsidRPr="00F65287" w:rsidRDefault="00625DAC" w:rsidP="00A64E5B">
      <w:pPr>
        <w:numPr>
          <w:ilvl w:val="0"/>
          <w:numId w:val="50"/>
        </w:numPr>
        <w:spacing w:after="180"/>
        <w:ind w:right="20"/>
        <w:jc w:val="both"/>
      </w:pPr>
      <w:r w:rsidRPr="00F65287">
        <w:t>zahtjeve i mjere povezane s ublažavanjem klimatskih promjena i prilagođavanjem klimatskim promjenama, bioraznolikosti, zaštitom vode i tla, informiranje o bolestima životinja i bilja i inovacijama navedenima u prilogu 1. Uredbi (EU) br. HR/2012;</w:t>
      </w:r>
    </w:p>
    <w:p w:rsidR="00625DAC" w:rsidRPr="00F65287" w:rsidRDefault="00625DAC" w:rsidP="00A64E5B">
      <w:pPr>
        <w:numPr>
          <w:ilvl w:val="0"/>
          <w:numId w:val="50"/>
        </w:numPr>
        <w:spacing w:after="215"/>
        <w:ind w:right="20"/>
        <w:jc w:val="both"/>
      </w:pPr>
      <w:r w:rsidRPr="00F65287">
        <w:t>održivi razvoj ekonomskih aktivnosti malih gospodarstava, kako je definirano Programom i barem nekim od gospodarstava koja sudjeluju u Shemi za male poljoprivrednike navedenoj u glavi V. Uredbe (EU) br. DP/2012; ili</w:t>
      </w:r>
    </w:p>
    <w:p w:rsidR="00625DAC" w:rsidRPr="00F65287" w:rsidRDefault="00625DAC" w:rsidP="00A64E5B">
      <w:pPr>
        <w:numPr>
          <w:ilvl w:val="0"/>
          <w:numId w:val="50"/>
        </w:numPr>
        <w:spacing w:after="208"/>
        <w:jc w:val="both"/>
      </w:pPr>
      <w:r w:rsidRPr="00F65287">
        <w:t>gdje je primjenjivo, standarda zaštite na radu koji su utemeljeni na zakonodavstvu Unije;</w:t>
      </w:r>
    </w:p>
    <w:p w:rsidR="00625DAC" w:rsidRPr="000121BA" w:rsidRDefault="00625DAC" w:rsidP="00625DAC">
      <w:pPr>
        <w:spacing w:after="180"/>
        <w:ind w:right="20"/>
        <w:jc w:val="both"/>
      </w:pPr>
      <w:r w:rsidRPr="00F65287">
        <w:t>Usavršavanje savjetnika može obuhvatiti i druga područja vezana uz ekonomsko, proizvodno-tehnološko i okolišno prihvatljivo poslovanje</w:t>
      </w:r>
      <w:r>
        <w:t xml:space="preserve"> poljoprivrednoga gospodarstva.</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rPr>
          <w:b/>
        </w:rPr>
      </w:pPr>
      <w:r w:rsidRPr="00F65287">
        <w:rPr>
          <w:b/>
        </w:rPr>
        <w:t>3.2.4. Kriteriji rangiranja</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pPr>
      <w:r w:rsidRPr="00F65287">
        <w:t>Izbor korisnika mora biti objektivan, otvoren, transparentan i pošten. U tu svrhu primjenjivat će se pravila javne nabave i korisnici će biti odabrani putem poziva na dostavu prijedloga projekata otvorenim za pravne osobe (privatne i javne)</w:t>
      </w:r>
    </w:p>
    <w:p w:rsidR="00625DAC" w:rsidRPr="00F65287" w:rsidRDefault="00625DAC" w:rsidP="00625DAC">
      <w:pPr>
        <w:autoSpaceDE w:val="0"/>
        <w:autoSpaceDN w:val="0"/>
        <w:adjustRightInd w:val="0"/>
        <w:spacing w:line="264" w:lineRule="auto"/>
        <w:jc w:val="both"/>
        <w:rPr>
          <w:b/>
        </w:rPr>
      </w:pPr>
    </w:p>
    <w:p w:rsidR="00625DAC" w:rsidRPr="00F65287" w:rsidRDefault="00625DAC" w:rsidP="00625DAC">
      <w:pPr>
        <w:autoSpaceDE w:val="0"/>
        <w:autoSpaceDN w:val="0"/>
        <w:adjustRightInd w:val="0"/>
        <w:spacing w:line="264" w:lineRule="auto"/>
        <w:jc w:val="both"/>
        <w:rPr>
          <w:b/>
        </w:rPr>
      </w:pPr>
      <w:r w:rsidRPr="00F65287">
        <w:rPr>
          <w:b/>
        </w:rPr>
        <w:t xml:space="preserve">3.2.5. Veza ove podmjere/mjere sa odredbama drugih zakonskih akata </w:t>
      </w:r>
    </w:p>
    <w:p w:rsidR="00625DAC" w:rsidRPr="00F65287" w:rsidRDefault="00625DAC" w:rsidP="00625DAC">
      <w:pPr>
        <w:spacing w:line="264" w:lineRule="auto"/>
        <w:jc w:val="both"/>
        <w:outlineLvl w:val="0"/>
        <w:rPr>
          <w:b/>
          <w:kern w:val="28"/>
        </w:rPr>
      </w:pPr>
    </w:p>
    <w:p w:rsidR="00625DAC" w:rsidRPr="00807F78" w:rsidRDefault="00625DAC" w:rsidP="00807F78">
      <w:pPr>
        <w:autoSpaceDE w:val="0"/>
        <w:autoSpaceDN w:val="0"/>
        <w:adjustRightInd w:val="0"/>
        <w:spacing w:line="264" w:lineRule="auto"/>
        <w:jc w:val="both"/>
        <w:rPr>
          <w:b/>
        </w:rPr>
      </w:pPr>
      <w:r w:rsidRPr="00807F78">
        <w:rPr>
          <w:b/>
        </w:rPr>
        <w:t xml:space="preserve">3.2.6. Visina i intenzitet potpore </w:t>
      </w:r>
    </w:p>
    <w:p w:rsidR="00625DAC" w:rsidRPr="00F65287" w:rsidRDefault="00625DAC" w:rsidP="00A64E5B">
      <w:pPr>
        <w:numPr>
          <w:ilvl w:val="0"/>
          <w:numId w:val="49"/>
        </w:numPr>
        <w:spacing w:before="100" w:beforeAutospacing="1" w:after="100" w:afterAutospacing="1"/>
        <w:jc w:val="both"/>
      </w:pPr>
      <w:r w:rsidRPr="00F65287">
        <w:t xml:space="preserve">max vrijednost potpore po korisniku za izobrazbu savjetnika iznosi 200.000,00 € kroz 3 godine, </w:t>
      </w:r>
    </w:p>
    <w:p w:rsidR="00625DAC" w:rsidRPr="00F65287" w:rsidRDefault="00625DAC" w:rsidP="00A64E5B">
      <w:pPr>
        <w:numPr>
          <w:ilvl w:val="0"/>
          <w:numId w:val="49"/>
        </w:numPr>
        <w:spacing w:before="100" w:beforeAutospacing="1" w:after="100" w:afterAutospacing="1"/>
        <w:jc w:val="both"/>
      </w:pPr>
      <w:r w:rsidRPr="00F65287">
        <w:t xml:space="preserve">Ukupna potpora male vrijednosti koja se dodjeljuje bilo kojem pojedinom poduzetniku ne smije premašivati EUR 200 000 tijekom  razdoblja od tri fiskalne godine. </w:t>
      </w:r>
    </w:p>
    <w:p w:rsidR="00625DAC" w:rsidRPr="00F65287" w:rsidRDefault="00625DAC" w:rsidP="00625DAC">
      <w:pPr>
        <w:spacing w:before="100" w:beforeAutospacing="1" w:after="100" w:afterAutospacing="1"/>
        <w:ind w:left="180"/>
        <w:jc w:val="both"/>
      </w:pPr>
    </w:p>
    <w:p w:rsidR="00625DAC" w:rsidRPr="00F65287" w:rsidRDefault="00625DAC" w:rsidP="00625DAC">
      <w:pPr>
        <w:jc w:val="both"/>
        <w:rPr>
          <w:b/>
        </w:rPr>
      </w:pPr>
      <w:r w:rsidRPr="00F65287">
        <w:rPr>
          <w:b/>
        </w:rPr>
        <w:t>4. Financijski plan mjere</w:t>
      </w:r>
    </w:p>
    <w:p w:rsidR="00625DAC" w:rsidRPr="00F65287" w:rsidRDefault="00625DAC" w:rsidP="00625DAC">
      <w:pPr>
        <w:jc w:val="both"/>
        <w:rPr>
          <w:b/>
        </w:rPr>
      </w:pPr>
    </w:p>
    <w:p w:rsidR="00625DAC" w:rsidRDefault="00625DAC" w:rsidP="00625DAC">
      <w:pPr>
        <w:jc w:val="both"/>
      </w:pPr>
      <w:r w:rsidRPr="00F65287">
        <w:t xml:space="preserve">Za ovu mjeru ukupna alokacija (2014-2020) iznosi xy mil € javne potpore (i EAFRD potpore) i razbiti po podmjerama (type of operations), a sukladno financijskom planu iz </w:t>
      </w:r>
      <w:r>
        <w:t>PRR</w:t>
      </w:r>
      <w:r w:rsidRPr="00F65287">
        <w:t>-a.</w:t>
      </w:r>
    </w:p>
    <w:p w:rsidR="005150A3" w:rsidRPr="00F65287" w:rsidRDefault="005150A3" w:rsidP="00625DAC">
      <w:pPr>
        <w:jc w:val="both"/>
      </w:pPr>
    </w:p>
    <w:p w:rsidR="00625DAC" w:rsidRPr="00F65287" w:rsidRDefault="00987E2D" w:rsidP="00625DAC">
      <w:pPr>
        <w:jc w:val="both"/>
      </w:pPr>
      <w:r>
        <w:rPr>
          <w:noProof/>
        </w:rPr>
        <w:drawing>
          <wp:inline distT="0" distB="0" distL="0" distR="0">
            <wp:extent cx="5752465" cy="850900"/>
            <wp:effectExtent l="0" t="0" r="63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625DAC" w:rsidRPr="00F65287" w:rsidRDefault="00625DAC" w:rsidP="00625DAC">
      <w:pPr>
        <w:jc w:val="both"/>
      </w:pPr>
    </w:p>
    <w:tbl>
      <w:tblPr>
        <w:tblW w:w="90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0"/>
        <w:gridCol w:w="458"/>
        <w:gridCol w:w="439"/>
        <w:gridCol w:w="494"/>
        <w:gridCol w:w="828"/>
        <w:gridCol w:w="827"/>
        <w:gridCol w:w="825"/>
        <w:gridCol w:w="828"/>
        <w:gridCol w:w="910"/>
      </w:tblGrid>
      <w:tr w:rsidR="00625DAC" w:rsidRPr="00F65287" w:rsidTr="009D48AA">
        <w:trPr>
          <w:trHeight w:val="609"/>
        </w:trPr>
        <w:tc>
          <w:tcPr>
            <w:tcW w:w="0" w:type="auto"/>
            <w:vAlign w:val="center"/>
          </w:tcPr>
          <w:p w:rsidR="00625DAC" w:rsidRPr="00F65287" w:rsidRDefault="00625DAC" w:rsidP="009D48AA">
            <w:pPr>
              <w:jc w:val="center"/>
              <w:rPr>
                <w:color w:val="000000"/>
                <w:sz w:val="16"/>
                <w:szCs w:val="16"/>
              </w:rPr>
            </w:pPr>
            <w:r w:rsidRPr="00F65287">
              <w:rPr>
                <w:color w:val="000000"/>
                <w:sz w:val="16"/>
                <w:szCs w:val="16"/>
              </w:rPr>
              <w:t> </w:t>
            </w:r>
          </w:p>
        </w:tc>
        <w:tc>
          <w:tcPr>
            <w:tcW w:w="0" w:type="auto"/>
            <w:gridSpan w:val="4"/>
            <w:vAlign w:val="center"/>
          </w:tcPr>
          <w:p w:rsidR="00625DAC" w:rsidRPr="00F65287" w:rsidRDefault="00625DAC" w:rsidP="009D48AA">
            <w:pPr>
              <w:jc w:val="center"/>
              <w:rPr>
                <w:b/>
                <w:bCs/>
                <w:color w:val="000000"/>
                <w:sz w:val="16"/>
                <w:szCs w:val="16"/>
              </w:rPr>
            </w:pPr>
            <w:r w:rsidRPr="00F65287">
              <w:rPr>
                <w:b/>
                <w:bCs/>
                <w:color w:val="000000"/>
                <w:sz w:val="16"/>
                <w:szCs w:val="16"/>
              </w:rPr>
              <w:t>Javni doprinos</w:t>
            </w:r>
          </w:p>
        </w:tc>
        <w:tc>
          <w:tcPr>
            <w:tcW w:w="0" w:type="auto"/>
            <w:vAlign w:val="center"/>
          </w:tcPr>
          <w:p w:rsidR="00625DAC" w:rsidRPr="00F65287" w:rsidRDefault="00625DAC" w:rsidP="009D48AA">
            <w:pPr>
              <w:jc w:val="center"/>
              <w:rPr>
                <w:b/>
                <w:bCs/>
                <w:color w:val="000000"/>
                <w:sz w:val="16"/>
                <w:szCs w:val="16"/>
              </w:rPr>
            </w:pPr>
            <w:r w:rsidRPr="00F65287">
              <w:rPr>
                <w:b/>
                <w:bCs/>
                <w:color w:val="000000"/>
                <w:sz w:val="16"/>
                <w:szCs w:val="16"/>
              </w:rPr>
              <w:t>Javni doprinos ukupno</w:t>
            </w:r>
          </w:p>
        </w:tc>
        <w:tc>
          <w:tcPr>
            <w:tcW w:w="0" w:type="auto"/>
            <w:vAlign w:val="center"/>
          </w:tcPr>
          <w:p w:rsidR="00625DAC" w:rsidRPr="00F65287" w:rsidRDefault="00625DAC" w:rsidP="009D48AA">
            <w:pPr>
              <w:jc w:val="center"/>
              <w:rPr>
                <w:b/>
                <w:bCs/>
                <w:color w:val="000000"/>
                <w:sz w:val="16"/>
                <w:szCs w:val="16"/>
              </w:rPr>
            </w:pPr>
            <w:r w:rsidRPr="00F65287">
              <w:rPr>
                <w:b/>
                <w:bCs/>
                <w:color w:val="000000"/>
                <w:sz w:val="16"/>
                <w:szCs w:val="16"/>
              </w:rPr>
              <w:t>Javni doprinos  (%)</w:t>
            </w:r>
          </w:p>
        </w:tc>
        <w:tc>
          <w:tcPr>
            <w:tcW w:w="0" w:type="auto"/>
            <w:vAlign w:val="center"/>
          </w:tcPr>
          <w:p w:rsidR="00625DAC" w:rsidRPr="00F65287" w:rsidRDefault="00625DAC" w:rsidP="009D48AA">
            <w:pPr>
              <w:jc w:val="center"/>
              <w:rPr>
                <w:b/>
                <w:bCs/>
                <w:color w:val="000000"/>
                <w:sz w:val="16"/>
                <w:szCs w:val="16"/>
              </w:rPr>
            </w:pPr>
            <w:r w:rsidRPr="00F65287">
              <w:rPr>
                <w:b/>
                <w:bCs/>
                <w:color w:val="000000"/>
                <w:sz w:val="16"/>
                <w:szCs w:val="16"/>
              </w:rPr>
              <w:t>Privatni doprinos</w:t>
            </w:r>
          </w:p>
        </w:tc>
        <w:tc>
          <w:tcPr>
            <w:tcW w:w="0" w:type="auto"/>
            <w:vAlign w:val="center"/>
          </w:tcPr>
          <w:p w:rsidR="00625DAC" w:rsidRPr="00F65287" w:rsidRDefault="00625DAC" w:rsidP="009D48AA">
            <w:pPr>
              <w:jc w:val="center"/>
              <w:rPr>
                <w:b/>
                <w:bCs/>
                <w:color w:val="000000"/>
                <w:sz w:val="16"/>
                <w:szCs w:val="16"/>
              </w:rPr>
            </w:pPr>
            <w:r w:rsidRPr="00F65287">
              <w:rPr>
                <w:b/>
                <w:bCs/>
                <w:color w:val="000000"/>
                <w:sz w:val="16"/>
                <w:szCs w:val="16"/>
              </w:rPr>
              <w:t>Privatni doprinos (%)</w:t>
            </w:r>
          </w:p>
        </w:tc>
        <w:tc>
          <w:tcPr>
            <w:tcW w:w="822" w:type="dxa"/>
            <w:vAlign w:val="center"/>
          </w:tcPr>
          <w:p w:rsidR="00625DAC" w:rsidRPr="00F65287" w:rsidRDefault="00625DAC" w:rsidP="009D48AA">
            <w:pPr>
              <w:jc w:val="center"/>
              <w:rPr>
                <w:b/>
                <w:bCs/>
                <w:color w:val="000000"/>
                <w:sz w:val="16"/>
                <w:szCs w:val="16"/>
              </w:rPr>
            </w:pPr>
            <w:r w:rsidRPr="00F65287">
              <w:rPr>
                <w:b/>
                <w:bCs/>
                <w:color w:val="000000"/>
                <w:sz w:val="16"/>
                <w:szCs w:val="16"/>
              </w:rPr>
              <w:t>UKUPNO     2014-2020</w:t>
            </w:r>
          </w:p>
        </w:tc>
      </w:tr>
      <w:tr w:rsidR="00625DAC" w:rsidRPr="00F65287" w:rsidTr="009D48AA">
        <w:trPr>
          <w:trHeight w:val="211"/>
        </w:trPr>
        <w:tc>
          <w:tcPr>
            <w:tcW w:w="0" w:type="auto"/>
            <w:vAlign w:val="center"/>
          </w:tcPr>
          <w:p w:rsidR="00625DAC" w:rsidRPr="00F65287" w:rsidRDefault="00625DAC" w:rsidP="009D48AA">
            <w:pPr>
              <w:rPr>
                <w:b/>
                <w:bCs/>
                <w:sz w:val="16"/>
                <w:szCs w:val="16"/>
              </w:rPr>
            </w:pPr>
            <w:r w:rsidRPr="00F65287">
              <w:rPr>
                <w:b/>
                <w:bCs/>
                <w:sz w:val="16"/>
                <w:szCs w:val="16"/>
              </w:rPr>
              <w:t> </w:t>
            </w:r>
          </w:p>
        </w:tc>
        <w:tc>
          <w:tcPr>
            <w:tcW w:w="0" w:type="auto"/>
            <w:vAlign w:val="center"/>
          </w:tcPr>
          <w:p w:rsidR="00625DAC" w:rsidRPr="00F65287" w:rsidRDefault="00625DAC" w:rsidP="009D48AA">
            <w:pPr>
              <w:rPr>
                <w:color w:val="000000"/>
                <w:sz w:val="16"/>
                <w:szCs w:val="16"/>
              </w:rPr>
            </w:pPr>
            <w:r w:rsidRPr="00F65287">
              <w:rPr>
                <w:color w:val="000000"/>
                <w:sz w:val="16"/>
                <w:szCs w:val="16"/>
              </w:rPr>
              <w:t>EU</w:t>
            </w:r>
          </w:p>
        </w:tc>
        <w:tc>
          <w:tcPr>
            <w:tcW w:w="0" w:type="auto"/>
            <w:vAlign w:val="center"/>
          </w:tcPr>
          <w:p w:rsidR="00625DAC" w:rsidRPr="00F65287" w:rsidRDefault="00625DAC" w:rsidP="009D48AA">
            <w:pPr>
              <w:rPr>
                <w:color w:val="000000"/>
                <w:sz w:val="16"/>
                <w:szCs w:val="16"/>
              </w:rPr>
            </w:pPr>
            <w:r w:rsidRPr="00F65287">
              <w:rPr>
                <w:color w:val="000000"/>
                <w:sz w:val="16"/>
                <w:szCs w:val="16"/>
              </w:rPr>
              <w:t>EU (%)</w:t>
            </w:r>
          </w:p>
        </w:tc>
        <w:tc>
          <w:tcPr>
            <w:tcW w:w="0" w:type="auto"/>
            <w:vAlign w:val="center"/>
          </w:tcPr>
          <w:p w:rsidR="00625DAC" w:rsidRPr="00F65287" w:rsidRDefault="00625DAC" w:rsidP="009D48AA">
            <w:pPr>
              <w:rPr>
                <w:color w:val="000000"/>
                <w:sz w:val="16"/>
                <w:szCs w:val="16"/>
              </w:rPr>
            </w:pPr>
            <w:r w:rsidRPr="00F65287">
              <w:rPr>
                <w:color w:val="000000"/>
                <w:sz w:val="16"/>
                <w:szCs w:val="16"/>
              </w:rPr>
              <w:t>RH</w:t>
            </w:r>
          </w:p>
        </w:tc>
        <w:tc>
          <w:tcPr>
            <w:tcW w:w="0" w:type="auto"/>
            <w:vAlign w:val="center"/>
          </w:tcPr>
          <w:p w:rsidR="00625DAC" w:rsidRPr="00F65287" w:rsidRDefault="00625DAC" w:rsidP="009D48AA">
            <w:pPr>
              <w:rPr>
                <w:color w:val="000000"/>
                <w:sz w:val="16"/>
                <w:szCs w:val="16"/>
              </w:rPr>
            </w:pPr>
            <w:r w:rsidRPr="00F65287">
              <w:rPr>
                <w:color w:val="000000"/>
                <w:sz w:val="16"/>
                <w:szCs w:val="16"/>
              </w:rPr>
              <w:t>RH- (%)</w:t>
            </w:r>
          </w:p>
        </w:tc>
        <w:tc>
          <w:tcPr>
            <w:tcW w:w="0" w:type="auto"/>
            <w:vAlign w:val="center"/>
          </w:tcPr>
          <w:p w:rsidR="00625DAC" w:rsidRPr="00F65287" w:rsidRDefault="00625DAC" w:rsidP="009D48AA">
            <w:pPr>
              <w:rPr>
                <w:color w:val="000000"/>
                <w:sz w:val="16"/>
                <w:szCs w:val="16"/>
              </w:rPr>
            </w:pPr>
            <w:r w:rsidRPr="00F65287">
              <w:rPr>
                <w:color w:val="000000"/>
                <w:sz w:val="16"/>
                <w:szCs w:val="16"/>
              </w:rPr>
              <w:t> </w:t>
            </w:r>
          </w:p>
        </w:tc>
        <w:tc>
          <w:tcPr>
            <w:tcW w:w="0" w:type="auto"/>
            <w:vAlign w:val="center"/>
          </w:tcPr>
          <w:p w:rsidR="00625DAC" w:rsidRPr="00F65287" w:rsidRDefault="00625DAC" w:rsidP="009D48AA">
            <w:pPr>
              <w:jc w:val="right"/>
              <w:rPr>
                <w:color w:val="000000"/>
                <w:sz w:val="16"/>
                <w:szCs w:val="16"/>
              </w:rPr>
            </w:pPr>
            <w:r w:rsidRPr="00F65287">
              <w:rPr>
                <w:color w:val="000000"/>
                <w:sz w:val="16"/>
                <w:szCs w:val="16"/>
              </w:rPr>
              <w:t> </w:t>
            </w:r>
          </w:p>
        </w:tc>
        <w:tc>
          <w:tcPr>
            <w:tcW w:w="0" w:type="auto"/>
            <w:vAlign w:val="center"/>
          </w:tcPr>
          <w:p w:rsidR="00625DAC" w:rsidRPr="00F65287" w:rsidRDefault="00625DAC" w:rsidP="009D48AA">
            <w:pPr>
              <w:jc w:val="right"/>
              <w:rPr>
                <w:color w:val="000000"/>
                <w:sz w:val="16"/>
                <w:szCs w:val="16"/>
              </w:rPr>
            </w:pPr>
            <w:r w:rsidRPr="00F65287">
              <w:rPr>
                <w:color w:val="000000"/>
                <w:sz w:val="16"/>
                <w:szCs w:val="16"/>
              </w:rPr>
              <w:t> </w:t>
            </w:r>
          </w:p>
        </w:tc>
        <w:tc>
          <w:tcPr>
            <w:tcW w:w="0" w:type="auto"/>
            <w:vAlign w:val="center"/>
          </w:tcPr>
          <w:p w:rsidR="00625DAC" w:rsidRPr="00F65287" w:rsidRDefault="00625DAC" w:rsidP="009D48AA">
            <w:pPr>
              <w:jc w:val="right"/>
              <w:rPr>
                <w:color w:val="000000"/>
                <w:sz w:val="16"/>
                <w:szCs w:val="16"/>
              </w:rPr>
            </w:pPr>
            <w:r w:rsidRPr="00F65287">
              <w:rPr>
                <w:color w:val="000000"/>
                <w:sz w:val="16"/>
                <w:szCs w:val="16"/>
              </w:rPr>
              <w:t> </w:t>
            </w:r>
          </w:p>
        </w:tc>
        <w:tc>
          <w:tcPr>
            <w:tcW w:w="822" w:type="dxa"/>
            <w:vAlign w:val="center"/>
          </w:tcPr>
          <w:p w:rsidR="00625DAC" w:rsidRPr="00F65287" w:rsidRDefault="00625DAC" w:rsidP="009D48AA">
            <w:pPr>
              <w:jc w:val="right"/>
              <w:rPr>
                <w:color w:val="000000"/>
                <w:sz w:val="16"/>
                <w:szCs w:val="16"/>
              </w:rPr>
            </w:pPr>
            <w:r w:rsidRPr="00F65287">
              <w:rPr>
                <w:color w:val="000000"/>
                <w:sz w:val="16"/>
                <w:szCs w:val="16"/>
              </w:rPr>
              <w:t> </w:t>
            </w:r>
          </w:p>
        </w:tc>
      </w:tr>
      <w:tr w:rsidR="00625DAC" w:rsidRPr="00F65287" w:rsidTr="009D48AA">
        <w:trPr>
          <w:trHeight w:val="1741"/>
        </w:trPr>
        <w:tc>
          <w:tcPr>
            <w:tcW w:w="0" w:type="auto"/>
            <w:vAlign w:val="center"/>
          </w:tcPr>
          <w:p w:rsidR="00625DAC" w:rsidRPr="00F65287" w:rsidRDefault="00625DAC" w:rsidP="009D48AA">
            <w:pPr>
              <w:jc w:val="both"/>
              <w:rPr>
                <w:b/>
                <w:sz w:val="16"/>
                <w:szCs w:val="16"/>
              </w:rPr>
            </w:pPr>
            <w:r w:rsidRPr="00F65287">
              <w:rPr>
                <w:b/>
                <w:sz w:val="16"/>
                <w:szCs w:val="16"/>
              </w:rPr>
              <w:t xml:space="preserve">PODMJERA 1.: Davanje savjetodavnih usluga </w:t>
            </w:r>
          </w:p>
          <w:p w:rsidR="00625DAC" w:rsidRPr="00F65287" w:rsidRDefault="00625DAC" w:rsidP="009D48AA">
            <w:pPr>
              <w:rPr>
                <w:color w:val="000000"/>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0" w:type="auto"/>
            <w:noWrap/>
            <w:vAlign w:val="bottom"/>
          </w:tcPr>
          <w:p w:rsidR="00625DAC" w:rsidRPr="00F65287" w:rsidRDefault="00625DAC" w:rsidP="009D48AA">
            <w:pPr>
              <w:jc w:val="right"/>
              <w:rPr>
                <w:sz w:val="16"/>
                <w:szCs w:val="16"/>
              </w:rPr>
            </w:pPr>
          </w:p>
        </w:tc>
        <w:tc>
          <w:tcPr>
            <w:tcW w:w="822" w:type="dxa"/>
            <w:noWrap/>
            <w:vAlign w:val="bottom"/>
          </w:tcPr>
          <w:p w:rsidR="00625DAC" w:rsidRPr="00F65287" w:rsidRDefault="00625DAC" w:rsidP="009D48AA">
            <w:pPr>
              <w:jc w:val="right"/>
              <w:rPr>
                <w:sz w:val="16"/>
                <w:szCs w:val="16"/>
              </w:rPr>
            </w:pPr>
          </w:p>
        </w:tc>
      </w:tr>
      <w:tr w:rsidR="00625DAC" w:rsidRPr="00F65287" w:rsidTr="009D48AA">
        <w:trPr>
          <w:trHeight w:val="211"/>
        </w:trPr>
        <w:tc>
          <w:tcPr>
            <w:tcW w:w="0" w:type="auto"/>
            <w:noWrap/>
            <w:vAlign w:val="bottom"/>
          </w:tcPr>
          <w:p w:rsidR="00625DAC" w:rsidRPr="00F65287" w:rsidRDefault="00625DAC" w:rsidP="009D48AA">
            <w:pPr>
              <w:spacing w:before="100" w:beforeAutospacing="1" w:after="100" w:afterAutospacing="1"/>
              <w:jc w:val="both"/>
              <w:rPr>
                <w:b/>
                <w:sz w:val="16"/>
                <w:szCs w:val="16"/>
              </w:rPr>
            </w:pPr>
            <w:r w:rsidRPr="00F65287">
              <w:rPr>
                <w:b/>
                <w:sz w:val="16"/>
                <w:szCs w:val="16"/>
              </w:rPr>
              <w:t>PODMJERA 2.: Usavršavanje savjetnika</w:t>
            </w:r>
          </w:p>
          <w:p w:rsidR="00625DAC" w:rsidRPr="00F65287" w:rsidRDefault="00625DAC" w:rsidP="009D48AA">
            <w:pPr>
              <w:rPr>
                <w:b/>
                <w:sz w:val="16"/>
                <w:szCs w:val="16"/>
              </w:rPr>
            </w:pP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rPr>
                <w:b/>
                <w:sz w:val="16"/>
                <w:szCs w:val="16"/>
              </w:rPr>
            </w:pPr>
          </w:p>
        </w:tc>
        <w:tc>
          <w:tcPr>
            <w:tcW w:w="822" w:type="dxa"/>
            <w:noWrap/>
            <w:vAlign w:val="bottom"/>
          </w:tcPr>
          <w:p w:rsidR="00625DAC" w:rsidRPr="00F65287" w:rsidRDefault="00625DAC" w:rsidP="009D48AA">
            <w:pPr>
              <w:jc w:val="right"/>
              <w:rPr>
                <w:b/>
                <w:sz w:val="16"/>
                <w:szCs w:val="16"/>
              </w:rPr>
            </w:pPr>
          </w:p>
        </w:tc>
      </w:tr>
      <w:tr w:rsidR="00625DAC" w:rsidRPr="00F65287" w:rsidTr="009D48AA">
        <w:trPr>
          <w:trHeight w:val="211"/>
        </w:trPr>
        <w:tc>
          <w:tcPr>
            <w:tcW w:w="0" w:type="auto"/>
            <w:noWrap/>
            <w:vAlign w:val="bottom"/>
          </w:tcPr>
          <w:p w:rsidR="00625DAC" w:rsidRPr="00F65287" w:rsidRDefault="00625DAC" w:rsidP="009D48AA">
            <w:pPr>
              <w:rPr>
                <w:b/>
                <w:sz w:val="16"/>
                <w:szCs w:val="16"/>
              </w:rPr>
            </w:pPr>
            <w:r w:rsidRPr="00F65287">
              <w:rPr>
                <w:b/>
                <w:sz w:val="16"/>
                <w:szCs w:val="16"/>
              </w:rPr>
              <w:t>Ukupno</w:t>
            </w: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jc w:val="right"/>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rPr>
                <w:b/>
                <w:sz w:val="16"/>
                <w:szCs w:val="16"/>
              </w:rPr>
            </w:pPr>
          </w:p>
        </w:tc>
        <w:tc>
          <w:tcPr>
            <w:tcW w:w="0" w:type="auto"/>
            <w:noWrap/>
            <w:vAlign w:val="bottom"/>
          </w:tcPr>
          <w:p w:rsidR="00625DAC" w:rsidRPr="00F65287" w:rsidRDefault="00625DAC" w:rsidP="009D48AA">
            <w:pPr>
              <w:rPr>
                <w:b/>
                <w:sz w:val="16"/>
                <w:szCs w:val="16"/>
              </w:rPr>
            </w:pPr>
          </w:p>
        </w:tc>
        <w:tc>
          <w:tcPr>
            <w:tcW w:w="822" w:type="dxa"/>
            <w:noWrap/>
            <w:vAlign w:val="bottom"/>
          </w:tcPr>
          <w:p w:rsidR="00625DAC" w:rsidRPr="00F65287" w:rsidRDefault="00625DAC" w:rsidP="009D48AA">
            <w:pPr>
              <w:jc w:val="right"/>
              <w:rPr>
                <w:b/>
                <w:sz w:val="16"/>
                <w:szCs w:val="16"/>
              </w:rPr>
            </w:pPr>
          </w:p>
        </w:tc>
      </w:tr>
    </w:tbl>
    <w:p w:rsidR="00625DAC" w:rsidRPr="00F65287" w:rsidRDefault="00625DAC" w:rsidP="00625DAC">
      <w:pPr>
        <w:jc w:val="both"/>
        <w:rPr>
          <w:b/>
        </w:rPr>
      </w:pPr>
    </w:p>
    <w:p w:rsidR="00625DAC" w:rsidRDefault="00625DAC" w:rsidP="00625DAC">
      <w:pPr>
        <w:jc w:val="both"/>
        <w:rPr>
          <w:b/>
        </w:rPr>
      </w:pPr>
    </w:p>
    <w:p w:rsidR="00625DAC" w:rsidRDefault="00625DAC" w:rsidP="00625DAC">
      <w:pPr>
        <w:jc w:val="both"/>
        <w:rPr>
          <w:b/>
        </w:rPr>
      </w:pPr>
    </w:p>
    <w:p w:rsidR="00625DAC" w:rsidRPr="00F65287" w:rsidRDefault="00625DAC" w:rsidP="00625DAC">
      <w:pPr>
        <w:jc w:val="both"/>
        <w:rPr>
          <w:b/>
        </w:rPr>
      </w:pPr>
      <w:r w:rsidRPr="00F65287">
        <w:rPr>
          <w:b/>
        </w:rPr>
        <w:t>5. Izlazni pokazatelji</w:t>
      </w:r>
    </w:p>
    <w:tbl>
      <w:tblPr>
        <w:tblW w:w="5000" w:type="pct"/>
        <w:tblLook w:val="04A0" w:firstRow="1" w:lastRow="0" w:firstColumn="1" w:lastColumn="0" w:noHBand="0" w:noVBand="1"/>
      </w:tblPr>
      <w:tblGrid>
        <w:gridCol w:w="1596"/>
        <w:gridCol w:w="1365"/>
        <w:gridCol w:w="1788"/>
        <w:gridCol w:w="3317"/>
        <w:gridCol w:w="1222"/>
      </w:tblGrid>
      <w:tr w:rsidR="00625DAC" w:rsidRPr="003F6A6E" w:rsidTr="009D48AA">
        <w:trPr>
          <w:trHeight w:val="900"/>
        </w:trPr>
        <w:tc>
          <w:tcPr>
            <w:tcW w:w="891"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25DAC" w:rsidRDefault="00625DAC" w:rsidP="009D48AA">
            <w:pPr>
              <w:jc w:val="center"/>
              <w:rPr>
                <w:rFonts w:ascii="Calibri" w:hAnsi="Calibri" w:cs="Calibri"/>
                <w:b/>
                <w:bCs/>
                <w:color w:val="000000"/>
              </w:rPr>
            </w:pPr>
            <w:r w:rsidRPr="003F6A6E">
              <w:rPr>
                <w:rFonts w:ascii="Calibri" w:hAnsi="Calibri" w:cs="Calibri"/>
                <w:b/>
                <w:bCs/>
                <w:color w:val="000000"/>
              </w:rPr>
              <w:t>Mjera</w:t>
            </w:r>
          </w:p>
          <w:p w:rsidR="00625DAC" w:rsidRPr="003F6A6E" w:rsidRDefault="00625DAC" w:rsidP="009D48AA">
            <w:pPr>
              <w:jc w:val="center"/>
              <w:rPr>
                <w:rFonts w:ascii="Calibri" w:hAnsi="Calibri" w:cs="Calibri"/>
                <w:b/>
                <w:bCs/>
                <w:color w:val="000000"/>
              </w:rPr>
            </w:pPr>
          </w:p>
        </w:tc>
        <w:tc>
          <w:tcPr>
            <w:tcW w:w="683" w:type="pct"/>
            <w:tcBorders>
              <w:top w:val="single" w:sz="4" w:space="0" w:color="auto"/>
              <w:left w:val="nil"/>
              <w:bottom w:val="single" w:sz="4" w:space="0" w:color="auto"/>
              <w:right w:val="single" w:sz="4" w:space="0" w:color="auto"/>
            </w:tcBorders>
            <w:shd w:val="clear" w:color="000000" w:fill="EBF1DE"/>
            <w:vAlign w:val="center"/>
            <w:hideMark/>
          </w:tcPr>
          <w:p w:rsidR="00625DAC" w:rsidRPr="003F6A6E" w:rsidRDefault="00625DAC" w:rsidP="009D48AA">
            <w:pPr>
              <w:jc w:val="center"/>
              <w:rPr>
                <w:rFonts w:ascii="Calibri" w:hAnsi="Calibri" w:cs="Calibri"/>
                <w:b/>
                <w:bCs/>
                <w:color w:val="000000"/>
              </w:rPr>
            </w:pPr>
            <w:r w:rsidRPr="003F6A6E">
              <w:rPr>
                <w:rFonts w:ascii="Calibri" w:hAnsi="Calibri" w:cs="Calibri"/>
                <w:b/>
                <w:bCs/>
                <w:color w:val="000000"/>
              </w:rPr>
              <w:t>Vrsta pokazatelja</w:t>
            </w:r>
          </w:p>
        </w:tc>
        <w:tc>
          <w:tcPr>
            <w:tcW w:w="892" w:type="pct"/>
            <w:tcBorders>
              <w:top w:val="single" w:sz="4" w:space="0" w:color="auto"/>
              <w:left w:val="nil"/>
              <w:bottom w:val="single" w:sz="4" w:space="0" w:color="auto"/>
              <w:right w:val="single" w:sz="4" w:space="0" w:color="auto"/>
            </w:tcBorders>
            <w:shd w:val="clear" w:color="000000" w:fill="EBF1DE"/>
            <w:noWrap/>
            <w:vAlign w:val="center"/>
            <w:hideMark/>
          </w:tcPr>
          <w:p w:rsidR="00625DAC" w:rsidRPr="003F6A6E" w:rsidRDefault="00625DAC" w:rsidP="009D48AA">
            <w:pPr>
              <w:jc w:val="center"/>
              <w:rPr>
                <w:rFonts w:ascii="Calibri" w:hAnsi="Calibri" w:cs="Calibri"/>
                <w:b/>
                <w:bCs/>
                <w:color w:val="000000"/>
              </w:rPr>
            </w:pPr>
            <w:r w:rsidRPr="003F6A6E">
              <w:rPr>
                <w:rFonts w:ascii="Calibri" w:hAnsi="Calibri" w:cs="Calibri"/>
                <w:b/>
                <w:bCs/>
                <w:color w:val="000000"/>
              </w:rPr>
              <w:t>Razina praćenja</w:t>
            </w:r>
          </w:p>
        </w:tc>
        <w:tc>
          <w:tcPr>
            <w:tcW w:w="1920" w:type="pct"/>
            <w:tcBorders>
              <w:top w:val="single" w:sz="4" w:space="0" w:color="auto"/>
              <w:left w:val="nil"/>
              <w:bottom w:val="single" w:sz="4" w:space="0" w:color="auto"/>
              <w:right w:val="single" w:sz="4" w:space="0" w:color="auto"/>
            </w:tcBorders>
            <w:shd w:val="clear" w:color="000000" w:fill="EBF1DE"/>
            <w:vAlign w:val="center"/>
            <w:hideMark/>
          </w:tcPr>
          <w:p w:rsidR="00625DAC" w:rsidRPr="003F6A6E" w:rsidRDefault="00625DAC" w:rsidP="009D48AA">
            <w:pPr>
              <w:jc w:val="center"/>
              <w:rPr>
                <w:rFonts w:ascii="Calibri" w:hAnsi="Calibri" w:cs="Calibri"/>
                <w:b/>
                <w:bCs/>
                <w:color w:val="000000"/>
              </w:rPr>
            </w:pPr>
            <w:r w:rsidRPr="003F6A6E">
              <w:rPr>
                <w:rFonts w:ascii="Calibri" w:hAnsi="Calibri" w:cs="Calibri"/>
                <w:b/>
                <w:bCs/>
                <w:color w:val="000000"/>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hideMark/>
          </w:tcPr>
          <w:p w:rsidR="00625DAC" w:rsidRPr="003F6A6E" w:rsidRDefault="00625DAC" w:rsidP="009D48AA">
            <w:pPr>
              <w:jc w:val="center"/>
              <w:rPr>
                <w:rFonts w:ascii="Calibri" w:hAnsi="Calibri" w:cs="Calibri"/>
                <w:b/>
                <w:bCs/>
                <w:color w:val="000000"/>
              </w:rPr>
            </w:pPr>
            <w:r w:rsidRPr="003F6A6E">
              <w:rPr>
                <w:rFonts w:ascii="Calibri" w:hAnsi="Calibri" w:cs="Calibri"/>
                <w:b/>
                <w:bCs/>
                <w:color w:val="000000"/>
              </w:rPr>
              <w:t>Ciljana vrijednost  2014-2020</w:t>
            </w:r>
          </w:p>
        </w:tc>
      </w:tr>
      <w:tr w:rsidR="00625DAC" w:rsidRPr="003F6A6E" w:rsidTr="009D48AA">
        <w:trPr>
          <w:trHeight w:val="293"/>
        </w:trPr>
        <w:tc>
          <w:tcPr>
            <w:tcW w:w="891" w:type="pct"/>
            <w:vMerge w:val="restart"/>
            <w:tcBorders>
              <w:top w:val="nil"/>
              <w:left w:val="single" w:sz="4" w:space="0" w:color="auto"/>
              <w:bottom w:val="single" w:sz="4" w:space="0" w:color="000000"/>
              <w:right w:val="single" w:sz="4" w:space="0" w:color="auto"/>
            </w:tcBorders>
            <w:shd w:val="clear" w:color="auto" w:fill="auto"/>
            <w:vAlign w:val="center"/>
            <w:hideMark/>
          </w:tcPr>
          <w:p w:rsidR="00625DAC" w:rsidRPr="003F6A6E" w:rsidRDefault="00625DAC" w:rsidP="009D48AA">
            <w:pPr>
              <w:jc w:val="center"/>
              <w:rPr>
                <w:rFonts w:ascii="Calibri" w:hAnsi="Calibri" w:cs="Calibri"/>
                <w:color w:val="000000"/>
              </w:rPr>
            </w:pPr>
            <w:r w:rsidRPr="003F6A6E">
              <w:rPr>
                <w:rFonts w:ascii="Calibri" w:hAnsi="Calibri" w:cs="Calibri"/>
                <w:color w:val="000000"/>
              </w:rPr>
              <w:t>Pružanje savjetodavnih usluga i obavljanje poslova na gospodarstvu, uključujući šumarstvo</w:t>
            </w:r>
            <w:r w:rsidRPr="003F6A6E">
              <w:rPr>
                <w:rFonts w:ascii="Calibri" w:hAnsi="Calibri" w:cs="Calibri"/>
                <w:color w:val="000000"/>
              </w:rPr>
              <w:br/>
            </w:r>
            <w:r>
              <w:rPr>
                <w:rFonts w:ascii="Calibri" w:hAnsi="Calibri" w:cs="Calibri"/>
                <w:color w:val="000000"/>
              </w:rPr>
              <w:t>čl. 16</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25DAC" w:rsidRPr="003F6A6E" w:rsidRDefault="00625DAC" w:rsidP="009D48AA">
            <w:pPr>
              <w:jc w:val="center"/>
              <w:rPr>
                <w:rFonts w:ascii="Calibri" w:hAnsi="Calibri" w:cs="Calibri"/>
                <w:color w:val="000000"/>
              </w:rPr>
            </w:pPr>
            <w:r w:rsidRPr="003F6A6E">
              <w:rPr>
                <w:rFonts w:ascii="Calibri" w:hAnsi="Calibri" w:cs="Calibri"/>
                <w:color w:val="000000"/>
              </w:rPr>
              <w:t xml:space="preserve">Izlazni </w:t>
            </w:r>
          </w:p>
        </w:tc>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Podmjera 1</w:t>
            </w:r>
            <w:r>
              <w:rPr>
                <w:rFonts w:ascii="Calibri" w:hAnsi="Calibri" w:cs="Calibri"/>
                <w:color w:val="000000"/>
              </w:rPr>
              <w:t>6.1</w:t>
            </w:r>
            <w:r w:rsidRPr="003F6A6E">
              <w:rPr>
                <w:rFonts w:ascii="Calibri" w:hAnsi="Calibri" w:cs="Calibri"/>
                <w:color w:val="000000"/>
              </w:rPr>
              <w:t>:</w:t>
            </w:r>
            <w:r w:rsidRPr="003F6A6E">
              <w:rPr>
                <w:rFonts w:ascii="Calibri" w:hAnsi="Calibri" w:cs="Calibri"/>
                <w:color w:val="000000"/>
              </w:rPr>
              <w:br/>
              <w:t>Davanje savjetodavnih usluga</w:t>
            </w:r>
          </w:p>
        </w:tc>
        <w:tc>
          <w:tcPr>
            <w:tcW w:w="1920" w:type="pct"/>
            <w:vMerge w:val="restart"/>
            <w:tcBorders>
              <w:top w:val="nil"/>
              <w:left w:val="single" w:sz="4" w:space="0" w:color="auto"/>
              <w:bottom w:val="single" w:sz="4" w:space="0" w:color="000000"/>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Broj pruženih savjeta</w:t>
            </w:r>
          </w:p>
        </w:tc>
        <w:tc>
          <w:tcPr>
            <w:tcW w:w="613" w:type="pct"/>
            <w:vMerge w:val="restart"/>
            <w:tcBorders>
              <w:top w:val="nil"/>
              <w:left w:val="single" w:sz="4" w:space="0" w:color="auto"/>
              <w:bottom w:val="single" w:sz="4" w:space="0" w:color="000000"/>
              <w:right w:val="single" w:sz="4" w:space="0" w:color="auto"/>
            </w:tcBorders>
            <w:shd w:val="clear" w:color="auto" w:fill="auto"/>
            <w:vAlign w:val="center"/>
            <w:hideMark/>
          </w:tcPr>
          <w:p w:rsidR="00625DAC" w:rsidRPr="003F6A6E" w:rsidRDefault="00625DAC" w:rsidP="009D48AA">
            <w:pPr>
              <w:jc w:val="center"/>
              <w:rPr>
                <w:rFonts w:ascii="Calibri" w:hAnsi="Calibri" w:cs="Calibri"/>
                <w:color w:val="000000"/>
              </w:rPr>
            </w:pPr>
            <w:r w:rsidRPr="003F6A6E">
              <w:rPr>
                <w:rFonts w:ascii="Calibri" w:hAnsi="Calibri" w:cs="Calibri"/>
                <w:color w:val="000000"/>
              </w:rPr>
              <w:t> </w:t>
            </w:r>
          </w:p>
        </w:tc>
      </w:tr>
      <w:tr w:rsidR="00625DAC" w:rsidRPr="003F6A6E" w:rsidTr="009D48AA">
        <w:trPr>
          <w:trHeight w:val="293"/>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1920"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13"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r>
      <w:tr w:rsidR="00625DAC" w:rsidRPr="003F6A6E" w:rsidTr="009D48AA">
        <w:trPr>
          <w:trHeight w:val="435"/>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1920"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13"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r>
      <w:tr w:rsidR="00625DAC" w:rsidRPr="003F6A6E" w:rsidTr="009D48AA">
        <w:trPr>
          <w:trHeight w:val="293"/>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1920"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13"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r>
      <w:tr w:rsidR="00625DAC" w:rsidRPr="003F6A6E" w:rsidTr="009D48AA">
        <w:trPr>
          <w:trHeight w:val="390"/>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1920" w:type="pct"/>
            <w:tcBorders>
              <w:top w:val="nil"/>
              <w:left w:val="nil"/>
              <w:bottom w:val="single" w:sz="4" w:space="0" w:color="auto"/>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Broj poljoprivrednika kojima je pružen savjet</w:t>
            </w:r>
          </w:p>
        </w:tc>
        <w:tc>
          <w:tcPr>
            <w:tcW w:w="613" w:type="pct"/>
            <w:tcBorders>
              <w:top w:val="nil"/>
              <w:left w:val="nil"/>
              <w:bottom w:val="single" w:sz="4" w:space="0" w:color="auto"/>
              <w:right w:val="single" w:sz="4" w:space="0" w:color="auto"/>
            </w:tcBorders>
            <w:shd w:val="clear" w:color="auto" w:fill="auto"/>
            <w:vAlign w:val="center"/>
            <w:hideMark/>
          </w:tcPr>
          <w:p w:rsidR="00625DAC" w:rsidRPr="003F6A6E" w:rsidRDefault="00625DAC" w:rsidP="009D48AA">
            <w:pPr>
              <w:jc w:val="center"/>
              <w:rPr>
                <w:rFonts w:ascii="Calibri" w:hAnsi="Calibri" w:cs="Calibri"/>
                <w:color w:val="000000"/>
              </w:rPr>
            </w:pPr>
          </w:p>
        </w:tc>
      </w:tr>
      <w:tr w:rsidR="00625DAC" w:rsidRPr="003F6A6E" w:rsidTr="009D48AA">
        <w:trPr>
          <w:trHeight w:val="405"/>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 xml:space="preserve">Podmjera </w:t>
            </w:r>
            <w:r>
              <w:rPr>
                <w:rFonts w:ascii="Calibri" w:hAnsi="Calibri" w:cs="Calibri"/>
                <w:color w:val="000000"/>
              </w:rPr>
              <w:t>16.2</w:t>
            </w:r>
            <w:r w:rsidRPr="003F6A6E">
              <w:rPr>
                <w:rFonts w:ascii="Calibri" w:hAnsi="Calibri" w:cs="Calibri"/>
                <w:color w:val="000000"/>
              </w:rPr>
              <w:t>:</w:t>
            </w:r>
            <w:r w:rsidRPr="003F6A6E">
              <w:rPr>
                <w:rFonts w:ascii="Calibri" w:hAnsi="Calibri" w:cs="Calibri"/>
                <w:color w:val="000000"/>
              </w:rPr>
              <w:br/>
              <w:t>Usavršavanje savjetnika</w:t>
            </w:r>
          </w:p>
        </w:tc>
        <w:tc>
          <w:tcPr>
            <w:tcW w:w="1920" w:type="pct"/>
            <w:tcBorders>
              <w:top w:val="nil"/>
              <w:left w:val="nil"/>
              <w:bottom w:val="single" w:sz="4" w:space="0" w:color="auto"/>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Broj korisnika</w:t>
            </w:r>
          </w:p>
        </w:tc>
        <w:tc>
          <w:tcPr>
            <w:tcW w:w="613" w:type="pct"/>
            <w:tcBorders>
              <w:top w:val="nil"/>
              <w:left w:val="nil"/>
              <w:bottom w:val="single" w:sz="4" w:space="0" w:color="auto"/>
              <w:right w:val="single" w:sz="4" w:space="0" w:color="auto"/>
            </w:tcBorders>
            <w:shd w:val="clear" w:color="auto" w:fill="auto"/>
            <w:vAlign w:val="center"/>
            <w:hideMark/>
          </w:tcPr>
          <w:p w:rsidR="00625DAC" w:rsidRPr="003F6A6E" w:rsidRDefault="00625DAC" w:rsidP="009D48AA">
            <w:pPr>
              <w:jc w:val="center"/>
              <w:rPr>
                <w:rFonts w:ascii="Calibri" w:hAnsi="Calibri" w:cs="Calibri"/>
                <w:color w:val="000000"/>
              </w:rPr>
            </w:pPr>
            <w:r w:rsidRPr="003F6A6E">
              <w:rPr>
                <w:rFonts w:ascii="Calibri" w:hAnsi="Calibri" w:cs="Calibri"/>
                <w:color w:val="000000"/>
              </w:rPr>
              <w:t> </w:t>
            </w:r>
          </w:p>
        </w:tc>
      </w:tr>
      <w:tr w:rsidR="00625DAC" w:rsidRPr="003F6A6E" w:rsidTr="009D48AA">
        <w:trPr>
          <w:trHeight w:val="375"/>
        </w:trPr>
        <w:tc>
          <w:tcPr>
            <w:tcW w:w="891"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625DAC" w:rsidRPr="003F6A6E" w:rsidRDefault="00625DAC" w:rsidP="009D48AA">
            <w:pPr>
              <w:rPr>
                <w:rFonts w:ascii="Calibri" w:hAnsi="Calibri" w:cs="Calibri"/>
                <w:color w:val="000000"/>
              </w:rPr>
            </w:pPr>
          </w:p>
        </w:tc>
        <w:tc>
          <w:tcPr>
            <w:tcW w:w="892" w:type="pct"/>
            <w:vMerge/>
            <w:tcBorders>
              <w:top w:val="nil"/>
              <w:left w:val="single" w:sz="4" w:space="0" w:color="auto"/>
              <w:bottom w:val="single" w:sz="4" w:space="0" w:color="000000"/>
              <w:right w:val="single" w:sz="4" w:space="0" w:color="auto"/>
            </w:tcBorders>
            <w:vAlign w:val="center"/>
            <w:hideMark/>
          </w:tcPr>
          <w:p w:rsidR="00625DAC" w:rsidRPr="003F6A6E" w:rsidRDefault="00625DAC" w:rsidP="009D48AA">
            <w:pPr>
              <w:rPr>
                <w:rFonts w:ascii="Calibri" w:hAnsi="Calibri" w:cs="Calibri"/>
                <w:color w:val="000000"/>
              </w:rPr>
            </w:pPr>
          </w:p>
        </w:tc>
        <w:tc>
          <w:tcPr>
            <w:tcW w:w="1920" w:type="pct"/>
            <w:tcBorders>
              <w:top w:val="nil"/>
              <w:left w:val="nil"/>
              <w:bottom w:val="single" w:sz="4" w:space="0" w:color="auto"/>
              <w:right w:val="single" w:sz="4" w:space="0" w:color="auto"/>
            </w:tcBorders>
            <w:shd w:val="clear" w:color="auto" w:fill="auto"/>
            <w:vAlign w:val="center"/>
            <w:hideMark/>
          </w:tcPr>
          <w:p w:rsidR="00625DAC" w:rsidRPr="003F6A6E" w:rsidRDefault="00625DAC" w:rsidP="009D48AA">
            <w:pPr>
              <w:rPr>
                <w:rFonts w:ascii="Calibri" w:hAnsi="Calibri" w:cs="Calibri"/>
                <w:color w:val="000000"/>
              </w:rPr>
            </w:pPr>
            <w:r w:rsidRPr="003F6A6E">
              <w:rPr>
                <w:rFonts w:ascii="Calibri" w:hAnsi="Calibri" w:cs="Calibri"/>
                <w:color w:val="000000"/>
              </w:rPr>
              <w:t>Broj savjetnika obuhvaćen obukom</w:t>
            </w:r>
          </w:p>
        </w:tc>
        <w:tc>
          <w:tcPr>
            <w:tcW w:w="613" w:type="pct"/>
            <w:tcBorders>
              <w:top w:val="nil"/>
              <w:left w:val="nil"/>
              <w:bottom w:val="single" w:sz="4" w:space="0" w:color="auto"/>
              <w:right w:val="single" w:sz="4" w:space="0" w:color="auto"/>
            </w:tcBorders>
            <w:shd w:val="clear" w:color="auto" w:fill="auto"/>
            <w:noWrap/>
            <w:vAlign w:val="center"/>
            <w:hideMark/>
          </w:tcPr>
          <w:p w:rsidR="00625DAC" w:rsidRPr="003F6A6E" w:rsidRDefault="00625DAC" w:rsidP="009D48AA">
            <w:pPr>
              <w:jc w:val="center"/>
              <w:rPr>
                <w:rFonts w:ascii="Calibri" w:hAnsi="Calibri" w:cs="Calibri"/>
                <w:color w:val="000000"/>
              </w:rPr>
            </w:pPr>
          </w:p>
        </w:tc>
      </w:tr>
    </w:tbl>
    <w:p w:rsidR="00625DAC" w:rsidRPr="00F65287" w:rsidRDefault="00625DAC" w:rsidP="00625DAC">
      <w:pPr>
        <w:jc w:val="both"/>
        <w:rPr>
          <w:lang w:val="en-US"/>
        </w:rPr>
      </w:pPr>
    </w:p>
    <w:p w:rsidR="00625DAC" w:rsidRPr="00F65287" w:rsidRDefault="00625DAC" w:rsidP="00625DAC">
      <w:pPr>
        <w:jc w:val="both"/>
        <w:rPr>
          <w:b/>
          <w:lang w:val="en-US"/>
        </w:rPr>
      </w:pPr>
    </w:p>
    <w:p w:rsidR="00625DAC" w:rsidRPr="00F65287" w:rsidRDefault="00625DAC" w:rsidP="00625DAC">
      <w:pPr>
        <w:jc w:val="both"/>
        <w:rPr>
          <w:b/>
        </w:rPr>
      </w:pPr>
      <w:r w:rsidRPr="00F65287">
        <w:rPr>
          <w:b/>
        </w:rPr>
        <w:t>6. Provjerljivost i kontrola</w:t>
      </w:r>
    </w:p>
    <w:p w:rsidR="00BF3A6E" w:rsidRDefault="00625DAC" w:rsidP="00642DDA">
      <w:pPr>
        <w:jc w:val="both"/>
      </w:pPr>
      <w:r w:rsidRPr="00F65287">
        <w:t>Način provjere i kontrole svih uvjeta i kriterija prihvatljivosti bit će opisani provedbenim aktom, a provodi ih Agencija za plaćanja u poljoprivredi, ribarstvu i ruralnom razvoju.</w:t>
      </w:r>
      <w:bookmarkStart w:id="195" w:name="_Toc357512187"/>
    </w:p>
    <w:p w:rsidR="00642DDA" w:rsidRDefault="00642DDA" w:rsidP="00642DDA">
      <w:pPr>
        <w:jc w:val="both"/>
      </w:pPr>
    </w:p>
    <w:p w:rsidR="00642DDA" w:rsidRPr="00642DDA" w:rsidRDefault="00642DDA" w:rsidP="00642DDA">
      <w:pPr>
        <w:jc w:val="both"/>
      </w:pPr>
    </w:p>
    <w:p w:rsidR="00BF3A6E" w:rsidRPr="00AE2502" w:rsidRDefault="00FF60DF" w:rsidP="00E205EE">
      <w:pPr>
        <w:keepNext/>
        <w:spacing w:before="240" w:after="60" w:line="276" w:lineRule="auto"/>
        <w:ind w:firstLine="720"/>
        <w:jc w:val="both"/>
        <w:outlineLvl w:val="1"/>
        <w:rPr>
          <w:rFonts w:eastAsia="Calibri"/>
          <w:b/>
          <w:bCs/>
          <w:sz w:val="28"/>
          <w:szCs w:val="28"/>
          <w:lang w:val="pl-PL" w:eastAsia="en-US"/>
        </w:rPr>
      </w:pPr>
      <w:bookmarkStart w:id="196" w:name="_Toc360970798"/>
      <w:bookmarkStart w:id="197" w:name="_Toc361049919"/>
      <w:r w:rsidRPr="00AE2502">
        <w:rPr>
          <w:rFonts w:eastAsia="Calibri"/>
          <w:b/>
          <w:bCs/>
          <w:sz w:val="28"/>
          <w:szCs w:val="28"/>
          <w:lang w:val="pl-PL" w:eastAsia="en-US"/>
        </w:rPr>
        <w:t>10</w:t>
      </w:r>
      <w:r w:rsidR="0064211F" w:rsidRPr="00AE2502">
        <w:rPr>
          <w:rFonts w:eastAsia="Calibri"/>
          <w:b/>
          <w:bCs/>
          <w:sz w:val="28"/>
          <w:szCs w:val="28"/>
          <w:lang w:val="pl-PL" w:eastAsia="en-US"/>
        </w:rPr>
        <w:t xml:space="preserve">.3. </w:t>
      </w:r>
      <w:r w:rsidR="00BF3A6E" w:rsidRPr="00AE2502">
        <w:rPr>
          <w:rFonts w:eastAsia="Calibri"/>
          <w:b/>
          <w:bCs/>
          <w:sz w:val="28"/>
          <w:szCs w:val="28"/>
          <w:lang w:val="pl-PL" w:eastAsia="en-US"/>
        </w:rPr>
        <w:t>Sudjelovanje u proizvodnji poljoprivrednih i prehrambenih proizvoda s oznakom kvalitete</w:t>
      </w:r>
      <w:bookmarkEnd w:id="196"/>
      <w:bookmarkEnd w:id="197"/>
    </w:p>
    <w:p w:rsidR="00BF3A6E" w:rsidRPr="0026711F" w:rsidRDefault="00BF3A6E" w:rsidP="00BF3A6E">
      <w:pPr>
        <w:ind w:left="420"/>
        <w:jc w:val="both"/>
        <w:rPr>
          <w:b/>
        </w:rPr>
      </w:pPr>
    </w:p>
    <w:p w:rsidR="00BF3A6E" w:rsidRPr="0026711F" w:rsidRDefault="00BF3A6E" w:rsidP="00A64E5B">
      <w:pPr>
        <w:numPr>
          <w:ilvl w:val="0"/>
          <w:numId w:val="52"/>
        </w:numPr>
        <w:jc w:val="both"/>
        <w:rPr>
          <w:b/>
        </w:rPr>
      </w:pPr>
      <w:r w:rsidRPr="0026711F">
        <w:rPr>
          <w:b/>
        </w:rPr>
        <w:t>Pravna osnova</w:t>
      </w:r>
    </w:p>
    <w:p w:rsidR="00BF3A6E" w:rsidRPr="0026711F" w:rsidRDefault="00BF3A6E" w:rsidP="00BF3A6E">
      <w:pPr>
        <w:ind w:left="720"/>
        <w:jc w:val="both"/>
        <w:rPr>
          <w:b/>
        </w:rPr>
      </w:pPr>
    </w:p>
    <w:p w:rsidR="00BF3A6E" w:rsidRPr="0026711F" w:rsidRDefault="00BF3A6E" w:rsidP="00BF3A6E">
      <w:pPr>
        <w:jc w:val="both"/>
      </w:pPr>
      <w:r w:rsidRPr="0026711F">
        <w:t>Prijedlog Uredbe Vijeća i Parlamenta COM (2011) 627/3, 627 final/2 ; 17352/1/12 REV 1;  članak 17. Uredba Komisije (EC) xy</w:t>
      </w:r>
    </w:p>
    <w:p w:rsidR="00BF3A6E" w:rsidRPr="0026711F" w:rsidRDefault="00BF3A6E" w:rsidP="00BF3A6E">
      <w:pPr>
        <w:rPr>
          <w:b/>
        </w:rPr>
      </w:pPr>
    </w:p>
    <w:p w:rsidR="00BF3A6E" w:rsidRPr="0026711F" w:rsidRDefault="00BF3A6E" w:rsidP="00BF3A6E">
      <w:pPr>
        <w:jc w:val="both"/>
        <w:rPr>
          <w:b/>
        </w:rPr>
      </w:pPr>
      <w:r w:rsidRPr="0026711F">
        <w:rPr>
          <w:b/>
        </w:rPr>
        <w:t>Doprinos fokus područjima i ciljevi mjere</w:t>
      </w:r>
    </w:p>
    <w:p w:rsidR="00BF3A6E" w:rsidRPr="0026711F" w:rsidRDefault="00BF3A6E" w:rsidP="00BF3A6E">
      <w:pPr>
        <w:ind w:left="360"/>
        <w:jc w:val="both"/>
        <w:rPr>
          <w:b/>
        </w:rPr>
      </w:pPr>
    </w:p>
    <w:p w:rsidR="00BF3A6E" w:rsidRPr="0026711F" w:rsidRDefault="00BF3A6E" w:rsidP="00BF3A6E">
      <w:pPr>
        <w:jc w:val="both"/>
      </w:pPr>
      <w:r w:rsidRPr="0026711F">
        <w:rPr>
          <w:color w:val="000000"/>
        </w:rPr>
        <w:t xml:space="preserve">Osnova politike kvalitete je stvaranje sustava zaštite i podizanja vrijednosti posebnih poljoprivrednih i prehrambenih proizvoda s oznakom izvornosti i oznakom zemljopisnog podrijetla te sustava za zaštitu proizvoda s posebnim svojstvima koja proizlaze iz tradicionalnih načina njihova spremanja i imaju tzv. tradicionalno obilježje. </w:t>
      </w:r>
    </w:p>
    <w:p w:rsidR="00BF3A6E" w:rsidRPr="0001772E" w:rsidRDefault="00BF3A6E" w:rsidP="00BF3A6E">
      <w:pPr>
        <w:jc w:val="both"/>
      </w:pPr>
      <w:r w:rsidRPr="0026711F">
        <w:t xml:space="preserve">Cilj je potaknuti poljoprivredne proizvođače na sudjelovanje u poboljšanju kvalitete poljoprivrednih proizvoda čime se </w:t>
      </w:r>
      <w:r w:rsidRPr="0001772E">
        <w:t>pridonosi povećanju dodane vrijednosti u poljoprivredi (p</w:t>
      </w:r>
      <w:r w:rsidRPr="0001772E">
        <w:rPr>
          <w:rFonts w:eastAsia="Calibri"/>
          <w:lang w:eastAsia="en-US"/>
        </w:rPr>
        <w:t xml:space="preserve">oboljšanje kvalitete proizvodnje i poljoprivrednih proizvoda namijenjenih za ljudsku potrošnju, povećanje potrošnje hrane visoke kvalitete, podrška poljoprivrednicima za proizvodnju proizvoda sa </w:t>
      </w:r>
      <w:r w:rsidRPr="0001772E">
        <w:t>oznakom kvalitete), zatim poticanje raznolikosti u poljoprivrednoj i prehrambenoj proizvodnji, te zaštita proizvoda s oznakom kvalitete od zlouporabe i imitacije.</w:t>
      </w:r>
    </w:p>
    <w:p w:rsidR="00BF3A6E" w:rsidRPr="004F0BD7" w:rsidRDefault="00BF3A6E" w:rsidP="00BF3A6E">
      <w:pPr>
        <w:jc w:val="both"/>
      </w:pPr>
      <w:r w:rsidRPr="0001772E">
        <w:t>Učinkovitost dostizanja ciljeva podrazumijeva spremnost potrošača na plaćanje veće cijene za proizvode pod oznakom kvalitete. Prepoznatljiva razina proizvoda koji su uključeni u programe kvalitete je niska, što ne daje mogućnost proizvođačima veći prihod od prodaje proizvoda s oznakom kvalitete.</w:t>
      </w:r>
    </w:p>
    <w:p w:rsidR="00BF3A6E" w:rsidRPr="0026711F" w:rsidRDefault="00BF3A6E" w:rsidP="00BF3A6E">
      <w:pPr>
        <w:jc w:val="both"/>
      </w:pPr>
    </w:p>
    <w:p w:rsidR="00BF3A6E" w:rsidRPr="0026711F" w:rsidRDefault="00BF3A6E" w:rsidP="00BF3A6E">
      <w:pPr>
        <w:jc w:val="both"/>
      </w:pPr>
      <w:r w:rsidRPr="0026711F">
        <w:t>Ova mjera doprinosi boljoj integraciji primarnih poljoprivrednih proizvođača u lanac prehrane preko shema kvalitete (P3a).</w:t>
      </w:r>
    </w:p>
    <w:p w:rsidR="00BF3A6E" w:rsidRPr="0026711F" w:rsidRDefault="00BF3A6E" w:rsidP="00BF3A6E">
      <w:pPr>
        <w:jc w:val="both"/>
      </w:pPr>
    </w:p>
    <w:p w:rsidR="00BF3A6E" w:rsidRPr="0026711F" w:rsidRDefault="00BF3A6E" w:rsidP="00A64E5B">
      <w:pPr>
        <w:numPr>
          <w:ilvl w:val="0"/>
          <w:numId w:val="52"/>
        </w:numPr>
        <w:jc w:val="both"/>
        <w:rPr>
          <w:b/>
        </w:rPr>
      </w:pPr>
      <w:r w:rsidRPr="0026711F">
        <w:rPr>
          <w:b/>
        </w:rPr>
        <w:t>Opis mjere i razina potpore</w:t>
      </w:r>
    </w:p>
    <w:p w:rsidR="00BF3A6E" w:rsidRPr="0026711F" w:rsidRDefault="00BF3A6E" w:rsidP="00BF3A6E">
      <w:pPr>
        <w:ind w:left="60"/>
        <w:jc w:val="both"/>
        <w:rPr>
          <w:b/>
        </w:rPr>
      </w:pPr>
    </w:p>
    <w:p w:rsidR="00BF3A6E" w:rsidRPr="0026711F" w:rsidRDefault="00BF3A6E" w:rsidP="00BF3A6E">
      <w:r w:rsidRPr="0026711F">
        <w:t>Predmet potpore je potpuno ili djelomično pokriće fiksnih troškova koji nastaju uključivanjem i sudjelovanjem proizvođača u proizvodnji poljoprivrednih i prehrambenih proizvoda s oznakom kvalitete (oznake izvornosti, oznake zemljopisnog podrijetla i zajamčeno tradicionalni specijalitet). Svaki proizvođač koji sudjeluju u proizvodnji proizvoda s oznakom kvalitete mora biti član Udruge.</w:t>
      </w:r>
    </w:p>
    <w:p w:rsidR="00BF3A6E" w:rsidRPr="0026711F" w:rsidRDefault="00BF3A6E" w:rsidP="00A64E5B">
      <w:pPr>
        <w:numPr>
          <w:ilvl w:val="0"/>
          <w:numId w:val="52"/>
        </w:numPr>
        <w:jc w:val="both"/>
        <w:rPr>
          <w:b/>
        </w:rPr>
      </w:pPr>
      <w:r w:rsidRPr="0026711F">
        <w:rPr>
          <w:b/>
        </w:rPr>
        <w:t>Prihvatljivi korisnici</w:t>
      </w:r>
    </w:p>
    <w:p w:rsidR="00BF3A6E" w:rsidRPr="0026711F" w:rsidRDefault="00BF3A6E" w:rsidP="00BF3A6E">
      <w:pPr>
        <w:ind w:left="360"/>
        <w:jc w:val="both"/>
        <w:rPr>
          <w:b/>
        </w:rPr>
      </w:pPr>
    </w:p>
    <w:p w:rsidR="00BF3A6E" w:rsidRDefault="00BF3A6E" w:rsidP="00BF3A6E">
      <w:pPr>
        <w:jc w:val="both"/>
      </w:pPr>
      <w:r w:rsidRPr="0026711F">
        <w:t>Prihvatljivi korisnici u ovoj mjeri su poljoprivredna gospodarstva u skladu sa Zakonom o poljoprivredi, koji su u godini podnošenja prijave za natječaj dobili pravo korištenja oznake kvalitete ili zaštitnog znaka (oznaka izvornosti, oznaka zemljopisnog podrijetla, zajamčeno tradicionalni specijalitet) na proizvodima, ekološki poljoprivredni proizvođači u skladu sa Zakonom o ekološkoj proizvodnji i označavanju ekoloških proizvoda, grupe proizvođača u sektoru vinarstva te grupe proizvođača jakih alkoholnih pića i korisnici registrirane zemljopisne oznake jakih alkoholnih pića.</w:t>
      </w:r>
    </w:p>
    <w:p w:rsidR="00BF3A6E" w:rsidRPr="005C5360" w:rsidRDefault="00BF3A6E" w:rsidP="00BF3A6E">
      <w:pPr>
        <w:jc w:val="both"/>
        <w:rPr>
          <w:b/>
        </w:rPr>
      </w:pPr>
    </w:p>
    <w:p w:rsidR="00BF3A6E" w:rsidRPr="0026711F" w:rsidRDefault="00BF3A6E" w:rsidP="00A64E5B">
      <w:pPr>
        <w:numPr>
          <w:ilvl w:val="0"/>
          <w:numId w:val="52"/>
        </w:numPr>
        <w:jc w:val="both"/>
        <w:rPr>
          <w:b/>
        </w:rPr>
      </w:pPr>
      <w:r w:rsidRPr="0026711F">
        <w:rPr>
          <w:b/>
        </w:rPr>
        <w:t xml:space="preserve">Prihvatljiva ulaganja i </w:t>
      </w:r>
      <w:r w:rsidRPr="00824E6C">
        <w:rPr>
          <w:b/>
        </w:rPr>
        <w:t xml:space="preserve">s </w:t>
      </w:r>
      <w:r w:rsidRPr="0026711F">
        <w:rPr>
          <w:b/>
        </w:rPr>
        <w:t xml:space="preserve">njima povezani prihvatljivi troškovi </w:t>
      </w:r>
    </w:p>
    <w:p w:rsidR="00BF3A6E" w:rsidRPr="0026711F" w:rsidRDefault="00BF3A6E" w:rsidP="00BF3A6E">
      <w:pPr>
        <w:ind w:left="360"/>
        <w:jc w:val="both"/>
        <w:rPr>
          <w:b/>
        </w:rPr>
      </w:pPr>
    </w:p>
    <w:p w:rsidR="00BF3A6E" w:rsidRPr="0026711F" w:rsidRDefault="00BF3A6E" w:rsidP="00BF3A6E">
      <w:pPr>
        <w:jc w:val="both"/>
      </w:pPr>
      <w:r w:rsidRPr="0026711F">
        <w:t>Potpora je namijenjena pokrivanju troškova uključivanja i sudjelovanja u shemama proizvodnje, uključujući troškove kontrola koje potvrđuju usklađenost sa specifikacijom pojedine sheme kao što su:</w:t>
      </w:r>
    </w:p>
    <w:p w:rsidR="00BF3A6E" w:rsidRPr="0026711F" w:rsidRDefault="00BF3A6E" w:rsidP="00BF3A6E">
      <w:pPr>
        <w:jc w:val="both"/>
        <w:rPr>
          <w:b/>
        </w:rPr>
      </w:pPr>
    </w:p>
    <w:p w:rsidR="00BF3A6E" w:rsidRPr="00D52EE5" w:rsidRDefault="00BF3A6E" w:rsidP="00A64E5B">
      <w:pPr>
        <w:numPr>
          <w:ilvl w:val="0"/>
          <w:numId w:val="67"/>
        </w:numPr>
        <w:autoSpaceDE w:val="0"/>
        <w:autoSpaceDN w:val="0"/>
        <w:adjustRightInd w:val="0"/>
        <w:spacing w:line="264" w:lineRule="auto"/>
        <w:jc w:val="both"/>
      </w:pPr>
      <w:r w:rsidRPr="00D52EE5">
        <w:t>troškovi postupka registracije oznake izvornosti, oznake zemljopisnog podrijetla i zajamčeno tradicionalnog specijaliteta (troškovi podnošenja zahtjeva za registraciju, podnošenja prigovora, podnošenja zahtjeva za izmjenu i dopunu specifikacije proizvoda, podnošenja zahtjeva za oglašavanje rješenja o registraciji oznake ništavim, troškovi savjetodavnih usluga za izradu specifikacije proizvoda),</w:t>
      </w:r>
    </w:p>
    <w:p w:rsidR="00BF3A6E" w:rsidRPr="00D52EE5" w:rsidRDefault="00BF3A6E" w:rsidP="00A64E5B">
      <w:pPr>
        <w:numPr>
          <w:ilvl w:val="0"/>
          <w:numId w:val="67"/>
        </w:numPr>
        <w:autoSpaceDE w:val="0"/>
        <w:autoSpaceDN w:val="0"/>
        <w:adjustRightInd w:val="0"/>
        <w:spacing w:line="264" w:lineRule="auto"/>
        <w:jc w:val="both"/>
      </w:pPr>
      <w:r w:rsidRPr="00D52EE5">
        <w:t>troškovi izrade Plana kontrole i troškova potvrđivanja sukladnosti proizvoda sa specifikacijom,</w:t>
      </w:r>
    </w:p>
    <w:p w:rsidR="00BF3A6E" w:rsidRPr="00D52EE5" w:rsidRDefault="00BF3A6E" w:rsidP="00A64E5B">
      <w:pPr>
        <w:numPr>
          <w:ilvl w:val="0"/>
          <w:numId w:val="67"/>
        </w:numPr>
        <w:autoSpaceDE w:val="0"/>
        <w:autoSpaceDN w:val="0"/>
        <w:adjustRightInd w:val="0"/>
        <w:spacing w:line="264" w:lineRule="auto"/>
        <w:jc w:val="both"/>
      </w:pPr>
      <w:r w:rsidRPr="00D52EE5">
        <w:t>troškovi kontrole ovlaštenog kontrolnog tijela (samo za ekološke proizvođače),</w:t>
      </w:r>
    </w:p>
    <w:p w:rsidR="00BF3A6E" w:rsidRPr="00D52EE5" w:rsidRDefault="00BF3A6E" w:rsidP="00A64E5B">
      <w:pPr>
        <w:numPr>
          <w:ilvl w:val="0"/>
          <w:numId w:val="67"/>
        </w:numPr>
        <w:autoSpaceDE w:val="0"/>
        <w:autoSpaceDN w:val="0"/>
        <w:adjustRightInd w:val="0"/>
        <w:spacing w:line="264" w:lineRule="auto"/>
        <w:jc w:val="both"/>
      </w:pPr>
      <w:r w:rsidRPr="00D52EE5">
        <w:t>troškovi provođenja organoleptičkih, mikrobioloških ili fizikalno-kemijskih analiza,</w:t>
      </w:r>
    </w:p>
    <w:p w:rsidR="00BF3A6E" w:rsidRPr="00D52EE5" w:rsidRDefault="00BF3A6E" w:rsidP="00A64E5B">
      <w:pPr>
        <w:numPr>
          <w:ilvl w:val="0"/>
          <w:numId w:val="67"/>
        </w:numPr>
        <w:autoSpaceDE w:val="0"/>
        <w:autoSpaceDN w:val="0"/>
        <w:adjustRightInd w:val="0"/>
        <w:spacing w:line="264" w:lineRule="auto"/>
        <w:jc w:val="both"/>
      </w:pPr>
      <w:r w:rsidRPr="00D52EE5">
        <w:t>troškovi informiranja i promoviranja koji se tiču proizvoda koji su u shemama kvalitete</w:t>
      </w:r>
    </w:p>
    <w:p w:rsidR="00BF3A6E" w:rsidRPr="00A728B8" w:rsidRDefault="00BF3A6E" w:rsidP="00BF3A6E">
      <w:pPr>
        <w:ind w:left="360"/>
        <w:jc w:val="both"/>
        <w:outlineLvl w:val="0"/>
        <w:rPr>
          <w:color w:val="000000"/>
        </w:rPr>
      </w:pPr>
    </w:p>
    <w:p w:rsidR="00BF3A6E" w:rsidRPr="0026711F" w:rsidRDefault="00BF3A6E" w:rsidP="00A64E5B">
      <w:pPr>
        <w:numPr>
          <w:ilvl w:val="0"/>
          <w:numId w:val="52"/>
        </w:numPr>
        <w:autoSpaceDE w:val="0"/>
        <w:autoSpaceDN w:val="0"/>
        <w:adjustRightInd w:val="0"/>
        <w:spacing w:line="264" w:lineRule="auto"/>
        <w:jc w:val="both"/>
        <w:rPr>
          <w:b/>
        </w:rPr>
      </w:pPr>
      <w:r w:rsidRPr="0026711F">
        <w:rPr>
          <w:b/>
        </w:rPr>
        <w:t>Uvjeti prihvatljivosti</w:t>
      </w:r>
    </w:p>
    <w:p w:rsidR="00BF3A6E" w:rsidRPr="0026711F" w:rsidRDefault="00BF3A6E" w:rsidP="00BF3A6E">
      <w:pPr>
        <w:autoSpaceDE w:val="0"/>
        <w:autoSpaceDN w:val="0"/>
        <w:adjustRightInd w:val="0"/>
        <w:spacing w:line="264" w:lineRule="auto"/>
        <w:ind w:left="360"/>
        <w:jc w:val="both"/>
        <w:rPr>
          <w:b/>
        </w:rPr>
      </w:pPr>
    </w:p>
    <w:p w:rsidR="00BF3A6E" w:rsidRPr="0026711F" w:rsidRDefault="00BF3A6E" w:rsidP="00BF3A6E">
      <w:pPr>
        <w:jc w:val="both"/>
      </w:pPr>
      <w:r w:rsidRPr="0026711F">
        <w:t xml:space="preserve">Prihvatljivi </w:t>
      </w:r>
      <w:r>
        <w:t xml:space="preserve">korisnici moraju biti upisani u </w:t>
      </w:r>
      <w:r w:rsidRPr="0026711F">
        <w:t xml:space="preserve">Upisnik poljoprivrednih gospodarstava koji vodi Agencija za plaćanja u poljoprivredi, ribarstvu i ruralnom razvoju </w:t>
      </w:r>
    </w:p>
    <w:p w:rsidR="00BF3A6E" w:rsidRPr="0026711F" w:rsidRDefault="00BF3A6E" w:rsidP="00BF3A6E">
      <w:pPr>
        <w:rPr>
          <w:b/>
        </w:rPr>
      </w:pPr>
    </w:p>
    <w:p w:rsidR="00BF3A6E" w:rsidRPr="0026711F" w:rsidRDefault="00BF3A6E" w:rsidP="00A64E5B">
      <w:pPr>
        <w:numPr>
          <w:ilvl w:val="0"/>
          <w:numId w:val="52"/>
        </w:numPr>
        <w:autoSpaceDE w:val="0"/>
        <w:autoSpaceDN w:val="0"/>
        <w:adjustRightInd w:val="0"/>
        <w:spacing w:line="264" w:lineRule="auto"/>
        <w:jc w:val="both"/>
        <w:rPr>
          <w:b/>
        </w:rPr>
      </w:pPr>
      <w:r w:rsidRPr="0026711F">
        <w:rPr>
          <w:b/>
        </w:rPr>
        <w:t>Kriteriji rangiranja</w:t>
      </w:r>
    </w:p>
    <w:p w:rsidR="00BF3A6E" w:rsidRPr="0026711F" w:rsidRDefault="00BF3A6E" w:rsidP="00BF3A6E">
      <w:pPr>
        <w:autoSpaceDE w:val="0"/>
        <w:autoSpaceDN w:val="0"/>
        <w:adjustRightInd w:val="0"/>
        <w:spacing w:line="264" w:lineRule="auto"/>
        <w:ind w:left="360"/>
        <w:jc w:val="both"/>
        <w:rPr>
          <w:b/>
        </w:rPr>
      </w:pPr>
    </w:p>
    <w:p w:rsidR="00BF3A6E" w:rsidRPr="0026711F" w:rsidRDefault="00BF3A6E" w:rsidP="00BF3A6E">
      <w:pPr>
        <w:autoSpaceDE w:val="0"/>
        <w:autoSpaceDN w:val="0"/>
        <w:adjustRightInd w:val="0"/>
        <w:spacing w:line="264" w:lineRule="auto"/>
        <w:jc w:val="both"/>
        <w:rPr>
          <w:b/>
        </w:rPr>
      </w:pPr>
      <w:r w:rsidRPr="0026711F">
        <w:t>Kriteriji rangiranja primjenjivat će se u slučajevima kada sredstva nisu dovoljna za sve prihvatljive prijave. Kriteriji rangiranja bit će propisani provedbenim aktom</w:t>
      </w:r>
      <w:r w:rsidRPr="0026711F">
        <w:rPr>
          <w:b/>
        </w:rPr>
        <w:t>.</w:t>
      </w:r>
    </w:p>
    <w:p w:rsidR="00BF3A6E" w:rsidRPr="005C5360" w:rsidRDefault="00BF3A6E" w:rsidP="00BF3A6E">
      <w:pPr>
        <w:autoSpaceDE w:val="0"/>
        <w:autoSpaceDN w:val="0"/>
        <w:adjustRightInd w:val="0"/>
        <w:spacing w:line="264" w:lineRule="auto"/>
        <w:jc w:val="both"/>
        <w:rPr>
          <w:b/>
        </w:rPr>
      </w:pPr>
    </w:p>
    <w:p w:rsidR="00BF3A6E" w:rsidRDefault="00BF3A6E" w:rsidP="00A64E5B">
      <w:pPr>
        <w:numPr>
          <w:ilvl w:val="0"/>
          <w:numId w:val="52"/>
        </w:numPr>
        <w:autoSpaceDE w:val="0"/>
        <w:autoSpaceDN w:val="0"/>
        <w:adjustRightInd w:val="0"/>
        <w:spacing w:line="264" w:lineRule="auto"/>
        <w:jc w:val="both"/>
        <w:rPr>
          <w:b/>
        </w:rPr>
      </w:pPr>
      <w:r w:rsidRPr="00A71154">
        <w:rPr>
          <w:b/>
        </w:rPr>
        <w:t xml:space="preserve">Visina i intenzitet potpore </w:t>
      </w:r>
    </w:p>
    <w:p w:rsidR="00A71154" w:rsidRPr="00A71154" w:rsidRDefault="00A71154" w:rsidP="00A71154">
      <w:pPr>
        <w:autoSpaceDE w:val="0"/>
        <w:autoSpaceDN w:val="0"/>
        <w:adjustRightInd w:val="0"/>
        <w:spacing w:line="264" w:lineRule="auto"/>
        <w:ind w:left="360"/>
        <w:jc w:val="both"/>
        <w:rPr>
          <w:b/>
        </w:rPr>
      </w:pPr>
    </w:p>
    <w:p w:rsidR="00BF3A6E" w:rsidRPr="00A71154" w:rsidRDefault="00BF3A6E" w:rsidP="00A71154">
      <w:pPr>
        <w:autoSpaceDE w:val="0"/>
        <w:autoSpaceDN w:val="0"/>
        <w:adjustRightInd w:val="0"/>
        <w:spacing w:line="264" w:lineRule="auto"/>
        <w:jc w:val="both"/>
      </w:pPr>
      <w:r w:rsidRPr="0026711F">
        <w:t>Odobrava se kao godišnje poticajno plaćanje čija se razina određuje u skladu s razinom nepromjenjivih troškova nastalih sudjelovanjem u programima koji se podupiru, u maksimalnom trajanju od pet godina.</w:t>
      </w:r>
    </w:p>
    <w:p w:rsidR="00BF3A6E" w:rsidRPr="0026711F" w:rsidRDefault="00BF3A6E" w:rsidP="00A71154">
      <w:pPr>
        <w:autoSpaceDE w:val="0"/>
        <w:autoSpaceDN w:val="0"/>
        <w:adjustRightInd w:val="0"/>
        <w:spacing w:line="264" w:lineRule="auto"/>
        <w:jc w:val="both"/>
      </w:pPr>
    </w:p>
    <w:p w:rsidR="00BF3A6E" w:rsidRPr="00A71154" w:rsidRDefault="00BF3A6E" w:rsidP="00A71154">
      <w:pPr>
        <w:autoSpaceDE w:val="0"/>
        <w:autoSpaceDN w:val="0"/>
        <w:adjustRightInd w:val="0"/>
        <w:spacing w:line="264" w:lineRule="auto"/>
        <w:jc w:val="both"/>
      </w:pPr>
      <w:r w:rsidRPr="0026711F">
        <w:t xml:space="preserve">Maksimalni iznos javne potpore ne prelazi iznos od 3.000 EUR/ godišnje po poljoprivrednom gospodarstvu. </w:t>
      </w:r>
      <w:r w:rsidRPr="00A71154">
        <w:t xml:space="preserve">Iznos godišnje potpore odredit će se na temelju računa, koji će se priložiti uz zahtjev. </w:t>
      </w:r>
    </w:p>
    <w:p w:rsidR="00BF3A6E" w:rsidRPr="00A71154" w:rsidRDefault="00BF3A6E" w:rsidP="00A71154">
      <w:pPr>
        <w:autoSpaceDE w:val="0"/>
        <w:autoSpaceDN w:val="0"/>
        <w:adjustRightInd w:val="0"/>
        <w:spacing w:line="264" w:lineRule="auto"/>
        <w:jc w:val="both"/>
      </w:pPr>
    </w:p>
    <w:p w:rsidR="00BF3A6E" w:rsidRPr="00A71154" w:rsidRDefault="00BF3A6E" w:rsidP="00A71154">
      <w:pPr>
        <w:autoSpaceDE w:val="0"/>
        <w:autoSpaceDN w:val="0"/>
        <w:adjustRightInd w:val="0"/>
        <w:spacing w:line="264" w:lineRule="auto"/>
        <w:jc w:val="both"/>
      </w:pPr>
      <w:r w:rsidRPr="0026711F">
        <w:t xml:space="preserve">Potpora za troškove </w:t>
      </w:r>
      <w:r w:rsidRPr="00A71154">
        <w:t xml:space="preserve">informiranja i promoviranja koji se tiču proizvoda koji su u shemama kvalitete iznosi do 70% prihvatljivih troškova, ali ne prelazi iznos od </w:t>
      </w:r>
      <w:r w:rsidRPr="0026711F">
        <w:t>1.000 EUR/ korisniku</w:t>
      </w:r>
    </w:p>
    <w:p w:rsidR="00BF3A6E" w:rsidRPr="0026711F" w:rsidRDefault="00BF3A6E" w:rsidP="00BF3A6E">
      <w:pPr>
        <w:jc w:val="both"/>
        <w:rPr>
          <w:color w:val="000000"/>
        </w:rPr>
      </w:pPr>
    </w:p>
    <w:p w:rsidR="00BF3A6E" w:rsidRDefault="00BF3A6E" w:rsidP="00A64E5B">
      <w:pPr>
        <w:numPr>
          <w:ilvl w:val="0"/>
          <w:numId w:val="52"/>
        </w:numPr>
        <w:rPr>
          <w:b/>
        </w:rPr>
      </w:pPr>
      <w:r w:rsidRPr="0026711F">
        <w:rPr>
          <w:b/>
        </w:rPr>
        <w:t xml:space="preserve">Financijski plan mjere </w:t>
      </w:r>
    </w:p>
    <w:p w:rsidR="00BF3A6E" w:rsidRDefault="00BF3A6E" w:rsidP="00BF3A6E">
      <w:pPr>
        <w:rPr>
          <w:b/>
        </w:rPr>
      </w:pPr>
    </w:p>
    <w:p w:rsidR="00BF3A6E" w:rsidRPr="005A775A" w:rsidRDefault="00BF3A6E" w:rsidP="00BF3A6E"/>
    <w:p w:rsidR="00BF3A6E" w:rsidRPr="005A775A" w:rsidRDefault="00987E2D" w:rsidP="00BF3A6E">
      <w:r>
        <w:rPr>
          <w:noProof/>
        </w:rPr>
        <w:drawing>
          <wp:inline distT="0" distB="0" distL="0" distR="0">
            <wp:extent cx="5752465" cy="850900"/>
            <wp:effectExtent l="0" t="0" r="63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BF3A6E" w:rsidRDefault="00BF3A6E" w:rsidP="00BF3A6E"/>
    <w:p w:rsidR="00BF3A6E" w:rsidRPr="0026711F" w:rsidRDefault="00BF3A6E" w:rsidP="00BF3A6E">
      <w:pPr>
        <w:jc w:val="both"/>
      </w:pPr>
    </w:p>
    <w:p w:rsidR="00BF3A6E" w:rsidRPr="0026711F" w:rsidRDefault="00BF3A6E" w:rsidP="00BF3A6E">
      <w:pPr>
        <w:jc w:val="both"/>
      </w:pPr>
      <w:r w:rsidRPr="0026711F">
        <w:t>Za ovu mjeru ukupna alokacija (2014-2020) iznosi</w:t>
      </w:r>
      <w:r w:rsidRPr="0026711F">
        <w:rPr>
          <w:color w:val="000000"/>
          <w:sz w:val="22"/>
          <w:szCs w:val="22"/>
        </w:rPr>
        <w:t xml:space="preserve"> </w:t>
      </w:r>
      <w:r w:rsidRPr="0026711F">
        <w:rPr>
          <w:color w:val="000000"/>
        </w:rPr>
        <w:t>(EUR):</w:t>
      </w:r>
    </w:p>
    <w:p w:rsidR="00BF3A6E" w:rsidRPr="0026711F" w:rsidRDefault="00BF3A6E" w:rsidP="00BF3A6E">
      <w:pPr>
        <w:jc w:val="both"/>
      </w:pPr>
    </w:p>
    <w:p w:rsidR="00BF3A6E" w:rsidRPr="0026711F" w:rsidRDefault="00BF3A6E" w:rsidP="00BF3A6E">
      <w:pPr>
        <w:jc w:val="both"/>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907"/>
        <w:gridCol w:w="602"/>
        <w:gridCol w:w="902"/>
        <w:gridCol w:w="606"/>
        <w:gridCol w:w="1206"/>
        <w:gridCol w:w="804"/>
        <w:gridCol w:w="801"/>
        <w:gridCol w:w="803"/>
        <w:gridCol w:w="1097"/>
      </w:tblGrid>
      <w:tr w:rsidR="00BF3A6E" w:rsidRPr="005C5360" w:rsidTr="00D52EE5">
        <w:trPr>
          <w:trHeight w:val="917"/>
        </w:trPr>
        <w:tc>
          <w:tcPr>
            <w:tcW w:w="802" w:type="pct"/>
            <w:vAlign w:val="center"/>
          </w:tcPr>
          <w:p w:rsidR="00BF3A6E" w:rsidRPr="005C5360" w:rsidRDefault="00BF3A6E" w:rsidP="00D52EE5">
            <w:pPr>
              <w:autoSpaceDE w:val="0"/>
              <w:autoSpaceDN w:val="0"/>
              <w:adjustRightInd w:val="0"/>
              <w:jc w:val="center"/>
              <w:rPr>
                <w:color w:val="000000"/>
                <w:sz w:val="16"/>
                <w:szCs w:val="16"/>
              </w:rPr>
            </w:pPr>
          </w:p>
        </w:tc>
        <w:tc>
          <w:tcPr>
            <w:tcW w:w="1638" w:type="pct"/>
            <w:gridSpan w:val="4"/>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Javni doprinos</w:t>
            </w:r>
          </w:p>
        </w:tc>
        <w:tc>
          <w:tcPr>
            <w:tcW w:w="655" w:type="pct"/>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Javni doprinos ukupno</w:t>
            </w:r>
          </w:p>
        </w:tc>
        <w:tc>
          <w:tcPr>
            <w:tcW w:w="437" w:type="pct"/>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Javni doprinos  (%)</w:t>
            </w:r>
          </w:p>
        </w:tc>
        <w:tc>
          <w:tcPr>
            <w:tcW w:w="435" w:type="pct"/>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Privatni doprinos</w:t>
            </w:r>
          </w:p>
        </w:tc>
        <w:tc>
          <w:tcPr>
            <w:tcW w:w="436" w:type="pct"/>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Privatni doprinos (%)</w:t>
            </w:r>
          </w:p>
        </w:tc>
        <w:tc>
          <w:tcPr>
            <w:tcW w:w="598" w:type="pct"/>
            <w:vAlign w:val="center"/>
          </w:tcPr>
          <w:p w:rsidR="00BF3A6E" w:rsidRPr="005C5360" w:rsidRDefault="00BF3A6E" w:rsidP="00D52EE5">
            <w:pPr>
              <w:autoSpaceDE w:val="0"/>
              <w:autoSpaceDN w:val="0"/>
              <w:adjustRightInd w:val="0"/>
              <w:jc w:val="center"/>
              <w:rPr>
                <w:b/>
                <w:color w:val="000000"/>
                <w:sz w:val="16"/>
                <w:szCs w:val="16"/>
              </w:rPr>
            </w:pPr>
            <w:r w:rsidRPr="005C5360">
              <w:rPr>
                <w:b/>
                <w:color w:val="000000"/>
                <w:sz w:val="16"/>
                <w:szCs w:val="16"/>
              </w:rPr>
              <w:t>UKUPNO 2014-2020</w:t>
            </w:r>
          </w:p>
        </w:tc>
      </w:tr>
      <w:tr w:rsidR="00BF3A6E" w:rsidRPr="005C5360" w:rsidTr="00D52EE5">
        <w:trPr>
          <w:trHeight w:val="518"/>
        </w:trPr>
        <w:tc>
          <w:tcPr>
            <w:tcW w:w="802" w:type="pct"/>
          </w:tcPr>
          <w:p w:rsidR="00BF3A6E" w:rsidRPr="005C5360" w:rsidRDefault="00BF3A6E" w:rsidP="00D52EE5">
            <w:pPr>
              <w:autoSpaceDE w:val="0"/>
              <w:autoSpaceDN w:val="0"/>
              <w:adjustRightInd w:val="0"/>
              <w:rPr>
                <w:b/>
                <w:sz w:val="16"/>
                <w:szCs w:val="16"/>
              </w:rPr>
            </w:pPr>
          </w:p>
        </w:tc>
        <w:tc>
          <w:tcPr>
            <w:tcW w:w="493" w:type="pct"/>
          </w:tcPr>
          <w:p w:rsidR="00BF3A6E" w:rsidRPr="005C5360" w:rsidRDefault="00BF3A6E" w:rsidP="00D52EE5">
            <w:pPr>
              <w:autoSpaceDE w:val="0"/>
              <w:autoSpaceDN w:val="0"/>
              <w:adjustRightInd w:val="0"/>
              <w:rPr>
                <w:color w:val="000000"/>
                <w:sz w:val="16"/>
                <w:szCs w:val="16"/>
              </w:rPr>
            </w:pPr>
            <w:r w:rsidRPr="005C5360">
              <w:rPr>
                <w:color w:val="000000"/>
                <w:sz w:val="16"/>
                <w:szCs w:val="16"/>
              </w:rPr>
              <w:t>EU</w:t>
            </w:r>
          </w:p>
        </w:tc>
        <w:tc>
          <w:tcPr>
            <w:tcW w:w="327" w:type="pct"/>
          </w:tcPr>
          <w:p w:rsidR="00BF3A6E" w:rsidRPr="005C5360" w:rsidRDefault="00BF3A6E" w:rsidP="00D52EE5">
            <w:pPr>
              <w:autoSpaceDE w:val="0"/>
              <w:autoSpaceDN w:val="0"/>
              <w:adjustRightInd w:val="0"/>
              <w:rPr>
                <w:color w:val="000000"/>
                <w:sz w:val="16"/>
                <w:szCs w:val="16"/>
              </w:rPr>
            </w:pPr>
            <w:r w:rsidRPr="005C5360">
              <w:rPr>
                <w:color w:val="000000"/>
                <w:sz w:val="16"/>
                <w:szCs w:val="16"/>
              </w:rPr>
              <w:t>EU (%)</w:t>
            </w:r>
          </w:p>
        </w:tc>
        <w:tc>
          <w:tcPr>
            <w:tcW w:w="490" w:type="pct"/>
          </w:tcPr>
          <w:p w:rsidR="00BF3A6E" w:rsidRPr="005C5360" w:rsidRDefault="00BF3A6E" w:rsidP="00D52EE5">
            <w:pPr>
              <w:autoSpaceDE w:val="0"/>
              <w:autoSpaceDN w:val="0"/>
              <w:adjustRightInd w:val="0"/>
              <w:rPr>
                <w:color w:val="000000"/>
                <w:sz w:val="16"/>
                <w:szCs w:val="16"/>
              </w:rPr>
            </w:pPr>
            <w:r w:rsidRPr="005C5360">
              <w:rPr>
                <w:color w:val="000000"/>
                <w:sz w:val="16"/>
                <w:szCs w:val="16"/>
              </w:rPr>
              <w:t>RH</w:t>
            </w:r>
          </w:p>
        </w:tc>
        <w:tc>
          <w:tcPr>
            <w:tcW w:w="329" w:type="pct"/>
          </w:tcPr>
          <w:p w:rsidR="00BF3A6E" w:rsidRPr="005C5360" w:rsidRDefault="00BF3A6E" w:rsidP="00D52EE5">
            <w:pPr>
              <w:autoSpaceDE w:val="0"/>
              <w:autoSpaceDN w:val="0"/>
              <w:adjustRightInd w:val="0"/>
              <w:rPr>
                <w:color w:val="000000"/>
                <w:sz w:val="16"/>
                <w:szCs w:val="16"/>
              </w:rPr>
            </w:pPr>
            <w:r w:rsidRPr="005C5360">
              <w:rPr>
                <w:color w:val="000000"/>
                <w:sz w:val="16"/>
                <w:szCs w:val="16"/>
              </w:rPr>
              <w:t>RH(%)</w:t>
            </w:r>
          </w:p>
        </w:tc>
        <w:tc>
          <w:tcPr>
            <w:tcW w:w="655" w:type="pct"/>
          </w:tcPr>
          <w:p w:rsidR="00BF3A6E" w:rsidRPr="005C5360" w:rsidRDefault="00BF3A6E" w:rsidP="00D52EE5">
            <w:pPr>
              <w:autoSpaceDE w:val="0"/>
              <w:autoSpaceDN w:val="0"/>
              <w:adjustRightInd w:val="0"/>
              <w:rPr>
                <w:color w:val="000000"/>
                <w:sz w:val="16"/>
                <w:szCs w:val="16"/>
              </w:rPr>
            </w:pPr>
          </w:p>
        </w:tc>
        <w:tc>
          <w:tcPr>
            <w:tcW w:w="437" w:type="pct"/>
          </w:tcPr>
          <w:p w:rsidR="00BF3A6E" w:rsidRPr="005C5360" w:rsidRDefault="00BF3A6E" w:rsidP="00D52EE5">
            <w:pPr>
              <w:autoSpaceDE w:val="0"/>
              <w:autoSpaceDN w:val="0"/>
              <w:adjustRightInd w:val="0"/>
              <w:jc w:val="right"/>
              <w:rPr>
                <w:color w:val="000000"/>
                <w:sz w:val="16"/>
                <w:szCs w:val="16"/>
              </w:rPr>
            </w:pPr>
          </w:p>
        </w:tc>
        <w:tc>
          <w:tcPr>
            <w:tcW w:w="435" w:type="pct"/>
          </w:tcPr>
          <w:p w:rsidR="00BF3A6E" w:rsidRPr="005C5360" w:rsidRDefault="00BF3A6E" w:rsidP="00D52EE5">
            <w:pPr>
              <w:autoSpaceDE w:val="0"/>
              <w:autoSpaceDN w:val="0"/>
              <w:adjustRightInd w:val="0"/>
              <w:jc w:val="right"/>
              <w:rPr>
                <w:color w:val="000000"/>
                <w:sz w:val="16"/>
                <w:szCs w:val="16"/>
              </w:rPr>
            </w:pPr>
          </w:p>
        </w:tc>
        <w:tc>
          <w:tcPr>
            <w:tcW w:w="436" w:type="pct"/>
          </w:tcPr>
          <w:p w:rsidR="00BF3A6E" w:rsidRPr="005C5360" w:rsidRDefault="00BF3A6E" w:rsidP="00D52EE5">
            <w:pPr>
              <w:autoSpaceDE w:val="0"/>
              <w:autoSpaceDN w:val="0"/>
              <w:adjustRightInd w:val="0"/>
              <w:jc w:val="right"/>
              <w:rPr>
                <w:color w:val="000000"/>
                <w:sz w:val="16"/>
                <w:szCs w:val="16"/>
              </w:rPr>
            </w:pPr>
          </w:p>
        </w:tc>
        <w:tc>
          <w:tcPr>
            <w:tcW w:w="598" w:type="pct"/>
          </w:tcPr>
          <w:p w:rsidR="00BF3A6E" w:rsidRPr="005C5360" w:rsidRDefault="00BF3A6E" w:rsidP="00D52EE5">
            <w:pPr>
              <w:autoSpaceDE w:val="0"/>
              <w:autoSpaceDN w:val="0"/>
              <w:adjustRightInd w:val="0"/>
              <w:jc w:val="right"/>
              <w:rPr>
                <w:color w:val="000000"/>
                <w:sz w:val="16"/>
                <w:szCs w:val="16"/>
              </w:rPr>
            </w:pPr>
          </w:p>
        </w:tc>
      </w:tr>
      <w:tr w:rsidR="00BF3A6E" w:rsidRPr="005C5360" w:rsidTr="00D52EE5">
        <w:trPr>
          <w:trHeight w:val="934"/>
        </w:trPr>
        <w:tc>
          <w:tcPr>
            <w:tcW w:w="802" w:type="pct"/>
            <w:vAlign w:val="center"/>
          </w:tcPr>
          <w:p w:rsidR="00BF3A6E" w:rsidRPr="005C5360" w:rsidRDefault="00BF3A6E" w:rsidP="00D52EE5">
            <w:pPr>
              <w:rPr>
                <w:bCs/>
                <w:sz w:val="16"/>
                <w:szCs w:val="16"/>
              </w:rPr>
            </w:pPr>
            <w:r w:rsidRPr="005C5360">
              <w:rPr>
                <w:bCs/>
                <w:sz w:val="16"/>
                <w:szCs w:val="16"/>
              </w:rPr>
              <w:t>Sudjelovanje u proizvodnji poljoprivrednih i prehrambenih proizvoda s oznakom  kvalitete</w:t>
            </w:r>
          </w:p>
          <w:p w:rsidR="00BF3A6E" w:rsidRPr="005C5360" w:rsidRDefault="00BF3A6E" w:rsidP="00D52EE5">
            <w:pPr>
              <w:autoSpaceDE w:val="0"/>
              <w:autoSpaceDN w:val="0"/>
              <w:adjustRightInd w:val="0"/>
              <w:rPr>
                <w:sz w:val="16"/>
                <w:szCs w:val="16"/>
              </w:rPr>
            </w:pPr>
          </w:p>
        </w:tc>
        <w:tc>
          <w:tcPr>
            <w:tcW w:w="493" w:type="pct"/>
            <w:vAlign w:val="center"/>
          </w:tcPr>
          <w:p w:rsidR="00BF3A6E" w:rsidRPr="005C5360" w:rsidRDefault="00BF3A6E" w:rsidP="00D52EE5">
            <w:pPr>
              <w:jc w:val="center"/>
              <w:rPr>
                <w:color w:val="000000"/>
                <w:sz w:val="16"/>
                <w:szCs w:val="16"/>
              </w:rPr>
            </w:pPr>
            <w:r w:rsidRPr="005C5360">
              <w:rPr>
                <w:color w:val="000000"/>
                <w:sz w:val="16"/>
                <w:szCs w:val="16"/>
              </w:rPr>
              <w:t>8.901.112</w:t>
            </w:r>
          </w:p>
        </w:tc>
        <w:tc>
          <w:tcPr>
            <w:tcW w:w="327" w:type="pct"/>
            <w:vAlign w:val="center"/>
          </w:tcPr>
          <w:p w:rsidR="00BF3A6E" w:rsidRPr="005C5360" w:rsidRDefault="00BF3A6E" w:rsidP="00D52EE5">
            <w:pPr>
              <w:jc w:val="center"/>
              <w:rPr>
                <w:color w:val="000000"/>
                <w:sz w:val="16"/>
                <w:szCs w:val="16"/>
              </w:rPr>
            </w:pPr>
            <w:r w:rsidRPr="005C5360">
              <w:rPr>
                <w:color w:val="000000"/>
                <w:sz w:val="16"/>
                <w:szCs w:val="16"/>
              </w:rPr>
              <w:t>75,00</w:t>
            </w:r>
          </w:p>
        </w:tc>
        <w:tc>
          <w:tcPr>
            <w:tcW w:w="490" w:type="pct"/>
            <w:vAlign w:val="center"/>
          </w:tcPr>
          <w:p w:rsidR="00BF3A6E" w:rsidRPr="005C5360" w:rsidRDefault="00BF3A6E" w:rsidP="00D52EE5">
            <w:pPr>
              <w:jc w:val="center"/>
              <w:rPr>
                <w:color w:val="000000"/>
                <w:sz w:val="16"/>
                <w:szCs w:val="16"/>
              </w:rPr>
            </w:pPr>
            <w:r w:rsidRPr="005C5360">
              <w:rPr>
                <w:color w:val="000000"/>
                <w:sz w:val="16"/>
                <w:szCs w:val="16"/>
              </w:rPr>
              <w:t>2.967,037</w:t>
            </w:r>
          </w:p>
        </w:tc>
        <w:tc>
          <w:tcPr>
            <w:tcW w:w="329" w:type="pct"/>
            <w:vAlign w:val="center"/>
          </w:tcPr>
          <w:p w:rsidR="00BF3A6E" w:rsidRPr="005C5360" w:rsidRDefault="00BF3A6E" w:rsidP="00D52EE5">
            <w:pPr>
              <w:jc w:val="center"/>
              <w:rPr>
                <w:color w:val="000000"/>
                <w:sz w:val="16"/>
                <w:szCs w:val="16"/>
              </w:rPr>
            </w:pPr>
            <w:r w:rsidRPr="005C5360">
              <w:rPr>
                <w:color w:val="000000"/>
                <w:sz w:val="16"/>
                <w:szCs w:val="16"/>
              </w:rPr>
              <w:t>25,00</w:t>
            </w:r>
          </w:p>
        </w:tc>
        <w:tc>
          <w:tcPr>
            <w:tcW w:w="655" w:type="pct"/>
            <w:vAlign w:val="center"/>
          </w:tcPr>
          <w:p w:rsidR="00BF3A6E" w:rsidRPr="005C5360" w:rsidRDefault="00BF3A6E" w:rsidP="00D52EE5">
            <w:pPr>
              <w:jc w:val="center"/>
              <w:rPr>
                <w:sz w:val="16"/>
                <w:szCs w:val="16"/>
              </w:rPr>
            </w:pPr>
            <w:r w:rsidRPr="005C5360">
              <w:rPr>
                <w:sz w:val="16"/>
                <w:szCs w:val="16"/>
              </w:rPr>
              <w:t>11.868.150</w:t>
            </w:r>
          </w:p>
        </w:tc>
        <w:tc>
          <w:tcPr>
            <w:tcW w:w="437" w:type="pct"/>
            <w:vAlign w:val="center"/>
          </w:tcPr>
          <w:p w:rsidR="00BF3A6E" w:rsidRPr="005C5360" w:rsidRDefault="00BF3A6E" w:rsidP="00D52EE5">
            <w:pPr>
              <w:jc w:val="center"/>
              <w:rPr>
                <w:color w:val="000000"/>
                <w:sz w:val="16"/>
                <w:szCs w:val="16"/>
              </w:rPr>
            </w:pPr>
            <w:r w:rsidRPr="005C5360">
              <w:rPr>
                <w:color w:val="000000"/>
                <w:sz w:val="16"/>
                <w:szCs w:val="16"/>
              </w:rPr>
              <w:t>100,00</w:t>
            </w:r>
          </w:p>
        </w:tc>
        <w:tc>
          <w:tcPr>
            <w:tcW w:w="435" w:type="pct"/>
            <w:vAlign w:val="center"/>
          </w:tcPr>
          <w:p w:rsidR="00BF3A6E" w:rsidRPr="005C5360" w:rsidRDefault="00BF3A6E" w:rsidP="00D52EE5">
            <w:pPr>
              <w:jc w:val="center"/>
              <w:rPr>
                <w:color w:val="000000"/>
                <w:sz w:val="16"/>
                <w:szCs w:val="16"/>
              </w:rPr>
            </w:pPr>
            <w:r w:rsidRPr="005C5360">
              <w:rPr>
                <w:color w:val="000000"/>
                <w:sz w:val="16"/>
                <w:szCs w:val="16"/>
              </w:rPr>
              <w:t>0,00</w:t>
            </w:r>
          </w:p>
        </w:tc>
        <w:tc>
          <w:tcPr>
            <w:tcW w:w="436" w:type="pct"/>
            <w:vAlign w:val="center"/>
          </w:tcPr>
          <w:p w:rsidR="00BF3A6E" w:rsidRPr="005C5360" w:rsidRDefault="00BF3A6E" w:rsidP="00D52EE5">
            <w:pPr>
              <w:jc w:val="center"/>
              <w:rPr>
                <w:color w:val="000000"/>
                <w:sz w:val="16"/>
                <w:szCs w:val="16"/>
              </w:rPr>
            </w:pPr>
            <w:r w:rsidRPr="005C5360">
              <w:rPr>
                <w:color w:val="000000"/>
                <w:sz w:val="16"/>
                <w:szCs w:val="16"/>
              </w:rPr>
              <w:t>0,00</w:t>
            </w:r>
          </w:p>
        </w:tc>
        <w:tc>
          <w:tcPr>
            <w:tcW w:w="598" w:type="pct"/>
            <w:vAlign w:val="center"/>
          </w:tcPr>
          <w:p w:rsidR="00BF3A6E" w:rsidRPr="005C5360" w:rsidRDefault="00BF3A6E" w:rsidP="00D52EE5">
            <w:pPr>
              <w:jc w:val="center"/>
              <w:rPr>
                <w:sz w:val="16"/>
                <w:szCs w:val="16"/>
              </w:rPr>
            </w:pPr>
            <w:r w:rsidRPr="005C5360">
              <w:rPr>
                <w:sz w:val="16"/>
                <w:szCs w:val="16"/>
              </w:rPr>
              <w:t>11.868.150</w:t>
            </w:r>
          </w:p>
        </w:tc>
      </w:tr>
      <w:tr w:rsidR="00BF3A6E" w:rsidRPr="005C5360" w:rsidTr="00D52EE5">
        <w:trPr>
          <w:trHeight w:val="320"/>
        </w:trPr>
        <w:tc>
          <w:tcPr>
            <w:tcW w:w="802" w:type="pct"/>
          </w:tcPr>
          <w:p w:rsidR="00BF3A6E" w:rsidRPr="005C5360" w:rsidRDefault="00BF3A6E" w:rsidP="00D52EE5">
            <w:pPr>
              <w:autoSpaceDE w:val="0"/>
              <w:autoSpaceDN w:val="0"/>
              <w:adjustRightInd w:val="0"/>
              <w:rPr>
                <w:color w:val="000000"/>
                <w:sz w:val="16"/>
                <w:szCs w:val="16"/>
              </w:rPr>
            </w:pPr>
            <w:r w:rsidRPr="005C5360">
              <w:rPr>
                <w:color w:val="000000"/>
                <w:sz w:val="16"/>
                <w:szCs w:val="16"/>
              </w:rPr>
              <w:t>Troškovi informiranja i promoviranja proizvoda s oznakom kvalitete</w:t>
            </w:r>
          </w:p>
        </w:tc>
        <w:tc>
          <w:tcPr>
            <w:tcW w:w="493" w:type="pct"/>
            <w:vAlign w:val="center"/>
          </w:tcPr>
          <w:p w:rsidR="00BF3A6E" w:rsidRPr="005C5360" w:rsidRDefault="00BF3A6E" w:rsidP="00D52EE5">
            <w:pPr>
              <w:jc w:val="center"/>
              <w:rPr>
                <w:color w:val="000000"/>
                <w:sz w:val="16"/>
                <w:szCs w:val="16"/>
              </w:rPr>
            </w:pPr>
          </w:p>
        </w:tc>
        <w:tc>
          <w:tcPr>
            <w:tcW w:w="327" w:type="pct"/>
            <w:vAlign w:val="center"/>
          </w:tcPr>
          <w:p w:rsidR="00BF3A6E" w:rsidRPr="005C5360" w:rsidRDefault="00BF3A6E" w:rsidP="00D52EE5">
            <w:pPr>
              <w:jc w:val="center"/>
              <w:rPr>
                <w:color w:val="000000"/>
                <w:sz w:val="16"/>
                <w:szCs w:val="16"/>
              </w:rPr>
            </w:pPr>
          </w:p>
        </w:tc>
        <w:tc>
          <w:tcPr>
            <w:tcW w:w="490" w:type="pct"/>
            <w:vAlign w:val="center"/>
          </w:tcPr>
          <w:p w:rsidR="00BF3A6E" w:rsidRPr="005C5360" w:rsidRDefault="00BF3A6E" w:rsidP="00D52EE5">
            <w:pPr>
              <w:jc w:val="center"/>
              <w:rPr>
                <w:color w:val="000000"/>
                <w:sz w:val="16"/>
                <w:szCs w:val="16"/>
              </w:rPr>
            </w:pPr>
          </w:p>
        </w:tc>
        <w:tc>
          <w:tcPr>
            <w:tcW w:w="329" w:type="pct"/>
            <w:vAlign w:val="center"/>
          </w:tcPr>
          <w:p w:rsidR="00BF3A6E" w:rsidRPr="005C5360" w:rsidRDefault="00BF3A6E" w:rsidP="00D52EE5">
            <w:pPr>
              <w:jc w:val="center"/>
              <w:rPr>
                <w:color w:val="000000"/>
                <w:sz w:val="16"/>
                <w:szCs w:val="16"/>
              </w:rPr>
            </w:pPr>
          </w:p>
        </w:tc>
        <w:tc>
          <w:tcPr>
            <w:tcW w:w="655" w:type="pct"/>
            <w:vAlign w:val="center"/>
          </w:tcPr>
          <w:p w:rsidR="00BF3A6E" w:rsidRPr="005C5360" w:rsidRDefault="00BF3A6E" w:rsidP="00D52EE5">
            <w:pPr>
              <w:jc w:val="center"/>
              <w:rPr>
                <w:color w:val="000000"/>
                <w:sz w:val="16"/>
                <w:szCs w:val="16"/>
              </w:rPr>
            </w:pPr>
          </w:p>
        </w:tc>
        <w:tc>
          <w:tcPr>
            <w:tcW w:w="437" w:type="pct"/>
            <w:vAlign w:val="center"/>
          </w:tcPr>
          <w:p w:rsidR="00BF3A6E" w:rsidRPr="005C5360" w:rsidRDefault="00BF3A6E" w:rsidP="00D52EE5">
            <w:pPr>
              <w:jc w:val="center"/>
              <w:rPr>
                <w:color w:val="000000"/>
                <w:sz w:val="16"/>
                <w:szCs w:val="16"/>
              </w:rPr>
            </w:pPr>
          </w:p>
        </w:tc>
        <w:tc>
          <w:tcPr>
            <w:tcW w:w="435" w:type="pct"/>
            <w:vAlign w:val="center"/>
          </w:tcPr>
          <w:p w:rsidR="00BF3A6E" w:rsidRPr="005C5360" w:rsidRDefault="00BF3A6E" w:rsidP="00D52EE5">
            <w:pPr>
              <w:jc w:val="center"/>
              <w:rPr>
                <w:color w:val="000000"/>
                <w:sz w:val="16"/>
                <w:szCs w:val="16"/>
              </w:rPr>
            </w:pPr>
          </w:p>
        </w:tc>
        <w:tc>
          <w:tcPr>
            <w:tcW w:w="436" w:type="pct"/>
            <w:vAlign w:val="center"/>
          </w:tcPr>
          <w:p w:rsidR="00BF3A6E" w:rsidRPr="005C5360" w:rsidRDefault="00BF3A6E" w:rsidP="00D52EE5">
            <w:pPr>
              <w:jc w:val="center"/>
              <w:rPr>
                <w:color w:val="000000"/>
                <w:sz w:val="16"/>
                <w:szCs w:val="16"/>
              </w:rPr>
            </w:pPr>
            <w:r w:rsidRPr="005C5360">
              <w:rPr>
                <w:color w:val="000000"/>
                <w:sz w:val="16"/>
                <w:szCs w:val="16"/>
              </w:rPr>
              <w:t>0</w:t>
            </w:r>
          </w:p>
        </w:tc>
        <w:tc>
          <w:tcPr>
            <w:tcW w:w="598" w:type="pct"/>
            <w:vAlign w:val="center"/>
          </w:tcPr>
          <w:p w:rsidR="00BF3A6E" w:rsidRPr="005C5360" w:rsidRDefault="00BF3A6E" w:rsidP="00D52EE5">
            <w:pPr>
              <w:jc w:val="center"/>
              <w:rPr>
                <w:color w:val="000000"/>
                <w:sz w:val="16"/>
                <w:szCs w:val="16"/>
              </w:rPr>
            </w:pPr>
          </w:p>
        </w:tc>
      </w:tr>
      <w:tr w:rsidR="00BF3A6E" w:rsidRPr="005C5360" w:rsidTr="00D52EE5">
        <w:trPr>
          <w:trHeight w:val="320"/>
        </w:trPr>
        <w:tc>
          <w:tcPr>
            <w:tcW w:w="802" w:type="pct"/>
          </w:tcPr>
          <w:p w:rsidR="00BF3A6E" w:rsidRPr="005C5360" w:rsidRDefault="00BF3A6E" w:rsidP="00D52EE5">
            <w:pPr>
              <w:autoSpaceDE w:val="0"/>
              <w:autoSpaceDN w:val="0"/>
              <w:adjustRightInd w:val="0"/>
              <w:rPr>
                <w:b/>
                <w:color w:val="000000"/>
                <w:sz w:val="16"/>
                <w:szCs w:val="16"/>
              </w:rPr>
            </w:pPr>
            <w:r w:rsidRPr="005C5360">
              <w:rPr>
                <w:b/>
                <w:color w:val="000000"/>
                <w:sz w:val="16"/>
                <w:szCs w:val="16"/>
              </w:rPr>
              <w:t>Ukupno</w:t>
            </w:r>
          </w:p>
        </w:tc>
        <w:tc>
          <w:tcPr>
            <w:tcW w:w="493" w:type="pct"/>
            <w:vAlign w:val="center"/>
          </w:tcPr>
          <w:p w:rsidR="00BF3A6E" w:rsidRPr="005C5360" w:rsidRDefault="00BF3A6E" w:rsidP="00D52EE5">
            <w:pPr>
              <w:jc w:val="center"/>
              <w:rPr>
                <w:color w:val="000000"/>
                <w:sz w:val="16"/>
                <w:szCs w:val="16"/>
              </w:rPr>
            </w:pPr>
          </w:p>
        </w:tc>
        <w:tc>
          <w:tcPr>
            <w:tcW w:w="327" w:type="pct"/>
            <w:vAlign w:val="center"/>
          </w:tcPr>
          <w:p w:rsidR="00BF3A6E" w:rsidRPr="005C5360" w:rsidRDefault="00BF3A6E" w:rsidP="00D52EE5">
            <w:pPr>
              <w:jc w:val="center"/>
              <w:rPr>
                <w:color w:val="000000"/>
                <w:sz w:val="16"/>
                <w:szCs w:val="16"/>
              </w:rPr>
            </w:pPr>
            <w:r w:rsidRPr="005C5360">
              <w:rPr>
                <w:color w:val="000000"/>
                <w:sz w:val="16"/>
                <w:szCs w:val="16"/>
              </w:rPr>
              <w:t>75,00</w:t>
            </w:r>
          </w:p>
        </w:tc>
        <w:tc>
          <w:tcPr>
            <w:tcW w:w="490" w:type="pct"/>
            <w:vAlign w:val="center"/>
          </w:tcPr>
          <w:p w:rsidR="00BF3A6E" w:rsidRPr="005C5360" w:rsidRDefault="00BF3A6E" w:rsidP="00D52EE5">
            <w:pPr>
              <w:jc w:val="center"/>
              <w:rPr>
                <w:color w:val="000000"/>
                <w:sz w:val="16"/>
                <w:szCs w:val="16"/>
              </w:rPr>
            </w:pPr>
          </w:p>
        </w:tc>
        <w:tc>
          <w:tcPr>
            <w:tcW w:w="329" w:type="pct"/>
            <w:vAlign w:val="center"/>
          </w:tcPr>
          <w:p w:rsidR="00BF3A6E" w:rsidRPr="005C5360" w:rsidRDefault="00BF3A6E" w:rsidP="00D52EE5">
            <w:pPr>
              <w:jc w:val="center"/>
              <w:rPr>
                <w:color w:val="000000"/>
                <w:sz w:val="16"/>
                <w:szCs w:val="16"/>
              </w:rPr>
            </w:pPr>
            <w:r w:rsidRPr="005C5360">
              <w:rPr>
                <w:color w:val="000000"/>
                <w:sz w:val="16"/>
                <w:szCs w:val="16"/>
              </w:rPr>
              <w:t>25,00</w:t>
            </w:r>
          </w:p>
        </w:tc>
        <w:tc>
          <w:tcPr>
            <w:tcW w:w="655" w:type="pct"/>
            <w:vAlign w:val="center"/>
          </w:tcPr>
          <w:p w:rsidR="00BF3A6E" w:rsidRPr="005C5360" w:rsidRDefault="00BF3A6E" w:rsidP="00D52EE5">
            <w:pPr>
              <w:jc w:val="center"/>
              <w:rPr>
                <w:color w:val="000000"/>
                <w:sz w:val="16"/>
                <w:szCs w:val="16"/>
              </w:rPr>
            </w:pPr>
          </w:p>
        </w:tc>
        <w:tc>
          <w:tcPr>
            <w:tcW w:w="437" w:type="pct"/>
            <w:vAlign w:val="center"/>
          </w:tcPr>
          <w:p w:rsidR="00BF3A6E" w:rsidRPr="005C5360" w:rsidRDefault="00BF3A6E" w:rsidP="00D52EE5">
            <w:pPr>
              <w:jc w:val="center"/>
              <w:rPr>
                <w:color w:val="000000"/>
                <w:sz w:val="16"/>
                <w:szCs w:val="16"/>
              </w:rPr>
            </w:pPr>
          </w:p>
        </w:tc>
        <w:tc>
          <w:tcPr>
            <w:tcW w:w="435" w:type="pct"/>
            <w:vAlign w:val="center"/>
          </w:tcPr>
          <w:p w:rsidR="00BF3A6E" w:rsidRPr="005C5360" w:rsidRDefault="00BF3A6E" w:rsidP="00D52EE5">
            <w:pPr>
              <w:jc w:val="center"/>
              <w:rPr>
                <w:color w:val="000000"/>
                <w:sz w:val="16"/>
                <w:szCs w:val="16"/>
              </w:rPr>
            </w:pPr>
          </w:p>
        </w:tc>
        <w:tc>
          <w:tcPr>
            <w:tcW w:w="436" w:type="pct"/>
            <w:vAlign w:val="center"/>
          </w:tcPr>
          <w:p w:rsidR="00BF3A6E" w:rsidRPr="005C5360" w:rsidRDefault="00BF3A6E" w:rsidP="00D52EE5">
            <w:pPr>
              <w:jc w:val="center"/>
              <w:rPr>
                <w:color w:val="000000"/>
                <w:sz w:val="16"/>
                <w:szCs w:val="16"/>
              </w:rPr>
            </w:pPr>
            <w:r w:rsidRPr="005C5360">
              <w:rPr>
                <w:color w:val="000000"/>
                <w:sz w:val="16"/>
                <w:szCs w:val="16"/>
              </w:rPr>
              <w:t>0</w:t>
            </w:r>
          </w:p>
        </w:tc>
        <w:tc>
          <w:tcPr>
            <w:tcW w:w="598" w:type="pct"/>
            <w:vAlign w:val="center"/>
          </w:tcPr>
          <w:p w:rsidR="00BF3A6E" w:rsidRPr="005C5360" w:rsidRDefault="00BF3A6E" w:rsidP="00D52EE5">
            <w:pPr>
              <w:jc w:val="center"/>
              <w:rPr>
                <w:color w:val="000000"/>
                <w:sz w:val="16"/>
                <w:szCs w:val="16"/>
              </w:rPr>
            </w:pPr>
          </w:p>
        </w:tc>
      </w:tr>
    </w:tbl>
    <w:p w:rsidR="00BF3A6E" w:rsidRPr="0026711F" w:rsidRDefault="00BF3A6E" w:rsidP="00BF3A6E">
      <w:pPr>
        <w:jc w:val="both"/>
      </w:pPr>
    </w:p>
    <w:p w:rsidR="00BF3A6E" w:rsidRDefault="00BF3A6E" w:rsidP="00BF3A6E">
      <w:pPr>
        <w:tabs>
          <w:tab w:val="left" w:pos="1305"/>
        </w:tabs>
      </w:pPr>
    </w:p>
    <w:p w:rsidR="00BF3A6E" w:rsidRPr="0026711F" w:rsidRDefault="00BF3A6E" w:rsidP="00A64E5B">
      <w:pPr>
        <w:numPr>
          <w:ilvl w:val="0"/>
          <w:numId w:val="52"/>
        </w:numPr>
        <w:jc w:val="both"/>
        <w:rPr>
          <w:b/>
        </w:rPr>
      </w:pPr>
      <w:r w:rsidRPr="0026711F">
        <w:rPr>
          <w:b/>
        </w:rPr>
        <w:t>Izlazni pokazatelji</w:t>
      </w:r>
    </w:p>
    <w:p w:rsidR="00BF3A6E" w:rsidRPr="0026711F" w:rsidRDefault="00BF3A6E" w:rsidP="00BF3A6E">
      <w:pPr>
        <w:ind w:left="360"/>
        <w:jc w:val="both"/>
        <w:rPr>
          <w:b/>
        </w:rPr>
      </w:pPr>
    </w:p>
    <w:tbl>
      <w:tblPr>
        <w:tblW w:w="5000" w:type="pct"/>
        <w:tblLook w:val="04A0" w:firstRow="1" w:lastRow="0" w:firstColumn="1" w:lastColumn="0" w:noHBand="0" w:noVBand="1"/>
      </w:tblPr>
      <w:tblGrid>
        <w:gridCol w:w="1636"/>
        <w:gridCol w:w="1303"/>
        <w:gridCol w:w="1703"/>
        <w:gridCol w:w="3479"/>
        <w:gridCol w:w="1167"/>
      </w:tblGrid>
      <w:tr w:rsidR="00BF3A6E" w:rsidRPr="003F6A6E" w:rsidTr="00D52EE5">
        <w:trPr>
          <w:trHeight w:val="900"/>
        </w:trPr>
        <w:tc>
          <w:tcPr>
            <w:tcW w:w="858"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Mjera</w:t>
            </w:r>
          </w:p>
        </w:tc>
        <w:tc>
          <w:tcPr>
            <w:tcW w:w="683" w:type="pct"/>
            <w:tcBorders>
              <w:top w:val="single" w:sz="4" w:space="0" w:color="auto"/>
              <w:left w:val="nil"/>
              <w:bottom w:val="single" w:sz="4" w:space="0" w:color="auto"/>
              <w:right w:val="single" w:sz="4" w:space="0" w:color="auto"/>
            </w:tcBorders>
            <w:shd w:val="clear" w:color="000000" w:fill="EBF1DE"/>
            <w:vAlign w:val="center"/>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Vrsta pokazatelja</w:t>
            </w:r>
          </w:p>
        </w:tc>
        <w:tc>
          <w:tcPr>
            <w:tcW w:w="1027" w:type="pct"/>
            <w:tcBorders>
              <w:top w:val="single" w:sz="4" w:space="0" w:color="auto"/>
              <w:left w:val="nil"/>
              <w:bottom w:val="single" w:sz="4" w:space="0" w:color="auto"/>
              <w:right w:val="single" w:sz="4" w:space="0" w:color="auto"/>
            </w:tcBorders>
            <w:shd w:val="clear" w:color="000000" w:fill="EBF1DE"/>
            <w:noWrap/>
            <w:vAlign w:val="center"/>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Razina praćenja</w:t>
            </w:r>
          </w:p>
        </w:tc>
        <w:tc>
          <w:tcPr>
            <w:tcW w:w="1820" w:type="pct"/>
            <w:tcBorders>
              <w:top w:val="single" w:sz="4" w:space="0" w:color="auto"/>
              <w:left w:val="nil"/>
              <w:bottom w:val="single" w:sz="4" w:space="0" w:color="auto"/>
              <w:right w:val="single" w:sz="4" w:space="0" w:color="auto"/>
            </w:tcBorders>
            <w:shd w:val="clear" w:color="000000" w:fill="EBF1DE"/>
            <w:vAlign w:val="center"/>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Ciljana vrijednost  2014-2020</w:t>
            </w:r>
          </w:p>
        </w:tc>
      </w:tr>
      <w:tr w:rsidR="00BF3A6E" w:rsidRPr="003F6A6E" w:rsidTr="00D52EE5">
        <w:trPr>
          <w:trHeight w:val="1200"/>
        </w:trPr>
        <w:tc>
          <w:tcPr>
            <w:tcW w:w="858" w:type="pct"/>
            <w:tcBorders>
              <w:top w:val="nil"/>
              <w:left w:val="single" w:sz="4" w:space="0" w:color="auto"/>
              <w:bottom w:val="single" w:sz="4" w:space="0" w:color="auto"/>
              <w:right w:val="single" w:sz="4" w:space="0" w:color="auto"/>
            </w:tcBorders>
            <w:shd w:val="clear" w:color="auto" w:fill="auto"/>
            <w:vAlign w:val="center"/>
          </w:tcPr>
          <w:p w:rsidR="00BF3A6E" w:rsidRPr="003F6A6E" w:rsidRDefault="00BF3A6E" w:rsidP="00D52EE5">
            <w:pPr>
              <w:jc w:val="center"/>
              <w:rPr>
                <w:rFonts w:ascii="Calibri" w:hAnsi="Calibri" w:cs="Calibri"/>
                <w:color w:val="000000"/>
              </w:rPr>
            </w:pPr>
            <w:r w:rsidRPr="003F6A6E">
              <w:rPr>
                <w:rFonts w:ascii="Calibri" w:hAnsi="Calibri" w:cs="Calibri"/>
                <w:color w:val="000000"/>
              </w:rPr>
              <w:t>Sudjelovanje u proizvodnji poljoprivrednih i prehrambenih proizvoda s oznakom kvalitete</w:t>
            </w:r>
            <w:r w:rsidRPr="003F6A6E">
              <w:rPr>
                <w:rFonts w:ascii="Calibri" w:hAnsi="Calibri" w:cs="Calibri"/>
                <w:color w:val="000000"/>
              </w:rPr>
              <w:br/>
            </w:r>
            <w:r>
              <w:rPr>
                <w:rFonts w:ascii="Calibri" w:hAnsi="Calibri" w:cs="Calibri"/>
                <w:color w:val="000000"/>
              </w:rPr>
              <w:t>čl. 17</w:t>
            </w:r>
          </w:p>
        </w:tc>
        <w:tc>
          <w:tcPr>
            <w:tcW w:w="683" w:type="pct"/>
            <w:tcBorders>
              <w:top w:val="nil"/>
              <w:left w:val="nil"/>
              <w:bottom w:val="single" w:sz="4" w:space="0" w:color="auto"/>
              <w:right w:val="single" w:sz="4" w:space="0" w:color="auto"/>
            </w:tcBorders>
            <w:shd w:val="clear" w:color="auto" w:fill="auto"/>
            <w:noWrap/>
            <w:vAlign w:val="center"/>
          </w:tcPr>
          <w:p w:rsidR="00BF3A6E" w:rsidRPr="003F6A6E" w:rsidRDefault="00BF3A6E" w:rsidP="00D52EE5">
            <w:pPr>
              <w:jc w:val="center"/>
              <w:rPr>
                <w:rFonts w:ascii="Calibri" w:hAnsi="Calibri" w:cs="Calibri"/>
                <w:color w:val="000000"/>
              </w:rPr>
            </w:pPr>
            <w:r w:rsidRPr="003F6A6E">
              <w:rPr>
                <w:rFonts w:ascii="Calibri" w:hAnsi="Calibri" w:cs="Calibri"/>
                <w:color w:val="000000"/>
              </w:rPr>
              <w:t xml:space="preserve">Izlazni </w:t>
            </w:r>
          </w:p>
        </w:tc>
        <w:tc>
          <w:tcPr>
            <w:tcW w:w="1027" w:type="pct"/>
            <w:tcBorders>
              <w:top w:val="nil"/>
              <w:left w:val="nil"/>
              <w:bottom w:val="single" w:sz="4" w:space="0" w:color="auto"/>
              <w:right w:val="single" w:sz="4" w:space="0" w:color="auto"/>
            </w:tcBorders>
            <w:shd w:val="clear" w:color="auto" w:fill="auto"/>
            <w:vAlign w:val="center"/>
          </w:tcPr>
          <w:p w:rsidR="00BF3A6E" w:rsidRPr="003F6A6E" w:rsidRDefault="00BF3A6E" w:rsidP="00D52EE5">
            <w:pPr>
              <w:rPr>
                <w:rFonts w:ascii="Calibri" w:hAnsi="Calibri" w:cs="Calibri"/>
                <w:color w:val="000000"/>
              </w:rPr>
            </w:pPr>
            <w:r w:rsidRPr="003F6A6E">
              <w:rPr>
                <w:rFonts w:ascii="Calibri" w:hAnsi="Calibri" w:cs="Calibri"/>
                <w:color w:val="000000"/>
              </w:rPr>
              <w:t xml:space="preserve">Mjera (17) </w:t>
            </w:r>
          </w:p>
        </w:tc>
        <w:tc>
          <w:tcPr>
            <w:tcW w:w="1820" w:type="pct"/>
            <w:tcBorders>
              <w:top w:val="nil"/>
              <w:left w:val="nil"/>
              <w:bottom w:val="single" w:sz="4" w:space="0" w:color="auto"/>
              <w:right w:val="single" w:sz="4" w:space="0" w:color="auto"/>
            </w:tcBorders>
            <w:shd w:val="clear" w:color="auto" w:fill="auto"/>
            <w:noWrap/>
            <w:vAlign w:val="center"/>
          </w:tcPr>
          <w:p w:rsidR="00BF3A6E" w:rsidRPr="003F6A6E" w:rsidRDefault="00BF3A6E" w:rsidP="00D52EE5">
            <w:pPr>
              <w:rPr>
                <w:rFonts w:ascii="Calibri" w:hAnsi="Calibri" w:cs="Calibri"/>
                <w:color w:val="000000"/>
              </w:rPr>
            </w:pPr>
            <w:r w:rsidRPr="003F6A6E">
              <w:rPr>
                <w:rFonts w:ascii="Calibri" w:hAnsi="Calibri" w:cs="Calibri"/>
                <w:color w:val="000000"/>
              </w:rPr>
              <w:t>Broj korisnika koji su dobili potporu</w:t>
            </w:r>
          </w:p>
        </w:tc>
        <w:tc>
          <w:tcPr>
            <w:tcW w:w="613" w:type="pct"/>
            <w:tcBorders>
              <w:top w:val="nil"/>
              <w:left w:val="nil"/>
              <w:bottom w:val="single" w:sz="4" w:space="0" w:color="auto"/>
              <w:right w:val="single" w:sz="4" w:space="0" w:color="auto"/>
            </w:tcBorders>
            <w:shd w:val="clear" w:color="auto" w:fill="auto"/>
            <w:vAlign w:val="center"/>
          </w:tcPr>
          <w:p w:rsidR="00BF3A6E" w:rsidRPr="003F6A6E" w:rsidRDefault="00BF3A6E" w:rsidP="00D52EE5">
            <w:pPr>
              <w:jc w:val="center"/>
              <w:rPr>
                <w:rFonts w:ascii="Calibri" w:hAnsi="Calibri" w:cs="Calibri"/>
                <w:color w:val="000000"/>
              </w:rPr>
            </w:pPr>
          </w:p>
        </w:tc>
      </w:tr>
    </w:tbl>
    <w:p w:rsidR="00BF3A6E" w:rsidRPr="0026711F" w:rsidRDefault="00BF3A6E" w:rsidP="00BF3A6E">
      <w:pPr>
        <w:jc w:val="both"/>
        <w:rPr>
          <w:b/>
        </w:rPr>
      </w:pPr>
    </w:p>
    <w:p w:rsidR="00BF3A6E" w:rsidRPr="0026711F" w:rsidRDefault="00BF3A6E" w:rsidP="00A64E5B">
      <w:pPr>
        <w:numPr>
          <w:ilvl w:val="0"/>
          <w:numId w:val="52"/>
        </w:numPr>
        <w:jc w:val="both"/>
        <w:rPr>
          <w:b/>
        </w:rPr>
      </w:pPr>
      <w:r w:rsidRPr="0026711F">
        <w:rPr>
          <w:b/>
        </w:rPr>
        <w:t>Provjerljivost i kontrola</w:t>
      </w:r>
    </w:p>
    <w:p w:rsidR="00BF3A6E" w:rsidRPr="0026711F" w:rsidRDefault="00BF3A6E" w:rsidP="00BF3A6E">
      <w:pPr>
        <w:jc w:val="both"/>
      </w:pPr>
    </w:p>
    <w:p w:rsidR="00BF3A6E" w:rsidRDefault="00BF3A6E" w:rsidP="00BF3A6E">
      <w:pPr>
        <w:jc w:val="both"/>
      </w:pPr>
      <w:r w:rsidRPr="0026711F">
        <w:t>Način provjere i kontrole svih uvjeta i kriterija prihvatljivosti bit će opisani provedbenim aktom, a provodi ih Agencija za plaćanja u poljoprivredi, ribarstvu i ruralnom razvoju.</w:t>
      </w:r>
    </w:p>
    <w:p w:rsidR="00BF3A6E" w:rsidRDefault="00BF3A6E" w:rsidP="00BF3A6E">
      <w:pPr>
        <w:jc w:val="both"/>
      </w:pPr>
    </w:p>
    <w:p w:rsidR="00BF3A6E" w:rsidRPr="0026711F" w:rsidRDefault="00BF3A6E" w:rsidP="00BF3A6E">
      <w:pPr>
        <w:jc w:val="both"/>
      </w:pPr>
    </w:p>
    <w:bookmarkEnd w:id="195"/>
    <w:p w:rsidR="0026711F" w:rsidRPr="007F7C92" w:rsidRDefault="0026711F" w:rsidP="0026711F"/>
    <w:p w:rsidR="00BF3A6E" w:rsidRPr="00AE2502" w:rsidRDefault="00FF60DF" w:rsidP="00E205EE">
      <w:pPr>
        <w:keepNext/>
        <w:spacing w:before="240" w:after="60" w:line="276" w:lineRule="auto"/>
        <w:ind w:firstLine="720"/>
        <w:jc w:val="both"/>
        <w:outlineLvl w:val="1"/>
        <w:rPr>
          <w:rFonts w:eastAsia="Calibri"/>
          <w:b/>
          <w:bCs/>
          <w:sz w:val="28"/>
          <w:szCs w:val="28"/>
          <w:lang w:val="pl-PL" w:eastAsia="en-US"/>
        </w:rPr>
      </w:pPr>
      <w:bookmarkStart w:id="198" w:name="_Toc360970799"/>
      <w:bookmarkStart w:id="199" w:name="_Toc361049920"/>
      <w:bookmarkStart w:id="200" w:name="_Toc357512197"/>
      <w:r w:rsidRPr="00AE2502">
        <w:rPr>
          <w:rFonts w:eastAsia="Calibri"/>
          <w:b/>
          <w:bCs/>
          <w:sz w:val="28"/>
          <w:szCs w:val="28"/>
          <w:lang w:val="pl-PL" w:eastAsia="en-US"/>
        </w:rPr>
        <w:t>10</w:t>
      </w:r>
      <w:r w:rsidR="00E205EE" w:rsidRPr="00AE2502">
        <w:rPr>
          <w:rFonts w:eastAsia="Calibri"/>
          <w:b/>
          <w:bCs/>
          <w:sz w:val="28"/>
          <w:szCs w:val="28"/>
          <w:lang w:val="pl-PL" w:eastAsia="en-US"/>
        </w:rPr>
        <w:t xml:space="preserve">.4. </w:t>
      </w:r>
      <w:r w:rsidR="00BF3A6E" w:rsidRPr="00AE2502">
        <w:rPr>
          <w:rFonts w:eastAsia="Calibri"/>
          <w:b/>
          <w:bCs/>
          <w:sz w:val="28"/>
          <w:szCs w:val="28"/>
          <w:lang w:val="pl-PL" w:eastAsia="en-US"/>
        </w:rPr>
        <w:t>Ulaganja u materijalnu imovinu</w:t>
      </w:r>
      <w:bookmarkEnd w:id="198"/>
      <w:bookmarkEnd w:id="199"/>
      <w:r w:rsidR="00BF3A6E" w:rsidRPr="00AE2502">
        <w:rPr>
          <w:rFonts w:eastAsia="Calibri"/>
          <w:b/>
          <w:bCs/>
          <w:sz w:val="28"/>
          <w:szCs w:val="28"/>
          <w:lang w:val="pl-PL" w:eastAsia="en-US"/>
        </w:rPr>
        <w:t xml:space="preserve"> </w:t>
      </w:r>
    </w:p>
    <w:p w:rsidR="00BF3A6E" w:rsidRPr="0026711F" w:rsidRDefault="00BF3A6E" w:rsidP="00BF3A6E">
      <w:pPr>
        <w:jc w:val="both"/>
        <w:rPr>
          <w:b/>
        </w:rPr>
      </w:pPr>
    </w:p>
    <w:p w:rsidR="00BF3A6E" w:rsidRPr="0026711F" w:rsidRDefault="00BF3A6E" w:rsidP="00BF3A6E">
      <w:pPr>
        <w:spacing w:after="200" w:line="276" w:lineRule="auto"/>
        <w:jc w:val="both"/>
        <w:rPr>
          <w:b/>
        </w:rPr>
      </w:pPr>
      <w:r>
        <w:rPr>
          <w:b/>
        </w:rPr>
        <w:t xml:space="preserve">1. </w:t>
      </w:r>
      <w:r w:rsidRPr="0026711F">
        <w:rPr>
          <w:b/>
        </w:rPr>
        <w:t>Pravna osnova</w:t>
      </w:r>
    </w:p>
    <w:p w:rsidR="00BF3A6E" w:rsidRPr="0026711F" w:rsidRDefault="00BF3A6E" w:rsidP="00BF3A6E">
      <w:pPr>
        <w:jc w:val="both"/>
      </w:pPr>
      <w:r w:rsidRPr="0026711F">
        <w:t xml:space="preserve">Prijedlog Uredbe Vijeća i Parlamenta COM (2011) 627/3, 627 final/2 ; 17352/1/12 REV 1;  članak 18 </w:t>
      </w:r>
    </w:p>
    <w:p w:rsidR="00BF3A6E" w:rsidRPr="0026711F" w:rsidRDefault="00BF3A6E" w:rsidP="00BF3A6E">
      <w:pPr>
        <w:jc w:val="both"/>
      </w:pPr>
      <w:r w:rsidRPr="0026711F">
        <w:t>Uredba Komisije (EC) xy</w:t>
      </w:r>
    </w:p>
    <w:p w:rsidR="00BF3A6E" w:rsidRPr="0026711F" w:rsidRDefault="00BF3A6E" w:rsidP="00BF3A6E">
      <w:pPr>
        <w:jc w:val="both"/>
      </w:pPr>
    </w:p>
    <w:p w:rsidR="00BF3A6E" w:rsidRPr="0026711F" w:rsidRDefault="00BF3A6E" w:rsidP="00BF3A6E">
      <w:pPr>
        <w:spacing w:after="200" w:line="276" w:lineRule="auto"/>
        <w:jc w:val="both"/>
        <w:rPr>
          <w:rFonts w:eastAsia="Calibri"/>
          <w:lang w:eastAsia="en-US"/>
        </w:rPr>
      </w:pPr>
      <w:r w:rsidRPr="0026711F">
        <w:rPr>
          <w:rFonts w:eastAsia="Calibri"/>
          <w:lang w:eastAsia="en-US"/>
        </w:rPr>
        <w:t>Opravdanost mjere</w:t>
      </w:r>
    </w:p>
    <w:p w:rsidR="00BF3A6E" w:rsidRPr="0026711F" w:rsidRDefault="00BF3A6E" w:rsidP="00BF3A6E">
      <w:pPr>
        <w:spacing w:after="200" w:line="276" w:lineRule="auto"/>
        <w:jc w:val="both"/>
        <w:rPr>
          <w:rFonts w:eastAsia="Calibri"/>
          <w:lang w:eastAsia="en-US"/>
        </w:rPr>
      </w:pPr>
      <w:r w:rsidRPr="0026711F">
        <w:rPr>
          <w:rFonts w:eastAsia="Calibri"/>
          <w:lang w:eastAsia="en-US"/>
        </w:rPr>
        <w:t>Trenutna situacija u sektorima poljoprivrede i prerade poljoprivrednih proizvoda  razlog je za implementaciju ove mjere u Republici Hrvatskoj.</w:t>
      </w:r>
    </w:p>
    <w:p w:rsidR="00BF3A6E" w:rsidRPr="0026711F" w:rsidRDefault="00BF3A6E" w:rsidP="00BF3A6E">
      <w:pPr>
        <w:spacing w:after="200" w:line="276" w:lineRule="auto"/>
        <w:jc w:val="both"/>
        <w:rPr>
          <w:rFonts w:eastAsia="Calibri"/>
          <w:lang w:eastAsia="en-US"/>
        </w:rPr>
      </w:pPr>
      <w:r w:rsidRPr="0026711F">
        <w:rPr>
          <w:rFonts w:eastAsia="Calibri"/>
          <w:lang w:eastAsia="en-US"/>
        </w:rPr>
        <w:t>Problemi sektora poljoprivredne proizvodnje su mala prosječna proizvodnja (prinos) po proizvodnoj površini čemu je razlog, između ostalog, manjak navodnjavanih površina u RH. Također, problem je i mala specijaliziranost u proizvodnji, HR poljoprivredni proizvođači proizvode različite kulture na manjim površinama čemu uvelike doprinosi i rascjepkanost proizvodnih parcela.</w:t>
      </w:r>
    </w:p>
    <w:p w:rsidR="00BF3A6E" w:rsidRPr="0026711F" w:rsidRDefault="00BF3A6E" w:rsidP="00BF3A6E">
      <w:pPr>
        <w:spacing w:after="200" w:line="276" w:lineRule="auto"/>
        <w:jc w:val="both"/>
        <w:rPr>
          <w:rFonts w:eastAsia="Calibri"/>
          <w:lang w:eastAsia="en-US"/>
        </w:rPr>
      </w:pPr>
      <w:r w:rsidRPr="0026711F">
        <w:rPr>
          <w:rFonts w:eastAsia="Calibri"/>
          <w:lang w:eastAsia="en-US"/>
        </w:rPr>
        <w:t>Problem u proizvodnji, kako primarnoj tako i sekundarnoj, je i nedovoljno praćenje novih tehnika i tehnologija što direktno utječe na kvalitetu i cijenu finalnog proizvoda. Nadalje, zbog očuvana prirodnih resursa pažnju treba posvetiti očuvanju istih što će se postići ulaganjima u preradbene kapacitete koji svojim radom ne utječu negativno na okoliš a poticat će se i proizvodnja energije iz obnovljivih izvora.</w:t>
      </w:r>
    </w:p>
    <w:p w:rsidR="00BF3A6E" w:rsidRPr="0026711F" w:rsidRDefault="00BF3A6E" w:rsidP="00BF3A6E">
      <w:pPr>
        <w:jc w:val="both"/>
      </w:pPr>
    </w:p>
    <w:p w:rsidR="00BF3A6E" w:rsidRPr="0026711F" w:rsidRDefault="00BF3A6E" w:rsidP="00BF3A6E">
      <w:pPr>
        <w:spacing w:after="200" w:line="276" w:lineRule="auto"/>
        <w:jc w:val="both"/>
        <w:rPr>
          <w:b/>
        </w:rPr>
      </w:pPr>
      <w:r>
        <w:rPr>
          <w:b/>
        </w:rPr>
        <w:t xml:space="preserve">2. </w:t>
      </w:r>
      <w:r w:rsidRPr="0026711F">
        <w:rPr>
          <w:b/>
        </w:rPr>
        <w:t xml:space="preserve">Doprinos fokus područjima i ciljevi mjere </w:t>
      </w:r>
    </w:p>
    <w:p w:rsidR="00BF3A6E" w:rsidRPr="0026711F" w:rsidRDefault="00BF3A6E" w:rsidP="00BF3A6E">
      <w:pPr>
        <w:autoSpaceDE w:val="0"/>
        <w:autoSpaceDN w:val="0"/>
        <w:adjustRightInd w:val="0"/>
        <w:spacing w:line="264" w:lineRule="auto"/>
        <w:jc w:val="both"/>
        <w:rPr>
          <w:lang w:eastAsia="en-US"/>
        </w:rPr>
      </w:pPr>
      <w:r w:rsidRPr="0026711F">
        <w:rPr>
          <w:lang w:eastAsia="en-US"/>
        </w:rPr>
        <w:t>Ulaganja u poljoprivredna gospodarstva ključna su kako bi se unaprijedilo njihovo gospodarsko stanje putem povećanja obujma proizvodnje i boljeg korištenja faktora proizvodnje, uključujući uvođenje novih tehnologija i inovacija, fokusiranjem na kakvoću, ekološke proizvode i diversifikaciju aktivnosti na farmi, kao i unapređenje stanja okoliša, radnih uvjeta, zdravlja i dobrobiti životinja na gospodarstvu. Mjera doprinosi dostizanju općeg cilja politike ruralnog razvoja – konkurentnost poljoprivrede.</w:t>
      </w:r>
    </w:p>
    <w:p w:rsidR="00BF3A6E" w:rsidRPr="0026711F" w:rsidRDefault="00BF3A6E" w:rsidP="00BF3A6E">
      <w:pPr>
        <w:autoSpaceDE w:val="0"/>
        <w:autoSpaceDN w:val="0"/>
        <w:adjustRightInd w:val="0"/>
        <w:spacing w:line="264" w:lineRule="auto"/>
        <w:jc w:val="both"/>
        <w:rPr>
          <w:color w:val="333333"/>
        </w:rPr>
      </w:pPr>
    </w:p>
    <w:p w:rsidR="00BF3A6E" w:rsidRPr="0026711F" w:rsidRDefault="00BF3A6E" w:rsidP="00BF3A6E">
      <w:pPr>
        <w:autoSpaceDE w:val="0"/>
        <w:autoSpaceDN w:val="0"/>
        <w:adjustRightInd w:val="0"/>
        <w:spacing w:line="264" w:lineRule="auto"/>
        <w:jc w:val="both"/>
        <w:rPr>
          <w:lang w:eastAsia="en-US"/>
        </w:rPr>
      </w:pPr>
      <w:r w:rsidRPr="0026711F">
        <w:rPr>
          <w:lang w:eastAsia="en-US"/>
        </w:rPr>
        <w:t>Podmjera 1.</w:t>
      </w:r>
      <w:r>
        <w:rPr>
          <w:lang w:eastAsia="en-US"/>
        </w:rPr>
        <w:t>:</w:t>
      </w:r>
      <w:r w:rsidRPr="0026711F">
        <w:rPr>
          <w:lang w:eastAsia="en-US"/>
        </w:rPr>
        <w:t xml:space="preserve"> </w:t>
      </w:r>
      <w:r>
        <w:rPr>
          <w:lang w:eastAsia="en-US"/>
        </w:rPr>
        <w:t>U</w:t>
      </w:r>
      <w:r w:rsidRPr="0026711F">
        <w:rPr>
          <w:lang w:eastAsia="en-US"/>
        </w:rPr>
        <w:t>laganja u poljoprivredna gospodarstva</w:t>
      </w:r>
    </w:p>
    <w:p w:rsidR="00BF3A6E" w:rsidRPr="0026711F" w:rsidRDefault="00BF3A6E" w:rsidP="00BF3A6E">
      <w:pPr>
        <w:autoSpaceDE w:val="0"/>
        <w:autoSpaceDN w:val="0"/>
        <w:adjustRightInd w:val="0"/>
        <w:spacing w:line="264" w:lineRule="auto"/>
        <w:jc w:val="both"/>
        <w:rPr>
          <w:lang w:eastAsia="en-US"/>
        </w:rPr>
      </w:pPr>
    </w:p>
    <w:p w:rsidR="00BF3A6E" w:rsidRPr="0026711F" w:rsidRDefault="00BF3A6E" w:rsidP="00BF3A6E">
      <w:pPr>
        <w:autoSpaceDE w:val="0"/>
        <w:autoSpaceDN w:val="0"/>
        <w:adjustRightInd w:val="0"/>
        <w:spacing w:line="264" w:lineRule="auto"/>
        <w:jc w:val="both"/>
        <w:rPr>
          <w:lang w:eastAsia="en-US"/>
        </w:rPr>
      </w:pPr>
      <w:r w:rsidRPr="0026711F">
        <w:rPr>
          <w:lang w:eastAsia="en-US"/>
        </w:rPr>
        <w:t>Cilj podmjere je povećanje konkurentnosti kroz modernizaciju poljoprivrednih gospodarstava, poboljšanje kvalitete proizvoda uvođenjem novih tehnologija i inovacija. (P2AB, 3A, 5BD, 6A).</w:t>
      </w:r>
      <w:r>
        <w:rPr>
          <w:lang w:eastAsia="en-US"/>
        </w:rPr>
        <w:t xml:space="preserve"> </w:t>
      </w:r>
      <w:r w:rsidRPr="0026711F">
        <w:rPr>
          <w:lang w:eastAsia="en-US"/>
        </w:rPr>
        <w:t>Modernizacijom</w:t>
      </w:r>
      <w:r w:rsidRPr="0026711F">
        <w:rPr>
          <w:kern w:val="28"/>
          <w:lang w:eastAsia="en-US"/>
        </w:rPr>
        <w:t xml:space="preserve"> </w:t>
      </w:r>
      <w:r w:rsidRPr="0026711F">
        <w:rPr>
          <w:lang w:eastAsia="en-US"/>
        </w:rPr>
        <w:t>objekata i pripadajuće infrastrukture, mehanizacije, strojeva i opreme uključujući tehnološku i informatičku opremu koja služi poboljšanju konkurentnosti u bilinogojstvu, stočarstvu i s njima povezanim uslužnim djelatnostima te kupnjom zemljišta i ulaganjem u njegovu konsolidaciju i kvalitetu</w:t>
      </w:r>
      <w:r>
        <w:rPr>
          <w:lang w:eastAsia="en-US"/>
        </w:rPr>
        <w:t xml:space="preserve"> (komasacija, kalcifikacija</w:t>
      </w:r>
      <w:r w:rsidRPr="0026711F">
        <w:rPr>
          <w:lang w:eastAsia="en-US"/>
        </w:rPr>
        <w:t>,</w:t>
      </w:r>
      <w:r>
        <w:rPr>
          <w:lang w:eastAsia="en-US"/>
        </w:rPr>
        <w:t xml:space="preserve"> navodnjavanje, melioracija)</w:t>
      </w:r>
      <w:r w:rsidRPr="0026711F">
        <w:rPr>
          <w:lang w:eastAsia="en-US"/>
        </w:rPr>
        <w:t xml:space="preserve"> podiže se konkurentnost proizvodnje na razinu tržišne konkurentnosti.</w:t>
      </w:r>
    </w:p>
    <w:p w:rsidR="00BF3A6E" w:rsidRPr="0026711F" w:rsidRDefault="00BF3A6E" w:rsidP="00BF3A6E">
      <w:pPr>
        <w:autoSpaceDE w:val="0"/>
        <w:autoSpaceDN w:val="0"/>
        <w:adjustRightInd w:val="0"/>
        <w:spacing w:line="264" w:lineRule="auto"/>
        <w:jc w:val="both"/>
        <w:rPr>
          <w:lang w:eastAsia="en-US"/>
        </w:rPr>
      </w:pPr>
      <w:r w:rsidRPr="0026711F">
        <w:rPr>
          <w:lang w:eastAsia="en-US"/>
        </w:rPr>
        <w:t xml:space="preserve">Potporom izgradnji objekata za proizvodnju energije iz obnovljivih izvora prvenstveno za korištenje na poljoprivrednom gospodarstvu podmjera doprinosi povećanju učinkovitog korištenja energije (P5b) te pomaže opskrbu i uporabu energije iz obnovljivih izvora iz nusprodukata, otpada, ostataka i ostalog bio-otpada u svrhu bio-gospodarenja (P5c). </w:t>
      </w:r>
    </w:p>
    <w:p w:rsidR="00BF3A6E" w:rsidRPr="0026711F" w:rsidRDefault="00BF3A6E" w:rsidP="00BF3A6E">
      <w:pPr>
        <w:autoSpaceDE w:val="0"/>
        <w:autoSpaceDN w:val="0"/>
        <w:adjustRightInd w:val="0"/>
        <w:spacing w:line="264" w:lineRule="auto"/>
        <w:jc w:val="both"/>
        <w:rPr>
          <w:lang w:eastAsia="en-US"/>
        </w:rPr>
      </w:pPr>
      <w:r w:rsidRPr="0026711F">
        <w:rPr>
          <w:lang w:eastAsia="en-US"/>
        </w:rPr>
        <w:t>Osim toga, povećanim intenzitetom potpore mladim poljoprivrednicima ova podmjera potiče ulazak mladih u sektor poljoprivrede (P2b).</w:t>
      </w:r>
    </w:p>
    <w:p w:rsidR="00BF3A6E" w:rsidRPr="0026711F" w:rsidRDefault="00BF3A6E" w:rsidP="00BF3A6E">
      <w:pPr>
        <w:autoSpaceDE w:val="0"/>
        <w:autoSpaceDN w:val="0"/>
        <w:adjustRightInd w:val="0"/>
        <w:spacing w:line="264" w:lineRule="auto"/>
        <w:jc w:val="both"/>
        <w:rPr>
          <w:lang w:eastAsia="en-US"/>
        </w:rPr>
      </w:pPr>
    </w:p>
    <w:p w:rsidR="00BF3A6E" w:rsidRPr="0026711F" w:rsidRDefault="00BF3A6E" w:rsidP="00BF3A6E">
      <w:pPr>
        <w:autoSpaceDE w:val="0"/>
        <w:autoSpaceDN w:val="0"/>
        <w:adjustRightInd w:val="0"/>
        <w:spacing w:line="264" w:lineRule="auto"/>
        <w:jc w:val="both"/>
        <w:rPr>
          <w:lang w:eastAsia="en-US"/>
        </w:rPr>
      </w:pPr>
      <w:r w:rsidRPr="0026711F">
        <w:rPr>
          <w:lang w:eastAsia="en-US"/>
        </w:rPr>
        <w:t>Podmjera 2.</w:t>
      </w:r>
      <w:r>
        <w:rPr>
          <w:lang w:eastAsia="en-US"/>
        </w:rPr>
        <w:t>:</w:t>
      </w:r>
      <w:r w:rsidRPr="0026711F">
        <w:rPr>
          <w:lang w:eastAsia="en-US"/>
        </w:rPr>
        <w:t xml:space="preserve"> </w:t>
      </w:r>
      <w:r>
        <w:rPr>
          <w:lang w:eastAsia="en-US"/>
        </w:rPr>
        <w:t>P</w:t>
      </w:r>
      <w:r w:rsidRPr="0026711F">
        <w:rPr>
          <w:lang w:eastAsia="en-US"/>
        </w:rPr>
        <w:t>rerada, razvoj i trženje poljoprivrednih proizvoda</w:t>
      </w:r>
    </w:p>
    <w:p w:rsidR="00BF3A6E" w:rsidRPr="0026711F" w:rsidRDefault="00BF3A6E" w:rsidP="00BF3A6E">
      <w:pPr>
        <w:autoSpaceDE w:val="0"/>
        <w:autoSpaceDN w:val="0"/>
        <w:adjustRightInd w:val="0"/>
        <w:spacing w:line="264" w:lineRule="auto"/>
        <w:jc w:val="both"/>
        <w:rPr>
          <w:lang w:eastAsia="en-US"/>
        </w:rPr>
      </w:pPr>
    </w:p>
    <w:p w:rsidR="00BF3A6E" w:rsidRPr="0026711F" w:rsidRDefault="00BF3A6E" w:rsidP="00BF3A6E">
      <w:pPr>
        <w:autoSpaceDE w:val="0"/>
        <w:autoSpaceDN w:val="0"/>
        <w:adjustRightInd w:val="0"/>
        <w:spacing w:line="264" w:lineRule="auto"/>
        <w:jc w:val="both"/>
        <w:rPr>
          <w:lang w:eastAsia="en-US"/>
        </w:rPr>
      </w:pPr>
      <w:r w:rsidRPr="0026711F">
        <w:rPr>
          <w:lang w:eastAsia="en-US"/>
        </w:rPr>
        <w:t>Cilj podmjere je poboljšanje kvalitete prerade i trženja poljoprivrednih proizvoda sukladno Dodatku 1 Ugovora o EU i pamuka, osim proizvoda ribarstva kroz investicije u poboljšanje učinkovitosti, obnovljive izvore energije, nove tehnologije i nove tržišne mogućnosti.</w:t>
      </w:r>
    </w:p>
    <w:p w:rsidR="00BF3A6E" w:rsidRPr="0026711F" w:rsidRDefault="00BF3A6E" w:rsidP="00BF3A6E">
      <w:pPr>
        <w:jc w:val="both"/>
      </w:pPr>
      <w:r w:rsidRPr="0026711F">
        <w:t>Ulaganjem u objekte i pripadajuću infrastrukturu, mehanizaciju, gospodarska vozila, strojeve, opremu uključujući tehnološku i informatičku opremu koja služi poboljšanju konkurentnosti u bilinogojstvu, stočarstvu i s njima povezanim uslužnim djelatnostima te kupnju zemlje radi realizacije projekta dovodi se prerada, razvoj i trženje poljoprivrednih proizvoda na nivo konkurentnosti na tržištu.</w:t>
      </w:r>
    </w:p>
    <w:p w:rsidR="00BF3A6E" w:rsidRPr="0026711F" w:rsidRDefault="00BF3A6E" w:rsidP="00BF3A6E">
      <w:pPr>
        <w:jc w:val="both"/>
      </w:pPr>
      <w:r w:rsidRPr="0026711F">
        <w:t>Povećanje vrijednosti poljoprivrednih proizvoda može se provesti kroz modernizaciju i poboljšanje učinkovitosti u preradi i trženju, promoviranjem prerade poljoprivrednih proizvoda  korištenjem obnovljivih izvora energije, uvođenjem novih tehnologija i inovacija, otvaranje novih tržišnih mogućnosti s naglaskom na kakvoću, poboljšanje zaštite okoliša, sigurnosti na radu, zdravlja i dobrobiti životinja.</w:t>
      </w:r>
    </w:p>
    <w:p w:rsidR="00BF3A6E" w:rsidRPr="0026711F" w:rsidRDefault="00BF3A6E" w:rsidP="00BF3A6E">
      <w:pPr>
        <w:jc w:val="both"/>
        <w:textAlignment w:val="top"/>
      </w:pPr>
      <w:r w:rsidRPr="0026711F">
        <w:t>Poboljšanje infrastrukture (pristup poljoprivrednom zemljištu, komasacija, opskrba energijom, gospodarenje vodama), povezano s razvojem poljoprivrednog sektora, što doprinosi konkurentnosti poljoprivrede.(P2A, B, 3A, 5B,D)</w:t>
      </w:r>
    </w:p>
    <w:p w:rsidR="00BF3A6E" w:rsidRPr="0026711F" w:rsidRDefault="00BF3A6E" w:rsidP="00BF3A6E">
      <w:pPr>
        <w:jc w:val="both"/>
        <w:textAlignment w:val="top"/>
      </w:pPr>
    </w:p>
    <w:p w:rsidR="00BF3A6E" w:rsidRPr="0026711F" w:rsidRDefault="00BF3A6E" w:rsidP="00BF3A6E">
      <w:pPr>
        <w:jc w:val="both"/>
        <w:textAlignment w:val="top"/>
      </w:pPr>
      <w:r w:rsidRPr="0026711F">
        <w:t>Podmjera 3.</w:t>
      </w:r>
      <w:r>
        <w:t>:</w:t>
      </w:r>
      <w:r w:rsidRPr="0026711F">
        <w:t xml:space="preserve"> </w:t>
      </w:r>
      <w:r>
        <w:t>R</w:t>
      </w:r>
      <w:r w:rsidRPr="0026711F">
        <w:t>azvoj i unaprjeđenje infrastrukture za navodnjavanje i odvodnju u funkciji razvoja i prilagodbe poljoprivrede</w:t>
      </w:r>
    </w:p>
    <w:p w:rsidR="00BF3A6E" w:rsidRPr="0026711F" w:rsidRDefault="00BF3A6E" w:rsidP="00BF3A6E">
      <w:pPr>
        <w:jc w:val="both"/>
        <w:textAlignment w:val="top"/>
      </w:pPr>
    </w:p>
    <w:p w:rsidR="00BF3A6E" w:rsidRPr="0026711F" w:rsidRDefault="00BF3A6E" w:rsidP="00BF3A6E">
      <w:pPr>
        <w:jc w:val="both"/>
        <w:textAlignment w:val="top"/>
        <w:rPr>
          <w:color w:val="333333"/>
        </w:rPr>
      </w:pPr>
      <w:r>
        <w:t>C</w:t>
      </w:r>
      <w:r w:rsidRPr="0026711F">
        <w:t>ilj podmjere je osiguranje potpore investicijama za infrastrukturu navodnjavanja i odvodnje,  vodno gospodarstvo - mreže za navodnjavanje, kako bi se osigurala stabilnost prinosa i unapređenje kvalitete usjeva.</w:t>
      </w:r>
      <w:r>
        <w:t xml:space="preserve"> </w:t>
      </w:r>
      <w:r w:rsidRPr="0026711F">
        <w:t>Navodnjavanje (P5A) je jedna od mjera koje mogu smanjiti i spriječiti štete nanesene sušom u određenim područjima. U našim uvjetima proizvodnje i kod većine poljoprivrednih kultura, sadržaj vode u tlu je često suprotan od potreba biljaka, tako da je u doba najvećih zahtjeva za vodom njen priljev u tlo najmanji. Obzirom na prirodne potencijale Hrvatske, a to su povoljna umjerena klima, kvalitetna tla i bogati vodni resursi, navodnjavanje se ne provodi u onolikoj mjeri kolike su stvarne mogućnosti i potrebe. Republika Hrvatska navodnjava samo 1,36% korištenih poljoprivrednih površina i po tom se nalazi na jednom od posljednjih mjesta u Europi. Kroz ulaganja u</w:t>
      </w:r>
      <w:r w:rsidRPr="0026711F">
        <w:rPr>
          <w:kern w:val="28"/>
          <w:lang w:eastAsia="en-US"/>
        </w:rPr>
        <w:t xml:space="preserve"> </w:t>
      </w:r>
      <w:r w:rsidRPr="0026711F">
        <w:t>objekte, crpne stanice, vodozahvatne građevine, bunare sa pripadajućom opremom, tlačnu distributivnu mrežu, otvorenu kanalsku mrežu, mikroakumulacije, akumulacije i  rezervoare smanjuje se šteta nanesena sušom te ujedno i povećava poljoprivredni potencijal zemljišta.U cilju poboljšanja gospodarenja prirodnim resursima i učinkovitije poljoprivredne proizvodnje uz okrupnjavanje poljoprivrednih površina i uvođenje novih tehnologija proizvodnje nužna je i izgradnja i infrastrukture za navodnjavanje.</w:t>
      </w:r>
    </w:p>
    <w:p w:rsidR="00BF3A6E" w:rsidRPr="0026711F" w:rsidRDefault="00BF3A6E" w:rsidP="00BF3A6E">
      <w:pPr>
        <w:jc w:val="both"/>
        <w:textAlignment w:val="top"/>
      </w:pPr>
      <w:r w:rsidRPr="0026711F" w:rsidDel="005D2853">
        <w:t>Specifični cilj mjere je osiguranje potpore investicijama za infrastrukturu navodnjavanja</w:t>
      </w:r>
      <w:r w:rsidRPr="0026711F">
        <w:t xml:space="preserve"> i odvodnje</w:t>
      </w:r>
      <w:r w:rsidRPr="0026711F" w:rsidDel="005D2853">
        <w:t>,  vodno gospodarstvo - mreže za navodnjavanje, kako bi se osigurala stabilnost prinosa i unapređenje kvalitete usjeva.</w:t>
      </w:r>
    </w:p>
    <w:p w:rsidR="00BF3A6E" w:rsidRPr="0026711F" w:rsidRDefault="00BF3A6E" w:rsidP="00BF3A6E">
      <w:pPr>
        <w:jc w:val="both"/>
        <w:textAlignment w:val="top"/>
      </w:pPr>
    </w:p>
    <w:p w:rsidR="00BF3A6E" w:rsidRPr="0026711F" w:rsidRDefault="00BF3A6E" w:rsidP="00BF3A6E">
      <w:pPr>
        <w:jc w:val="both"/>
        <w:textAlignment w:val="top"/>
        <w:rPr>
          <w:color w:val="888888"/>
        </w:rPr>
      </w:pPr>
    </w:p>
    <w:p w:rsidR="00BF3A6E" w:rsidRPr="0026711F" w:rsidRDefault="00BF3A6E" w:rsidP="00BF3A6E">
      <w:pPr>
        <w:spacing w:after="200" w:line="276" w:lineRule="auto"/>
        <w:jc w:val="both"/>
        <w:rPr>
          <w:b/>
        </w:rPr>
      </w:pPr>
      <w:r>
        <w:rPr>
          <w:b/>
        </w:rPr>
        <w:t xml:space="preserve">3. </w:t>
      </w:r>
      <w:r w:rsidRPr="0026711F">
        <w:rPr>
          <w:b/>
        </w:rPr>
        <w:t>Opis mjere i razina potpore</w:t>
      </w:r>
    </w:p>
    <w:p w:rsidR="00BF3A6E" w:rsidRPr="0026711F" w:rsidRDefault="00BF3A6E" w:rsidP="00BF3A6E">
      <w:pPr>
        <w:jc w:val="both"/>
      </w:pPr>
      <w:r w:rsidRPr="0026711F">
        <w:t xml:space="preserve">Mjera se sastoji od </w:t>
      </w:r>
      <w:r>
        <w:t>3</w:t>
      </w:r>
      <w:r w:rsidRPr="0026711F">
        <w:t xml:space="preserve"> podmjere:</w:t>
      </w:r>
    </w:p>
    <w:p w:rsidR="00BF3A6E" w:rsidRPr="0026711F" w:rsidRDefault="00BF3A6E" w:rsidP="005150A3">
      <w:pPr>
        <w:ind w:left="708"/>
        <w:jc w:val="both"/>
      </w:pPr>
      <w:r w:rsidRPr="0026711F">
        <w:t>1. ulaganja u poljoprivredna gospodarstva</w:t>
      </w:r>
    </w:p>
    <w:p w:rsidR="00BF3A6E" w:rsidRPr="0026711F" w:rsidRDefault="00BF3A6E" w:rsidP="005150A3">
      <w:pPr>
        <w:ind w:left="708"/>
        <w:jc w:val="both"/>
      </w:pPr>
      <w:r w:rsidRPr="0026711F">
        <w:t>2. prerada, razvoj i trženje poljoprivrednih proizvoda</w:t>
      </w:r>
    </w:p>
    <w:p w:rsidR="00BF3A6E" w:rsidRPr="0026711F" w:rsidRDefault="00BF3A6E" w:rsidP="005150A3">
      <w:pPr>
        <w:ind w:left="708"/>
        <w:jc w:val="both"/>
      </w:pPr>
      <w:r w:rsidRPr="0026711F">
        <w:t>3.razvoj i unaprjeđenje infrastrukture za navodnjavanje u funkciji razvoja i prilagodbe poljoprivrede</w:t>
      </w:r>
    </w:p>
    <w:p w:rsidR="00BF3A6E" w:rsidRPr="0026711F" w:rsidRDefault="00BF3A6E" w:rsidP="00BF3A6E">
      <w:pPr>
        <w:jc w:val="both"/>
        <w:rPr>
          <w:b/>
          <w:color w:val="333333"/>
        </w:rPr>
      </w:pPr>
    </w:p>
    <w:p w:rsidR="00BF3A6E" w:rsidRPr="0026711F" w:rsidRDefault="00BF3A6E" w:rsidP="00BF3A6E">
      <w:pPr>
        <w:jc w:val="both"/>
        <w:rPr>
          <w:b/>
          <w:color w:val="333333"/>
          <w:u w:val="single"/>
        </w:rPr>
      </w:pPr>
      <w:r w:rsidRPr="0026711F">
        <w:rPr>
          <w:b/>
          <w:color w:val="333333"/>
        </w:rPr>
        <w:t xml:space="preserve">3.1. </w:t>
      </w:r>
      <w:r w:rsidRPr="0057044E">
        <w:rPr>
          <w:b/>
          <w:color w:val="333333"/>
        </w:rPr>
        <w:t>PODMJERA</w:t>
      </w:r>
      <w:r w:rsidRPr="0026711F">
        <w:rPr>
          <w:b/>
          <w:color w:val="333333"/>
        </w:rPr>
        <w:t xml:space="preserve"> 1.</w:t>
      </w:r>
      <w:r>
        <w:rPr>
          <w:b/>
          <w:color w:val="333333"/>
        </w:rPr>
        <w:t>:</w:t>
      </w:r>
      <w:r w:rsidRPr="0026711F">
        <w:rPr>
          <w:b/>
          <w:color w:val="333333"/>
        </w:rPr>
        <w:t xml:space="preserve"> Ulaganja u poljoprivredna gospodarstva</w:t>
      </w:r>
    </w:p>
    <w:p w:rsidR="00BF3A6E" w:rsidRPr="0026711F" w:rsidRDefault="00BF3A6E" w:rsidP="00BF3A6E">
      <w:pPr>
        <w:jc w:val="both"/>
      </w:pPr>
    </w:p>
    <w:p w:rsidR="00BF3A6E" w:rsidRPr="0026711F" w:rsidRDefault="00BF3A6E" w:rsidP="00BF3A6E">
      <w:pPr>
        <w:jc w:val="both"/>
        <w:rPr>
          <w:b/>
        </w:rPr>
      </w:pPr>
      <w:r w:rsidRPr="0026711F">
        <w:rPr>
          <w:b/>
        </w:rPr>
        <w:t>3.1.1.  Prihvatljivi korisnici</w:t>
      </w:r>
    </w:p>
    <w:p w:rsidR="00BF3A6E" w:rsidRPr="0026711F" w:rsidRDefault="00BF3A6E" w:rsidP="00BF3A6E">
      <w:pPr>
        <w:autoSpaceDE w:val="0"/>
        <w:autoSpaceDN w:val="0"/>
        <w:adjustRightInd w:val="0"/>
        <w:spacing w:line="264" w:lineRule="auto"/>
        <w:jc w:val="both"/>
        <w:rPr>
          <w:lang w:eastAsia="en-US"/>
        </w:rPr>
      </w:pPr>
      <w:r w:rsidRPr="0026711F">
        <w:rPr>
          <w:lang w:eastAsia="en-US"/>
        </w:rPr>
        <w:t>Prihvatljivi korisnici u ovoj podmjeri su poljoprivredna gospodarstva u skladu s Zakonom o poljoprivredi.</w:t>
      </w:r>
    </w:p>
    <w:p w:rsidR="00BF3A6E" w:rsidRPr="0026711F" w:rsidRDefault="00BF3A6E" w:rsidP="00BF3A6E">
      <w:pPr>
        <w:autoSpaceDE w:val="0"/>
        <w:autoSpaceDN w:val="0"/>
        <w:adjustRightInd w:val="0"/>
        <w:spacing w:line="264" w:lineRule="auto"/>
        <w:jc w:val="both"/>
        <w:rPr>
          <w:lang w:eastAsia="en-US"/>
        </w:rPr>
      </w:pPr>
    </w:p>
    <w:p w:rsidR="00BF3A6E" w:rsidRPr="0026711F" w:rsidRDefault="00BF3A6E" w:rsidP="00BF3A6E">
      <w:pPr>
        <w:jc w:val="both"/>
        <w:rPr>
          <w:b/>
        </w:rPr>
      </w:pPr>
      <w:r w:rsidRPr="0026711F">
        <w:rPr>
          <w:b/>
        </w:rPr>
        <w:t xml:space="preserve">3.1.2. Prihvatljiva ulaganja i s njima povezani prihvatljivi troškovi </w:t>
      </w:r>
    </w:p>
    <w:p w:rsidR="00BF3A6E" w:rsidRPr="0026711F" w:rsidRDefault="00BF3A6E" w:rsidP="00BF3A6E">
      <w:pPr>
        <w:jc w:val="both"/>
        <w:rPr>
          <w:kern w:val="28"/>
          <w:lang w:eastAsia="en-US"/>
        </w:rPr>
      </w:pPr>
      <w:r w:rsidRPr="0026711F">
        <w:rPr>
          <w:kern w:val="28"/>
          <w:lang w:eastAsia="en-US"/>
        </w:rPr>
        <w:t>Materijalna ulaganja: objekti i pripadajuća infrastruktura,</w:t>
      </w:r>
      <w:r w:rsidRPr="0026711F">
        <w:rPr>
          <w:lang w:eastAsia="en-US"/>
        </w:rPr>
        <w:t xml:space="preserve"> </w:t>
      </w:r>
      <w:r w:rsidRPr="0026711F">
        <w:rPr>
          <w:kern w:val="28"/>
          <w:lang w:eastAsia="en-US"/>
        </w:rPr>
        <w:t>ulaganje u zemljište - njegovu konsolidaciju i kvalitetu, mehanizacija, gospodarska vozila, strojevi, oprema uključujući tehnološku i informatičku opremu koja služi poboljšanju konkurentnosti u bilinogojstvu, stočarstvu i s njima povezanim uslužnim djelatnostima, u skladu s Zakonom o poljoprivredi. Ulaganja u OIE za potrebe gospodarstva. Kupnja zemljišta radi realizacije projekta, do 10% vrijednosti ukupnih prihvatljivih troškova projekta.</w:t>
      </w:r>
    </w:p>
    <w:p w:rsidR="00BF3A6E" w:rsidRPr="0026711F" w:rsidRDefault="00BF3A6E" w:rsidP="00BF3A6E">
      <w:pPr>
        <w:jc w:val="both"/>
        <w:rPr>
          <w:kern w:val="28"/>
          <w:lang w:eastAsia="en-US"/>
        </w:rPr>
      </w:pPr>
      <w:r w:rsidRPr="0026711F">
        <w:rPr>
          <w:kern w:val="28"/>
          <w:lang w:eastAsia="en-US"/>
        </w:rPr>
        <w:t xml:space="preserve">Nematerijalna ulaganja: računalni programi i ostala nematerijalna ulaganja povezana sa materijalnim ulaganjima. </w:t>
      </w:r>
    </w:p>
    <w:p w:rsidR="00BF3A6E" w:rsidRPr="0026711F" w:rsidRDefault="00BF3A6E" w:rsidP="00BF3A6E">
      <w:pPr>
        <w:jc w:val="both"/>
        <w:rPr>
          <w:kern w:val="28"/>
          <w:lang w:eastAsia="en-US"/>
        </w:rPr>
      </w:pPr>
      <w:r w:rsidRPr="0026711F">
        <w:rPr>
          <w:kern w:val="28"/>
          <w:lang w:eastAsia="en-US"/>
        </w:rPr>
        <w:t>Opći troškovi: usluge arhitekata, inženjera (uključujući geodete), konzultanata, studije izvedivosti, patenti i licence, do 15% vrijednosti ukupne javne potpore..</w:t>
      </w:r>
    </w:p>
    <w:p w:rsidR="00BF3A6E" w:rsidRPr="0026711F" w:rsidRDefault="00BF3A6E" w:rsidP="00BF3A6E">
      <w:pPr>
        <w:jc w:val="both"/>
        <w:rPr>
          <w:kern w:val="28"/>
          <w:lang w:eastAsia="en-US"/>
        </w:rPr>
      </w:pPr>
    </w:p>
    <w:p w:rsidR="00BF3A6E" w:rsidRPr="0026711F" w:rsidRDefault="00BF3A6E" w:rsidP="00BF3A6E">
      <w:pPr>
        <w:jc w:val="both"/>
      </w:pPr>
      <w:r w:rsidRPr="0026711F">
        <w:t>Neprihvatljivi troškovi obuhvaćaju:</w:t>
      </w:r>
    </w:p>
    <w:p w:rsidR="00BF3A6E" w:rsidRPr="0026711F" w:rsidRDefault="00BF3A6E" w:rsidP="00A64E5B">
      <w:pPr>
        <w:numPr>
          <w:ilvl w:val="0"/>
          <w:numId w:val="53"/>
        </w:numPr>
        <w:spacing w:after="200" w:line="276" w:lineRule="auto"/>
        <w:ind w:hanging="11"/>
        <w:jc w:val="both"/>
      </w:pPr>
      <w:r w:rsidRPr="0026711F">
        <w:t xml:space="preserve"> PDV, naknade (komunalna i vodna), doprinosi i drugi porezi</w:t>
      </w:r>
    </w:p>
    <w:p w:rsidR="00BF3A6E" w:rsidRPr="0026711F" w:rsidRDefault="00BF3A6E" w:rsidP="00A64E5B">
      <w:pPr>
        <w:numPr>
          <w:ilvl w:val="0"/>
          <w:numId w:val="53"/>
        </w:numPr>
        <w:spacing w:after="200" w:line="276" w:lineRule="auto"/>
        <w:ind w:hanging="11"/>
        <w:jc w:val="both"/>
      </w:pPr>
      <w:r w:rsidRPr="0026711F">
        <w:t xml:space="preserve"> kamate </w:t>
      </w:r>
    </w:p>
    <w:p w:rsidR="00BF3A6E" w:rsidRPr="0026711F" w:rsidRDefault="00BF3A6E" w:rsidP="00A64E5B">
      <w:pPr>
        <w:numPr>
          <w:ilvl w:val="0"/>
          <w:numId w:val="53"/>
        </w:numPr>
        <w:spacing w:after="200" w:line="276" w:lineRule="auto"/>
        <w:ind w:hanging="11"/>
        <w:jc w:val="both"/>
      </w:pPr>
      <w:r w:rsidRPr="0026711F">
        <w:t xml:space="preserve"> rabljena mehanizacija, gospodarska vozila, strojevi i oprema</w:t>
      </w:r>
    </w:p>
    <w:p w:rsidR="00BF3A6E" w:rsidRPr="0026711F" w:rsidRDefault="00BF3A6E" w:rsidP="00A64E5B">
      <w:pPr>
        <w:numPr>
          <w:ilvl w:val="0"/>
          <w:numId w:val="53"/>
        </w:numPr>
        <w:spacing w:after="200" w:line="276" w:lineRule="auto"/>
        <w:ind w:hanging="11"/>
        <w:jc w:val="both"/>
      </w:pPr>
      <w:r w:rsidRPr="0026711F">
        <w:t xml:space="preserve"> jednostavne zamjene investicije </w:t>
      </w:r>
    </w:p>
    <w:p w:rsidR="00BF3A6E" w:rsidRPr="0026711F" w:rsidRDefault="00BF3A6E" w:rsidP="00A64E5B">
      <w:pPr>
        <w:numPr>
          <w:ilvl w:val="0"/>
          <w:numId w:val="53"/>
        </w:numPr>
        <w:autoSpaceDE w:val="0"/>
        <w:autoSpaceDN w:val="0"/>
        <w:adjustRightInd w:val="0"/>
        <w:spacing w:after="200" w:line="264" w:lineRule="auto"/>
        <w:ind w:left="1560" w:hanging="851"/>
        <w:jc w:val="both"/>
      </w:pPr>
      <w:r w:rsidRPr="0026711F">
        <w:t>troškovi vezani uz ugovor o najmu, kao što su marža najmodavca, troškovi  refinanciranja kamata, režijski troškovi i troškovi osiguranja</w:t>
      </w:r>
    </w:p>
    <w:p w:rsidR="00BF3A6E" w:rsidRPr="0026711F" w:rsidRDefault="00BF3A6E" w:rsidP="00A64E5B">
      <w:pPr>
        <w:numPr>
          <w:ilvl w:val="0"/>
          <w:numId w:val="53"/>
        </w:numPr>
        <w:autoSpaceDE w:val="0"/>
        <w:autoSpaceDN w:val="0"/>
        <w:adjustRightInd w:val="0"/>
        <w:spacing w:after="200" w:line="264" w:lineRule="auto"/>
        <w:ind w:left="1560" w:hanging="851"/>
        <w:jc w:val="both"/>
      </w:pPr>
      <w:r w:rsidRPr="0026711F">
        <w:t>otkup prava na izravna plaćanja u poljoprivrednoj proizvodnji, kupovina životinja te kupovina sadnog materijala i presadnica i sadnja</w:t>
      </w:r>
    </w:p>
    <w:p w:rsidR="00BF3A6E" w:rsidRPr="0026711F" w:rsidRDefault="00BF3A6E" w:rsidP="00A64E5B">
      <w:pPr>
        <w:numPr>
          <w:ilvl w:val="0"/>
          <w:numId w:val="53"/>
        </w:numPr>
        <w:autoSpaceDE w:val="0"/>
        <w:autoSpaceDN w:val="0"/>
        <w:adjustRightInd w:val="0"/>
        <w:spacing w:after="200" w:line="264" w:lineRule="auto"/>
        <w:ind w:left="1560" w:hanging="851"/>
        <w:jc w:val="both"/>
      </w:pPr>
      <w:r w:rsidRPr="0026711F">
        <w:t>troškovi nastali prije prijave na natječaj, osim općih troškova</w:t>
      </w:r>
    </w:p>
    <w:p w:rsidR="00BF3A6E" w:rsidRPr="0026711F" w:rsidRDefault="00BF3A6E" w:rsidP="00BF3A6E">
      <w:pPr>
        <w:autoSpaceDE w:val="0"/>
        <w:autoSpaceDN w:val="0"/>
        <w:adjustRightInd w:val="0"/>
        <w:spacing w:line="264" w:lineRule="auto"/>
        <w:jc w:val="both"/>
        <w:rPr>
          <w:b/>
        </w:rPr>
      </w:pPr>
    </w:p>
    <w:p w:rsidR="00BF3A6E" w:rsidRPr="0026711F" w:rsidRDefault="00BF3A6E" w:rsidP="00BF3A6E">
      <w:pPr>
        <w:autoSpaceDE w:val="0"/>
        <w:autoSpaceDN w:val="0"/>
        <w:adjustRightInd w:val="0"/>
        <w:spacing w:line="264" w:lineRule="auto"/>
        <w:jc w:val="both"/>
        <w:rPr>
          <w:b/>
        </w:rPr>
      </w:pPr>
      <w:r w:rsidRPr="0026711F">
        <w:rPr>
          <w:b/>
        </w:rPr>
        <w:t>3.1.3. Uvjeti prihvatljivosti</w:t>
      </w:r>
    </w:p>
    <w:p w:rsidR="00BF3A6E" w:rsidRPr="0026711F" w:rsidRDefault="00BF3A6E" w:rsidP="00BF3A6E">
      <w:pPr>
        <w:autoSpaceDE w:val="0"/>
        <w:autoSpaceDN w:val="0"/>
        <w:adjustRightInd w:val="0"/>
        <w:spacing w:line="264" w:lineRule="auto"/>
        <w:jc w:val="both"/>
      </w:pPr>
      <w:r w:rsidRPr="0026711F">
        <w:t xml:space="preserve">Korisnici moraju biti Upisani u upisnik poljoprivrednih gospodarstava. </w:t>
      </w:r>
    </w:p>
    <w:p w:rsidR="00BF3A6E" w:rsidRPr="0026711F" w:rsidRDefault="00BF3A6E" w:rsidP="00BF3A6E">
      <w:pPr>
        <w:autoSpaceDE w:val="0"/>
        <w:autoSpaceDN w:val="0"/>
        <w:adjustRightInd w:val="0"/>
        <w:spacing w:line="264" w:lineRule="auto"/>
        <w:jc w:val="both"/>
      </w:pPr>
      <w:r w:rsidRPr="0026711F">
        <w:t>Njihove aktivnosti obuhvaćaju uzgoj jednogodišnjih i višegodišnjih usjeva, sadnog materijala i ukrasnog bilja, stoke, peradi i ostalih životinja, mješovitu proizvodnju i pomoćne djelatnosti u poljoprivredi i djelatnosti koje se obavljaju nakon žetve usjeva</w:t>
      </w:r>
    </w:p>
    <w:p w:rsidR="00BF3A6E" w:rsidRPr="0026711F" w:rsidRDefault="00BF3A6E" w:rsidP="00BF3A6E">
      <w:pPr>
        <w:autoSpaceDE w:val="0"/>
        <w:autoSpaceDN w:val="0"/>
        <w:adjustRightInd w:val="0"/>
        <w:spacing w:line="264" w:lineRule="auto"/>
        <w:jc w:val="both"/>
      </w:pPr>
      <w:r w:rsidRPr="0026711F">
        <w:t>Potpora se može dodijeliti i mladim poljoprivrednicima korisnicima potpore iz članka 20(1)(a)(i) za ulaganja u cilju dostizanja standarda Unije, uključujući sigurnost na radu, a koji su stupili na snagu u prethodnih 12 mjeseci. Potpora za ulaganja u cilju dostizanja tih standarada može se dodijeliti u najduljem roku od 12 mjeseci od uključivanja u obavljanje poljoprivredne djelatnosti.</w:t>
      </w:r>
    </w:p>
    <w:p w:rsidR="00BF3A6E" w:rsidRPr="0026711F" w:rsidRDefault="00BF3A6E" w:rsidP="00BF3A6E">
      <w:pPr>
        <w:autoSpaceDE w:val="0"/>
        <w:autoSpaceDN w:val="0"/>
        <w:adjustRightInd w:val="0"/>
        <w:spacing w:line="264" w:lineRule="auto"/>
        <w:jc w:val="both"/>
      </w:pPr>
    </w:p>
    <w:p w:rsidR="00BF3A6E" w:rsidRPr="00A71154" w:rsidRDefault="00BF3A6E" w:rsidP="00A71154">
      <w:pPr>
        <w:autoSpaceDE w:val="0"/>
        <w:autoSpaceDN w:val="0"/>
        <w:adjustRightInd w:val="0"/>
        <w:spacing w:line="264" w:lineRule="auto"/>
        <w:jc w:val="both"/>
        <w:rPr>
          <w:b/>
        </w:rPr>
      </w:pPr>
      <w:r w:rsidRPr="00A71154">
        <w:rPr>
          <w:b/>
        </w:rPr>
        <w:t xml:space="preserve">3.1.4. Visina i intenzitet potpore </w:t>
      </w:r>
    </w:p>
    <w:p w:rsidR="00BF3A6E" w:rsidRPr="0026711F" w:rsidRDefault="00BF3A6E" w:rsidP="006B18C8">
      <w:pPr>
        <w:autoSpaceDE w:val="0"/>
        <w:autoSpaceDN w:val="0"/>
        <w:adjustRightInd w:val="0"/>
        <w:spacing w:line="264" w:lineRule="auto"/>
        <w:jc w:val="both"/>
      </w:pPr>
      <w:r w:rsidRPr="0026711F">
        <w:t>Visina potpore:</w:t>
      </w:r>
    </w:p>
    <w:p w:rsidR="00BF3A6E" w:rsidRPr="006B18C8" w:rsidRDefault="00BF3A6E" w:rsidP="00A64E5B">
      <w:pPr>
        <w:numPr>
          <w:ilvl w:val="0"/>
          <w:numId w:val="53"/>
        </w:numPr>
        <w:spacing w:after="200" w:line="276" w:lineRule="auto"/>
        <w:jc w:val="both"/>
      </w:pPr>
      <w:r w:rsidRPr="006B18C8">
        <w:t xml:space="preserve">min vrijednost javne potpore (apsolutni iznos) po investiciji (projektu) iznosi 3.500 € </w:t>
      </w:r>
    </w:p>
    <w:p w:rsidR="00BF3A6E" w:rsidRPr="006B18C8" w:rsidRDefault="00BF3A6E" w:rsidP="00A64E5B">
      <w:pPr>
        <w:numPr>
          <w:ilvl w:val="0"/>
          <w:numId w:val="53"/>
        </w:numPr>
        <w:spacing w:after="200" w:line="276" w:lineRule="auto"/>
        <w:jc w:val="both"/>
      </w:pPr>
      <w:r w:rsidRPr="006B18C8">
        <w:t xml:space="preserve">max vrijednost javne potpore po investiciji iznosi 1.5 mil € </w:t>
      </w:r>
    </w:p>
    <w:p w:rsidR="00BF3A6E" w:rsidRPr="006B18C8" w:rsidRDefault="00BF3A6E" w:rsidP="00A64E5B">
      <w:pPr>
        <w:numPr>
          <w:ilvl w:val="0"/>
          <w:numId w:val="53"/>
        </w:numPr>
        <w:spacing w:after="200" w:line="276" w:lineRule="auto"/>
        <w:jc w:val="both"/>
      </w:pPr>
      <w:r w:rsidRPr="0026711F">
        <w:t>max vrijednost javne potpore tijekom programskog razdoblja po korisniku i ovoj podmjeri iznosi 3mil €</w:t>
      </w:r>
    </w:p>
    <w:p w:rsidR="00BF3A6E" w:rsidRPr="006B18C8" w:rsidRDefault="00BF3A6E" w:rsidP="00BF3A6E">
      <w:pPr>
        <w:autoSpaceDE w:val="0"/>
        <w:autoSpaceDN w:val="0"/>
        <w:adjustRightInd w:val="0"/>
        <w:spacing w:line="264" w:lineRule="auto"/>
        <w:jc w:val="both"/>
      </w:pPr>
      <w:r w:rsidRPr="006B18C8">
        <w:t>Intenzitet potpore izražen je kao udio javne potpore u prihvatljivim troškovima ulaganja. Intenzitet potpore za ulaganja iznosi  do 50% od ukupnih prihvatljivih troškova.</w:t>
      </w:r>
    </w:p>
    <w:p w:rsidR="00BF3A6E" w:rsidRPr="006B18C8" w:rsidRDefault="00BF3A6E" w:rsidP="00BF3A6E">
      <w:pPr>
        <w:autoSpaceDE w:val="0"/>
        <w:autoSpaceDN w:val="0"/>
        <w:adjustRightInd w:val="0"/>
        <w:spacing w:line="264" w:lineRule="auto"/>
        <w:jc w:val="both"/>
      </w:pPr>
      <w:r w:rsidRPr="006B18C8">
        <w:t>Intenzitet potpore za ulaganja u provedbu Direktive Vijeća 91/676/EEZ od 12. prosinca 1991. o zaštiti voda od onečišćenja uzrokovanog nitratima poljoprivrednog podrijetla iznosi 75% iznosa prihvatljivog ulaganja i to u razdoblju najviše četiri godine od dana pristupanja RH u EU na temelju članka 3. stavka 2. i članka 5. stavka 1. te Direktive.</w:t>
      </w:r>
    </w:p>
    <w:p w:rsidR="00BF3A6E" w:rsidRPr="0026711F" w:rsidRDefault="00BF3A6E" w:rsidP="00BF3A6E">
      <w:pPr>
        <w:autoSpaceDE w:val="0"/>
        <w:autoSpaceDN w:val="0"/>
        <w:adjustRightInd w:val="0"/>
        <w:spacing w:line="264" w:lineRule="auto"/>
        <w:jc w:val="both"/>
        <w:rPr>
          <w:color w:val="000000"/>
        </w:rPr>
      </w:pPr>
    </w:p>
    <w:p w:rsidR="00BF3A6E" w:rsidRPr="006B18C8" w:rsidRDefault="00BF3A6E" w:rsidP="00BF3A6E">
      <w:pPr>
        <w:autoSpaceDE w:val="0"/>
        <w:autoSpaceDN w:val="0"/>
        <w:adjustRightInd w:val="0"/>
        <w:spacing w:line="264" w:lineRule="auto"/>
        <w:jc w:val="both"/>
      </w:pPr>
      <w:r w:rsidRPr="006B18C8">
        <w:t xml:space="preserve">Navedeni intenziteti potpore mogu biti uvećani za dodatnih 20% u slijedećim slučajevima:   </w:t>
      </w:r>
    </w:p>
    <w:p w:rsidR="00BF3A6E" w:rsidRPr="006B18C8" w:rsidRDefault="00BF3A6E" w:rsidP="00A64E5B">
      <w:pPr>
        <w:numPr>
          <w:ilvl w:val="0"/>
          <w:numId w:val="53"/>
        </w:numPr>
        <w:spacing w:after="200" w:line="276" w:lineRule="auto"/>
        <w:jc w:val="both"/>
      </w:pPr>
      <w:r w:rsidRPr="006B18C8">
        <w:t xml:space="preserve">za ulaganja koja provode mladi poljoprivrednici početnici (do 40 godina) </w:t>
      </w:r>
    </w:p>
    <w:p w:rsidR="00BF3A6E" w:rsidRPr="006B18C8" w:rsidRDefault="00BF3A6E" w:rsidP="00A64E5B">
      <w:pPr>
        <w:numPr>
          <w:ilvl w:val="0"/>
          <w:numId w:val="53"/>
        </w:numPr>
        <w:spacing w:after="200" w:line="276" w:lineRule="auto"/>
        <w:jc w:val="both"/>
      </w:pPr>
      <w:r w:rsidRPr="006B18C8">
        <w:t xml:space="preserve">za zajednička ulaganja i integrirane projekte koji uključuju podršku u više od jedne mjere </w:t>
      </w:r>
    </w:p>
    <w:p w:rsidR="00BF3A6E" w:rsidRPr="006B18C8" w:rsidRDefault="00BF3A6E" w:rsidP="00A64E5B">
      <w:pPr>
        <w:numPr>
          <w:ilvl w:val="0"/>
          <w:numId w:val="53"/>
        </w:numPr>
        <w:spacing w:after="200" w:line="276" w:lineRule="auto"/>
        <w:jc w:val="both"/>
      </w:pPr>
      <w:r w:rsidRPr="006B18C8">
        <w:t>za ulaganja u područja s težim uvjetima gospodarenja</w:t>
      </w:r>
    </w:p>
    <w:p w:rsidR="00BF3A6E" w:rsidRPr="006B18C8" w:rsidRDefault="00BF3A6E" w:rsidP="00A64E5B">
      <w:pPr>
        <w:numPr>
          <w:ilvl w:val="0"/>
          <w:numId w:val="53"/>
        </w:numPr>
        <w:spacing w:after="200" w:line="276" w:lineRule="auto"/>
        <w:jc w:val="both"/>
      </w:pPr>
      <w:r w:rsidRPr="006B18C8">
        <w:t>za ulaganja unutar Europskoga inovacijskog partnerstva (EuropeanInnovationPartnership - EIP)</w:t>
      </w:r>
    </w:p>
    <w:p w:rsidR="00BF3A6E" w:rsidRPr="006B18C8" w:rsidRDefault="00BF3A6E" w:rsidP="00BF3A6E">
      <w:pPr>
        <w:autoSpaceDE w:val="0"/>
        <w:autoSpaceDN w:val="0"/>
        <w:adjustRightInd w:val="0"/>
        <w:spacing w:line="264" w:lineRule="auto"/>
        <w:jc w:val="both"/>
      </w:pPr>
      <w:r w:rsidRPr="006B18C8">
        <w:t>Maksimalni intenzitet potpore u ovoj podmjeri ne smije prijeći 90% od ukupno prihvatljivih ulaganja.</w:t>
      </w:r>
    </w:p>
    <w:p w:rsidR="00BF3A6E" w:rsidRPr="006B18C8" w:rsidRDefault="00BF3A6E" w:rsidP="00BF3A6E">
      <w:pPr>
        <w:autoSpaceDE w:val="0"/>
        <w:autoSpaceDN w:val="0"/>
        <w:adjustRightInd w:val="0"/>
        <w:spacing w:line="264" w:lineRule="auto"/>
        <w:jc w:val="both"/>
      </w:pPr>
      <w:r w:rsidRPr="006B18C8">
        <w:t>Integrirani projekti su oni koji obuhvaćaju najmanje dvije aktivnosti unutar najmanje dvije različite mjere.</w:t>
      </w:r>
    </w:p>
    <w:p w:rsidR="00BF3A6E" w:rsidRPr="0026711F" w:rsidRDefault="00BF3A6E" w:rsidP="00BF3A6E">
      <w:pPr>
        <w:autoSpaceDE w:val="0"/>
        <w:autoSpaceDN w:val="0"/>
        <w:adjustRightInd w:val="0"/>
        <w:spacing w:line="264" w:lineRule="auto"/>
        <w:jc w:val="both"/>
      </w:pPr>
      <w:r w:rsidRPr="006B18C8">
        <w:t xml:space="preserve">Plaćanja mogu biti u ratama. </w:t>
      </w:r>
      <w:r w:rsidRPr="0026711F">
        <w:t>Korisnik može tražiti avansna plaćanja za investicije i to do 50% javne potpore.</w:t>
      </w:r>
    </w:p>
    <w:p w:rsidR="00BF3A6E" w:rsidRPr="0026711F" w:rsidRDefault="00BF3A6E" w:rsidP="00BF3A6E">
      <w:pPr>
        <w:autoSpaceDE w:val="0"/>
        <w:autoSpaceDN w:val="0"/>
        <w:adjustRightInd w:val="0"/>
        <w:spacing w:line="264" w:lineRule="auto"/>
        <w:jc w:val="both"/>
      </w:pPr>
    </w:p>
    <w:p w:rsidR="00BF3A6E" w:rsidRPr="005A775A" w:rsidRDefault="00BF3A6E" w:rsidP="00BF3A6E">
      <w:pPr>
        <w:autoSpaceDE w:val="0"/>
        <w:autoSpaceDN w:val="0"/>
        <w:adjustRightInd w:val="0"/>
        <w:spacing w:line="264" w:lineRule="auto"/>
        <w:jc w:val="both"/>
      </w:pPr>
      <w:r w:rsidRPr="005A775A">
        <w:t xml:space="preserve">3.1.5. </w:t>
      </w:r>
      <w:r>
        <w:rPr>
          <w:b/>
          <w:kern w:val="28"/>
        </w:rPr>
        <w:t>K</w:t>
      </w:r>
      <w:r w:rsidRPr="005A775A">
        <w:rPr>
          <w:b/>
          <w:kern w:val="28"/>
        </w:rPr>
        <w:t>riterij</w:t>
      </w:r>
      <w:r>
        <w:rPr>
          <w:b/>
          <w:kern w:val="28"/>
        </w:rPr>
        <w:t>i</w:t>
      </w:r>
      <w:r w:rsidRPr="005A775A">
        <w:t xml:space="preserve"> rangiranja</w:t>
      </w:r>
    </w:p>
    <w:p w:rsidR="00BF3A6E" w:rsidRPr="0026711F" w:rsidRDefault="00BF3A6E" w:rsidP="00BF3A6E">
      <w:pPr>
        <w:autoSpaceDE w:val="0"/>
        <w:autoSpaceDN w:val="0"/>
        <w:adjustRightInd w:val="0"/>
        <w:spacing w:line="264" w:lineRule="auto"/>
        <w:jc w:val="both"/>
      </w:pPr>
    </w:p>
    <w:tbl>
      <w:tblPr>
        <w:tblW w:w="9819" w:type="dxa"/>
        <w:tblInd w:w="-72" w:type="dxa"/>
        <w:tblCellMar>
          <w:left w:w="0" w:type="dxa"/>
          <w:right w:w="0" w:type="dxa"/>
        </w:tblCellMar>
        <w:tblLook w:val="04A0" w:firstRow="1" w:lastRow="0" w:firstColumn="1" w:lastColumn="0" w:noHBand="0" w:noVBand="1"/>
      </w:tblPr>
      <w:tblGrid>
        <w:gridCol w:w="7268"/>
        <w:gridCol w:w="2551"/>
      </w:tblGrid>
      <w:tr w:rsidR="00BF3A6E" w:rsidRPr="0026711F" w:rsidTr="00D52EE5">
        <w:tc>
          <w:tcPr>
            <w:tcW w:w="7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b/>
                <w:bCs/>
                <w:lang w:val="en-US"/>
              </w:rPr>
            </w:pPr>
            <w:r w:rsidRPr="0026711F">
              <w:rPr>
                <w:rFonts w:eastAsia="Calibri"/>
                <w:b/>
                <w:bCs/>
                <w:lang w:val="en-US"/>
              </w:rPr>
              <w:t>Kriteriji</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b/>
                <w:bCs/>
                <w:lang w:val="en-US"/>
              </w:rPr>
            </w:pPr>
            <w:r w:rsidRPr="0026711F">
              <w:rPr>
                <w:rFonts w:eastAsia="Calibri"/>
                <w:b/>
                <w:bCs/>
                <w:lang w:val="en-US"/>
              </w:rPr>
              <w:t>Max bodovi</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rPr>
                <w:rFonts w:eastAsia="Calibri"/>
                <w:b/>
                <w:bCs/>
                <w:lang w:val="en-US"/>
              </w:rPr>
            </w:pPr>
            <w:r w:rsidRPr="0026711F">
              <w:rPr>
                <w:rFonts w:eastAsia="Calibri"/>
                <w:b/>
                <w:bCs/>
                <w:lang w:val="en-US"/>
              </w:rPr>
              <w:t>SOCIJALNI</w:t>
            </w:r>
            <w:r w:rsidRPr="0026711F">
              <w:rPr>
                <w:rFonts w:eastAsia="Calibri"/>
                <w:b/>
                <w:bCs/>
                <w:vertAlign w:val="superscript"/>
                <w:lang w:val="en-US"/>
              </w:rPr>
              <w:footnoteReference w:customMarkFollows="1" w:id="27"/>
              <w:t>[2]</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b/>
                <w:bCs/>
                <w:lang w:val="en-US"/>
              </w:rPr>
            </w:pPr>
            <w:r w:rsidRPr="0026711F">
              <w:rPr>
                <w:rFonts w:eastAsia="Calibri"/>
                <w:b/>
                <w:bCs/>
                <w:lang w:val="en-US"/>
              </w:rPr>
              <w:t>15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en-US"/>
              </w:rPr>
            </w:pPr>
            <w:r w:rsidRPr="0026711F">
              <w:rPr>
                <w:rFonts w:eastAsia="Calibri"/>
                <w:lang w:val="en-US"/>
              </w:rPr>
              <w:t>Dob podnositelja prijave:</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do 25 godina</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do 40 godina</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do 55 godina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p>
          <w:p w:rsidR="00BF3A6E" w:rsidRPr="0026711F" w:rsidRDefault="00BF3A6E" w:rsidP="00D52EE5">
            <w:pPr>
              <w:spacing w:line="264" w:lineRule="auto"/>
              <w:jc w:val="center"/>
              <w:rPr>
                <w:rFonts w:eastAsia="Calibri"/>
                <w:lang w:val="en-US"/>
              </w:rPr>
            </w:pPr>
            <w:r w:rsidRPr="0026711F">
              <w:rPr>
                <w:rFonts w:eastAsia="Calibri"/>
                <w:lang w:val="en-US"/>
              </w:rPr>
              <w:t>5</w:t>
            </w:r>
          </w:p>
          <w:p w:rsidR="00BF3A6E" w:rsidRPr="0026711F" w:rsidRDefault="00BF3A6E" w:rsidP="00D52EE5">
            <w:pPr>
              <w:spacing w:line="264" w:lineRule="auto"/>
              <w:jc w:val="center"/>
              <w:rPr>
                <w:rFonts w:eastAsia="Calibri"/>
                <w:lang w:val="en-US"/>
              </w:rPr>
            </w:pPr>
            <w:r w:rsidRPr="0026711F">
              <w:rPr>
                <w:rFonts w:eastAsia="Calibri"/>
                <w:lang w:val="en-US"/>
              </w:rPr>
              <w:t>3</w:t>
            </w:r>
          </w:p>
          <w:p w:rsidR="00BF3A6E" w:rsidRPr="0026711F" w:rsidRDefault="00BF3A6E" w:rsidP="00D52EE5">
            <w:pPr>
              <w:spacing w:line="264" w:lineRule="auto"/>
              <w:jc w:val="center"/>
              <w:rPr>
                <w:rFonts w:eastAsia="Calibri"/>
                <w:lang w:val="en-US"/>
              </w:rPr>
            </w:pPr>
            <w:r w:rsidRPr="0026711F">
              <w:rPr>
                <w:rFonts w:eastAsia="Calibri"/>
                <w:lang w:val="en-US"/>
              </w:rPr>
              <w:t>1</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en-US"/>
              </w:rPr>
            </w:pPr>
            <w:r w:rsidRPr="0026711F">
              <w:rPr>
                <w:rFonts w:eastAsia="Calibri"/>
                <w:lang w:val="en-US"/>
              </w:rPr>
              <w:t>Obrazovanje podnositelja prijave:</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završen fakultet</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p>
          <w:p w:rsidR="00BF3A6E" w:rsidRPr="0026711F" w:rsidRDefault="00BF3A6E" w:rsidP="00D52EE5">
            <w:pPr>
              <w:spacing w:line="264" w:lineRule="auto"/>
              <w:jc w:val="center"/>
              <w:rPr>
                <w:rFonts w:eastAsia="Calibri"/>
                <w:lang w:val="en-US"/>
              </w:rPr>
            </w:pPr>
            <w:r w:rsidRPr="0026711F">
              <w:rPr>
                <w:rFonts w:eastAsia="Calibri"/>
                <w:lang w:val="en-US"/>
              </w:rPr>
              <w:t>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rPr>
                <w:rFonts w:eastAsia="Calibri"/>
                <w:lang w:val="en-US"/>
              </w:rPr>
            </w:pPr>
            <w:r w:rsidRPr="0026711F">
              <w:rPr>
                <w:rFonts w:eastAsia="Calibri"/>
                <w:lang w:val="en-US"/>
              </w:rPr>
              <w:t>Podnositelj prijave je žena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lang w:val="en-US"/>
              </w:rPr>
            </w:pPr>
            <w:r w:rsidRPr="0026711F">
              <w:rPr>
                <w:rFonts w:eastAsia="Calibri"/>
                <w:lang w:val="en-US"/>
              </w:rPr>
              <w:t>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rPr>
                <w:rFonts w:eastAsia="Calibri"/>
                <w:b/>
                <w:bCs/>
                <w:lang w:val="en-US"/>
              </w:rPr>
            </w:pPr>
            <w:r w:rsidRPr="0026711F">
              <w:rPr>
                <w:rFonts w:eastAsia="Calibri"/>
                <w:b/>
                <w:bCs/>
                <w:lang w:val="en-US"/>
              </w:rPr>
              <w:t>REGIONALNI</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b/>
                <w:bCs/>
                <w:lang w:val="en-US"/>
              </w:rPr>
            </w:pPr>
            <w:r w:rsidRPr="0026711F">
              <w:rPr>
                <w:rFonts w:eastAsia="Calibri"/>
                <w:b/>
                <w:bCs/>
                <w:lang w:val="en-US"/>
              </w:rPr>
              <w:t>25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both"/>
              <w:rPr>
                <w:rFonts w:eastAsia="Calibri"/>
                <w:lang w:val="pl-PL"/>
              </w:rPr>
            </w:pPr>
            <w:r w:rsidRPr="0026711F">
              <w:rPr>
                <w:rFonts w:eastAsia="Calibri"/>
                <w:lang w:val="pl-PL"/>
              </w:rPr>
              <w:t>Investicija je locirana u JLS s razvojnim indeksom</w:t>
            </w:r>
            <w:r w:rsidRPr="0026711F">
              <w:rPr>
                <w:rFonts w:eastAsia="Calibri"/>
                <w:vertAlign w:val="superscript"/>
                <w:lang w:val="pl-PL"/>
              </w:rPr>
              <w:footnoteReference w:customMarkFollows="1" w:id="28"/>
              <w:t>[3]</w:t>
            </w:r>
            <w:r w:rsidRPr="0026711F">
              <w:rPr>
                <w:rFonts w:eastAsia="Calibri"/>
                <w:lang w:val="pl-PL"/>
              </w:rPr>
              <w:t>:</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manje od 50% HR prosjeka</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između 50% i 75% HR prosjeka</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između 75% i 100% HR prosjeka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p>
          <w:p w:rsidR="00BF3A6E" w:rsidRPr="0026711F" w:rsidRDefault="00BF3A6E" w:rsidP="00D52EE5">
            <w:pPr>
              <w:spacing w:line="264" w:lineRule="auto"/>
              <w:jc w:val="center"/>
              <w:rPr>
                <w:rFonts w:eastAsia="Calibri"/>
                <w:lang w:val="en-US"/>
              </w:rPr>
            </w:pPr>
            <w:r w:rsidRPr="0026711F">
              <w:rPr>
                <w:rFonts w:eastAsia="Calibri"/>
                <w:lang w:val="en-US"/>
              </w:rPr>
              <w:t>15</w:t>
            </w:r>
          </w:p>
          <w:p w:rsidR="00BF3A6E" w:rsidRPr="0026711F" w:rsidRDefault="00BF3A6E" w:rsidP="00D52EE5">
            <w:pPr>
              <w:spacing w:line="264" w:lineRule="auto"/>
              <w:jc w:val="center"/>
              <w:rPr>
                <w:rFonts w:eastAsia="Calibri"/>
                <w:lang w:val="en-US"/>
              </w:rPr>
            </w:pPr>
            <w:r w:rsidRPr="0026711F">
              <w:rPr>
                <w:rFonts w:eastAsia="Calibri"/>
                <w:lang w:val="en-US"/>
              </w:rPr>
              <w:t>10</w:t>
            </w:r>
          </w:p>
          <w:p w:rsidR="00BF3A6E" w:rsidRPr="0026711F" w:rsidRDefault="00BF3A6E" w:rsidP="00D52EE5">
            <w:pPr>
              <w:spacing w:line="264" w:lineRule="auto"/>
              <w:jc w:val="center"/>
              <w:rPr>
                <w:rFonts w:eastAsia="Calibri"/>
                <w:lang w:val="en-US"/>
              </w:rPr>
            </w:pPr>
            <w:r w:rsidRPr="0026711F">
              <w:rPr>
                <w:rFonts w:eastAsia="Calibri"/>
                <w:lang w:val="en-US"/>
              </w:rPr>
              <w:t>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rPr>
                <w:rFonts w:eastAsia="Calibri"/>
                <w:lang w:val="pl-PL"/>
              </w:rPr>
            </w:pPr>
            <w:r w:rsidRPr="0026711F">
              <w:rPr>
                <w:rFonts w:eastAsia="Calibri"/>
                <w:lang w:val="pl-PL"/>
              </w:rPr>
              <w:t>Investicija je locirana u naselju s manje od 2000 stanovnika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after="200" w:line="264" w:lineRule="auto"/>
              <w:jc w:val="center"/>
              <w:rPr>
                <w:rFonts w:eastAsia="Calibri"/>
                <w:lang w:val="en-US"/>
              </w:rPr>
            </w:pPr>
            <w:r w:rsidRPr="0026711F">
              <w:rPr>
                <w:rFonts w:eastAsia="Calibri"/>
                <w:lang w:val="en-US"/>
              </w:rPr>
              <w:t>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rPr>
            </w:pPr>
            <w:r w:rsidRPr="0026711F">
              <w:rPr>
                <w:rFonts w:eastAsia="Calibri"/>
                <w:lang w:val="en-US"/>
              </w:rPr>
              <w:t>Podnositelj</w:t>
            </w:r>
            <w:r w:rsidRPr="0026711F">
              <w:rPr>
                <w:rFonts w:eastAsia="Calibri"/>
              </w:rPr>
              <w:t xml:space="preserve"> </w:t>
            </w:r>
            <w:r w:rsidRPr="0026711F">
              <w:rPr>
                <w:rFonts w:eastAsia="Calibri"/>
                <w:lang w:val="en-US"/>
              </w:rPr>
              <w:t>prijave</w:t>
            </w:r>
            <w:r w:rsidRPr="0026711F">
              <w:rPr>
                <w:rFonts w:eastAsia="Calibri"/>
              </w:rPr>
              <w:t xml:space="preserve"> </w:t>
            </w:r>
            <w:r w:rsidRPr="0026711F">
              <w:rPr>
                <w:rFonts w:eastAsia="Calibri"/>
                <w:lang w:val="en-US"/>
              </w:rPr>
              <w:t>ima</w:t>
            </w:r>
            <w:r w:rsidRPr="0026711F">
              <w:rPr>
                <w:rFonts w:eastAsia="Calibri"/>
              </w:rPr>
              <w:t xml:space="preserve"> </w:t>
            </w:r>
            <w:r w:rsidRPr="0026711F">
              <w:rPr>
                <w:rFonts w:eastAsia="Calibri"/>
                <w:lang w:val="en-US"/>
              </w:rPr>
              <w:t>prebivali</w:t>
            </w:r>
            <w:r w:rsidRPr="0026711F">
              <w:rPr>
                <w:rFonts w:eastAsia="Calibri"/>
              </w:rPr>
              <w:t>š</w:t>
            </w:r>
            <w:r w:rsidRPr="0026711F">
              <w:rPr>
                <w:rFonts w:eastAsia="Calibri"/>
                <w:lang w:val="en-US"/>
              </w:rPr>
              <w:t>te</w:t>
            </w:r>
            <w:r w:rsidRPr="0026711F">
              <w:rPr>
                <w:rFonts w:eastAsia="Calibri"/>
              </w:rPr>
              <w:t xml:space="preserve"> (</w:t>
            </w:r>
            <w:r w:rsidRPr="0026711F">
              <w:rPr>
                <w:rFonts w:eastAsia="Calibri"/>
                <w:lang w:val="en-US"/>
              </w:rPr>
              <w:t>fizi</w:t>
            </w:r>
            <w:r w:rsidRPr="0026711F">
              <w:rPr>
                <w:rFonts w:eastAsia="Calibri"/>
              </w:rPr>
              <w:t>č</w:t>
            </w:r>
            <w:r w:rsidRPr="0026711F">
              <w:rPr>
                <w:rFonts w:eastAsia="Calibri"/>
                <w:lang w:val="en-US"/>
              </w:rPr>
              <w:t>ka</w:t>
            </w:r>
            <w:r w:rsidRPr="0026711F">
              <w:rPr>
                <w:rFonts w:eastAsia="Calibri"/>
              </w:rPr>
              <w:t xml:space="preserve"> </w:t>
            </w:r>
            <w:r w:rsidRPr="0026711F">
              <w:rPr>
                <w:rFonts w:eastAsia="Calibri"/>
                <w:lang w:val="en-US"/>
              </w:rPr>
              <w:t>osoba</w:t>
            </w:r>
            <w:r w:rsidRPr="0026711F">
              <w:rPr>
                <w:rFonts w:eastAsia="Calibri"/>
              </w:rPr>
              <w:t xml:space="preserve">) </w:t>
            </w:r>
            <w:r w:rsidRPr="0026711F">
              <w:rPr>
                <w:rFonts w:eastAsia="Calibri"/>
                <w:lang w:val="en-US"/>
              </w:rPr>
              <w:t>ili</w:t>
            </w:r>
            <w:r w:rsidRPr="0026711F">
              <w:rPr>
                <w:rFonts w:eastAsia="Calibri"/>
              </w:rPr>
              <w:t xml:space="preserve"> </w:t>
            </w:r>
            <w:r w:rsidRPr="0026711F">
              <w:rPr>
                <w:rFonts w:eastAsia="Calibri"/>
                <w:lang w:val="en-US"/>
              </w:rPr>
              <w:t>sjedi</w:t>
            </w:r>
            <w:r w:rsidRPr="0026711F">
              <w:rPr>
                <w:rFonts w:eastAsia="Calibri"/>
              </w:rPr>
              <w:t>š</w:t>
            </w:r>
            <w:r w:rsidRPr="0026711F">
              <w:rPr>
                <w:rFonts w:eastAsia="Calibri"/>
                <w:lang w:val="en-US"/>
              </w:rPr>
              <w:t>te</w:t>
            </w:r>
            <w:r w:rsidRPr="0026711F">
              <w:rPr>
                <w:rFonts w:eastAsia="Calibri"/>
              </w:rPr>
              <w:t xml:space="preserve"> </w:t>
            </w:r>
            <w:r w:rsidRPr="0026711F">
              <w:rPr>
                <w:rFonts w:eastAsia="Calibri"/>
                <w:lang w:val="en-US"/>
              </w:rPr>
              <w:t>u</w:t>
            </w:r>
            <w:r w:rsidRPr="0026711F">
              <w:rPr>
                <w:rFonts w:eastAsia="Calibri"/>
              </w:rPr>
              <w:t xml:space="preserve"> </w:t>
            </w:r>
            <w:r w:rsidRPr="0026711F">
              <w:rPr>
                <w:rFonts w:eastAsia="Calibri"/>
                <w:lang w:val="en-US"/>
              </w:rPr>
              <w:t>naselju</w:t>
            </w:r>
            <w:r w:rsidRPr="0026711F">
              <w:rPr>
                <w:rFonts w:eastAsia="Calibri"/>
              </w:rPr>
              <w:t xml:space="preserve"> </w:t>
            </w:r>
            <w:r w:rsidRPr="0026711F">
              <w:rPr>
                <w:rFonts w:eastAsia="Calibri"/>
                <w:lang w:val="en-US"/>
              </w:rPr>
              <w:t>gdje</w:t>
            </w:r>
            <w:r w:rsidRPr="0026711F">
              <w:rPr>
                <w:rFonts w:eastAsia="Calibri"/>
              </w:rPr>
              <w:t xml:space="preserve"> </w:t>
            </w:r>
            <w:r w:rsidRPr="0026711F">
              <w:rPr>
                <w:rFonts w:eastAsia="Calibri"/>
                <w:lang w:val="en-US"/>
              </w:rPr>
              <w:t>je</w:t>
            </w:r>
            <w:r w:rsidRPr="0026711F">
              <w:rPr>
                <w:rFonts w:eastAsia="Calibri"/>
              </w:rPr>
              <w:t xml:space="preserve"> </w:t>
            </w:r>
            <w:r w:rsidRPr="0026711F">
              <w:rPr>
                <w:rFonts w:eastAsia="Calibri"/>
                <w:lang w:val="en-US"/>
              </w:rPr>
              <w:t>locirana</w:t>
            </w:r>
            <w:r w:rsidRPr="0026711F">
              <w:rPr>
                <w:rFonts w:eastAsia="Calibri"/>
              </w:rPr>
              <w:t xml:space="preserve"> </w:t>
            </w:r>
            <w:r w:rsidRPr="0026711F">
              <w:rPr>
                <w:rFonts w:eastAsia="Calibri"/>
                <w:lang w:val="en-US"/>
              </w:rPr>
              <w:t>investicija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r w:rsidRPr="0026711F">
              <w:rPr>
                <w:rFonts w:eastAsia="Calibri"/>
                <w:lang w:val="en-US"/>
              </w:rPr>
              <w:t>5</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b/>
                <w:bCs/>
                <w:lang w:val="en-US"/>
              </w:rPr>
            </w:pPr>
            <w:r w:rsidRPr="0026711F">
              <w:rPr>
                <w:rFonts w:eastAsia="Calibri"/>
                <w:b/>
                <w:bCs/>
                <w:lang w:val="en-US"/>
              </w:rPr>
              <w:t>OKOLIŠNI</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b/>
                <w:bCs/>
                <w:lang w:val="en-US"/>
              </w:rPr>
            </w:pPr>
            <w:r w:rsidRPr="0026711F">
              <w:rPr>
                <w:rFonts w:eastAsia="Calibri"/>
                <w:b/>
                <w:bCs/>
                <w:lang w:val="en-US"/>
              </w:rPr>
              <w:t>20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rPr>
            </w:pPr>
            <w:r w:rsidRPr="0026711F">
              <w:rPr>
                <w:rFonts w:eastAsia="Calibri"/>
                <w:lang w:val="es-ES"/>
              </w:rPr>
              <w:t>Investicija</w:t>
            </w:r>
            <w:r w:rsidRPr="0026711F">
              <w:rPr>
                <w:rFonts w:eastAsia="Calibri"/>
              </w:rPr>
              <w:t xml:space="preserve"> </w:t>
            </w:r>
            <w:r w:rsidRPr="0026711F">
              <w:rPr>
                <w:rFonts w:eastAsia="Calibri"/>
                <w:lang w:val="es-ES"/>
              </w:rPr>
              <w:t>se</w:t>
            </w:r>
            <w:r w:rsidRPr="0026711F">
              <w:rPr>
                <w:rFonts w:eastAsia="Calibri"/>
              </w:rPr>
              <w:t xml:space="preserve"> </w:t>
            </w:r>
            <w:r w:rsidRPr="0026711F">
              <w:rPr>
                <w:rFonts w:eastAsia="Calibri"/>
                <w:lang w:val="es-ES"/>
              </w:rPr>
              <w:t>odnosi</w:t>
            </w:r>
            <w:r w:rsidRPr="0026711F">
              <w:rPr>
                <w:rFonts w:eastAsia="Calibri"/>
              </w:rPr>
              <w:t xml:space="preserve"> </w:t>
            </w:r>
            <w:r w:rsidRPr="0026711F">
              <w:rPr>
                <w:rFonts w:eastAsia="Calibri"/>
                <w:lang w:val="es-ES"/>
              </w:rPr>
              <w:t>na</w:t>
            </w:r>
            <w:r w:rsidRPr="0026711F">
              <w:rPr>
                <w:rFonts w:eastAsia="Calibri"/>
              </w:rPr>
              <w:t xml:space="preserve"> </w:t>
            </w:r>
            <w:r w:rsidRPr="0026711F">
              <w:rPr>
                <w:rFonts w:eastAsia="Calibri"/>
                <w:lang w:val="es-ES"/>
              </w:rPr>
              <w:t>kori</w:t>
            </w:r>
            <w:r w:rsidRPr="0026711F">
              <w:rPr>
                <w:rFonts w:eastAsia="Calibri"/>
              </w:rPr>
              <w:t>š</w:t>
            </w:r>
            <w:r w:rsidRPr="0026711F">
              <w:rPr>
                <w:rFonts w:eastAsia="Calibri"/>
                <w:lang w:val="es-ES"/>
              </w:rPr>
              <w:t>tenje</w:t>
            </w:r>
            <w:r w:rsidRPr="0026711F">
              <w:rPr>
                <w:rFonts w:eastAsia="Calibri"/>
              </w:rPr>
              <w:t xml:space="preserve"> </w:t>
            </w:r>
            <w:r w:rsidRPr="0026711F">
              <w:rPr>
                <w:rFonts w:eastAsia="Calibri"/>
                <w:lang w:val="es-ES"/>
              </w:rPr>
              <w:t>obnovljivih</w:t>
            </w:r>
            <w:r w:rsidRPr="0026711F">
              <w:rPr>
                <w:rFonts w:eastAsia="Calibri"/>
              </w:rPr>
              <w:t xml:space="preserve"> </w:t>
            </w:r>
            <w:r w:rsidRPr="0026711F">
              <w:rPr>
                <w:rFonts w:eastAsia="Calibri"/>
                <w:lang w:val="es-ES"/>
              </w:rPr>
              <w:t>izvora</w:t>
            </w:r>
            <w:r w:rsidRPr="0026711F">
              <w:rPr>
                <w:rFonts w:eastAsia="Calibri"/>
              </w:rPr>
              <w:t xml:space="preserve"> </w:t>
            </w:r>
            <w:r w:rsidRPr="0026711F">
              <w:rPr>
                <w:rFonts w:eastAsia="Calibri"/>
                <w:lang w:val="es-ES"/>
              </w:rPr>
              <w:t>energije</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r w:rsidRPr="0026711F">
              <w:rPr>
                <w:rFonts w:eastAsia="Calibri"/>
                <w:lang w:val="en-US"/>
              </w:rPr>
              <w:t>10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pl-PL"/>
              </w:rPr>
            </w:pPr>
            <w:r w:rsidRPr="0026711F">
              <w:rPr>
                <w:rFonts w:eastAsia="Calibri"/>
                <w:lang w:val="pl-PL"/>
              </w:rPr>
              <w:t>Investicija se odnosi na ekološku proizvodnju</w:t>
            </w:r>
            <w:r w:rsidRPr="0026711F">
              <w:rPr>
                <w:rFonts w:eastAsia="Calibri"/>
                <w:vertAlign w:val="superscript"/>
                <w:lang w:val="pl-PL"/>
              </w:rPr>
              <w:footnoteReference w:customMarkFollows="1" w:id="29"/>
              <w:t>[4]</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r w:rsidRPr="0026711F">
              <w:rPr>
                <w:rFonts w:eastAsia="Calibri"/>
                <w:lang w:val="en-US"/>
              </w:rPr>
              <w:t>10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b/>
                <w:bCs/>
                <w:lang w:val="en-US"/>
              </w:rPr>
            </w:pPr>
            <w:r w:rsidRPr="0026711F">
              <w:rPr>
                <w:rFonts w:eastAsia="Calibri"/>
                <w:b/>
                <w:bCs/>
                <w:lang w:val="en-US"/>
              </w:rPr>
              <w:t>EKONOMSKI</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b/>
                <w:bCs/>
                <w:lang w:val="en-US"/>
              </w:rPr>
            </w:pPr>
            <w:r w:rsidRPr="0026711F">
              <w:rPr>
                <w:rFonts w:eastAsia="Calibri"/>
                <w:b/>
                <w:bCs/>
                <w:lang w:val="en-US"/>
              </w:rPr>
              <w:t>40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en-US"/>
              </w:rPr>
            </w:pPr>
            <w:r w:rsidRPr="0026711F">
              <w:rPr>
                <w:rFonts w:eastAsia="Calibri"/>
                <w:lang w:val="en-US"/>
              </w:rPr>
              <w:t>Ocjena podnositelja prijave</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r w:rsidRPr="0026711F">
              <w:rPr>
                <w:rFonts w:eastAsia="Calibri"/>
                <w:lang w:val="en-US"/>
              </w:rPr>
              <w:t>10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en-US"/>
              </w:rPr>
            </w:pPr>
            <w:r w:rsidRPr="0026711F">
              <w:rPr>
                <w:rFonts w:eastAsia="Calibri"/>
                <w:lang w:val="en-US"/>
              </w:rPr>
              <w:t>Ocjena poslovnog plana (pokazatelji)</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jc w:val="center"/>
              <w:rPr>
                <w:rFonts w:eastAsia="Calibri"/>
                <w:lang w:val="en-US"/>
              </w:rPr>
            </w:pPr>
            <w:r w:rsidRPr="0026711F">
              <w:rPr>
                <w:rFonts w:eastAsia="Calibri"/>
                <w:lang w:val="en-US"/>
              </w:rPr>
              <w:t>20</w:t>
            </w:r>
          </w:p>
        </w:tc>
      </w:tr>
      <w:tr w:rsidR="00BF3A6E" w:rsidRPr="0026711F" w:rsidTr="00D52EE5">
        <w:tc>
          <w:tcPr>
            <w:tcW w:w="7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F3A6E" w:rsidRPr="0026711F" w:rsidRDefault="00BF3A6E" w:rsidP="00D52EE5">
            <w:pPr>
              <w:spacing w:line="264" w:lineRule="auto"/>
              <w:rPr>
                <w:rFonts w:eastAsia="Calibri"/>
                <w:lang w:val="en-US"/>
              </w:rPr>
            </w:pPr>
            <w:r w:rsidRPr="0026711F">
              <w:rPr>
                <w:rFonts w:eastAsia="Calibri"/>
                <w:lang w:val="en-US"/>
              </w:rPr>
              <w:t>Planirano novo zapošljavanje:</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1 zaposleni</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2 zaposlena</w:t>
            </w:r>
          </w:p>
          <w:p w:rsidR="00BF3A6E" w:rsidRPr="0026711F" w:rsidRDefault="00BF3A6E" w:rsidP="00A64E5B">
            <w:pPr>
              <w:numPr>
                <w:ilvl w:val="0"/>
                <w:numId w:val="57"/>
              </w:numPr>
              <w:spacing w:line="264" w:lineRule="auto"/>
              <w:jc w:val="both"/>
              <w:rPr>
                <w:rFonts w:eastAsia="Calibri"/>
                <w:lang w:val="en-US"/>
              </w:rPr>
            </w:pPr>
            <w:r w:rsidRPr="0026711F">
              <w:rPr>
                <w:rFonts w:eastAsia="Calibri"/>
                <w:lang w:val="en-US"/>
              </w:rPr>
              <w:t>više od 2 zaposlena</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BF3A6E" w:rsidRDefault="00BF3A6E" w:rsidP="00D52EE5">
            <w:pPr>
              <w:spacing w:line="264" w:lineRule="auto"/>
              <w:jc w:val="center"/>
              <w:rPr>
                <w:rFonts w:eastAsia="Calibri"/>
                <w:lang w:val="en-US"/>
              </w:rPr>
            </w:pPr>
          </w:p>
          <w:p w:rsidR="00BF3A6E" w:rsidRPr="0026711F" w:rsidRDefault="00BF3A6E" w:rsidP="00D52EE5">
            <w:pPr>
              <w:spacing w:line="264" w:lineRule="auto"/>
              <w:jc w:val="center"/>
              <w:rPr>
                <w:rFonts w:eastAsia="Calibri"/>
                <w:lang w:val="en-US"/>
              </w:rPr>
            </w:pPr>
            <w:r w:rsidRPr="0026711F">
              <w:rPr>
                <w:rFonts w:eastAsia="Calibri"/>
                <w:lang w:val="en-US"/>
              </w:rPr>
              <w:t>5</w:t>
            </w:r>
          </w:p>
          <w:p w:rsidR="00BF3A6E" w:rsidRPr="0026711F" w:rsidRDefault="00BF3A6E" w:rsidP="00D52EE5">
            <w:pPr>
              <w:spacing w:line="264" w:lineRule="auto"/>
              <w:jc w:val="center"/>
              <w:rPr>
                <w:rFonts w:eastAsia="Calibri"/>
                <w:lang w:val="en-US"/>
              </w:rPr>
            </w:pPr>
            <w:r w:rsidRPr="0026711F">
              <w:rPr>
                <w:rFonts w:eastAsia="Calibri"/>
                <w:lang w:val="en-US"/>
              </w:rPr>
              <w:t>7</w:t>
            </w:r>
          </w:p>
          <w:p w:rsidR="00BF3A6E" w:rsidRPr="0026711F" w:rsidRDefault="00BF3A6E" w:rsidP="00D52EE5">
            <w:pPr>
              <w:spacing w:line="264" w:lineRule="auto"/>
              <w:jc w:val="center"/>
              <w:rPr>
                <w:rFonts w:eastAsia="Calibri"/>
                <w:lang w:val="en-US"/>
              </w:rPr>
            </w:pPr>
            <w:r w:rsidRPr="0026711F">
              <w:rPr>
                <w:rFonts w:eastAsia="Calibri"/>
                <w:lang w:val="en-US"/>
              </w:rPr>
              <w:t>10</w:t>
            </w:r>
          </w:p>
        </w:tc>
      </w:tr>
    </w:tbl>
    <w:p w:rsidR="00BF3A6E" w:rsidRDefault="00BF3A6E" w:rsidP="00BF3A6E">
      <w:pPr>
        <w:jc w:val="both"/>
        <w:rPr>
          <w:b/>
          <w:color w:val="333333"/>
        </w:rPr>
      </w:pPr>
    </w:p>
    <w:p w:rsidR="00BF3A6E" w:rsidRPr="0026711F" w:rsidRDefault="00BF3A6E" w:rsidP="00BF3A6E">
      <w:pPr>
        <w:jc w:val="both"/>
        <w:rPr>
          <w:b/>
          <w:color w:val="333333"/>
        </w:rPr>
      </w:pPr>
    </w:p>
    <w:p w:rsidR="00BF3A6E" w:rsidRPr="0026711F" w:rsidRDefault="00BF3A6E" w:rsidP="00BF3A6E">
      <w:pPr>
        <w:jc w:val="both"/>
        <w:rPr>
          <w:b/>
        </w:rPr>
      </w:pPr>
      <w:r w:rsidRPr="0026711F">
        <w:rPr>
          <w:b/>
          <w:color w:val="333333"/>
        </w:rPr>
        <w:t>3.2. PODMJERA 2.</w:t>
      </w:r>
      <w:r>
        <w:rPr>
          <w:b/>
          <w:color w:val="333333"/>
        </w:rPr>
        <w:t>:</w:t>
      </w:r>
      <w:r w:rsidRPr="0026711F">
        <w:rPr>
          <w:b/>
          <w:color w:val="333333"/>
        </w:rPr>
        <w:t xml:space="preserve"> </w:t>
      </w:r>
      <w:r w:rsidRPr="0026711F">
        <w:rPr>
          <w:b/>
        </w:rPr>
        <w:t>Prerada, razvoj i trženje poljoprivrednih proizvoda</w:t>
      </w:r>
    </w:p>
    <w:p w:rsidR="00BF3A6E" w:rsidRPr="0026711F" w:rsidRDefault="00BF3A6E" w:rsidP="00BF3A6E">
      <w:pPr>
        <w:jc w:val="both"/>
      </w:pPr>
    </w:p>
    <w:p w:rsidR="00BF3A6E" w:rsidRPr="0026711F" w:rsidRDefault="00BF3A6E" w:rsidP="00BF3A6E">
      <w:pPr>
        <w:jc w:val="both"/>
        <w:rPr>
          <w:b/>
        </w:rPr>
      </w:pPr>
      <w:r>
        <w:rPr>
          <w:b/>
        </w:rPr>
        <w:t>3.2.1.</w:t>
      </w:r>
      <w:r w:rsidRPr="0026711F">
        <w:rPr>
          <w:b/>
        </w:rPr>
        <w:t xml:space="preserve"> Prihvatljivi korisnici</w:t>
      </w:r>
    </w:p>
    <w:p w:rsidR="00BF3A6E" w:rsidRPr="0026711F" w:rsidRDefault="00BF3A6E" w:rsidP="00BF3A6E">
      <w:pPr>
        <w:jc w:val="both"/>
      </w:pPr>
      <w:r w:rsidRPr="0026711F">
        <w:rPr>
          <w:lang w:eastAsia="en-US"/>
        </w:rPr>
        <w:t xml:space="preserve">Prihvatljivi korisnici u ovoj podmjeri su obiteljska poljoprivredna gospodarstva, </w:t>
      </w:r>
      <w:r w:rsidRPr="0026711F">
        <w:t xml:space="preserve">obrti, zadruge, trgovačka društva koja se bave preradom proizvoda iz Dodatka 1 Ugovora o EU i pamuka osim proizvoda ribarstva. </w:t>
      </w:r>
    </w:p>
    <w:p w:rsidR="00BF3A6E" w:rsidRPr="0026711F" w:rsidRDefault="00BF3A6E" w:rsidP="00BF3A6E">
      <w:pPr>
        <w:autoSpaceDE w:val="0"/>
        <w:autoSpaceDN w:val="0"/>
        <w:adjustRightInd w:val="0"/>
        <w:spacing w:line="264" w:lineRule="auto"/>
        <w:jc w:val="both"/>
        <w:rPr>
          <w:color w:val="000000"/>
        </w:rPr>
      </w:pPr>
    </w:p>
    <w:p w:rsidR="00BF3A6E" w:rsidRPr="0026711F" w:rsidRDefault="00BF3A6E" w:rsidP="00BF3A6E">
      <w:pPr>
        <w:autoSpaceDE w:val="0"/>
        <w:autoSpaceDN w:val="0"/>
        <w:adjustRightInd w:val="0"/>
        <w:spacing w:line="264" w:lineRule="auto"/>
        <w:jc w:val="both"/>
        <w:rPr>
          <w:b/>
          <w:color w:val="000000"/>
        </w:rPr>
      </w:pPr>
      <w:r w:rsidRPr="0026711F">
        <w:rPr>
          <w:b/>
          <w:color w:val="000000"/>
        </w:rPr>
        <w:t xml:space="preserve">3.2.2. Prihvatljiva ulaganja i s njima povezani prihvatljivi troškovi </w:t>
      </w:r>
    </w:p>
    <w:p w:rsidR="00BF3A6E" w:rsidRPr="0026711F" w:rsidRDefault="00BF3A6E" w:rsidP="00BF3A6E">
      <w:pPr>
        <w:jc w:val="both"/>
      </w:pPr>
    </w:p>
    <w:p w:rsidR="00BF3A6E" w:rsidRPr="0026711F" w:rsidRDefault="00BF3A6E" w:rsidP="00BF3A6E">
      <w:pPr>
        <w:jc w:val="both"/>
        <w:rPr>
          <w:kern w:val="28"/>
          <w:lang w:eastAsia="en-US"/>
        </w:rPr>
      </w:pPr>
      <w:r w:rsidRPr="0026711F">
        <w:rPr>
          <w:kern w:val="28"/>
          <w:lang w:eastAsia="en-US"/>
        </w:rPr>
        <w:t>Materijalna ulaganja: objekti i pripadajuća infrastruktura, mehanizacija, gospodarska vozila, strojevi, oprema uključujući tehnološku i informatičku opremu, ulaganja u OIE koja služi za preradu i marketing proizvoda pokrivenih Dodatkom I Ugovora ili pamuka, isključujući proizvode ribarstva. Rezultat proizvodnog procesa može biti proizvod koji nije pokriven Dodatkom I Ugovora.. Kupnja zemljišta radi realizacije projekta, do 10% vrijednosti ukupnih prihvatljivih troškova projekta.</w:t>
      </w:r>
    </w:p>
    <w:p w:rsidR="00BF3A6E" w:rsidRPr="0026711F" w:rsidRDefault="00BF3A6E" w:rsidP="00BF3A6E">
      <w:pPr>
        <w:jc w:val="both"/>
        <w:rPr>
          <w:kern w:val="28"/>
          <w:lang w:eastAsia="en-US"/>
        </w:rPr>
      </w:pPr>
      <w:r w:rsidRPr="0026711F">
        <w:rPr>
          <w:kern w:val="28"/>
          <w:lang w:eastAsia="en-US"/>
        </w:rPr>
        <w:t xml:space="preserve">Nematerijalna ulaganja: računalni programi i ostala nematerijalna ulaganja povezana sa materijalnim ulaganjima. </w:t>
      </w:r>
    </w:p>
    <w:p w:rsidR="00BF3A6E" w:rsidRDefault="00BF3A6E" w:rsidP="00BF3A6E">
      <w:pPr>
        <w:spacing w:after="200" w:line="276" w:lineRule="auto"/>
        <w:jc w:val="both"/>
      </w:pPr>
      <w:r w:rsidRPr="0026711F">
        <w:rPr>
          <w:kern w:val="28"/>
          <w:lang w:eastAsia="en-US"/>
        </w:rPr>
        <w:t>Opći troškovi: usluge arhitekata, inženjera (uključujući geodete), konzultanata, studije izvedivosti, patenti i licence, do 15% vrijednosti troškova ukupnog ulaganja.</w:t>
      </w:r>
      <w:r w:rsidRPr="0026711F">
        <w:t>Neprihvatljivi troškovi obuhvaćaju:</w:t>
      </w:r>
    </w:p>
    <w:p w:rsidR="00BF3A6E" w:rsidRPr="0026711F" w:rsidRDefault="00BF3A6E" w:rsidP="00A64E5B">
      <w:pPr>
        <w:numPr>
          <w:ilvl w:val="1"/>
          <w:numId w:val="55"/>
        </w:numPr>
        <w:spacing w:after="200" w:line="276" w:lineRule="auto"/>
        <w:ind w:hanging="447"/>
        <w:jc w:val="both"/>
      </w:pPr>
      <w:r w:rsidRPr="0026711F">
        <w:t xml:space="preserve">PDV, naknade (komunalna i vodna), doprinosi i drugi porez i kamate </w:t>
      </w:r>
    </w:p>
    <w:p w:rsidR="00BF3A6E" w:rsidRPr="0026711F" w:rsidRDefault="00BF3A6E" w:rsidP="00A64E5B">
      <w:pPr>
        <w:numPr>
          <w:ilvl w:val="1"/>
          <w:numId w:val="55"/>
        </w:numPr>
        <w:spacing w:after="200" w:line="276" w:lineRule="auto"/>
        <w:ind w:hanging="447"/>
        <w:jc w:val="both"/>
      </w:pPr>
      <w:r w:rsidRPr="0026711F">
        <w:t>rabljena mehanizacija, gospodarska vozila, strojevi i oprema</w:t>
      </w:r>
    </w:p>
    <w:p w:rsidR="00BF3A6E" w:rsidRPr="0026711F" w:rsidRDefault="00BF3A6E" w:rsidP="00A64E5B">
      <w:pPr>
        <w:numPr>
          <w:ilvl w:val="1"/>
          <w:numId w:val="55"/>
        </w:numPr>
        <w:spacing w:after="200" w:line="276" w:lineRule="auto"/>
        <w:ind w:hanging="447"/>
        <w:jc w:val="both"/>
      </w:pPr>
      <w:r w:rsidRPr="0026711F">
        <w:t xml:space="preserve">jednostavne zamjene investicije </w:t>
      </w:r>
    </w:p>
    <w:p w:rsidR="00BF3A6E" w:rsidRPr="0026711F" w:rsidRDefault="00BF3A6E" w:rsidP="00A64E5B">
      <w:pPr>
        <w:numPr>
          <w:ilvl w:val="1"/>
          <w:numId w:val="55"/>
        </w:numPr>
        <w:autoSpaceDE w:val="0"/>
        <w:autoSpaceDN w:val="0"/>
        <w:adjustRightInd w:val="0"/>
        <w:spacing w:after="200" w:line="264" w:lineRule="auto"/>
        <w:ind w:hanging="447"/>
        <w:jc w:val="both"/>
      </w:pPr>
      <w:r w:rsidRPr="0026711F">
        <w:t>troškovi vezani uz ugovor o najmu, kao što su zakupnina, troškovi refinanciranja kamata, režijski troškovi i troškovi osiguranja</w:t>
      </w:r>
    </w:p>
    <w:p w:rsidR="00BF3A6E" w:rsidRPr="0026711F" w:rsidRDefault="00BF3A6E" w:rsidP="00A64E5B">
      <w:pPr>
        <w:numPr>
          <w:ilvl w:val="1"/>
          <w:numId w:val="55"/>
        </w:numPr>
        <w:autoSpaceDE w:val="0"/>
        <w:autoSpaceDN w:val="0"/>
        <w:adjustRightInd w:val="0"/>
        <w:spacing w:after="200" w:line="264" w:lineRule="auto"/>
        <w:jc w:val="both"/>
      </w:pPr>
      <w:r w:rsidRPr="0026711F">
        <w:t>troškovi nastali prije prijave na natječaj, osim općih troškova</w:t>
      </w:r>
    </w:p>
    <w:p w:rsidR="00BF3A6E" w:rsidRDefault="00BF3A6E" w:rsidP="00BF3A6E">
      <w:pPr>
        <w:jc w:val="both"/>
      </w:pPr>
    </w:p>
    <w:p w:rsidR="00BF3A6E" w:rsidRPr="0026711F" w:rsidRDefault="00BF3A6E" w:rsidP="00BF3A6E">
      <w:pPr>
        <w:jc w:val="both"/>
      </w:pPr>
    </w:p>
    <w:p w:rsidR="00BF245D" w:rsidRPr="0026711F" w:rsidRDefault="00BF245D" w:rsidP="00BF245D">
      <w:pPr>
        <w:jc w:val="both"/>
      </w:pPr>
    </w:p>
    <w:p w:rsidR="00BF245D" w:rsidRPr="0026711F" w:rsidRDefault="00BF245D" w:rsidP="00BF245D">
      <w:pPr>
        <w:autoSpaceDE w:val="0"/>
        <w:autoSpaceDN w:val="0"/>
        <w:adjustRightInd w:val="0"/>
        <w:spacing w:line="264" w:lineRule="auto"/>
        <w:jc w:val="both"/>
        <w:rPr>
          <w:b/>
        </w:rPr>
      </w:pPr>
      <w:r w:rsidRPr="0026711F">
        <w:rPr>
          <w:b/>
        </w:rPr>
        <w:t>3.2.3. Uvjeti prihvatljivosti</w:t>
      </w:r>
    </w:p>
    <w:p w:rsidR="00BF245D" w:rsidRPr="0026711F" w:rsidRDefault="00BF245D" w:rsidP="00BF245D">
      <w:pPr>
        <w:jc w:val="both"/>
      </w:pPr>
      <w:r w:rsidRPr="0026711F">
        <w:t>Korisnik mora biti registriran za specifične prerađivačke aktivnosti za proizvode iz Dodatka 1 Ugovora o EU i pamuka osim proizvoda ribarstva na početku ulaganja ukoliko se takvom aktivnošću bavi. Ukoliko nije registriran na početku ulaganja mora to biti na kraju ulaganja sukladno zakonodavstvu RH.</w:t>
      </w:r>
    </w:p>
    <w:p w:rsidR="00BF245D" w:rsidRPr="00642DDA" w:rsidRDefault="00BF245D" w:rsidP="00BF245D">
      <w:pPr>
        <w:autoSpaceDE w:val="0"/>
        <w:autoSpaceDN w:val="0"/>
        <w:adjustRightInd w:val="0"/>
        <w:spacing w:line="264" w:lineRule="auto"/>
        <w:jc w:val="both"/>
        <w:rPr>
          <w:b/>
        </w:rPr>
      </w:pPr>
    </w:p>
    <w:p w:rsidR="00BF245D" w:rsidRPr="00AE2502" w:rsidRDefault="00BF245D" w:rsidP="00642DDA">
      <w:pPr>
        <w:spacing w:after="200" w:line="276" w:lineRule="auto"/>
        <w:rPr>
          <w:rFonts w:eastAsia="Calibri"/>
          <w:b/>
          <w:lang w:val="en-US" w:eastAsia="en-US"/>
        </w:rPr>
      </w:pPr>
      <w:bookmarkStart w:id="201" w:name="_Toc357512203"/>
      <w:bookmarkStart w:id="202" w:name="_Toc360970800"/>
      <w:r w:rsidRPr="00AE2502">
        <w:rPr>
          <w:rFonts w:eastAsia="Calibri"/>
          <w:b/>
          <w:lang w:val="en-US" w:eastAsia="en-US"/>
        </w:rPr>
        <w:t>3.2.4. Visina i intenzitet potpore</w:t>
      </w:r>
      <w:bookmarkEnd w:id="201"/>
      <w:bookmarkEnd w:id="202"/>
      <w:r w:rsidRPr="00AE2502">
        <w:rPr>
          <w:rFonts w:eastAsia="Calibri"/>
          <w:b/>
          <w:lang w:val="en-US" w:eastAsia="en-US"/>
        </w:rPr>
        <w:t xml:space="preserve"> </w:t>
      </w:r>
    </w:p>
    <w:p w:rsidR="00BF245D" w:rsidRPr="00642DDA" w:rsidRDefault="00BF245D" w:rsidP="00642DDA">
      <w:pPr>
        <w:spacing w:after="200" w:line="276" w:lineRule="auto"/>
      </w:pPr>
      <w:bookmarkStart w:id="203" w:name="_Toc357512204"/>
      <w:bookmarkStart w:id="204" w:name="_Toc360970801"/>
      <w:r w:rsidRPr="00AE2502">
        <w:rPr>
          <w:rFonts w:eastAsia="Calibri"/>
          <w:lang w:val="en-US" w:eastAsia="en-US"/>
        </w:rPr>
        <w:t xml:space="preserve">Visina </w:t>
      </w:r>
      <w:r w:rsidRPr="00642DDA">
        <w:t>potpore:</w:t>
      </w:r>
      <w:bookmarkEnd w:id="203"/>
      <w:bookmarkEnd w:id="204"/>
    </w:p>
    <w:p w:rsidR="00BF245D" w:rsidRPr="0026711F" w:rsidRDefault="00BF245D" w:rsidP="00A64E5B">
      <w:pPr>
        <w:numPr>
          <w:ilvl w:val="0"/>
          <w:numId w:val="56"/>
        </w:numPr>
        <w:autoSpaceDE w:val="0"/>
        <w:autoSpaceDN w:val="0"/>
        <w:adjustRightInd w:val="0"/>
        <w:spacing w:before="100" w:beforeAutospacing="1" w:after="100" w:afterAutospacing="1" w:line="264" w:lineRule="auto"/>
        <w:ind w:left="1418" w:hanging="709"/>
        <w:jc w:val="both"/>
        <w:rPr>
          <w:color w:val="000000"/>
        </w:rPr>
      </w:pPr>
      <w:r w:rsidRPr="0026711F">
        <w:rPr>
          <w:color w:val="000000"/>
        </w:rPr>
        <w:t>min vrijednost javne potpore (apsolutni iznos) po investiciji (projektu) iznosi 3.500 €</w:t>
      </w:r>
    </w:p>
    <w:p w:rsidR="00BF245D" w:rsidRPr="0026711F" w:rsidRDefault="00BF245D" w:rsidP="00A64E5B">
      <w:pPr>
        <w:numPr>
          <w:ilvl w:val="0"/>
          <w:numId w:val="56"/>
        </w:numPr>
        <w:autoSpaceDE w:val="0"/>
        <w:autoSpaceDN w:val="0"/>
        <w:adjustRightInd w:val="0"/>
        <w:spacing w:before="100" w:beforeAutospacing="1" w:after="100" w:afterAutospacing="1" w:line="264" w:lineRule="auto"/>
        <w:ind w:left="1418" w:hanging="709"/>
        <w:jc w:val="both"/>
        <w:rPr>
          <w:color w:val="000000"/>
        </w:rPr>
      </w:pPr>
      <w:r w:rsidRPr="0026711F">
        <w:rPr>
          <w:color w:val="000000"/>
        </w:rPr>
        <w:t>max vrijednost javne potpore po investiciji iznosi 1,8 mil €</w:t>
      </w:r>
    </w:p>
    <w:p w:rsidR="00BF245D" w:rsidRPr="0026711F" w:rsidRDefault="00BF245D" w:rsidP="00A64E5B">
      <w:pPr>
        <w:numPr>
          <w:ilvl w:val="0"/>
          <w:numId w:val="56"/>
        </w:numPr>
        <w:autoSpaceDE w:val="0"/>
        <w:autoSpaceDN w:val="0"/>
        <w:adjustRightInd w:val="0"/>
        <w:spacing w:before="100" w:beforeAutospacing="1" w:after="100" w:afterAutospacing="1" w:line="264" w:lineRule="auto"/>
        <w:ind w:left="1418" w:hanging="709"/>
        <w:jc w:val="both"/>
        <w:rPr>
          <w:color w:val="000000"/>
        </w:rPr>
      </w:pPr>
      <w:r w:rsidRPr="0026711F">
        <w:rPr>
          <w:color w:val="000000"/>
        </w:rPr>
        <w:t>max vrijednost javne potpore tijekom programskog razdoblja po korisniku i ovoj podmjeri iznosi 4 mil €</w:t>
      </w:r>
    </w:p>
    <w:p w:rsidR="00BF245D" w:rsidRPr="0026711F" w:rsidRDefault="00BF245D" w:rsidP="00BF245D">
      <w:pPr>
        <w:autoSpaceDE w:val="0"/>
        <w:autoSpaceDN w:val="0"/>
        <w:adjustRightInd w:val="0"/>
        <w:spacing w:line="264" w:lineRule="auto"/>
        <w:jc w:val="both"/>
        <w:rPr>
          <w:color w:val="000000"/>
        </w:rPr>
      </w:pPr>
      <w:r w:rsidRPr="0026711F">
        <w:rPr>
          <w:color w:val="000000"/>
        </w:rPr>
        <w:t xml:space="preserve">Intenzitet potpore izražen je kao udio javne potpore u prihvatljivim troškovima ulaganja. </w:t>
      </w:r>
    </w:p>
    <w:p w:rsidR="00BF245D" w:rsidRPr="0026711F" w:rsidRDefault="00BF245D" w:rsidP="00BF245D">
      <w:pPr>
        <w:autoSpaceDE w:val="0"/>
        <w:autoSpaceDN w:val="0"/>
        <w:adjustRightInd w:val="0"/>
        <w:spacing w:line="264" w:lineRule="auto"/>
        <w:jc w:val="both"/>
        <w:rPr>
          <w:color w:val="000000"/>
        </w:rPr>
      </w:pPr>
      <w:r w:rsidRPr="0026711F">
        <w:rPr>
          <w:color w:val="000000"/>
        </w:rPr>
        <w:t xml:space="preserve">Intenzitet potpore za ulaganja iznosi  do 50% od ukupnih prihvatljivih troškova. </w:t>
      </w:r>
    </w:p>
    <w:p w:rsidR="00BF245D" w:rsidRPr="0026711F" w:rsidRDefault="00BF245D" w:rsidP="00BF245D">
      <w:pPr>
        <w:autoSpaceDE w:val="0"/>
        <w:autoSpaceDN w:val="0"/>
        <w:adjustRightInd w:val="0"/>
        <w:spacing w:line="264" w:lineRule="auto"/>
        <w:jc w:val="both"/>
        <w:rPr>
          <w:color w:val="000000"/>
        </w:rPr>
      </w:pPr>
      <w:r w:rsidRPr="0026711F">
        <w:rPr>
          <w:color w:val="000000"/>
        </w:rPr>
        <w:t>Navedeni intenzitet potpore kao udio javne potpore u prihvatljivim troškovima investicije može biti povećan za dodatnih 20% ukoliko za ulaganja unutar Europskoga inovacijskog partnerstva (EuropeanInnovationPartnership</w:t>
      </w:r>
      <w:r>
        <w:rPr>
          <w:color w:val="000000"/>
        </w:rPr>
        <w:t xml:space="preserve"> </w:t>
      </w:r>
      <w:r w:rsidRPr="0026711F">
        <w:rPr>
          <w:color w:val="000000"/>
        </w:rPr>
        <w:t xml:space="preserve">- EIP). </w:t>
      </w:r>
    </w:p>
    <w:p w:rsidR="00BF245D" w:rsidRPr="0026711F" w:rsidRDefault="00BF245D" w:rsidP="00BF245D">
      <w:pPr>
        <w:autoSpaceDE w:val="0"/>
        <w:autoSpaceDN w:val="0"/>
        <w:adjustRightInd w:val="0"/>
        <w:spacing w:line="264" w:lineRule="auto"/>
        <w:jc w:val="both"/>
      </w:pPr>
      <w:r w:rsidRPr="0026711F">
        <w:rPr>
          <w:color w:val="000000"/>
        </w:rPr>
        <w:t xml:space="preserve">Plaćanja mogu biti u ratama. </w:t>
      </w:r>
      <w:r w:rsidRPr="0026711F">
        <w:t>Korisnik može tražiti avansna plaćanja za investicije i to do 50% javne potpore.</w:t>
      </w:r>
    </w:p>
    <w:p w:rsidR="00BF245D" w:rsidRPr="0026711F" w:rsidRDefault="00BF245D" w:rsidP="00BF245D">
      <w:pPr>
        <w:autoSpaceDE w:val="0"/>
        <w:autoSpaceDN w:val="0"/>
        <w:adjustRightInd w:val="0"/>
        <w:spacing w:line="264" w:lineRule="auto"/>
        <w:jc w:val="both"/>
      </w:pPr>
    </w:p>
    <w:p w:rsidR="00BF245D" w:rsidRPr="005A775A" w:rsidRDefault="00BF245D" w:rsidP="00BF245D">
      <w:pPr>
        <w:autoSpaceDE w:val="0"/>
        <w:autoSpaceDN w:val="0"/>
        <w:adjustRightInd w:val="0"/>
        <w:spacing w:line="264" w:lineRule="auto"/>
        <w:jc w:val="both"/>
      </w:pPr>
      <w:r w:rsidRPr="005A775A">
        <w:t>3.2.5. Kriterij rangiranja</w:t>
      </w:r>
    </w:p>
    <w:p w:rsidR="00BF3A6E" w:rsidRPr="0026711F" w:rsidRDefault="00BF3A6E" w:rsidP="00BF3A6E">
      <w:pPr>
        <w:autoSpaceDE w:val="0"/>
        <w:autoSpaceDN w:val="0"/>
        <w:adjustRightInd w:val="0"/>
        <w:spacing w:line="264" w:lineRule="auto"/>
        <w:jc w:val="both"/>
      </w:pPr>
    </w:p>
    <w:p w:rsidR="00BF3A6E" w:rsidRPr="00644204" w:rsidRDefault="00BF3A6E" w:rsidP="00BF3A6E">
      <w:pPr>
        <w:rPr>
          <w:vanish/>
        </w:rPr>
      </w:pPr>
    </w:p>
    <w:tbl>
      <w:tblPr>
        <w:tblpPr w:leftFromText="180" w:rightFromText="180" w:vertAnchor="text" w:horzAnchor="margin" w:tblpY="1"/>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88"/>
        <w:gridCol w:w="1816"/>
      </w:tblGrid>
      <w:tr w:rsidR="00BF3A6E" w:rsidRPr="0026711F" w:rsidTr="00D52EE5">
        <w:trPr>
          <w:trHeight w:val="540"/>
        </w:trPr>
        <w:tc>
          <w:tcPr>
            <w:tcW w:w="7488" w:type="dxa"/>
            <w:tcMar>
              <w:top w:w="0" w:type="dxa"/>
              <w:left w:w="108" w:type="dxa"/>
              <w:bottom w:w="0" w:type="dxa"/>
              <w:right w:w="108" w:type="dxa"/>
            </w:tcMar>
          </w:tcPr>
          <w:p w:rsidR="00BF3A6E" w:rsidRPr="0026711F" w:rsidRDefault="00BF3A6E" w:rsidP="00D52EE5">
            <w:pPr>
              <w:spacing w:line="276" w:lineRule="auto"/>
              <w:jc w:val="center"/>
              <w:rPr>
                <w:rFonts w:eastAsia="Calibri"/>
                <w:b/>
                <w:bCs/>
                <w:sz w:val="22"/>
                <w:szCs w:val="22"/>
              </w:rPr>
            </w:pPr>
            <w:r w:rsidRPr="0026711F">
              <w:rPr>
                <w:rFonts w:eastAsia="Calibri"/>
                <w:b/>
                <w:bCs/>
                <w:sz w:val="22"/>
                <w:szCs w:val="22"/>
                <w:lang w:val="en-GB"/>
              </w:rPr>
              <w:t>Kriteriji</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bCs/>
                <w:sz w:val="22"/>
                <w:szCs w:val="22"/>
              </w:rPr>
            </w:pPr>
            <w:r w:rsidRPr="0026711F">
              <w:rPr>
                <w:rFonts w:eastAsia="Calibri"/>
                <w:b/>
                <w:bCs/>
                <w:sz w:val="22"/>
                <w:szCs w:val="22"/>
              </w:rPr>
              <w:t>Rangiranje i bodovanje</w:t>
            </w:r>
          </w:p>
        </w:tc>
      </w:tr>
      <w:tr w:rsidR="00BF3A6E" w:rsidRPr="0026711F" w:rsidTr="00D52EE5">
        <w:trPr>
          <w:trHeight w:val="659"/>
        </w:trPr>
        <w:tc>
          <w:tcPr>
            <w:tcW w:w="7488" w:type="dxa"/>
            <w:tcMar>
              <w:top w:w="0" w:type="dxa"/>
              <w:left w:w="108" w:type="dxa"/>
              <w:bottom w:w="0" w:type="dxa"/>
              <w:right w:w="108" w:type="dxa"/>
            </w:tcMar>
          </w:tcPr>
          <w:p w:rsidR="00BF3A6E" w:rsidRPr="0026711F" w:rsidRDefault="00BF3A6E" w:rsidP="00D52EE5">
            <w:pPr>
              <w:tabs>
                <w:tab w:val="left" w:pos="5085"/>
              </w:tabs>
              <w:spacing w:line="276" w:lineRule="auto"/>
              <w:rPr>
                <w:rFonts w:eastAsia="Calibri"/>
                <w:b/>
                <w:bCs/>
                <w:color w:val="000000"/>
                <w:sz w:val="22"/>
                <w:szCs w:val="22"/>
              </w:rPr>
            </w:pPr>
            <w:r w:rsidRPr="0026711F">
              <w:rPr>
                <w:rFonts w:eastAsia="Calibri"/>
                <w:b/>
                <w:bCs/>
                <w:sz w:val="22"/>
                <w:szCs w:val="22"/>
              </w:rPr>
              <w:t>SOCIJALNI</w:t>
            </w:r>
            <w:r>
              <w:rPr>
                <w:rFonts w:eastAsia="Calibri"/>
                <w:b/>
                <w:bCs/>
                <w:sz w:val="22"/>
                <w:szCs w:val="22"/>
              </w:rPr>
              <w:tab/>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35</w:t>
            </w:r>
          </w:p>
        </w:tc>
      </w:tr>
      <w:tr w:rsidR="00BF3A6E" w:rsidRPr="0026711F" w:rsidTr="00D52EE5">
        <w:trPr>
          <w:trHeight w:val="2057"/>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color w:val="000000"/>
                <w:sz w:val="22"/>
                <w:szCs w:val="22"/>
              </w:rPr>
            </w:pPr>
            <w:r w:rsidRPr="0026711F">
              <w:rPr>
                <w:rFonts w:eastAsia="Calibri"/>
                <w:color w:val="000000"/>
                <w:sz w:val="22"/>
                <w:szCs w:val="22"/>
              </w:rPr>
              <w:t xml:space="preserve">Naobrazba podnositelja prijave: </w:t>
            </w:r>
          </w:p>
          <w:p w:rsidR="00BF3A6E" w:rsidRPr="0026711F" w:rsidRDefault="00BF3A6E" w:rsidP="00D52EE5">
            <w:pPr>
              <w:spacing w:line="276" w:lineRule="auto"/>
              <w:rPr>
                <w:rFonts w:eastAsia="Calibri"/>
                <w:color w:val="000000"/>
                <w:sz w:val="22"/>
                <w:szCs w:val="22"/>
              </w:rPr>
            </w:pPr>
            <w:r w:rsidRPr="0026711F">
              <w:rPr>
                <w:rFonts w:eastAsia="Calibri"/>
                <w:color w:val="000000"/>
                <w:sz w:val="22"/>
                <w:szCs w:val="22"/>
              </w:rPr>
              <w:t>(vrijedi samo za fizičke osobe)</w:t>
            </w:r>
          </w:p>
          <w:p w:rsidR="00BF3A6E" w:rsidRPr="0026711F" w:rsidRDefault="00BF3A6E" w:rsidP="00D52EE5">
            <w:pPr>
              <w:spacing w:line="276" w:lineRule="auto"/>
              <w:rPr>
                <w:rFonts w:eastAsia="Calibri"/>
                <w:color w:val="000000"/>
                <w:sz w:val="22"/>
                <w:szCs w:val="22"/>
              </w:rPr>
            </w:pPr>
            <w:r w:rsidRPr="0026711F">
              <w:rPr>
                <w:rFonts w:eastAsia="Calibri"/>
                <w:sz w:val="22"/>
                <w:szCs w:val="22"/>
              </w:rPr>
              <w:t>- Specijalizirani tečaj - 2</w:t>
            </w:r>
          </w:p>
          <w:p w:rsidR="00BF3A6E" w:rsidRPr="0026711F" w:rsidRDefault="00BF3A6E" w:rsidP="00D52EE5">
            <w:pPr>
              <w:spacing w:line="276" w:lineRule="auto"/>
              <w:jc w:val="both"/>
              <w:rPr>
                <w:rFonts w:ascii="Calibri" w:eastAsia="Calibri" w:hAnsi="Calibri" w:cs="Calibri"/>
                <w:sz w:val="22"/>
                <w:szCs w:val="22"/>
              </w:rPr>
            </w:pPr>
            <w:r w:rsidRPr="0026711F">
              <w:rPr>
                <w:rFonts w:eastAsia="Calibri"/>
                <w:color w:val="000000"/>
                <w:sz w:val="22"/>
                <w:szCs w:val="22"/>
              </w:rPr>
              <w:t xml:space="preserve">- srednja stručna sprema poljoprivrednog ili srodnog usmjerenja* </w:t>
            </w:r>
          </w:p>
          <w:p w:rsidR="00BF3A6E" w:rsidRPr="0026711F" w:rsidRDefault="00BF3A6E" w:rsidP="00D52EE5">
            <w:pPr>
              <w:spacing w:line="276" w:lineRule="auto"/>
              <w:jc w:val="both"/>
              <w:rPr>
                <w:rFonts w:eastAsia="Calibri"/>
                <w:sz w:val="22"/>
                <w:szCs w:val="22"/>
              </w:rPr>
            </w:pPr>
            <w:r w:rsidRPr="0026711F">
              <w:rPr>
                <w:rFonts w:eastAsia="Calibri"/>
                <w:sz w:val="22"/>
                <w:szCs w:val="22"/>
              </w:rPr>
              <w:t xml:space="preserve">- </w:t>
            </w:r>
            <w:r w:rsidRPr="0026711F">
              <w:rPr>
                <w:rFonts w:eastAsia="Calibri"/>
                <w:color w:val="000000"/>
                <w:sz w:val="22"/>
                <w:szCs w:val="22"/>
              </w:rPr>
              <w:t>visoka stručna sprema poljoprivrednog ili srodnog usmjerenja*</w:t>
            </w:r>
          </w:p>
          <w:p w:rsidR="00BF3A6E" w:rsidRPr="0026711F" w:rsidRDefault="00BF3A6E" w:rsidP="00D52EE5">
            <w:pPr>
              <w:spacing w:line="276" w:lineRule="auto"/>
              <w:jc w:val="both"/>
              <w:rPr>
                <w:rFonts w:eastAsia="Calibri"/>
                <w:sz w:val="22"/>
                <w:szCs w:val="22"/>
              </w:rPr>
            </w:pP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2</w:t>
            </w:r>
          </w:p>
          <w:p w:rsidR="00BF3A6E" w:rsidRPr="0026711F" w:rsidRDefault="00BF3A6E" w:rsidP="00D52EE5">
            <w:pPr>
              <w:spacing w:line="276" w:lineRule="auto"/>
              <w:jc w:val="center"/>
              <w:rPr>
                <w:rFonts w:eastAsia="Calibri"/>
                <w:sz w:val="22"/>
                <w:szCs w:val="22"/>
              </w:rPr>
            </w:pPr>
            <w:r w:rsidRPr="0026711F">
              <w:rPr>
                <w:rFonts w:eastAsia="Calibri"/>
                <w:sz w:val="22"/>
                <w:szCs w:val="22"/>
              </w:rPr>
              <w:t>5</w:t>
            </w:r>
          </w:p>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10</w:t>
            </w:r>
          </w:p>
        </w:tc>
      </w:tr>
      <w:tr w:rsidR="00BF3A6E" w:rsidRPr="0026711F" w:rsidTr="00D52EE5">
        <w:trPr>
          <w:trHeight w:val="1755"/>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color w:val="000000"/>
                <w:sz w:val="22"/>
                <w:szCs w:val="22"/>
              </w:rPr>
            </w:pPr>
            <w:r w:rsidRPr="0026711F">
              <w:rPr>
                <w:rFonts w:eastAsia="Calibri"/>
                <w:sz w:val="22"/>
                <w:szCs w:val="22"/>
              </w:rPr>
              <w:t xml:space="preserve">Starost podnositelja </w:t>
            </w:r>
            <w:r w:rsidRPr="0026711F">
              <w:rPr>
                <w:rFonts w:eastAsia="Calibri"/>
                <w:color w:val="000000"/>
                <w:sz w:val="22"/>
                <w:szCs w:val="22"/>
              </w:rPr>
              <w:t>podnositelj prijave je:</w:t>
            </w:r>
          </w:p>
          <w:p w:rsidR="00BF3A6E" w:rsidRPr="0026711F" w:rsidRDefault="00BF3A6E" w:rsidP="00D52EE5">
            <w:pPr>
              <w:spacing w:line="276" w:lineRule="auto"/>
              <w:rPr>
                <w:rFonts w:eastAsia="Calibri"/>
                <w:color w:val="000000"/>
                <w:sz w:val="22"/>
                <w:szCs w:val="22"/>
              </w:rPr>
            </w:pPr>
            <w:r w:rsidRPr="0026711F">
              <w:rPr>
                <w:rFonts w:eastAsia="Calibri"/>
                <w:color w:val="000000"/>
                <w:sz w:val="22"/>
                <w:szCs w:val="22"/>
              </w:rPr>
              <w:t>(vrijedi samo za fizičke osobe)</w:t>
            </w:r>
          </w:p>
          <w:p w:rsidR="00BF3A6E" w:rsidRPr="0026711F" w:rsidRDefault="00BF3A6E" w:rsidP="00D52EE5">
            <w:pPr>
              <w:spacing w:line="276" w:lineRule="auto"/>
              <w:jc w:val="both"/>
              <w:rPr>
                <w:rFonts w:eastAsia="Calibri"/>
                <w:color w:val="000000"/>
                <w:sz w:val="22"/>
                <w:szCs w:val="22"/>
              </w:rPr>
            </w:pPr>
            <w:r w:rsidRPr="0026711F">
              <w:rPr>
                <w:rFonts w:eastAsia="Calibri"/>
                <w:color w:val="000000"/>
                <w:sz w:val="22"/>
                <w:szCs w:val="22"/>
              </w:rPr>
              <w:t xml:space="preserve">-mlađi od 40 godina, odnosno je/će navršiti 40. godinu u godini podnošenja prijave </w:t>
            </w:r>
          </w:p>
          <w:p w:rsidR="00BF3A6E" w:rsidRPr="0026711F" w:rsidRDefault="00BF3A6E" w:rsidP="00D52EE5">
            <w:pPr>
              <w:spacing w:line="276" w:lineRule="auto"/>
              <w:jc w:val="both"/>
              <w:rPr>
                <w:rFonts w:eastAsia="Calibri"/>
                <w:sz w:val="22"/>
                <w:szCs w:val="22"/>
              </w:rPr>
            </w:pPr>
            <w:r w:rsidRPr="0026711F">
              <w:rPr>
                <w:rFonts w:eastAsia="Calibri"/>
                <w:color w:val="000000"/>
                <w:sz w:val="22"/>
                <w:szCs w:val="22"/>
              </w:rPr>
              <w:t>-mlađi od 55 godina, odnosno je/će navršiti 55. godina u godini podnošenja prijave</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10</w:t>
            </w:r>
          </w:p>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b/>
                <w:sz w:val="22"/>
                <w:szCs w:val="22"/>
              </w:rPr>
            </w:pPr>
            <w:r w:rsidRPr="0026711F">
              <w:rPr>
                <w:rFonts w:eastAsia="Calibri"/>
                <w:sz w:val="22"/>
                <w:szCs w:val="22"/>
              </w:rPr>
              <w:t>5</w:t>
            </w:r>
          </w:p>
        </w:tc>
      </w:tr>
      <w:tr w:rsidR="00BF3A6E" w:rsidRPr="0026711F" w:rsidTr="00D52EE5">
        <w:trPr>
          <w:trHeight w:val="908"/>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sidDel="00614C2E">
              <w:rPr>
                <w:rFonts w:eastAsia="Calibri"/>
                <w:color w:val="000000"/>
                <w:sz w:val="22"/>
                <w:szCs w:val="22"/>
              </w:rPr>
              <w:t xml:space="preserve"> </w:t>
            </w:r>
            <w:r w:rsidRPr="0026711F">
              <w:rPr>
                <w:rFonts w:eastAsia="Calibri"/>
                <w:sz w:val="22"/>
                <w:szCs w:val="22"/>
              </w:rPr>
              <w:t>Podnositelj prijave je žena</w:t>
            </w:r>
          </w:p>
          <w:p w:rsidR="00BF3A6E" w:rsidRPr="0026711F" w:rsidRDefault="00BF3A6E" w:rsidP="00D52EE5">
            <w:pPr>
              <w:spacing w:line="276" w:lineRule="auto"/>
              <w:rPr>
                <w:rFonts w:eastAsia="Calibri"/>
                <w:color w:val="000000"/>
                <w:sz w:val="22"/>
                <w:szCs w:val="22"/>
              </w:rPr>
            </w:pPr>
            <w:r w:rsidRPr="0026711F">
              <w:rPr>
                <w:rFonts w:eastAsia="Calibri"/>
                <w:color w:val="000000"/>
                <w:sz w:val="22"/>
                <w:szCs w:val="22"/>
              </w:rPr>
              <w:t>(vrijedi samo za fizičke osobe)</w:t>
            </w:r>
          </w:p>
          <w:p w:rsidR="00BF3A6E" w:rsidRPr="0026711F" w:rsidRDefault="00BF3A6E" w:rsidP="00D52EE5">
            <w:pPr>
              <w:spacing w:line="276" w:lineRule="auto"/>
              <w:ind w:left="-288" w:firstLine="288"/>
              <w:jc w:val="both"/>
              <w:rPr>
                <w:rFonts w:ascii="Calibri" w:eastAsia="Calibri" w:hAnsi="Calibri" w:cs="Calibri"/>
                <w:sz w:val="22"/>
                <w:szCs w:val="22"/>
              </w:rPr>
            </w:pP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5</w:t>
            </w:r>
          </w:p>
        </w:tc>
      </w:tr>
      <w:tr w:rsidR="00BF3A6E" w:rsidRPr="0026711F" w:rsidTr="00D52EE5">
        <w:trPr>
          <w:trHeight w:val="590"/>
        </w:trPr>
        <w:tc>
          <w:tcPr>
            <w:tcW w:w="7488" w:type="dxa"/>
            <w:tcMar>
              <w:top w:w="0" w:type="dxa"/>
              <w:left w:w="108" w:type="dxa"/>
              <w:bottom w:w="0" w:type="dxa"/>
              <w:right w:w="108" w:type="dxa"/>
            </w:tcMar>
          </w:tcPr>
          <w:p w:rsidR="00BF3A6E" w:rsidRPr="0026711F" w:rsidRDefault="00BF3A6E" w:rsidP="00D52EE5">
            <w:pPr>
              <w:spacing w:line="276" w:lineRule="auto"/>
              <w:jc w:val="both"/>
              <w:rPr>
                <w:rFonts w:eastAsia="Calibri"/>
                <w:sz w:val="22"/>
                <w:szCs w:val="22"/>
              </w:rPr>
            </w:pPr>
            <w:r w:rsidRPr="0026711F">
              <w:rPr>
                <w:rFonts w:eastAsia="Calibri"/>
                <w:sz w:val="22"/>
                <w:szCs w:val="22"/>
              </w:rPr>
              <w:t xml:space="preserve">Lokacija projekta se nalazi u području s otežanim uvjetima gospodarenja </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10</w:t>
            </w:r>
          </w:p>
        </w:tc>
      </w:tr>
      <w:tr w:rsidR="00BF3A6E" w:rsidRPr="0026711F" w:rsidTr="00D52EE5">
        <w:trPr>
          <w:trHeight w:val="303"/>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b/>
                <w:bCs/>
                <w:sz w:val="22"/>
                <w:szCs w:val="22"/>
              </w:rPr>
            </w:pPr>
            <w:r w:rsidRPr="0026711F">
              <w:rPr>
                <w:rFonts w:eastAsia="Calibri"/>
                <w:b/>
                <w:bCs/>
                <w:sz w:val="22"/>
                <w:szCs w:val="22"/>
              </w:rPr>
              <w:t>OKOLIŠNI</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15</w:t>
            </w:r>
          </w:p>
        </w:tc>
      </w:tr>
      <w:tr w:rsidR="00BF3A6E" w:rsidRPr="0026711F" w:rsidTr="00D52EE5">
        <w:trPr>
          <w:trHeight w:val="877"/>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Pr>
                <w:rFonts w:eastAsia="Calibri"/>
                <w:sz w:val="22"/>
                <w:szCs w:val="22"/>
              </w:rPr>
              <w:t>Ekološki doprinos ulaganju</w:t>
            </w:r>
          </w:p>
          <w:p w:rsidR="00BF3A6E" w:rsidRPr="0026711F" w:rsidRDefault="00BF3A6E" w:rsidP="00D52EE5">
            <w:pPr>
              <w:spacing w:line="276" w:lineRule="auto"/>
              <w:rPr>
                <w:rFonts w:eastAsia="Calibri"/>
                <w:sz w:val="22"/>
                <w:szCs w:val="22"/>
              </w:rPr>
            </w:pPr>
            <w:r w:rsidRPr="0026711F">
              <w:rPr>
                <w:rFonts w:eastAsia="Calibri"/>
                <w:sz w:val="22"/>
                <w:szCs w:val="22"/>
              </w:rPr>
              <w:t xml:space="preserve">1.Proizvodnja i prerada proizvoda iz ekološkog uzgoja </w:t>
            </w:r>
            <w:r w:rsidRPr="0026711F">
              <w:rPr>
                <w:rFonts w:eastAsia="Calibri"/>
                <w:color w:val="000000"/>
                <w:sz w:val="22"/>
                <w:szCs w:val="22"/>
              </w:rPr>
              <w:t xml:space="preserve">2.recikliranje i korištenje otpada </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10</w:t>
            </w:r>
          </w:p>
          <w:p w:rsidR="00BF3A6E" w:rsidRPr="0026711F" w:rsidRDefault="00BF3A6E" w:rsidP="00D52EE5">
            <w:pPr>
              <w:spacing w:line="276" w:lineRule="auto"/>
              <w:jc w:val="center"/>
              <w:rPr>
                <w:rFonts w:eastAsia="Calibri"/>
                <w:sz w:val="22"/>
                <w:szCs w:val="22"/>
              </w:rPr>
            </w:pPr>
            <w:r w:rsidRPr="0026711F">
              <w:rPr>
                <w:rFonts w:eastAsia="Calibri"/>
                <w:sz w:val="22"/>
                <w:szCs w:val="22"/>
              </w:rPr>
              <w:t>5</w:t>
            </w:r>
          </w:p>
        </w:tc>
      </w:tr>
      <w:tr w:rsidR="00BF3A6E" w:rsidRPr="0026711F" w:rsidTr="00D52EE5">
        <w:trPr>
          <w:trHeight w:val="303"/>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b/>
                <w:bCs/>
                <w:color w:val="000000"/>
                <w:sz w:val="22"/>
                <w:szCs w:val="22"/>
              </w:rPr>
            </w:pPr>
            <w:r w:rsidRPr="0026711F">
              <w:rPr>
                <w:rFonts w:eastAsia="Calibri"/>
                <w:b/>
                <w:bCs/>
                <w:sz w:val="22"/>
                <w:szCs w:val="22"/>
              </w:rPr>
              <w:t>Energetska učinkovitost</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10</w:t>
            </w:r>
          </w:p>
        </w:tc>
      </w:tr>
      <w:tr w:rsidR="00BF3A6E" w:rsidRPr="0026711F" w:rsidTr="00D52EE5">
        <w:trPr>
          <w:trHeight w:val="303"/>
        </w:trPr>
        <w:tc>
          <w:tcPr>
            <w:tcW w:w="7488" w:type="dxa"/>
            <w:tcMar>
              <w:top w:w="0" w:type="dxa"/>
              <w:left w:w="108" w:type="dxa"/>
              <w:bottom w:w="0" w:type="dxa"/>
              <w:right w:w="108" w:type="dxa"/>
            </w:tcMar>
          </w:tcPr>
          <w:p w:rsidR="00BF3A6E" w:rsidRPr="0026711F" w:rsidRDefault="00BF3A6E" w:rsidP="00D52EE5">
            <w:pPr>
              <w:spacing w:line="276" w:lineRule="auto"/>
              <w:jc w:val="both"/>
              <w:rPr>
                <w:rFonts w:ascii="Calibri" w:eastAsia="Calibri" w:hAnsi="Calibri" w:cs="Calibri"/>
                <w:sz w:val="22"/>
                <w:szCs w:val="22"/>
              </w:rPr>
            </w:pPr>
            <w:r w:rsidRPr="0026711F">
              <w:rPr>
                <w:rFonts w:eastAsia="Calibri"/>
                <w:color w:val="000000"/>
                <w:sz w:val="22"/>
                <w:szCs w:val="22"/>
              </w:rPr>
              <w:t>ulaganja u obnovljive izvore energije za preradu</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sz w:val="22"/>
                <w:szCs w:val="22"/>
              </w:rPr>
            </w:pPr>
            <w:r w:rsidRPr="0026711F">
              <w:rPr>
                <w:rFonts w:eastAsia="Calibri"/>
                <w:sz w:val="22"/>
                <w:szCs w:val="22"/>
              </w:rPr>
              <w:t>10</w:t>
            </w:r>
          </w:p>
        </w:tc>
      </w:tr>
      <w:tr w:rsidR="00BF3A6E" w:rsidRPr="0026711F" w:rsidTr="00D52EE5">
        <w:trPr>
          <w:trHeight w:val="303"/>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Pr>
                <w:rFonts w:eastAsia="Calibri"/>
                <w:b/>
                <w:bCs/>
                <w:sz w:val="22"/>
                <w:szCs w:val="22"/>
              </w:rPr>
              <w:t>EKONOMSKI</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40</w:t>
            </w:r>
          </w:p>
        </w:tc>
      </w:tr>
      <w:tr w:rsidR="00BF3A6E" w:rsidRPr="0026711F" w:rsidTr="00D52EE5">
        <w:trPr>
          <w:trHeight w:val="2134"/>
        </w:trPr>
        <w:tc>
          <w:tcPr>
            <w:tcW w:w="7488" w:type="dxa"/>
            <w:tcMar>
              <w:top w:w="0" w:type="dxa"/>
              <w:left w:w="108" w:type="dxa"/>
              <w:bottom w:w="0" w:type="dxa"/>
              <w:right w:w="108" w:type="dxa"/>
            </w:tcMar>
          </w:tcPr>
          <w:p w:rsidR="00BF3A6E" w:rsidRPr="0026711F" w:rsidRDefault="00BF3A6E" w:rsidP="00D52EE5">
            <w:pPr>
              <w:spacing w:line="276" w:lineRule="auto"/>
              <w:jc w:val="both"/>
              <w:rPr>
                <w:rFonts w:eastAsia="Calibri"/>
                <w:sz w:val="22"/>
                <w:szCs w:val="22"/>
              </w:rPr>
            </w:pPr>
            <w:r w:rsidRPr="0026711F">
              <w:rPr>
                <w:rFonts w:eastAsia="Calibri"/>
                <w:sz w:val="22"/>
                <w:szCs w:val="22"/>
              </w:rPr>
              <w:t xml:space="preserve">Projektom će se ostvariti dodatno zapošljavanje </w:t>
            </w:r>
          </w:p>
          <w:p w:rsidR="00BF3A6E" w:rsidRPr="0026711F" w:rsidRDefault="00BF3A6E" w:rsidP="00A64E5B">
            <w:pPr>
              <w:numPr>
                <w:ilvl w:val="0"/>
                <w:numId w:val="59"/>
              </w:numPr>
              <w:spacing w:line="276" w:lineRule="auto"/>
              <w:jc w:val="both"/>
              <w:rPr>
                <w:sz w:val="22"/>
                <w:szCs w:val="22"/>
              </w:rPr>
            </w:pPr>
            <w:r w:rsidRPr="0026711F">
              <w:rPr>
                <w:sz w:val="22"/>
                <w:szCs w:val="22"/>
              </w:rPr>
              <w:t>Povećanje za 10%</w:t>
            </w:r>
          </w:p>
          <w:p w:rsidR="00BF3A6E" w:rsidRPr="0026711F" w:rsidRDefault="00BF3A6E" w:rsidP="00A64E5B">
            <w:pPr>
              <w:numPr>
                <w:ilvl w:val="0"/>
                <w:numId w:val="59"/>
              </w:numPr>
              <w:spacing w:line="276" w:lineRule="auto"/>
              <w:jc w:val="both"/>
              <w:rPr>
                <w:sz w:val="22"/>
                <w:szCs w:val="22"/>
              </w:rPr>
            </w:pPr>
            <w:r w:rsidRPr="0026711F">
              <w:rPr>
                <w:sz w:val="22"/>
                <w:szCs w:val="22"/>
              </w:rPr>
              <w:t>Povećanje za 10-20%</w:t>
            </w:r>
          </w:p>
          <w:p w:rsidR="00BF3A6E" w:rsidRPr="0026711F" w:rsidRDefault="00BF3A6E" w:rsidP="00A64E5B">
            <w:pPr>
              <w:numPr>
                <w:ilvl w:val="0"/>
                <w:numId w:val="59"/>
              </w:numPr>
              <w:spacing w:line="276" w:lineRule="auto"/>
              <w:jc w:val="both"/>
              <w:rPr>
                <w:sz w:val="22"/>
                <w:szCs w:val="22"/>
              </w:rPr>
            </w:pPr>
            <w:r w:rsidRPr="0026711F">
              <w:rPr>
                <w:sz w:val="22"/>
                <w:szCs w:val="22"/>
              </w:rPr>
              <w:t>Povećanje za 20-30%</w:t>
            </w:r>
          </w:p>
          <w:p w:rsidR="00BF3A6E" w:rsidRPr="0026711F" w:rsidRDefault="00BF3A6E" w:rsidP="00A64E5B">
            <w:pPr>
              <w:numPr>
                <w:ilvl w:val="0"/>
                <w:numId w:val="59"/>
              </w:numPr>
              <w:spacing w:line="276" w:lineRule="auto"/>
              <w:jc w:val="both"/>
              <w:rPr>
                <w:sz w:val="22"/>
                <w:szCs w:val="22"/>
              </w:rPr>
            </w:pPr>
            <w:r w:rsidRPr="0026711F">
              <w:rPr>
                <w:sz w:val="22"/>
                <w:szCs w:val="22"/>
              </w:rPr>
              <w:t>Povećanje za 30-50%</w:t>
            </w:r>
          </w:p>
          <w:p w:rsidR="00BF3A6E" w:rsidRPr="0026711F" w:rsidRDefault="00BF3A6E" w:rsidP="00A64E5B">
            <w:pPr>
              <w:numPr>
                <w:ilvl w:val="0"/>
                <w:numId w:val="59"/>
              </w:numPr>
              <w:spacing w:line="276" w:lineRule="auto"/>
              <w:jc w:val="both"/>
              <w:rPr>
                <w:sz w:val="22"/>
                <w:szCs w:val="22"/>
              </w:rPr>
            </w:pPr>
            <w:r w:rsidRPr="0026711F">
              <w:rPr>
                <w:sz w:val="22"/>
                <w:szCs w:val="22"/>
              </w:rPr>
              <w:t>Povećanje &gt; 50%</w:t>
            </w:r>
          </w:p>
          <w:p w:rsidR="00BF3A6E" w:rsidRPr="0026711F" w:rsidRDefault="00BF3A6E" w:rsidP="00D52EE5">
            <w:pPr>
              <w:spacing w:line="276" w:lineRule="auto"/>
              <w:jc w:val="both"/>
              <w:rPr>
                <w:rFonts w:eastAsia="Calibri"/>
                <w:sz w:val="22"/>
                <w:szCs w:val="22"/>
              </w:rPr>
            </w:pP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2</w:t>
            </w:r>
          </w:p>
          <w:p w:rsidR="00BF3A6E" w:rsidRPr="0026711F" w:rsidRDefault="00BF3A6E" w:rsidP="00D52EE5">
            <w:pPr>
              <w:spacing w:line="276" w:lineRule="auto"/>
              <w:jc w:val="center"/>
              <w:rPr>
                <w:rFonts w:eastAsia="Calibri"/>
                <w:sz w:val="22"/>
                <w:szCs w:val="22"/>
              </w:rPr>
            </w:pPr>
            <w:r w:rsidRPr="0026711F">
              <w:rPr>
                <w:rFonts w:eastAsia="Calibri"/>
                <w:sz w:val="22"/>
                <w:szCs w:val="22"/>
              </w:rPr>
              <w:t>4</w:t>
            </w:r>
          </w:p>
          <w:p w:rsidR="00BF3A6E" w:rsidRPr="0026711F" w:rsidRDefault="00BF3A6E" w:rsidP="00D52EE5">
            <w:pPr>
              <w:spacing w:line="276" w:lineRule="auto"/>
              <w:jc w:val="center"/>
              <w:rPr>
                <w:rFonts w:eastAsia="Calibri"/>
                <w:sz w:val="22"/>
                <w:szCs w:val="22"/>
              </w:rPr>
            </w:pPr>
            <w:r w:rsidRPr="0026711F">
              <w:rPr>
                <w:rFonts w:eastAsia="Calibri"/>
                <w:sz w:val="22"/>
                <w:szCs w:val="22"/>
              </w:rPr>
              <w:t>6</w:t>
            </w:r>
          </w:p>
          <w:p w:rsidR="00BF3A6E" w:rsidRPr="0026711F" w:rsidRDefault="00BF3A6E" w:rsidP="00D52EE5">
            <w:pPr>
              <w:spacing w:line="276" w:lineRule="auto"/>
              <w:jc w:val="center"/>
              <w:rPr>
                <w:rFonts w:eastAsia="Calibri"/>
                <w:sz w:val="22"/>
                <w:szCs w:val="22"/>
              </w:rPr>
            </w:pPr>
            <w:r w:rsidRPr="0026711F">
              <w:rPr>
                <w:rFonts w:eastAsia="Calibri"/>
                <w:sz w:val="22"/>
                <w:szCs w:val="22"/>
              </w:rPr>
              <w:t>8</w:t>
            </w:r>
          </w:p>
          <w:p w:rsidR="00BF3A6E" w:rsidRPr="0026711F" w:rsidRDefault="00BF3A6E" w:rsidP="00D52EE5">
            <w:pPr>
              <w:spacing w:line="276" w:lineRule="auto"/>
              <w:jc w:val="center"/>
              <w:rPr>
                <w:rFonts w:eastAsia="Calibri"/>
                <w:sz w:val="22"/>
                <w:szCs w:val="22"/>
              </w:rPr>
            </w:pPr>
            <w:r w:rsidRPr="0026711F">
              <w:rPr>
                <w:rFonts w:eastAsia="Calibri"/>
                <w:sz w:val="22"/>
                <w:szCs w:val="22"/>
              </w:rPr>
              <w:t>10</w:t>
            </w:r>
          </w:p>
        </w:tc>
      </w:tr>
      <w:tr w:rsidR="00BF3A6E" w:rsidRPr="0026711F" w:rsidTr="00D52EE5">
        <w:trPr>
          <w:trHeight w:val="590"/>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Pr>
                <w:rFonts w:eastAsia="Calibri"/>
                <w:sz w:val="22"/>
                <w:szCs w:val="22"/>
              </w:rPr>
              <w:t>Struktura prihoda</w:t>
            </w:r>
          </w:p>
          <w:p w:rsidR="00BF3A6E" w:rsidRPr="0026711F" w:rsidRDefault="00BF3A6E" w:rsidP="00D52EE5">
            <w:pPr>
              <w:spacing w:line="276" w:lineRule="auto"/>
              <w:rPr>
                <w:rFonts w:eastAsia="Calibri"/>
                <w:sz w:val="22"/>
                <w:szCs w:val="22"/>
              </w:rPr>
            </w:pPr>
            <w:r w:rsidRPr="0026711F">
              <w:rPr>
                <w:rFonts w:eastAsia="Calibri"/>
                <w:sz w:val="22"/>
                <w:szCs w:val="22"/>
              </w:rPr>
              <w:t xml:space="preserve"> Više od 30% od izvoza</w:t>
            </w:r>
          </w:p>
          <w:p w:rsidR="00BF3A6E" w:rsidRPr="0026711F" w:rsidRDefault="00BF3A6E" w:rsidP="00D52EE5">
            <w:pPr>
              <w:spacing w:line="276" w:lineRule="auto"/>
              <w:rPr>
                <w:rFonts w:eastAsia="Calibri"/>
                <w:sz w:val="22"/>
                <w:szCs w:val="22"/>
              </w:rPr>
            </w:pPr>
            <w:r w:rsidRPr="0026711F">
              <w:rPr>
                <w:rFonts w:eastAsia="Calibri"/>
                <w:sz w:val="22"/>
                <w:szCs w:val="22"/>
              </w:rPr>
              <w:t>Manje od 30% od izvoza</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p>
          <w:p w:rsidR="00BF3A6E" w:rsidRPr="0026711F" w:rsidRDefault="00BF3A6E" w:rsidP="00D52EE5">
            <w:pPr>
              <w:spacing w:line="276" w:lineRule="auto"/>
              <w:jc w:val="center"/>
              <w:rPr>
                <w:rFonts w:eastAsia="Calibri"/>
                <w:b/>
                <w:sz w:val="22"/>
                <w:szCs w:val="22"/>
              </w:rPr>
            </w:pPr>
            <w:r w:rsidRPr="0026711F">
              <w:rPr>
                <w:rFonts w:eastAsia="Calibri"/>
                <w:b/>
                <w:sz w:val="22"/>
                <w:szCs w:val="22"/>
              </w:rPr>
              <w:t>10</w:t>
            </w:r>
          </w:p>
          <w:p w:rsidR="00BF3A6E" w:rsidRPr="0026711F" w:rsidRDefault="00BF3A6E" w:rsidP="00D52EE5">
            <w:pPr>
              <w:spacing w:line="276" w:lineRule="auto"/>
              <w:jc w:val="center"/>
              <w:rPr>
                <w:rFonts w:eastAsia="Calibri"/>
                <w:b/>
                <w:sz w:val="22"/>
                <w:szCs w:val="22"/>
              </w:rPr>
            </w:pPr>
            <w:r w:rsidRPr="0026711F">
              <w:rPr>
                <w:rFonts w:eastAsia="Calibri"/>
                <w:b/>
                <w:sz w:val="22"/>
                <w:szCs w:val="22"/>
              </w:rPr>
              <w:t>5</w:t>
            </w:r>
          </w:p>
        </w:tc>
      </w:tr>
      <w:tr w:rsidR="00BF3A6E" w:rsidRPr="0026711F" w:rsidTr="00D52EE5">
        <w:trPr>
          <w:trHeight w:val="145"/>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Pr>
                <w:rFonts w:eastAsia="Calibri"/>
                <w:sz w:val="22"/>
                <w:szCs w:val="22"/>
              </w:rPr>
              <w:t>Povećanje dodane vrijednosti proizvodnje na gospodarstvu</w:t>
            </w:r>
          </w:p>
          <w:p w:rsidR="00BF3A6E" w:rsidRPr="0026711F" w:rsidRDefault="00BF3A6E" w:rsidP="00A64E5B">
            <w:pPr>
              <w:numPr>
                <w:ilvl w:val="0"/>
                <w:numId w:val="60"/>
              </w:numPr>
              <w:spacing w:line="276" w:lineRule="auto"/>
              <w:rPr>
                <w:rFonts w:eastAsia="Calibri"/>
                <w:sz w:val="22"/>
                <w:szCs w:val="22"/>
              </w:rPr>
            </w:pPr>
            <w:r w:rsidRPr="0026711F">
              <w:rPr>
                <w:rFonts w:eastAsia="Calibri"/>
                <w:sz w:val="22"/>
                <w:szCs w:val="22"/>
              </w:rPr>
              <w:t>Povećanje za 10%</w:t>
            </w:r>
          </w:p>
          <w:p w:rsidR="00BF3A6E" w:rsidRPr="0026711F" w:rsidRDefault="00BF3A6E" w:rsidP="00A64E5B">
            <w:pPr>
              <w:numPr>
                <w:ilvl w:val="0"/>
                <w:numId w:val="60"/>
              </w:numPr>
              <w:spacing w:line="276" w:lineRule="auto"/>
              <w:rPr>
                <w:rFonts w:eastAsia="Calibri"/>
                <w:sz w:val="22"/>
                <w:szCs w:val="22"/>
              </w:rPr>
            </w:pPr>
            <w:r w:rsidRPr="0026711F">
              <w:rPr>
                <w:rFonts w:eastAsia="Calibri"/>
                <w:sz w:val="22"/>
                <w:szCs w:val="22"/>
              </w:rPr>
              <w:t>Povećanje za 10-20%</w:t>
            </w:r>
          </w:p>
          <w:p w:rsidR="00BF3A6E" w:rsidRPr="0026711F" w:rsidRDefault="00BF3A6E" w:rsidP="00A64E5B">
            <w:pPr>
              <w:numPr>
                <w:ilvl w:val="0"/>
                <w:numId w:val="60"/>
              </w:numPr>
              <w:spacing w:line="276" w:lineRule="auto"/>
              <w:rPr>
                <w:rFonts w:eastAsia="Calibri"/>
                <w:sz w:val="22"/>
                <w:szCs w:val="22"/>
              </w:rPr>
            </w:pPr>
            <w:r w:rsidRPr="0026711F">
              <w:rPr>
                <w:rFonts w:eastAsia="Calibri"/>
                <w:sz w:val="22"/>
                <w:szCs w:val="22"/>
              </w:rPr>
              <w:t>Povećanje za 20-30%</w:t>
            </w:r>
          </w:p>
          <w:p w:rsidR="00BF3A6E" w:rsidRPr="0026711F" w:rsidRDefault="00BF3A6E" w:rsidP="00A64E5B">
            <w:pPr>
              <w:numPr>
                <w:ilvl w:val="0"/>
                <w:numId w:val="60"/>
              </w:numPr>
              <w:spacing w:line="276" w:lineRule="auto"/>
              <w:rPr>
                <w:rFonts w:eastAsia="Calibri"/>
                <w:sz w:val="22"/>
                <w:szCs w:val="22"/>
              </w:rPr>
            </w:pPr>
            <w:r w:rsidRPr="0026711F">
              <w:rPr>
                <w:rFonts w:eastAsia="Calibri"/>
                <w:sz w:val="22"/>
                <w:szCs w:val="22"/>
              </w:rPr>
              <w:t>Povećanje za 30-50%</w:t>
            </w:r>
          </w:p>
          <w:p w:rsidR="00BF3A6E" w:rsidRPr="0026711F" w:rsidRDefault="00BF3A6E" w:rsidP="00A64E5B">
            <w:pPr>
              <w:numPr>
                <w:ilvl w:val="0"/>
                <w:numId w:val="60"/>
              </w:numPr>
              <w:spacing w:line="276" w:lineRule="auto"/>
              <w:rPr>
                <w:rFonts w:eastAsia="Calibri"/>
                <w:sz w:val="22"/>
                <w:szCs w:val="22"/>
              </w:rPr>
            </w:pPr>
            <w:r w:rsidRPr="0026711F">
              <w:rPr>
                <w:rFonts w:eastAsia="Calibri"/>
                <w:sz w:val="22"/>
                <w:szCs w:val="22"/>
              </w:rPr>
              <w:t>Povećanje &gt; 50%</w:t>
            </w:r>
          </w:p>
          <w:p w:rsidR="00BF3A6E" w:rsidRPr="0026711F" w:rsidRDefault="00BF3A6E" w:rsidP="00D52EE5">
            <w:pPr>
              <w:spacing w:line="276" w:lineRule="auto"/>
              <w:rPr>
                <w:rFonts w:eastAsia="Calibri"/>
                <w:sz w:val="22"/>
                <w:szCs w:val="22"/>
              </w:rPr>
            </w:pP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sz w:val="22"/>
                <w:szCs w:val="22"/>
              </w:rPr>
            </w:pPr>
          </w:p>
          <w:p w:rsidR="00BF3A6E" w:rsidRPr="0026711F" w:rsidRDefault="00BF3A6E" w:rsidP="00D52EE5">
            <w:pPr>
              <w:spacing w:line="276" w:lineRule="auto"/>
              <w:jc w:val="center"/>
              <w:rPr>
                <w:rFonts w:eastAsia="Calibri"/>
                <w:sz w:val="22"/>
                <w:szCs w:val="22"/>
              </w:rPr>
            </w:pPr>
            <w:r w:rsidRPr="0026711F">
              <w:rPr>
                <w:rFonts w:eastAsia="Calibri"/>
                <w:sz w:val="22"/>
                <w:szCs w:val="22"/>
              </w:rPr>
              <w:t>2</w:t>
            </w:r>
          </w:p>
          <w:p w:rsidR="00BF3A6E" w:rsidRPr="0026711F" w:rsidRDefault="00BF3A6E" w:rsidP="00D52EE5">
            <w:pPr>
              <w:spacing w:line="276" w:lineRule="auto"/>
              <w:jc w:val="center"/>
              <w:rPr>
                <w:rFonts w:eastAsia="Calibri"/>
                <w:sz w:val="22"/>
                <w:szCs w:val="22"/>
              </w:rPr>
            </w:pPr>
            <w:r w:rsidRPr="0026711F">
              <w:rPr>
                <w:rFonts w:eastAsia="Calibri"/>
                <w:sz w:val="22"/>
                <w:szCs w:val="22"/>
              </w:rPr>
              <w:t>4</w:t>
            </w:r>
          </w:p>
          <w:p w:rsidR="00BF3A6E" w:rsidRPr="0026711F" w:rsidRDefault="00BF3A6E" w:rsidP="00D52EE5">
            <w:pPr>
              <w:spacing w:line="276" w:lineRule="auto"/>
              <w:jc w:val="center"/>
              <w:rPr>
                <w:rFonts w:eastAsia="Calibri"/>
                <w:sz w:val="22"/>
                <w:szCs w:val="22"/>
              </w:rPr>
            </w:pPr>
            <w:r w:rsidRPr="0026711F">
              <w:rPr>
                <w:rFonts w:eastAsia="Calibri"/>
                <w:sz w:val="22"/>
                <w:szCs w:val="22"/>
              </w:rPr>
              <w:t>6</w:t>
            </w:r>
          </w:p>
          <w:p w:rsidR="00BF3A6E" w:rsidRPr="0026711F" w:rsidRDefault="00BF3A6E" w:rsidP="00D52EE5">
            <w:pPr>
              <w:spacing w:line="276" w:lineRule="auto"/>
              <w:jc w:val="center"/>
              <w:rPr>
                <w:rFonts w:eastAsia="Calibri"/>
                <w:sz w:val="22"/>
                <w:szCs w:val="22"/>
              </w:rPr>
            </w:pPr>
            <w:r w:rsidRPr="0026711F">
              <w:rPr>
                <w:rFonts w:eastAsia="Calibri"/>
                <w:sz w:val="22"/>
                <w:szCs w:val="22"/>
              </w:rPr>
              <w:t>8</w:t>
            </w:r>
          </w:p>
          <w:p w:rsidR="00BF3A6E" w:rsidRPr="0026711F" w:rsidRDefault="00BF3A6E" w:rsidP="00D52EE5">
            <w:pPr>
              <w:spacing w:line="276" w:lineRule="auto"/>
              <w:jc w:val="center"/>
              <w:rPr>
                <w:rFonts w:eastAsia="Calibri"/>
                <w:b/>
                <w:sz w:val="22"/>
                <w:szCs w:val="22"/>
              </w:rPr>
            </w:pPr>
            <w:r w:rsidRPr="0026711F">
              <w:rPr>
                <w:rFonts w:eastAsia="Calibri"/>
                <w:sz w:val="22"/>
                <w:szCs w:val="22"/>
              </w:rPr>
              <w:t>10</w:t>
            </w:r>
          </w:p>
          <w:p w:rsidR="00BF3A6E" w:rsidRPr="0026711F" w:rsidRDefault="00BF3A6E" w:rsidP="00D52EE5">
            <w:pPr>
              <w:spacing w:line="276" w:lineRule="auto"/>
              <w:jc w:val="center"/>
              <w:rPr>
                <w:rFonts w:eastAsia="Calibri"/>
                <w:b/>
                <w:sz w:val="22"/>
                <w:szCs w:val="22"/>
              </w:rPr>
            </w:pPr>
          </w:p>
        </w:tc>
      </w:tr>
      <w:tr w:rsidR="00BF3A6E" w:rsidRPr="0026711F" w:rsidTr="00D52EE5">
        <w:trPr>
          <w:trHeight w:val="287"/>
        </w:trPr>
        <w:tc>
          <w:tcPr>
            <w:tcW w:w="7488" w:type="dxa"/>
            <w:tcMar>
              <w:top w:w="0" w:type="dxa"/>
              <w:left w:w="108" w:type="dxa"/>
              <w:bottom w:w="0" w:type="dxa"/>
              <w:right w:w="108" w:type="dxa"/>
            </w:tcMar>
          </w:tcPr>
          <w:p w:rsidR="00BF3A6E" w:rsidRPr="0026711F" w:rsidRDefault="00BF3A6E" w:rsidP="00D52EE5">
            <w:pPr>
              <w:spacing w:line="276" w:lineRule="auto"/>
              <w:rPr>
                <w:rFonts w:eastAsia="Calibri"/>
                <w:sz w:val="22"/>
                <w:szCs w:val="22"/>
              </w:rPr>
            </w:pPr>
            <w:r w:rsidRPr="0026711F">
              <w:rPr>
                <w:rFonts w:eastAsia="Calibri"/>
                <w:sz w:val="22"/>
                <w:szCs w:val="22"/>
              </w:rPr>
              <w:t>Ocjena poslovnog plana (ekonomski pokazatelji)</w:t>
            </w:r>
          </w:p>
        </w:tc>
        <w:tc>
          <w:tcPr>
            <w:tcW w:w="1816" w:type="dxa"/>
            <w:tcMar>
              <w:top w:w="0" w:type="dxa"/>
              <w:left w:w="108" w:type="dxa"/>
              <w:bottom w:w="0" w:type="dxa"/>
              <w:right w:w="108" w:type="dxa"/>
            </w:tcMar>
          </w:tcPr>
          <w:p w:rsidR="00BF3A6E" w:rsidRPr="0026711F" w:rsidRDefault="00BF3A6E" w:rsidP="00D52EE5">
            <w:pPr>
              <w:spacing w:line="276" w:lineRule="auto"/>
              <w:jc w:val="center"/>
              <w:rPr>
                <w:rFonts w:eastAsia="Calibri"/>
                <w:b/>
                <w:sz w:val="22"/>
                <w:szCs w:val="22"/>
              </w:rPr>
            </w:pPr>
            <w:r w:rsidRPr="0026711F">
              <w:rPr>
                <w:rFonts w:eastAsia="Calibri"/>
                <w:b/>
                <w:sz w:val="22"/>
                <w:szCs w:val="22"/>
              </w:rPr>
              <w:t>10</w:t>
            </w:r>
          </w:p>
        </w:tc>
      </w:tr>
    </w:tbl>
    <w:p w:rsidR="00BF3A6E" w:rsidRPr="0026711F" w:rsidRDefault="00BF3A6E" w:rsidP="00BF3A6E">
      <w:pPr>
        <w:rPr>
          <w:rFonts w:eastAsia="Calibri"/>
        </w:rPr>
      </w:pPr>
      <w:r w:rsidRPr="0026711F">
        <w:rPr>
          <w:rFonts w:eastAsia="Calibri"/>
          <w:color w:val="000000"/>
        </w:rPr>
        <w:t>* poljoprivredi srodna usmjerenja su veterinarsko, šumarsko i prehrambeno-biotehnološko usmjerenje</w:t>
      </w:r>
    </w:p>
    <w:p w:rsidR="00BF3A6E" w:rsidRPr="0026711F" w:rsidRDefault="00BF3A6E" w:rsidP="00BF3A6E">
      <w:pPr>
        <w:autoSpaceDE w:val="0"/>
        <w:autoSpaceDN w:val="0"/>
        <w:adjustRightInd w:val="0"/>
        <w:spacing w:line="264" w:lineRule="auto"/>
        <w:jc w:val="both"/>
      </w:pPr>
    </w:p>
    <w:p w:rsidR="00BF3A6E" w:rsidRPr="0026711F" w:rsidRDefault="00BF3A6E" w:rsidP="00BF3A6E">
      <w:pPr>
        <w:jc w:val="both"/>
      </w:pPr>
    </w:p>
    <w:p w:rsidR="00BF3A6E" w:rsidRPr="0026711F" w:rsidRDefault="00BF3A6E" w:rsidP="00BF3A6E">
      <w:pPr>
        <w:jc w:val="both"/>
        <w:rPr>
          <w:b/>
        </w:rPr>
      </w:pPr>
      <w:r w:rsidRPr="0026711F">
        <w:rPr>
          <w:b/>
        </w:rPr>
        <w:t>3.3. PODMJERA 3</w:t>
      </w:r>
      <w:r>
        <w:rPr>
          <w:b/>
        </w:rPr>
        <w:t>:.</w:t>
      </w:r>
      <w:r w:rsidRPr="0026711F">
        <w:t xml:space="preserve"> </w:t>
      </w:r>
      <w:r w:rsidRPr="0026711F">
        <w:rPr>
          <w:b/>
        </w:rPr>
        <w:t>Razvoj i unaprjeđenje infrastrukture za navodnjavanje i odvodnju u funkciji razvoja i prilagodbe poljoprivrede</w:t>
      </w:r>
    </w:p>
    <w:p w:rsidR="00BF3A6E" w:rsidRPr="0026711F" w:rsidRDefault="00BF3A6E" w:rsidP="00BF3A6E">
      <w:pPr>
        <w:tabs>
          <w:tab w:val="left" w:pos="1560"/>
        </w:tabs>
        <w:jc w:val="both"/>
      </w:pPr>
      <w:r w:rsidRPr="0026711F">
        <w:tab/>
      </w:r>
    </w:p>
    <w:p w:rsidR="00BF3A6E" w:rsidRPr="0026711F" w:rsidRDefault="00BF3A6E" w:rsidP="00BF3A6E">
      <w:pPr>
        <w:jc w:val="both"/>
        <w:rPr>
          <w:b/>
        </w:rPr>
      </w:pPr>
      <w:r w:rsidRPr="0026711F">
        <w:rPr>
          <w:b/>
        </w:rPr>
        <w:t>3.3.1. Prihvatljivi korisnici</w:t>
      </w:r>
    </w:p>
    <w:p w:rsidR="00BF3A6E" w:rsidRPr="0026711F" w:rsidRDefault="00BF3A6E" w:rsidP="00BF3A6E">
      <w:pPr>
        <w:autoSpaceDE w:val="0"/>
        <w:autoSpaceDN w:val="0"/>
        <w:adjustRightInd w:val="0"/>
        <w:spacing w:line="264" w:lineRule="auto"/>
        <w:jc w:val="both"/>
        <w:rPr>
          <w:color w:val="000000"/>
        </w:rPr>
      </w:pPr>
      <w:r w:rsidRPr="0026711F">
        <w:rPr>
          <w:color w:val="000000"/>
        </w:rPr>
        <w:t xml:space="preserve">Prihvatljivi korisnici </w:t>
      </w:r>
      <w:r w:rsidRPr="0026711F">
        <w:rPr>
          <w:lang w:eastAsia="en-US"/>
        </w:rPr>
        <w:t xml:space="preserve">u ovoj podmjeri </w:t>
      </w:r>
      <w:r w:rsidRPr="0026711F">
        <w:rPr>
          <w:color w:val="000000"/>
        </w:rPr>
        <w:t xml:space="preserve">su jedinice područne (regionalne) samouprave. </w:t>
      </w:r>
    </w:p>
    <w:p w:rsidR="00BF3A6E" w:rsidRPr="0026711F" w:rsidRDefault="00BF3A6E" w:rsidP="00BF3A6E">
      <w:pPr>
        <w:jc w:val="both"/>
      </w:pPr>
    </w:p>
    <w:p w:rsidR="00BF3A6E" w:rsidRPr="0026711F" w:rsidRDefault="00BF3A6E" w:rsidP="00BF3A6E">
      <w:pPr>
        <w:jc w:val="both"/>
        <w:rPr>
          <w:b/>
        </w:rPr>
      </w:pPr>
      <w:r w:rsidRPr="0026711F">
        <w:rPr>
          <w:b/>
        </w:rPr>
        <w:t xml:space="preserve">3.3.2. Prihvatljiva ulaganja i s njima povezani prihvatljivi troškovi </w:t>
      </w:r>
    </w:p>
    <w:p w:rsidR="00BF3A6E" w:rsidRPr="00642DDA" w:rsidRDefault="00BF3A6E" w:rsidP="00642DDA">
      <w:pPr>
        <w:spacing w:after="200" w:line="276" w:lineRule="auto"/>
        <w:rPr>
          <w:kern w:val="28"/>
          <w:lang w:eastAsia="en-US"/>
        </w:rPr>
      </w:pPr>
      <w:bookmarkStart w:id="205" w:name="_Toc360916965"/>
      <w:bookmarkStart w:id="206" w:name="_Toc360970802"/>
      <w:r w:rsidRPr="00642DDA">
        <w:rPr>
          <w:kern w:val="28"/>
          <w:lang w:eastAsia="en-US"/>
        </w:rPr>
        <w:t>Materijalna ulaganja: objekti, crpne stanice, vodozahvatne građevine, bunari sa pripadajućom opremom, tlačna distributivna mreža, otvorena kanalska mreža, mikroakumulacije, akumulacije, rezervoari.</w:t>
      </w:r>
      <w:bookmarkEnd w:id="205"/>
      <w:bookmarkEnd w:id="206"/>
      <w:r w:rsidRPr="00642DDA">
        <w:rPr>
          <w:kern w:val="28"/>
          <w:lang w:eastAsia="en-US"/>
        </w:rPr>
        <w:t xml:space="preserve">  </w:t>
      </w:r>
    </w:p>
    <w:p w:rsidR="00BF3A6E" w:rsidRPr="0026711F" w:rsidRDefault="00BF3A6E" w:rsidP="00BF3A6E">
      <w:pPr>
        <w:jc w:val="both"/>
        <w:rPr>
          <w:kern w:val="28"/>
          <w:lang w:eastAsia="en-US"/>
        </w:rPr>
      </w:pPr>
      <w:r w:rsidRPr="0026711F">
        <w:rPr>
          <w:kern w:val="28"/>
          <w:lang w:eastAsia="en-US"/>
        </w:rPr>
        <w:t xml:space="preserve">Nematerijalna ulaganja: računalni programi i ostala nematerijalna ulaganja povezana sa materijalnim ulaganjima. </w:t>
      </w:r>
    </w:p>
    <w:p w:rsidR="00BF3A6E" w:rsidRPr="0026711F" w:rsidRDefault="00BF3A6E" w:rsidP="00BF3A6E">
      <w:pPr>
        <w:jc w:val="both"/>
        <w:rPr>
          <w:kern w:val="28"/>
          <w:lang w:eastAsia="en-US"/>
        </w:rPr>
      </w:pPr>
      <w:r w:rsidRPr="0026711F">
        <w:rPr>
          <w:kern w:val="28"/>
          <w:lang w:eastAsia="en-US"/>
        </w:rPr>
        <w:t>Opći troškovi: usluge izrade projektne dokumentacije, stručni nadzor i ostale konzultantske usluge, studije izvodljivosti, patenti i licence do 15% vrijednosti troškova ukupnog ulaganja</w:t>
      </w:r>
      <w:r w:rsidRPr="0026711F" w:rsidDel="00402691">
        <w:rPr>
          <w:kern w:val="28"/>
          <w:lang w:eastAsia="en-US"/>
        </w:rPr>
        <w:t xml:space="preserve"> </w:t>
      </w:r>
      <w:r w:rsidRPr="0026711F">
        <w:rPr>
          <w:kern w:val="28"/>
          <w:lang w:eastAsia="en-US"/>
        </w:rPr>
        <w:t>Kupnja zemljišta radi realizacije projekta, do 10% vrijednosti ukupnih prihvatljivih troškova projekta.</w:t>
      </w:r>
    </w:p>
    <w:p w:rsidR="00BF3A6E" w:rsidRPr="0026711F" w:rsidRDefault="00BF3A6E" w:rsidP="00BF3A6E">
      <w:pPr>
        <w:jc w:val="both"/>
      </w:pPr>
    </w:p>
    <w:p w:rsidR="00BF3A6E" w:rsidRPr="0026711F" w:rsidRDefault="00BF3A6E" w:rsidP="00BF3A6E">
      <w:pPr>
        <w:jc w:val="both"/>
      </w:pPr>
      <w:r w:rsidRPr="0026711F">
        <w:t>Neprihvatljivi troškovi obuhvaćaju:</w:t>
      </w:r>
    </w:p>
    <w:p w:rsidR="00BF3A6E" w:rsidRPr="0026711F" w:rsidRDefault="00BF3A6E" w:rsidP="00A64E5B">
      <w:pPr>
        <w:numPr>
          <w:ilvl w:val="0"/>
          <w:numId w:val="54"/>
        </w:numPr>
        <w:autoSpaceDE w:val="0"/>
        <w:autoSpaceDN w:val="0"/>
        <w:adjustRightInd w:val="0"/>
        <w:spacing w:after="200" w:line="264" w:lineRule="auto"/>
        <w:ind w:hanging="11"/>
        <w:jc w:val="both"/>
        <w:rPr>
          <w:color w:val="000000"/>
        </w:rPr>
      </w:pPr>
      <w:r w:rsidRPr="0026711F">
        <w:rPr>
          <w:color w:val="000000"/>
        </w:rPr>
        <w:t xml:space="preserve">PDV, osim nenadoknadivog PDV-a </w:t>
      </w:r>
    </w:p>
    <w:p w:rsidR="00BF3A6E" w:rsidRPr="0026711F" w:rsidRDefault="00BF3A6E" w:rsidP="00A64E5B">
      <w:pPr>
        <w:numPr>
          <w:ilvl w:val="0"/>
          <w:numId w:val="54"/>
        </w:numPr>
        <w:autoSpaceDE w:val="0"/>
        <w:autoSpaceDN w:val="0"/>
        <w:adjustRightInd w:val="0"/>
        <w:spacing w:after="200" w:line="264" w:lineRule="auto"/>
        <w:ind w:hanging="11"/>
        <w:jc w:val="both"/>
        <w:rPr>
          <w:color w:val="000000"/>
        </w:rPr>
      </w:pPr>
      <w:r w:rsidRPr="0026711F">
        <w:rPr>
          <w:color w:val="000000"/>
        </w:rPr>
        <w:t>kamate</w:t>
      </w:r>
    </w:p>
    <w:p w:rsidR="00BF3A6E" w:rsidRPr="0026711F" w:rsidRDefault="00BF3A6E" w:rsidP="00A64E5B">
      <w:pPr>
        <w:numPr>
          <w:ilvl w:val="0"/>
          <w:numId w:val="54"/>
        </w:numPr>
        <w:autoSpaceDE w:val="0"/>
        <w:autoSpaceDN w:val="0"/>
        <w:adjustRightInd w:val="0"/>
        <w:spacing w:after="200" w:line="264" w:lineRule="auto"/>
        <w:ind w:hanging="11"/>
        <w:jc w:val="both"/>
        <w:rPr>
          <w:color w:val="000000"/>
        </w:rPr>
      </w:pPr>
      <w:r w:rsidRPr="0026711F">
        <w:rPr>
          <w:color w:val="000000"/>
        </w:rPr>
        <w:t xml:space="preserve">rabljeni strojevi i oprema </w:t>
      </w:r>
    </w:p>
    <w:p w:rsidR="00BF3A6E" w:rsidRPr="0026711F" w:rsidRDefault="00BF3A6E" w:rsidP="00A64E5B">
      <w:pPr>
        <w:numPr>
          <w:ilvl w:val="0"/>
          <w:numId w:val="54"/>
        </w:numPr>
        <w:autoSpaceDE w:val="0"/>
        <w:autoSpaceDN w:val="0"/>
        <w:adjustRightInd w:val="0"/>
        <w:spacing w:after="200" w:line="264" w:lineRule="auto"/>
        <w:ind w:hanging="11"/>
        <w:jc w:val="both"/>
        <w:rPr>
          <w:color w:val="000000"/>
        </w:rPr>
      </w:pPr>
      <w:r w:rsidRPr="0026711F">
        <w:rPr>
          <w:color w:val="000000"/>
        </w:rPr>
        <w:t>jednostavna zamjena investicije</w:t>
      </w:r>
    </w:p>
    <w:p w:rsidR="00BF3A6E" w:rsidRPr="0026711F" w:rsidRDefault="00BF3A6E" w:rsidP="00A64E5B">
      <w:pPr>
        <w:numPr>
          <w:ilvl w:val="0"/>
          <w:numId w:val="54"/>
        </w:numPr>
        <w:autoSpaceDE w:val="0"/>
        <w:autoSpaceDN w:val="0"/>
        <w:adjustRightInd w:val="0"/>
        <w:spacing w:after="200" w:line="264" w:lineRule="auto"/>
        <w:ind w:left="1418" w:hanging="709"/>
        <w:jc w:val="both"/>
        <w:rPr>
          <w:color w:val="000000"/>
        </w:rPr>
      </w:pPr>
      <w:r w:rsidRPr="0026711F">
        <w:t>troškovi vezani uz ugovor o najmu, kao što su zakupnina, troškovi refinanciranja kamata, režijski troškovi i troškovi osiguranja</w:t>
      </w:r>
    </w:p>
    <w:p w:rsidR="00BF3A6E" w:rsidRPr="005A775A" w:rsidRDefault="00BF3A6E" w:rsidP="00BF3A6E">
      <w:pPr>
        <w:autoSpaceDE w:val="0"/>
        <w:autoSpaceDN w:val="0"/>
        <w:adjustRightInd w:val="0"/>
        <w:spacing w:line="264" w:lineRule="auto"/>
        <w:ind w:firstLine="709"/>
        <w:jc w:val="both"/>
      </w:pPr>
      <w:r w:rsidRPr="005A775A">
        <w:t>troškovi nastali prije prijave na natječaj, osim općih troškova</w:t>
      </w:r>
    </w:p>
    <w:p w:rsidR="00BF3A6E" w:rsidRPr="0026711F" w:rsidRDefault="00BF3A6E" w:rsidP="00BF3A6E">
      <w:pPr>
        <w:jc w:val="both"/>
      </w:pPr>
    </w:p>
    <w:p w:rsidR="00BF3A6E" w:rsidRPr="0026711F" w:rsidRDefault="00BF3A6E" w:rsidP="00BF3A6E">
      <w:pPr>
        <w:autoSpaceDE w:val="0"/>
        <w:autoSpaceDN w:val="0"/>
        <w:adjustRightInd w:val="0"/>
        <w:spacing w:line="264" w:lineRule="auto"/>
        <w:jc w:val="both"/>
        <w:rPr>
          <w:b/>
        </w:rPr>
      </w:pPr>
      <w:r w:rsidRPr="0026711F">
        <w:rPr>
          <w:b/>
        </w:rPr>
        <w:t>3.3.3. Uvjeti prihvatljivosti</w:t>
      </w:r>
    </w:p>
    <w:p w:rsidR="00BF3A6E" w:rsidRPr="00AE2502" w:rsidRDefault="00BF3A6E" w:rsidP="00642DDA">
      <w:pPr>
        <w:spacing w:after="200" w:line="276" w:lineRule="auto"/>
        <w:rPr>
          <w:rFonts w:eastAsia="Calibri"/>
          <w:lang w:val="en-US" w:eastAsia="en-US"/>
        </w:rPr>
      </w:pPr>
      <w:bookmarkStart w:id="207" w:name="_Toc360916966"/>
      <w:bookmarkStart w:id="208" w:name="_Toc360970803"/>
      <w:r w:rsidRPr="00AE2502">
        <w:rPr>
          <w:rFonts w:eastAsia="Calibri"/>
          <w:lang w:val="en-US" w:eastAsia="en-US"/>
        </w:rPr>
        <w:t>Ulaganje mora biti predviđeno u planu navodnjavanja područne (regionalne) samouprave. Ulaganje mora biti u skladu sa standardima vezanim uz zaštitu okoliša te sa odredbama Zakona o vodama.</w:t>
      </w:r>
      <w:bookmarkEnd w:id="207"/>
      <w:bookmarkEnd w:id="208"/>
      <w:r w:rsidRPr="00AE2502">
        <w:rPr>
          <w:rFonts w:eastAsia="Calibri"/>
          <w:lang w:val="en-US" w:eastAsia="en-US"/>
        </w:rPr>
        <w:t xml:space="preserve"> </w:t>
      </w:r>
    </w:p>
    <w:p w:rsidR="00BF3A6E" w:rsidRPr="00AE2502" w:rsidRDefault="00BF3A6E" w:rsidP="00642DDA">
      <w:pPr>
        <w:spacing w:after="200" w:line="276" w:lineRule="auto"/>
        <w:rPr>
          <w:rFonts w:eastAsia="Calibri"/>
          <w:lang w:val="en-US" w:eastAsia="en-US"/>
        </w:rPr>
      </w:pPr>
      <w:bookmarkStart w:id="209" w:name="_Toc360916967"/>
      <w:bookmarkStart w:id="210" w:name="_Toc360970804"/>
      <w:r w:rsidRPr="00AE2502">
        <w:rPr>
          <w:rFonts w:eastAsia="Calibri"/>
          <w:lang w:val="en-US" w:eastAsia="en-US"/>
        </w:rPr>
        <w:t>Ulaganje mora biti u obuhvaćeno Planom upravljanja vodnim područjem. Mjerila potrošnje vode moraju biti ugrađena.</w:t>
      </w:r>
      <w:bookmarkEnd w:id="209"/>
      <w:bookmarkEnd w:id="210"/>
      <w:r w:rsidRPr="00AE2502">
        <w:rPr>
          <w:rFonts w:eastAsia="Calibri"/>
          <w:lang w:val="en-US" w:eastAsia="en-US"/>
        </w:rPr>
        <w:t xml:space="preserve"> </w:t>
      </w:r>
    </w:p>
    <w:p w:rsidR="00BF3A6E" w:rsidRPr="0026711F" w:rsidRDefault="00BF3A6E" w:rsidP="00BF3A6E">
      <w:pPr>
        <w:autoSpaceDE w:val="0"/>
        <w:autoSpaceDN w:val="0"/>
        <w:adjustRightInd w:val="0"/>
        <w:spacing w:line="264" w:lineRule="auto"/>
        <w:jc w:val="both"/>
      </w:pPr>
    </w:p>
    <w:p w:rsidR="00BF3A6E" w:rsidRPr="00AE2502" w:rsidRDefault="00BF3A6E" w:rsidP="00DF0587">
      <w:pPr>
        <w:spacing w:after="200" w:line="276" w:lineRule="auto"/>
        <w:rPr>
          <w:rFonts w:eastAsia="Calibri"/>
          <w:b/>
          <w:lang w:val="en-US" w:eastAsia="en-US"/>
        </w:rPr>
      </w:pPr>
      <w:bookmarkStart w:id="211" w:name="_Toc360916968"/>
      <w:bookmarkStart w:id="212" w:name="_Toc360970805"/>
      <w:r w:rsidRPr="00AE2502">
        <w:rPr>
          <w:rFonts w:eastAsia="Calibri"/>
          <w:b/>
          <w:lang w:val="en-US" w:eastAsia="en-US"/>
        </w:rPr>
        <w:t>3.3.4. Visina i intenzitet potpore</w:t>
      </w:r>
      <w:bookmarkEnd w:id="211"/>
      <w:bookmarkEnd w:id="212"/>
      <w:r w:rsidRPr="00AE2502">
        <w:rPr>
          <w:rFonts w:eastAsia="Calibri"/>
          <w:b/>
          <w:lang w:val="en-US" w:eastAsia="en-US"/>
        </w:rPr>
        <w:t xml:space="preserve"> </w:t>
      </w:r>
    </w:p>
    <w:p w:rsidR="00BF3A6E" w:rsidRPr="0026711F" w:rsidRDefault="00BF3A6E" w:rsidP="00BF3A6E">
      <w:pPr>
        <w:spacing w:line="264" w:lineRule="auto"/>
        <w:contextualSpacing/>
        <w:jc w:val="both"/>
      </w:pPr>
      <w:r w:rsidRPr="0026711F">
        <w:t>Visina potpore:</w:t>
      </w:r>
    </w:p>
    <w:p w:rsidR="00BF3A6E" w:rsidRPr="0026711F" w:rsidRDefault="00BF3A6E" w:rsidP="00A64E5B">
      <w:pPr>
        <w:numPr>
          <w:ilvl w:val="0"/>
          <w:numId w:val="54"/>
        </w:numPr>
        <w:autoSpaceDE w:val="0"/>
        <w:autoSpaceDN w:val="0"/>
        <w:adjustRightInd w:val="0"/>
        <w:spacing w:after="200" w:line="264" w:lineRule="auto"/>
        <w:contextualSpacing/>
        <w:jc w:val="both"/>
        <w:rPr>
          <w:color w:val="000000"/>
        </w:rPr>
      </w:pPr>
      <w:r w:rsidRPr="0026711F">
        <w:rPr>
          <w:color w:val="000000"/>
        </w:rPr>
        <w:t>min vrijednost javne potpore (apsolutni iznos) po investiciji (projektu) iznosi 100.000 €</w:t>
      </w:r>
    </w:p>
    <w:p w:rsidR="00BF3A6E" w:rsidRPr="0026711F" w:rsidRDefault="00BF3A6E" w:rsidP="00A64E5B">
      <w:pPr>
        <w:numPr>
          <w:ilvl w:val="0"/>
          <w:numId w:val="54"/>
        </w:numPr>
        <w:autoSpaceDE w:val="0"/>
        <w:autoSpaceDN w:val="0"/>
        <w:adjustRightInd w:val="0"/>
        <w:spacing w:after="200" w:line="264" w:lineRule="auto"/>
        <w:contextualSpacing/>
        <w:jc w:val="both"/>
        <w:rPr>
          <w:color w:val="000000"/>
        </w:rPr>
      </w:pPr>
      <w:r w:rsidRPr="0026711F">
        <w:rPr>
          <w:color w:val="000000"/>
        </w:rPr>
        <w:t>max vrijednost javne potpore po investiciji iznosi 5 mil €</w:t>
      </w:r>
    </w:p>
    <w:p w:rsidR="00BF3A6E" w:rsidRPr="005A775A" w:rsidRDefault="00BF3A6E" w:rsidP="00A64E5B">
      <w:pPr>
        <w:numPr>
          <w:ilvl w:val="0"/>
          <w:numId w:val="54"/>
        </w:numPr>
        <w:autoSpaceDE w:val="0"/>
        <w:autoSpaceDN w:val="0"/>
        <w:adjustRightInd w:val="0"/>
        <w:spacing w:after="200" w:line="264" w:lineRule="auto"/>
        <w:contextualSpacing/>
        <w:jc w:val="both"/>
        <w:rPr>
          <w:color w:val="000000"/>
        </w:rPr>
      </w:pPr>
      <w:r w:rsidRPr="005A775A">
        <w:rPr>
          <w:color w:val="000000"/>
        </w:rPr>
        <w:t>ograničiti po korisniku za cijelo programsko razdoblje 15 mil EUR?</w:t>
      </w:r>
    </w:p>
    <w:p w:rsidR="00BF3A6E" w:rsidRPr="0026711F" w:rsidRDefault="00BF3A6E" w:rsidP="00BF3A6E">
      <w:pPr>
        <w:autoSpaceDE w:val="0"/>
        <w:autoSpaceDN w:val="0"/>
        <w:adjustRightInd w:val="0"/>
        <w:spacing w:line="264" w:lineRule="auto"/>
        <w:jc w:val="both"/>
      </w:pPr>
      <w:r w:rsidRPr="0026711F">
        <w:t>Intenzitet potpore izražen je kao udio javne potpore u prihvatljivim troškovima investicije. Intenzitet potpore iznosi:</w:t>
      </w:r>
    </w:p>
    <w:p w:rsidR="00BF3A6E" w:rsidRPr="0026711F" w:rsidRDefault="00BF3A6E" w:rsidP="00A64E5B">
      <w:pPr>
        <w:numPr>
          <w:ilvl w:val="0"/>
          <w:numId w:val="54"/>
        </w:numPr>
        <w:autoSpaceDE w:val="0"/>
        <w:autoSpaceDN w:val="0"/>
        <w:adjustRightInd w:val="0"/>
        <w:spacing w:after="200" w:line="264" w:lineRule="auto"/>
        <w:jc w:val="both"/>
        <w:rPr>
          <w:color w:val="000000"/>
        </w:rPr>
      </w:pPr>
      <w:r w:rsidRPr="0026711F">
        <w:rPr>
          <w:color w:val="000000"/>
        </w:rPr>
        <w:t>do 100% od ukupnih prihvatljivih troškova za neprofitne investicije</w:t>
      </w:r>
    </w:p>
    <w:p w:rsidR="00BF3A6E" w:rsidRPr="0026711F" w:rsidRDefault="00BF3A6E" w:rsidP="00BF3A6E">
      <w:pPr>
        <w:autoSpaceDE w:val="0"/>
        <w:autoSpaceDN w:val="0"/>
        <w:adjustRightInd w:val="0"/>
        <w:spacing w:line="264" w:lineRule="auto"/>
        <w:jc w:val="both"/>
      </w:pPr>
      <w:r w:rsidRPr="0026711F">
        <w:rPr>
          <w:color w:val="000000"/>
        </w:rPr>
        <w:t xml:space="preserve">Plaćanja mogu biti u ratama. </w:t>
      </w:r>
      <w:r w:rsidRPr="0026711F">
        <w:t>Korisnik može tražiti avansna plaćanja za investicije i to do 50% javne potpore.</w:t>
      </w:r>
    </w:p>
    <w:p w:rsidR="00BF3A6E" w:rsidRPr="00AE2502" w:rsidRDefault="00BF3A6E" w:rsidP="00DF0587">
      <w:pPr>
        <w:spacing w:after="200" w:line="276" w:lineRule="auto"/>
        <w:rPr>
          <w:rFonts w:eastAsia="Calibri"/>
          <w:b/>
          <w:lang w:val="en-US" w:eastAsia="en-US"/>
        </w:rPr>
      </w:pPr>
    </w:p>
    <w:p w:rsidR="00BF3A6E" w:rsidRPr="00DF0587" w:rsidRDefault="00BF3A6E" w:rsidP="00DF0587">
      <w:pPr>
        <w:autoSpaceDE w:val="0"/>
        <w:autoSpaceDN w:val="0"/>
        <w:adjustRightInd w:val="0"/>
        <w:spacing w:line="264" w:lineRule="auto"/>
        <w:jc w:val="both"/>
        <w:rPr>
          <w:b/>
        </w:rPr>
      </w:pPr>
      <w:bookmarkStart w:id="213" w:name="_Toc360916969"/>
      <w:bookmarkStart w:id="214" w:name="_Toc360970806"/>
      <w:r w:rsidRPr="00DF0587">
        <w:rPr>
          <w:b/>
        </w:rPr>
        <w:t>3.3.5.Kriteriji rangiranja</w:t>
      </w:r>
      <w:bookmarkEnd w:id="213"/>
      <w:bookmarkEnd w:id="214"/>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3967"/>
      </w:tblGrid>
      <w:tr w:rsidR="00BF3A6E" w:rsidRPr="0026711F" w:rsidTr="00D52EE5">
        <w:trPr>
          <w:trHeight w:val="306"/>
        </w:trPr>
        <w:tc>
          <w:tcPr>
            <w:tcW w:w="5302" w:type="dxa"/>
          </w:tcPr>
          <w:p w:rsidR="00BF3A6E" w:rsidRPr="0026711F" w:rsidRDefault="00BF3A6E" w:rsidP="00D52EE5">
            <w:pPr>
              <w:spacing w:line="264" w:lineRule="auto"/>
              <w:jc w:val="center"/>
            </w:pPr>
            <w:r w:rsidRPr="0026711F">
              <w:rPr>
                <w:b/>
              </w:rPr>
              <w:t>Kriteriji</w:t>
            </w:r>
          </w:p>
        </w:tc>
        <w:tc>
          <w:tcPr>
            <w:tcW w:w="3967" w:type="dxa"/>
          </w:tcPr>
          <w:p w:rsidR="00BF3A6E" w:rsidRPr="0026711F" w:rsidRDefault="00BF3A6E" w:rsidP="00D52EE5">
            <w:pPr>
              <w:spacing w:line="264" w:lineRule="auto"/>
              <w:jc w:val="center"/>
              <w:rPr>
                <w:b/>
              </w:rPr>
            </w:pPr>
            <w:r w:rsidRPr="0026711F">
              <w:rPr>
                <w:b/>
              </w:rPr>
              <w:t>Max bodovi</w:t>
            </w:r>
          </w:p>
        </w:tc>
      </w:tr>
      <w:tr w:rsidR="00BF3A6E" w:rsidRPr="0026711F" w:rsidTr="00D52EE5">
        <w:trPr>
          <w:trHeight w:val="288"/>
        </w:trPr>
        <w:tc>
          <w:tcPr>
            <w:tcW w:w="5302" w:type="dxa"/>
          </w:tcPr>
          <w:p w:rsidR="00BF3A6E" w:rsidRPr="0026711F" w:rsidRDefault="00BF3A6E" w:rsidP="00D52EE5">
            <w:pPr>
              <w:spacing w:line="264" w:lineRule="auto"/>
              <w:jc w:val="both"/>
              <w:rPr>
                <w:b/>
              </w:rPr>
            </w:pPr>
            <w:r w:rsidRPr="0026711F">
              <w:rPr>
                <w:b/>
              </w:rPr>
              <w:t>EKONOMSKI</w:t>
            </w:r>
          </w:p>
        </w:tc>
        <w:tc>
          <w:tcPr>
            <w:tcW w:w="3967" w:type="dxa"/>
          </w:tcPr>
          <w:p w:rsidR="00BF3A6E" w:rsidRPr="0026711F" w:rsidRDefault="00BF3A6E" w:rsidP="00D52EE5">
            <w:pPr>
              <w:autoSpaceDE w:val="0"/>
              <w:autoSpaceDN w:val="0"/>
              <w:adjustRightInd w:val="0"/>
              <w:spacing w:line="264" w:lineRule="auto"/>
              <w:jc w:val="both"/>
              <w:rPr>
                <w:rFonts w:eastAsia="TimesNewRoman"/>
                <w:b/>
              </w:rPr>
            </w:pPr>
            <w:r w:rsidRPr="0026711F">
              <w:rPr>
                <w:rFonts w:eastAsia="TimesNewRoman"/>
                <w:b/>
              </w:rPr>
              <w:t>32</w:t>
            </w:r>
          </w:p>
        </w:tc>
      </w:tr>
      <w:tr w:rsidR="00BF3A6E" w:rsidRPr="0026711F" w:rsidTr="00D52EE5">
        <w:trPr>
          <w:trHeight w:val="1551"/>
        </w:trPr>
        <w:tc>
          <w:tcPr>
            <w:tcW w:w="5302" w:type="dxa"/>
          </w:tcPr>
          <w:p w:rsidR="00BF3A6E" w:rsidRPr="0026711F" w:rsidRDefault="00BF3A6E" w:rsidP="00D52EE5">
            <w:pPr>
              <w:spacing w:line="264" w:lineRule="auto"/>
              <w:jc w:val="both"/>
            </w:pPr>
            <w:r w:rsidRPr="0026711F">
              <w:t>Ekonomska stopa povrata</w:t>
            </w:r>
          </w:p>
          <w:p w:rsidR="00BF3A6E" w:rsidRPr="0026711F" w:rsidRDefault="00BF3A6E" w:rsidP="00D52EE5">
            <w:pPr>
              <w:spacing w:line="264" w:lineRule="auto"/>
              <w:jc w:val="both"/>
            </w:pPr>
            <w:r w:rsidRPr="0026711F">
              <w:t>(uzima se u obzir ekonomska stopa povrata iz  studije izvedivosti. Period od 30 godina i diskontnu stopu koja odgovara državnim projektima)</w:t>
            </w:r>
          </w:p>
        </w:tc>
        <w:tc>
          <w:tcPr>
            <w:tcW w:w="3967" w:type="dxa"/>
          </w:tcPr>
          <w:p w:rsidR="00BF3A6E" w:rsidRPr="0026711F" w:rsidRDefault="00BF3A6E" w:rsidP="00D52EE5">
            <w:pPr>
              <w:autoSpaceDE w:val="0"/>
              <w:autoSpaceDN w:val="0"/>
              <w:adjustRightInd w:val="0"/>
              <w:spacing w:line="264" w:lineRule="auto"/>
              <w:rPr>
                <w:rFonts w:eastAsia="TimesNewRoman"/>
              </w:rPr>
            </w:pPr>
            <w:r w:rsidRPr="0026711F">
              <w:rPr>
                <w:rFonts w:eastAsia="TimesNewRoman"/>
              </w:rPr>
              <w:t>12</w:t>
            </w:r>
            <w:r w:rsidRPr="0026711F">
              <w:rPr>
                <w:rFonts w:eastAsia="TimesNewRoman"/>
              </w:rPr>
              <w:tab/>
              <w:t>≥ 15 %</w:t>
            </w:r>
          </w:p>
          <w:p w:rsidR="00BF3A6E" w:rsidRPr="0026711F" w:rsidRDefault="00BF3A6E" w:rsidP="00D52EE5">
            <w:pPr>
              <w:autoSpaceDE w:val="0"/>
              <w:autoSpaceDN w:val="0"/>
              <w:adjustRightInd w:val="0"/>
              <w:spacing w:line="264" w:lineRule="auto"/>
              <w:rPr>
                <w:rFonts w:eastAsia="TimesNewRoman"/>
              </w:rPr>
            </w:pPr>
            <w:r w:rsidRPr="0026711F">
              <w:rPr>
                <w:rFonts w:eastAsia="TimesNewRoman"/>
              </w:rPr>
              <w:t>10</w:t>
            </w:r>
            <w:r w:rsidRPr="0026711F">
              <w:rPr>
                <w:rFonts w:eastAsia="TimesNewRoman"/>
              </w:rPr>
              <w:tab/>
              <w:t>≥ 10 % &lt; 15 %</w:t>
            </w:r>
          </w:p>
          <w:p w:rsidR="00BF3A6E" w:rsidRPr="0026711F" w:rsidRDefault="00BF3A6E" w:rsidP="00D52EE5">
            <w:pPr>
              <w:autoSpaceDE w:val="0"/>
              <w:autoSpaceDN w:val="0"/>
              <w:adjustRightInd w:val="0"/>
              <w:spacing w:line="264" w:lineRule="auto"/>
              <w:rPr>
                <w:rFonts w:eastAsia="TimesNewRoman"/>
              </w:rPr>
            </w:pPr>
            <w:r w:rsidRPr="0026711F">
              <w:rPr>
                <w:rFonts w:eastAsia="TimesNewRoman"/>
              </w:rPr>
              <w:t>9</w:t>
            </w:r>
            <w:r w:rsidRPr="0026711F">
              <w:rPr>
                <w:rFonts w:eastAsia="TimesNewRoman"/>
              </w:rPr>
              <w:tab/>
              <w:t>≥   7 % &lt; 10 %</w:t>
            </w:r>
          </w:p>
          <w:p w:rsidR="00BF3A6E" w:rsidRPr="0026711F" w:rsidRDefault="00BF3A6E" w:rsidP="00D52EE5">
            <w:pPr>
              <w:autoSpaceDE w:val="0"/>
              <w:autoSpaceDN w:val="0"/>
              <w:adjustRightInd w:val="0"/>
              <w:spacing w:line="264" w:lineRule="auto"/>
              <w:rPr>
                <w:rFonts w:eastAsia="TimesNewRoman"/>
              </w:rPr>
            </w:pPr>
            <w:r w:rsidRPr="0026711F">
              <w:rPr>
                <w:rFonts w:eastAsia="TimesNewRoman"/>
              </w:rPr>
              <w:t>5</w:t>
            </w:r>
            <w:r w:rsidRPr="0026711F">
              <w:rPr>
                <w:rFonts w:eastAsia="TimesNewRoman"/>
              </w:rPr>
              <w:tab/>
              <w:t>&gt;   5 % &lt; 7 %</w:t>
            </w:r>
          </w:p>
          <w:p w:rsidR="00BF3A6E" w:rsidRPr="0026711F" w:rsidRDefault="00BF3A6E" w:rsidP="00D52EE5">
            <w:pPr>
              <w:spacing w:line="264" w:lineRule="auto"/>
            </w:pPr>
          </w:p>
        </w:tc>
      </w:tr>
      <w:tr w:rsidR="00BF3A6E" w:rsidRPr="0026711F" w:rsidTr="00D52EE5">
        <w:trPr>
          <w:trHeight w:val="1455"/>
        </w:trPr>
        <w:tc>
          <w:tcPr>
            <w:tcW w:w="5302" w:type="dxa"/>
          </w:tcPr>
          <w:p w:rsidR="00BF3A6E" w:rsidRPr="0026711F" w:rsidRDefault="00BF3A6E" w:rsidP="00D52EE5">
            <w:pPr>
              <w:spacing w:line="264" w:lineRule="auto"/>
              <w:jc w:val="both"/>
            </w:pPr>
            <w:r w:rsidRPr="0026711F">
              <w:t>Obuhvaćenost poljoprivrednih površina (ugovori s krajnjim korisnicima)</w:t>
            </w:r>
          </w:p>
        </w:tc>
        <w:tc>
          <w:tcPr>
            <w:tcW w:w="3967" w:type="dxa"/>
          </w:tcPr>
          <w:p w:rsidR="00BF3A6E" w:rsidRPr="0026711F" w:rsidRDefault="00BF3A6E" w:rsidP="00D52EE5">
            <w:pPr>
              <w:tabs>
                <w:tab w:val="left" w:pos="825"/>
              </w:tabs>
              <w:spacing w:line="360" w:lineRule="auto"/>
              <w:ind w:left="742" w:hanging="742"/>
              <w:textAlignment w:val="top"/>
              <w:rPr>
                <w:color w:val="000000"/>
              </w:rPr>
            </w:pPr>
            <w:r w:rsidRPr="0026711F">
              <w:rPr>
                <w:color w:val="000000"/>
              </w:rPr>
              <w:t xml:space="preserve">10 </w:t>
            </w:r>
            <w:r w:rsidRPr="0026711F">
              <w:rPr>
                <w:color w:val="000000"/>
              </w:rPr>
              <w:tab/>
              <w:t>&gt; 70% ugovora</w:t>
            </w:r>
          </w:p>
          <w:p w:rsidR="00BF3A6E" w:rsidRPr="0026711F" w:rsidRDefault="00BF3A6E" w:rsidP="00D52EE5">
            <w:pPr>
              <w:tabs>
                <w:tab w:val="left" w:pos="825"/>
              </w:tabs>
              <w:spacing w:line="360" w:lineRule="auto"/>
              <w:ind w:left="742" w:hanging="742"/>
              <w:textAlignment w:val="top"/>
              <w:rPr>
                <w:color w:val="000000"/>
              </w:rPr>
            </w:pPr>
            <w:r w:rsidRPr="0026711F">
              <w:rPr>
                <w:color w:val="000000"/>
              </w:rPr>
              <w:t>7         50-70% ugovora</w:t>
            </w:r>
          </w:p>
          <w:p w:rsidR="00BF3A6E" w:rsidRPr="0026711F" w:rsidRDefault="00BF3A6E" w:rsidP="00D52EE5">
            <w:pPr>
              <w:spacing w:line="264" w:lineRule="auto"/>
              <w:ind w:left="742" w:hanging="742"/>
              <w:textAlignment w:val="top"/>
              <w:rPr>
                <w:color w:val="000000"/>
              </w:rPr>
            </w:pPr>
            <w:r w:rsidRPr="0026711F">
              <w:rPr>
                <w:color w:val="000000"/>
              </w:rPr>
              <w:t>5</w:t>
            </w:r>
            <w:r w:rsidRPr="0026711F">
              <w:rPr>
                <w:color w:val="000000"/>
              </w:rPr>
              <w:tab/>
              <w:t xml:space="preserve">30% &gt;50%ugovora </w:t>
            </w:r>
          </w:p>
          <w:p w:rsidR="00BF3A6E" w:rsidRPr="0026711F" w:rsidRDefault="00BF3A6E" w:rsidP="00D52EE5">
            <w:pPr>
              <w:spacing w:line="264" w:lineRule="auto"/>
              <w:textAlignment w:val="top"/>
            </w:pPr>
            <w:r w:rsidRPr="0026711F">
              <w:rPr>
                <w:color w:val="000000"/>
              </w:rPr>
              <w:t>3          ≥ 30% ugovora</w:t>
            </w:r>
          </w:p>
        </w:tc>
      </w:tr>
      <w:tr w:rsidR="00BF3A6E" w:rsidRPr="0026711F" w:rsidTr="00D52EE5">
        <w:trPr>
          <w:trHeight w:val="1245"/>
        </w:trPr>
        <w:tc>
          <w:tcPr>
            <w:tcW w:w="5302" w:type="dxa"/>
          </w:tcPr>
          <w:p w:rsidR="00BF3A6E" w:rsidRPr="0026711F" w:rsidRDefault="00BF3A6E" w:rsidP="00D52EE5">
            <w:pPr>
              <w:spacing w:line="264" w:lineRule="auto"/>
              <w:jc w:val="both"/>
            </w:pPr>
            <w:r w:rsidRPr="0026711F">
              <w:t>Sufinanciranje projekta (bez PDV)</w:t>
            </w:r>
          </w:p>
          <w:p w:rsidR="00BF3A6E" w:rsidRPr="0026711F" w:rsidRDefault="00BF3A6E" w:rsidP="00D52EE5">
            <w:pPr>
              <w:spacing w:line="264" w:lineRule="auto"/>
              <w:jc w:val="both"/>
              <w:rPr>
                <w:color w:val="888888"/>
              </w:rPr>
            </w:pPr>
            <w:r w:rsidRPr="0026711F">
              <w:t>(u slučaju da je vrijednost projekta veća od max. dozvoljenog troška, a u ostalim slučajevima nije primjenjivo)</w:t>
            </w:r>
          </w:p>
        </w:tc>
        <w:tc>
          <w:tcPr>
            <w:tcW w:w="3967" w:type="dxa"/>
          </w:tcPr>
          <w:p w:rsidR="00BF3A6E" w:rsidRPr="0026711F" w:rsidRDefault="00BF3A6E" w:rsidP="00D52EE5">
            <w:pPr>
              <w:spacing w:line="264" w:lineRule="auto"/>
              <w:ind w:left="742" w:hanging="742"/>
              <w:textAlignment w:val="top"/>
              <w:rPr>
                <w:color w:val="000000"/>
              </w:rPr>
            </w:pPr>
            <w:r w:rsidRPr="0026711F">
              <w:rPr>
                <w:color w:val="000000"/>
              </w:rPr>
              <w:t>10</w:t>
            </w:r>
            <w:r w:rsidRPr="0026711F">
              <w:rPr>
                <w:color w:val="000000"/>
              </w:rPr>
              <w:tab/>
              <w:t>&gt; 20% vrijednosti projekta</w:t>
            </w:r>
          </w:p>
          <w:p w:rsidR="00BF3A6E" w:rsidRPr="0026711F" w:rsidRDefault="00BF3A6E" w:rsidP="00D52EE5">
            <w:pPr>
              <w:spacing w:line="264" w:lineRule="auto"/>
              <w:rPr>
                <w:color w:val="000000"/>
              </w:rPr>
            </w:pPr>
            <w:r w:rsidRPr="0026711F">
              <w:rPr>
                <w:color w:val="000000"/>
              </w:rPr>
              <w:t xml:space="preserve">   5</w:t>
            </w:r>
            <w:r w:rsidRPr="0026711F">
              <w:rPr>
                <w:color w:val="000000"/>
              </w:rPr>
              <w:tab/>
              <w:t xml:space="preserve">≤ 5%-20% projekta </w:t>
            </w:r>
          </w:p>
          <w:p w:rsidR="00BF3A6E" w:rsidRPr="0026711F" w:rsidRDefault="00BF3A6E" w:rsidP="00D52EE5">
            <w:pPr>
              <w:spacing w:line="264" w:lineRule="auto"/>
            </w:pPr>
            <w:r w:rsidRPr="0026711F">
              <w:rPr>
                <w:color w:val="000000"/>
              </w:rPr>
              <w:t xml:space="preserve">   </w:t>
            </w:r>
          </w:p>
        </w:tc>
      </w:tr>
      <w:tr w:rsidR="00BF3A6E" w:rsidRPr="0026711F" w:rsidTr="00D52EE5">
        <w:trPr>
          <w:trHeight w:val="306"/>
        </w:trPr>
        <w:tc>
          <w:tcPr>
            <w:tcW w:w="5302" w:type="dxa"/>
          </w:tcPr>
          <w:p w:rsidR="00BF3A6E" w:rsidRPr="0026711F" w:rsidRDefault="00BF3A6E" w:rsidP="00D52EE5">
            <w:pPr>
              <w:spacing w:line="264" w:lineRule="auto"/>
              <w:jc w:val="both"/>
              <w:rPr>
                <w:b/>
              </w:rPr>
            </w:pPr>
            <w:r w:rsidRPr="0026711F">
              <w:rPr>
                <w:b/>
              </w:rPr>
              <w:t>REGIONALNI</w:t>
            </w:r>
          </w:p>
        </w:tc>
        <w:tc>
          <w:tcPr>
            <w:tcW w:w="3967" w:type="dxa"/>
          </w:tcPr>
          <w:p w:rsidR="00BF3A6E" w:rsidRPr="0026711F" w:rsidRDefault="00BF3A6E" w:rsidP="00D52EE5">
            <w:pPr>
              <w:spacing w:line="264" w:lineRule="auto"/>
              <w:rPr>
                <w:b/>
                <w:color w:val="000000"/>
              </w:rPr>
            </w:pPr>
            <w:r w:rsidRPr="0026711F">
              <w:rPr>
                <w:b/>
                <w:color w:val="000000"/>
              </w:rPr>
              <w:t>10</w:t>
            </w:r>
          </w:p>
        </w:tc>
      </w:tr>
      <w:tr w:rsidR="00BF3A6E" w:rsidRPr="0026711F" w:rsidTr="00D52EE5">
        <w:trPr>
          <w:trHeight w:val="612"/>
        </w:trPr>
        <w:tc>
          <w:tcPr>
            <w:tcW w:w="5302" w:type="dxa"/>
          </w:tcPr>
          <w:p w:rsidR="00BF3A6E" w:rsidRPr="0026711F" w:rsidRDefault="00BF3A6E" w:rsidP="00D52EE5">
            <w:pPr>
              <w:spacing w:line="264" w:lineRule="auto"/>
              <w:jc w:val="both"/>
            </w:pPr>
            <w:r w:rsidRPr="0026711F">
              <w:t xml:space="preserve">Ulaganja na području s otežanim uvjetima gospodarenja </w:t>
            </w:r>
          </w:p>
        </w:tc>
        <w:tc>
          <w:tcPr>
            <w:tcW w:w="3967" w:type="dxa"/>
          </w:tcPr>
          <w:p w:rsidR="00BF3A6E" w:rsidRPr="0026711F" w:rsidRDefault="00BF3A6E" w:rsidP="00D52EE5">
            <w:pPr>
              <w:spacing w:line="264" w:lineRule="auto"/>
            </w:pPr>
            <w:r w:rsidRPr="0026711F">
              <w:t>10</w:t>
            </w:r>
          </w:p>
        </w:tc>
      </w:tr>
      <w:tr w:rsidR="00BF3A6E" w:rsidRPr="0026711F" w:rsidTr="00D52EE5">
        <w:trPr>
          <w:trHeight w:val="288"/>
        </w:trPr>
        <w:tc>
          <w:tcPr>
            <w:tcW w:w="5302" w:type="dxa"/>
          </w:tcPr>
          <w:p w:rsidR="00BF3A6E" w:rsidRPr="0026711F" w:rsidRDefault="00BF3A6E" w:rsidP="00D52EE5">
            <w:pPr>
              <w:spacing w:line="264" w:lineRule="auto"/>
              <w:jc w:val="both"/>
              <w:rPr>
                <w:b/>
              </w:rPr>
            </w:pPr>
            <w:r w:rsidRPr="0026711F">
              <w:rPr>
                <w:b/>
              </w:rPr>
              <w:t>OKOLIŠNI</w:t>
            </w:r>
          </w:p>
        </w:tc>
        <w:tc>
          <w:tcPr>
            <w:tcW w:w="3967" w:type="dxa"/>
          </w:tcPr>
          <w:p w:rsidR="00BF3A6E" w:rsidRPr="0026711F" w:rsidRDefault="00BF3A6E" w:rsidP="00D52EE5">
            <w:pPr>
              <w:spacing w:line="264" w:lineRule="auto"/>
              <w:rPr>
                <w:b/>
              </w:rPr>
            </w:pPr>
            <w:r w:rsidRPr="0026711F">
              <w:rPr>
                <w:b/>
              </w:rPr>
              <w:t>38</w:t>
            </w:r>
          </w:p>
        </w:tc>
      </w:tr>
      <w:tr w:rsidR="00BF3A6E" w:rsidRPr="0026711F" w:rsidTr="00D52EE5">
        <w:trPr>
          <w:trHeight w:val="1245"/>
        </w:trPr>
        <w:tc>
          <w:tcPr>
            <w:tcW w:w="5302" w:type="dxa"/>
          </w:tcPr>
          <w:p w:rsidR="00BF3A6E" w:rsidRPr="0026711F" w:rsidRDefault="00BF3A6E" w:rsidP="00D52EE5">
            <w:pPr>
              <w:spacing w:line="264" w:lineRule="auto"/>
              <w:jc w:val="both"/>
            </w:pPr>
            <w:r w:rsidRPr="0026711F">
              <w:t>Površine koje će biti obuhvaćene niskotlačnim sustavima manjim od 3 ba</w:t>
            </w:r>
          </w:p>
        </w:tc>
        <w:tc>
          <w:tcPr>
            <w:tcW w:w="3967" w:type="dxa"/>
          </w:tcPr>
          <w:p w:rsidR="00BF3A6E" w:rsidRPr="0026711F" w:rsidRDefault="00BF3A6E" w:rsidP="00D52EE5">
            <w:pPr>
              <w:spacing w:line="264" w:lineRule="auto"/>
              <w:rPr>
                <w:color w:val="000000"/>
              </w:rPr>
            </w:pPr>
            <w:r w:rsidRPr="0026711F">
              <w:rPr>
                <w:color w:val="000000"/>
              </w:rPr>
              <w:t>8</w:t>
            </w:r>
            <w:r w:rsidRPr="0026711F">
              <w:rPr>
                <w:color w:val="000000"/>
              </w:rPr>
              <w:tab/>
              <w:t>min 50% površine</w:t>
            </w:r>
          </w:p>
          <w:p w:rsidR="00BF3A6E" w:rsidRPr="0026711F" w:rsidRDefault="00BF3A6E" w:rsidP="00D52EE5">
            <w:pPr>
              <w:spacing w:line="264" w:lineRule="auto"/>
              <w:rPr>
                <w:color w:val="000000"/>
              </w:rPr>
            </w:pPr>
            <w:r w:rsidRPr="0026711F">
              <w:rPr>
                <w:color w:val="000000"/>
              </w:rPr>
              <w:t>5</w:t>
            </w:r>
            <w:r w:rsidRPr="0026711F">
              <w:rPr>
                <w:color w:val="000000"/>
              </w:rPr>
              <w:tab/>
              <w:t>min 30% površine</w:t>
            </w:r>
          </w:p>
          <w:p w:rsidR="00BF3A6E" w:rsidRPr="0026711F" w:rsidRDefault="00BF3A6E" w:rsidP="00D52EE5">
            <w:pPr>
              <w:spacing w:line="264" w:lineRule="auto"/>
              <w:rPr>
                <w:color w:val="000000"/>
              </w:rPr>
            </w:pPr>
            <w:r w:rsidRPr="0026711F">
              <w:rPr>
                <w:color w:val="000000"/>
              </w:rPr>
              <w:t>3</w:t>
            </w:r>
            <w:r w:rsidRPr="0026711F">
              <w:rPr>
                <w:color w:val="000000"/>
              </w:rPr>
              <w:tab/>
              <w:t>min 20% površine</w:t>
            </w:r>
          </w:p>
          <w:p w:rsidR="00BF3A6E" w:rsidRPr="0026711F" w:rsidRDefault="00BF3A6E" w:rsidP="00D52EE5">
            <w:pPr>
              <w:spacing w:line="264" w:lineRule="auto"/>
            </w:pPr>
          </w:p>
        </w:tc>
      </w:tr>
      <w:tr w:rsidR="00BF3A6E" w:rsidRPr="0026711F" w:rsidTr="00D52EE5">
        <w:trPr>
          <w:trHeight w:val="612"/>
        </w:trPr>
        <w:tc>
          <w:tcPr>
            <w:tcW w:w="5302" w:type="dxa"/>
          </w:tcPr>
          <w:p w:rsidR="00BF3A6E" w:rsidRPr="0026711F" w:rsidRDefault="00BF3A6E" w:rsidP="00D52EE5">
            <w:pPr>
              <w:spacing w:line="264" w:lineRule="auto"/>
              <w:jc w:val="both"/>
            </w:pPr>
            <w:r w:rsidRPr="0026711F">
              <w:t>Raspoloživost vode za navodnjavanje</w:t>
            </w:r>
          </w:p>
        </w:tc>
        <w:tc>
          <w:tcPr>
            <w:tcW w:w="3967" w:type="dxa"/>
          </w:tcPr>
          <w:p w:rsidR="00BF3A6E" w:rsidRPr="0026711F" w:rsidRDefault="00BF3A6E" w:rsidP="00D52EE5">
            <w:pPr>
              <w:spacing w:line="264" w:lineRule="auto"/>
              <w:ind w:left="742" w:hanging="742"/>
              <w:textAlignment w:val="top"/>
            </w:pPr>
            <w:r w:rsidRPr="0026711F">
              <w:t>15</w:t>
            </w:r>
            <w:r w:rsidRPr="0026711F">
              <w:tab/>
            </w:r>
            <w:r w:rsidRPr="0026711F">
              <w:rPr>
                <w:color w:val="000000"/>
              </w:rPr>
              <w:t>Vrlo</w:t>
            </w:r>
            <w:r w:rsidRPr="0026711F">
              <w:t xml:space="preserve"> visok potencijal za navodnjavanje</w:t>
            </w:r>
          </w:p>
          <w:p w:rsidR="00BF3A6E" w:rsidRPr="0026711F" w:rsidRDefault="00BF3A6E" w:rsidP="00D52EE5">
            <w:pPr>
              <w:spacing w:line="264" w:lineRule="auto"/>
              <w:ind w:left="742" w:hanging="742"/>
              <w:textAlignment w:val="top"/>
            </w:pPr>
            <w:r w:rsidRPr="0026711F">
              <w:t>12</w:t>
            </w:r>
            <w:r w:rsidRPr="0026711F">
              <w:tab/>
            </w:r>
            <w:r w:rsidRPr="0026711F">
              <w:rPr>
                <w:color w:val="000000"/>
              </w:rPr>
              <w:t>Visok</w:t>
            </w:r>
            <w:r w:rsidRPr="0026711F">
              <w:t xml:space="preserve"> potencijal za </w:t>
            </w:r>
            <w:r w:rsidRPr="0026711F">
              <w:rPr>
                <w:color w:val="000000"/>
              </w:rPr>
              <w:t>navodnjavanje</w:t>
            </w:r>
          </w:p>
          <w:p w:rsidR="00BF3A6E" w:rsidRPr="0026711F" w:rsidRDefault="00BF3A6E" w:rsidP="00D52EE5">
            <w:pPr>
              <w:spacing w:line="264" w:lineRule="auto"/>
              <w:ind w:left="742" w:hanging="742"/>
              <w:textAlignment w:val="top"/>
            </w:pPr>
            <w:r w:rsidRPr="0026711F">
              <w:t>10</w:t>
            </w:r>
            <w:r w:rsidRPr="0026711F">
              <w:tab/>
            </w:r>
            <w:r w:rsidRPr="0026711F">
              <w:rPr>
                <w:color w:val="000000"/>
              </w:rPr>
              <w:t>Srednji</w:t>
            </w:r>
            <w:r w:rsidRPr="0026711F">
              <w:t xml:space="preserve"> potencijal za navodnjavanje</w:t>
            </w:r>
          </w:p>
          <w:p w:rsidR="00BF3A6E" w:rsidRPr="0026711F" w:rsidRDefault="00BF3A6E" w:rsidP="00D52EE5">
            <w:pPr>
              <w:spacing w:line="264" w:lineRule="auto"/>
              <w:ind w:left="742" w:hanging="742"/>
              <w:textAlignment w:val="top"/>
            </w:pPr>
            <w:r w:rsidRPr="0026711F">
              <w:t>8</w:t>
            </w:r>
            <w:r w:rsidRPr="0026711F">
              <w:tab/>
              <w:t xml:space="preserve">Umjeren potencijal za </w:t>
            </w:r>
            <w:r w:rsidRPr="0026711F">
              <w:rPr>
                <w:color w:val="000000"/>
              </w:rPr>
              <w:t>navodnjavanje</w:t>
            </w:r>
          </w:p>
          <w:p w:rsidR="00BF3A6E" w:rsidRPr="0026711F" w:rsidRDefault="00BF3A6E" w:rsidP="00D52EE5">
            <w:pPr>
              <w:spacing w:line="264" w:lineRule="auto"/>
              <w:ind w:left="742" w:hanging="742"/>
              <w:textAlignment w:val="top"/>
            </w:pPr>
            <w:r w:rsidRPr="0026711F">
              <w:t>4</w:t>
            </w:r>
            <w:r w:rsidRPr="0026711F">
              <w:tab/>
            </w:r>
            <w:r w:rsidRPr="0026711F">
              <w:rPr>
                <w:color w:val="000000"/>
              </w:rPr>
              <w:t>Nizak</w:t>
            </w:r>
            <w:r w:rsidRPr="0026711F">
              <w:t xml:space="preserve"> potencijal za navodnjavanje</w:t>
            </w:r>
          </w:p>
          <w:p w:rsidR="00BF3A6E" w:rsidRPr="0026711F" w:rsidRDefault="00BF3A6E" w:rsidP="00D52EE5">
            <w:pPr>
              <w:spacing w:line="264" w:lineRule="auto"/>
              <w:ind w:left="742" w:hanging="742"/>
              <w:textAlignment w:val="top"/>
            </w:pPr>
            <w:r w:rsidRPr="0026711F">
              <w:t>2</w:t>
            </w:r>
            <w:r w:rsidRPr="0026711F">
              <w:tab/>
              <w:t>Vrlo nizak potencijal za navodnjavanje</w:t>
            </w:r>
          </w:p>
        </w:tc>
      </w:tr>
      <w:tr w:rsidR="00BF3A6E" w:rsidRPr="0026711F" w:rsidTr="00D52EE5">
        <w:trPr>
          <w:trHeight w:val="1655"/>
        </w:trPr>
        <w:tc>
          <w:tcPr>
            <w:tcW w:w="5302" w:type="dxa"/>
          </w:tcPr>
          <w:p w:rsidR="00BF3A6E" w:rsidRPr="0026711F" w:rsidRDefault="00BF3A6E" w:rsidP="00D52EE5">
            <w:pPr>
              <w:spacing w:line="264" w:lineRule="auto"/>
              <w:jc w:val="both"/>
            </w:pPr>
            <w:r w:rsidRPr="0026711F">
              <w:t>Pogodnost tla za navodnjavanje</w:t>
            </w:r>
          </w:p>
          <w:p w:rsidR="00BF3A6E" w:rsidRPr="0026711F" w:rsidRDefault="00BF3A6E" w:rsidP="00D52EE5">
            <w:pPr>
              <w:spacing w:line="264" w:lineRule="auto"/>
              <w:jc w:val="both"/>
            </w:pPr>
            <w:r w:rsidRPr="0026711F">
              <w:t>(&gt;60%)</w:t>
            </w:r>
          </w:p>
        </w:tc>
        <w:tc>
          <w:tcPr>
            <w:tcW w:w="3967" w:type="dxa"/>
          </w:tcPr>
          <w:p w:rsidR="00BF3A6E" w:rsidRPr="0026711F" w:rsidRDefault="00BF3A6E" w:rsidP="00D52EE5">
            <w:pPr>
              <w:spacing w:line="264" w:lineRule="auto"/>
              <w:ind w:left="742" w:hanging="742"/>
              <w:textAlignment w:val="top"/>
            </w:pPr>
            <w:r w:rsidRPr="0026711F">
              <w:t>15</w:t>
            </w:r>
            <w:r w:rsidRPr="0026711F">
              <w:tab/>
              <w:t xml:space="preserve">Pogodnih tla za </w:t>
            </w:r>
            <w:r w:rsidRPr="0026711F">
              <w:rPr>
                <w:color w:val="000000"/>
              </w:rPr>
              <w:t xml:space="preserve">navodnjavanje </w:t>
            </w:r>
          </w:p>
          <w:p w:rsidR="00BF3A6E" w:rsidRPr="0026711F" w:rsidRDefault="00BF3A6E" w:rsidP="00D52EE5">
            <w:pPr>
              <w:spacing w:line="264" w:lineRule="auto"/>
              <w:ind w:left="742" w:hanging="742"/>
              <w:textAlignment w:val="top"/>
            </w:pPr>
            <w:r w:rsidRPr="0026711F">
              <w:t>10</w:t>
            </w:r>
            <w:r w:rsidRPr="0026711F">
              <w:tab/>
              <w:t xml:space="preserve">Umjereno pogodna  tla za </w:t>
            </w:r>
            <w:r w:rsidRPr="0026711F">
              <w:rPr>
                <w:color w:val="000000"/>
              </w:rPr>
              <w:t>navodnjavanje</w:t>
            </w:r>
          </w:p>
          <w:p w:rsidR="00BF3A6E" w:rsidRPr="0026711F" w:rsidRDefault="00BF3A6E" w:rsidP="00D52EE5">
            <w:pPr>
              <w:spacing w:line="264" w:lineRule="auto"/>
            </w:pPr>
            <w:r w:rsidRPr="0026711F">
              <w:t>5</w:t>
            </w:r>
            <w:r w:rsidRPr="0026711F">
              <w:tab/>
              <w:t xml:space="preserve">Ograničeno pogodna  tla za </w:t>
            </w:r>
            <w:r>
              <w:t xml:space="preserve">                             </w:t>
            </w:r>
            <w:r w:rsidRPr="0026711F">
              <w:rPr>
                <w:color w:val="000000"/>
              </w:rPr>
              <w:t>navodnjavanje</w:t>
            </w:r>
            <w:r w:rsidRPr="0026711F">
              <w:t xml:space="preserve"> </w:t>
            </w:r>
          </w:p>
        </w:tc>
      </w:tr>
    </w:tbl>
    <w:p w:rsidR="00BF3A6E" w:rsidRDefault="00BF3A6E" w:rsidP="00BF3A6E">
      <w:pPr>
        <w:jc w:val="both"/>
      </w:pPr>
    </w:p>
    <w:p w:rsidR="00BF3A6E" w:rsidRDefault="00BF3A6E" w:rsidP="00BF3A6E">
      <w:pPr>
        <w:jc w:val="both"/>
      </w:pPr>
    </w:p>
    <w:p w:rsidR="005150A3" w:rsidRPr="00DF0587" w:rsidRDefault="005150A3" w:rsidP="00DF0587">
      <w:pPr>
        <w:autoSpaceDE w:val="0"/>
        <w:autoSpaceDN w:val="0"/>
        <w:adjustRightInd w:val="0"/>
        <w:spacing w:line="264" w:lineRule="auto"/>
        <w:jc w:val="both"/>
        <w:rPr>
          <w:b/>
        </w:rPr>
      </w:pPr>
      <w:bookmarkStart w:id="215" w:name="_Toc360970807"/>
      <w:r w:rsidRPr="00DF0587">
        <w:rPr>
          <w:b/>
        </w:rPr>
        <w:t>4. Financijski plan mjere</w:t>
      </w:r>
      <w:bookmarkEnd w:id="215"/>
      <w:r w:rsidRPr="00DF0587">
        <w:rPr>
          <w:b/>
        </w:rPr>
        <w:t xml:space="preserve"> </w:t>
      </w:r>
    </w:p>
    <w:p w:rsidR="005150A3" w:rsidRPr="0026711F" w:rsidRDefault="005150A3" w:rsidP="00BF3A6E">
      <w:pPr>
        <w:jc w:val="both"/>
      </w:pPr>
    </w:p>
    <w:p w:rsidR="00BF3A6E" w:rsidRPr="00DF0587" w:rsidRDefault="00987E2D" w:rsidP="00BF3A6E">
      <w:pPr>
        <w:autoSpaceDE w:val="0"/>
        <w:autoSpaceDN w:val="0"/>
        <w:adjustRightInd w:val="0"/>
        <w:spacing w:line="264" w:lineRule="auto"/>
        <w:jc w:val="both"/>
        <w:rPr>
          <w:b/>
        </w:rPr>
      </w:pPr>
      <w:r>
        <w:rPr>
          <w:b/>
          <w:noProof/>
        </w:rPr>
        <w:drawing>
          <wp:inline distT="0" distB="0" distL="0" distR="0">
            <wp:extent cx="5752465" cy="850900"/>
            <wp:effectExtent l="0" t="0" r="63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FD1D2D" w:rsidRDefault="00FD1D2D" w:rsidP="00BF3A6E">
      <w:pPr>
        <w:spacing w:line="264" w:lineRule="auto"/>
        <w:jc w:val="both"/>
        <w:outlineLvl w:val="0"/>
        <w:rPr>
          <w:b/>
          <w:kern w:val="28"/>
        </w:rPr>
      </w:pPr>
      <w:bookmarkStart w:id="216" w:name="_Toc360916970"/>
    </w:p>
    <w:p w:rsidR="00BF3A6E" w:rsidRPr="00DF0587" w:rsidRDefault="005150A3" w:rsidP="00DF0587">
      <w:pPr>
        <w:autoSpaceDE w:val="0"/>
        <w:autoSpaceDN w:val="0"/>
        <w:adjustRightInd w:val="0"/>
        <w:spacing w:line="264" w:lineRule="auto"/>
        <w:jc w:val="both"/>
        <w:rPr>
          <w:b/>
        </w:rPr>
      </w:pPr>
      <w:bookmarkStart w:id="217" w:name="_Toc360970808"/>
      <w:r w:rsidRPr="00DF0587">
        <w:rPr>
          <w:b/>
        </w:rPr>
        <w:t>5</w:t>
      </w:r>
      <w:r w:rsidR="00FD1D2D" w:rsidRPr="00DF0587">
        <w:rPr>
          <w:b/>
        </w:rPr>
        <w:t>.</w:t>
      </w:r>
      <w:r w:rsidR="00BF3A6E" w:rsidRPr="00DF0587">
        <w:rPr>
          <w:b/>
        </w:rPr>
        <w:t>Izlazni pokazatelji</w:t>
      </w:r>
      <w:bookmarkEnd w:id="216"/>
      <w:bookmarkEnd w:id="217"/>
    </w:p>
    <w:p w:rsidR="005150A3" w:rsidRPr="0029213A" w:rsidRDefault="005150A3" w:rsidP="00BF3A6E">
      <w:pPr>
        <w:spacing w:line="264" w:lineRule="auto"/>
        <w:jc w:val="both"/>
        <w:outlineLvl w:val="0"/>
        <w:rPr>
          <w:b/>
          <w:kern w:val="28"/>
        </w:rPr>
      </w:pPr>
    </w:p>
    <w:tbl>
      <w:tblPr>
        <w:tblW w:w="5000" w:type="pct"/>
        <w:tblLook w:val="04A0" w:firstRow="1" w:lastRow="0" w:firstColumn="1" w:lastColumn="0" w:noHBand="0" w:noVBand="1"/>
      </w:tblPr>
      <w:tblGrid>
        <w:gridCol w:w="1248"/>
        <w:gridCol w:w="1269"/>
        <w:gridCol w:w="2580"/>
        <w:gridCol w:w="3052"/>
        <w:gridCol w:w="1139"/>
      </w:tblGrid>
      <w:tr w:rsidR="00BF3A6E" w:rsidRPr="00DC38D7" w:rsidTr="00D52EE5">
        <w:trPr>
          <w:trHeight w:val="900"/>
        </w:trPr>
        <w:tc>
          <w:tcPr>
            <w:tcW w:w="67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BF3A6E" w:rsidRPr="00DC38D7" w:rsidRDefault="00BF3A6E" w:rsidP="00D52EE5">
            <w:pPr>
              <w:jc w:val="center"/>
              <w:rPr>
                <w:rFonts w:ascii="Calibri" w:hAnsi="Calibri" w:cs="Calibri"/>
                <w:b/>
                <w:bCs/>
                <w:color w:val="000000"/>
                <w:sz w:val="22"/>
                <w:szCs w:val="22"/>
              </w:rPr>
            </w:pPr>
            <w:r w:rsidRPr="00DC38D7">
              <w:rPr>
                <w:rFonts w:ascii="Calibri" w:hAnsi="Calibri" w:cs="Calibri"/>
                <w:b/>
                <w:bCs/>
                <w:color w:val="000000"/>
                <w:sz w:val="22"/>
                <w:szCs w:val="22"/>
              </w:rPr>
              <w:t>Mjera</w:t>
            </w:r>
          </w:p>
        </w:tc>
        <w:tc>
          <w:tcPr>
            <w:tcW w:w="683" w:type="pct"/>
            <w:tcBorders>
              <w:top w:val="single" w:sz="4" w:space="0" w:color="auto"/>
              <w:left w:val="nil"/>
              <w:bottom w:val="single" w:sz="4" w:space="0" w:color="auto"/>
              <w:right w:val="single" w:sz="4" w:space="0" w:color="auto"/>
            </w:tcBorders>
            <w:shd w:val="clear" w:color="000000" w:fill="EBF1DE"/>
            <w:vAlign w:val="center"/>
            <w:hideMark/>
          </w:tcPr>
          <w:p w:rsidR="00BF3A6E" w:rsidRPr="00DC38D7" w:rsidRDefault="00BF3A6E" w:rsidP="00D52EE5">
            <w:pPr>
              <w:jc w:val="center"/>
              <w:rPr>
                <w:rFonts w:ascii="Calibri" w:hAnsi="Calibri" w:cs="Calibri"/>
                <w:b/>
                <w:bCs/>
                <w:color w:val="000000"/>
                <w:sz w:val="22"/>
                <w:szCs w:val="22"/>
              </w:rPr>
            </w:pPr>
            <w:r w:rsidRPr="00DC38D7">
              <w:rPr>
                <w:rFonts w:ascii="Calibri" w:hAnsi="Calibri" w:cs="Calibri"/>
                <w:b/>
                <w:bCs/>
                <w:color w:val="000000"/>
                <w:sz w:val="22"/>
                <w:szCs w:val="22"/>
              </w:rPr>
              <w:t>Vrsta pokazatelja</w:t>
            </w:r>
          </w:p>
        </w:tc>
        <w:tc>
          <w:tcPr>
            <w:tcW w:w="1389" w:type="pct"/>
            <w:tcBorders>
              <w:top w:val="single" w:sz="4" w:space="0" w:color="auto"/>
              <w:left w:val="nil"/>
              <w:bottom w:val="single" w:sz="4" w:space="0" w:color="auto"/>
              <w:right w:val="single" w:sz="4" w:space="0" w:color="auto"/>
            </w:tcBorders>
            <w:shd w:val="clear" w:color="000000" w:fill="EBF1DE"/>
            <w:noWrap/>
            <w:vAlign w:val="center"/>
            <w:hideMark/>
          </w:tcPr>
          <w:p w:rsidR="00BF3A6E" w:rsidRPr="00DC38D7" w:rsidRDefault="00BF3A6E" w:rsidP="00D52EE5">
            <w:pPr>
              <w:jc w:val="center"/>
              <w:rPr>
                <w:rFonts w:ascii="Calibri" w:hAnsi="Calibri" w:cs="Calibri"/>
                <w:b/>
                <w:bCs/>
                <w:color w:val="000000"/>
                <w:sz w:val="22"/>
                <w:szCs w:val="22"/>
              </w:rPr>
            </w:pPr>
            <w:r w:rsidRPr="00DC38D7">
              <w:rPr>
                <w:rFonts w:ascii="Calibri" w:hAnsi="Calibri" w:cs="Calibri"/>
                <w:b/>
                <w:bCs/>
                <w:color w:val="000000"/>
                <w:sz w:val="22"/>
                <w:szCs w:val="22"/>
              </w:rPr>
              <w:t>Razina praćenja</w:t>
            </w:r>
          </w:p>
        </w:tc>
        <w:tc>
          <w:tcPr>
            <w:tcW w:w="1643" w:type="pct"/>
            <w:tcBorders>
              <w:top w:val="single" w:sz="4" w:space="0" w:color="auto"/>
              <w:left w:val="nil"/>
              <w:bottom w:val="single" w:sz="4" w:space="0" w:color="auto"/>
              <w:right w:val="single" w:sz="4" w:space="0" w:color="auto"/>
            </w:tcBorders>
            <w:shd w:val="clear" w:color="000000" w:fill="EBF1DE"/>
            <w:vAlign w:val="center"/>
            <w:hideMark/>
          </w:tcPr>
          <w:p w:rsidR="00BF3A6E" w:rsidRPr="00DC38D7" w:rsidRDefault="00BF3A6E" w:rsidP="00D52EE5">
            <w:pPr>
              <w:jc w:val="center"/>
              <w:rPr>
                <w:rFonts w:ascii="Calibri" w:hAnsi="Calibri" w:cs="Calibri"/>
                <w:b/>
                <w:bCs/>
                <w:color w:val="000000"/>
                <w:sz w:val="22"/>
                <w:szCs w:val="22"/>
              </w:rPr>
            </w:pPr>
            <w:r w:rsidRPr="00DC38D7">
              <w:rPr>
                <w:rFonts w:ascii="Calibri" w:hAnsi="Calibri" w:cs="Calibri"/>
                <w:b/>
                <w:bCs/>
                <w:color w:val="000000"/>
                <w:sz w:val="22"/>
                <w:szCs w:val="22"/>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hideMark/>
          </w:tcPr>
          <w:p w:rsidR="00BF3A6E" w:rsidRPr="00DC38D7" w:rsidRDefault="00BF3A6E" w:rsidP="00D52EE5">
            <w:pPr>
              <w:jc w:val="center"/>
              <w:rPr>
                <w:rFonts w:ascii="Calibri" w:hAnsi="Calibri" w:cs="Calibri"/>
                <w:b/>
                <w:bCs/>
                <w:color w:val="000000"/>
                <w:sz w:val="22"/>
                <w:szCs w:val="22"/>
              </w:rPr>
            </w:pPr>
            <w:r w:rsidRPr="00DC38D7">
              <w:rPr>
                <w:rFonts w:ascii="Calibri" w:hAnsi="Calibri" w:cs="Calibri"/>
                <w:b/>
                <w:bCs/>
                <w:color w:val="000000"/>
                <w:sz w:val="22"/>
                <w:szCs w:val="22"/>
              </w:rPr>
              <w:t>Ciljana vrijednost  2014-2020</w:t>
            </w:r>
          </w:p>
        </w:tc>
      </w:tr>
      <w:tr w:rsidR="00BF3A6E" w:rsidRPr="00DC38D7" w:rsidTr="00D52EE5">
        <w:trPr>
          <w:trHeight w:val="300"/>
        </w:trPr>
        <w:tc>
          <w:tcPr>
            <w:tcW w:w="672"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Ulaganja u materijalnu imovinu</w:t>
            </w:r>
            <w:r w:rsidRPr="00DC38D7">
              <w:rPr>
                <w:rFonts w:ascii="Calibri" w:hAnsi="Calibri" w:cs="Calibri"/>
                <w:color w:val="000000"/>
                <w:sz w:val="22"/>
                <w:szCs w:val="22"/>
              </w:rPr>
              <w:br/>
              <w:t>čl. 18</w:t>
            </w:r>
          </w:p>
        </w:tc>
        <w:tc>
          <w:tcPr>
            <w:tcW w:w="68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xml:space="preserve">Izlazni </w:t>
            </w:r>
          </w:p>
        </w:tc>
        <w:tc>
          <w:tcPr>
            <w:tcW w:w="1389" w:type="pct"/>
            <w:vMerge w:val="restart"/>
            <w:tcBorders>
              <w:top w:val="nil"/>
              <w:left w:val="single" w:sz="4" w:space="0" w:color="auto"/>
              <w:bottom w:val="nil"/>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 xml:space="preserve">Mjera (18) </w:t>
            </w:r>
          </w:p>
        </w:tc>
        <w:tc>
          <w:tcPr>
            <w:tcW w:w="1643" w:type="pct"/>
            <w:tcBorders>
              <w:top w:val="nil"/>
              <w:left w:val="nil"/>
              <w:bottom w:val="single" w:sz="4" w:space="0" w:color="auto"/>
              <w:right w:val="single" w:sz="4" w:space="0" w:color="auto"/>
            </w:tcBorders>
            <w:shd w:val="clear" w:color="000000" w:fill="FFFFFF"/>
            <w:noWrap/>
            <w:vAlign w:val="bottom"/>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zaprimljenih prijava</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noWrap/>
            <w:vAlign w:val="bottom"/>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isplaćenih projekata</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korisnika</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p>
        </w:tc>
      </w:tr>
      <w:tr w:rsidR="00BF3A6E" w:rsidRPr="00DC38D7" w:rsidTr="00D52EE5">
        <w:trPr>
          <w:trHeight w:val="6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ha obuhvaćen ulaganjima za poboljšanje sustava navodnjavanja (18.1; 18.3)</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p>
        </w:tc>
      </w:tr>
      <w:tr w:rsidR="00BF3A6E" w:rsidRPr="00DC38D7" w:rsidTr="00D52EE5">
        <w:trPr>
          <w:trHeight w:val="9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Ukupan iznos ulaganja kojim se povećava energetska učinkovitost u poljoprivredi i prerađivačkoj industriji (18.1;18.2) - EUR</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9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projekata kojima se povećava energetska učinkovitost u poljoprivredi i prerađivačkoj industriji (18.1;18.2)</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6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Ukupni iznos ulaganja u proizvodnju iz obnovljivih izvora energije (18.1) - EUR</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6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projekata kojima se ulaže u proizvodnju iz obnovljivih izvora energije (18.1)</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9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nil"/>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Ukupan broj uvjetnih grla obuhvaćen ulaganjem na gospodarstvu s ciljem smanjenja N</w:t>
            </w:r>
            <w:r w:rsidRPr="00DC38D7">
              <w:rPr>
                <w:rFonts w:ascii="Calibri" w:hAnsi="Calibri" w:cs="Calibri"/>
                <w:color w:val="000000"/>
                <w:sz w:val="22"/>
                <w:szCs w:val="22"/>
                <w:vertAlign w:val="subscript"/>
              </w:rPr>
              <w:t>2</w:t>
            </w:r>
            <w:r w:rsidRPr="00DC38D7">
              <w:rPr>
                <w:rFonts w:ascii="Calibri" w:hAnsi="Calibri" w:cs="Calibri"/>
                <w:color w:val="000000"/>
                <w:sz w:val="22"/>
                <w:szCs w:val="22"/>
              </w:rPr>
              <w:t>O i emisije metana (18.1)</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tcBorders>
              <w:top w:val="nil"/>
              <w:left w:val="nil"/>
              <w:bottom w:val="nil"/>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 </w:t>
            </w: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Ukupan broj novih stalnih radnih mjesta (18.1;18.2)</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Podmjera 18.1:</w:t>
            </w:r>
            <w:r w:rsidRPr="00DC38D7">
              <w:rPr>
                <w:rFonts w:ascii="Calibri" w:hAnsi="Calibri" w:cs="Calibri"/>
                <w:color w:val="000000"/>
                <w:sz w:val="22"/>
                <w:szCs w:val="22"/>
              </w:rPr>
              <w:br/>
              <w:t>Ulaganja u poljoprivredna gospodarstva</w:t>
            </w:r>
          </w:p>
        </w:tc>
        <w:tc>
          <w:tcPr>
            <w:tcW w:w="164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isplaćenih projekata</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single" w:sz="4" w:space="0" w:color="auto"/>
              <w:left w:val="single" w:sz="4" w:space="0" w:color="auto"/>
              <w:bottom w:val="single" w:sz="4" w:space="0" w:color="000000"/>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single" w:sz="4" w:space="0" w:color="auto"/>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korisnika</w:t>
            </w:r>
          </w:p>
        </w:tc>
        <w:tc>
          <w:tcPr>
            <w:tcW w:w="61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Podmjera 18.2:</w:t>
            </w:r>
            <w:r w:rsidRPr="00DC38D7">
              <w:rPr>
                <w:rFonts w:ascii="Calibri" w:hAnsi="Calibri" w:cs="Calibri"/>
                <w:color w:val="000000"/>
                <w:sz w:val="22"/>
                <w:szCs w:val="22"/>
              </w:rPr>
              <w:br/>
              <w:t>Prerada, razvoj i trženje poljoprivrednih proizvoda</w:t>
            </w:r>
          </w:p>
        </w:tc>
        <w:tc>
          <w:tcPr>
            <w:tcW w:w="164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isplaćenih projekata</w:t>
            </w:r>
          </w:p>
        </w:tc>
        <w:tc>
          <w:tcPr>
            <w:tcW w:w="61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korisnika</w:t>
            </w:r>
          </w:p>
        </w:tc>
        <w:tc>
          <w:tcPr>
            <w:tcW w:w="61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jc w:val="center"/>
              <w:rPr>
                <w:rFonts w:ascii="Calibri" w:hAnsi="Calibri" w:cs="Calibri"/>
                <w:color w:val="000000"/>
                <w:sz w:val="22"/>
                <w:szCs w:val="22"/>
              </w:rPr>
            </w:pPr>
            <w:r w:rsidRPr="00DC38D7">
              <w:rPr>
                <w:rFonts w:ascii="Calibri" w:hAnsi="Calibri" w:cs="Calibri"/>
                <w:color w:val="000000"/>
                <w:sz w:val="22"/>
                <w:szCs w:val="22"/>
              </w:rPr>
              <w:t> </w:t>
            </w: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Podmjera 18.3:</w:t>
            </w:r>
            <w:r w:rsidRPr="00DC38D7">
              <w:rPr>
                <w:rFonts w:ascii="Calibri" w:hAnsi="Calibri" w:cs="Calibri"/>
                <w:color w:val="000000"/>
                <w:sz w:val="22"/>
                <w:szCs w:val="22"/>
              </w:rPr>
              <w:br/>
              <w:t>Razvoj i unaprjeđenje infrastrukture za navodnjavanje u funkciji razvoja i prilagodbe poljoprivrede</w:t>
            </w:r>
          </w:p>
        </w:tc>
        <w:tc>
          <w:tcPr>
            <w:tcW w:w="1643" w:type="pct"/>
            <w:tcBorders>
              <w:top w:val="nil"/>
              <w:left w:val="nil"/>
              <w:bottom w:val="single" w:sz="4" w:space="0" w:color="auto"/>
              <w:right w:val="single" w:sz="4" w:space="0" w:color="auto"/>
            </w:tcBorders>
            <w:shd w:val="clear" w:color="000000" w:fill="FFFFFF"/>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isplaćenih projekata</w:t>
            </w:r>
          </w:p>
        </w:tc>
        <w:tc>
          <w:tcPr>
            <w:tcW w:w="61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jc w:val="center"/>
              <w:rPr>
                <w:rFonts w:ascii="Calibri" w:hAnsi="Calibri" w:cs="Calibri"/>
                <w:color w:val="000000"/>
                <w:sz w:val="22"/>
                <w:szCs w:val="22"/>
              </w:rPr>
            </w:pPr>
          </w:p>
        </w:tc>
      </w:tr>
      <w:tr w:rsidR="00BF3A6E" w:rsidRPr="00DC38D7" w:rsidTr="00D52EE5">
        <w:trPr>
          <w:trHeight w:val="300"/>
        </w:trPr>
        <w:tc>
          <w:tcPr>
            <w:tcW w:w="672"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683"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389" w:type="pct"/>
            <w:vMerge/>
            <w:tcBorders>
              <w:top w:val="nil"/>
              <w:left w:val="single" w:sz="4" w:space="0" w:color="auto"/>
              <w:bottom w:val="single" w:sz="4" w:space="0" w:color="auto"/>
              <w:right w:val="single" w:sz="4" w:space="0" w:color="auto"/>
            </w:tcBorders>
            <w:vAlign w:val="center"/>
            <w:hideMark/>
          </w:tcPr>
          <w:p w:rsidR="00BF3A6E" w:rsidRPr="00DC38D7" w:rsidRDefault="00BF3A6E" w:rsidP="00D52EE5">
            <w:pPr>
              <w:rPr>
                <w:rFonts w:ascii="Calibri" w:hAnsi="Calibri" w:cs="Calibri"/>
                <w:color w:val="000000"/>
                <w:sz w:val="22"/>
                <w:szCs w:val="22"/>
              </w:rPr>
            </w:pPr>
          </w:p>
        </w:tc>
        <w:tc>
          <w:tcPr>
            <w:tcW w:w="164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rPr>
                <w:rFonts w:ascii="Calibri" w:hAnsi="Calibri" w:cs="Calibri"/>
                <w:color w:val="000000"/>
                <w:sz w:val="22"/>
                <w:szCs w:val="22"/>
              </w:rPr>
            </w:pPr>
            <w:r w:rsidRPr="00DC38D7">
              <w:rPr>
                <w:rFonts w:ascii="Calibri" w:hAnsi="Calibri" w:cs="Calibri"/>
                <w:color w:val="000000"/>
                <w:sz w:val="22"/>
                <w:szCs w:val="22"/>
              </w:rPr>
              <w:t>Broj korisnika</w:t>
            </w:r>
          </w:p>
        </w:tc>
        <w:tc>
          <w:tcPr>
            <w:tcW w:w="613" w:type="pct"/>
            <w:tcBorders>
              <w:top w:val="nil"/>
              <w:left w:val="nil"/>
              <w:bottom w:val="single" w:sz="4" w:space="0" w:color="auto"/>
              <w:right w:val="single" w:sz="4" w:space="0" w:color="auto"/>
            </w:tcBorders>
            <w:shd w:val="clear" w:color="000000" w:fill="FFFFFF"/>
            <w:noWrap/>
            <w:vAlign w:val="center"/>
            <w:hideMark/>
          </w:tcPr>
          <w:p w:rsidR="00BF3A6E" w:rsidRPr="00DC38D7" w:rsidRDefault="00BF3A6E" w:rsidP="00D52EE5">
            <w:pPr>
              <w:jc w:val="center"/>
              <w:rPr>
                <w:rFonts w:ascii="Calibri" w:hAnsi="Calibri" w:cs="Calibri"/>
                <w:color w:val="000000"/>
                <w:sz w:val="22"/>
                <w:szCs w:val="22"/>
              </w:rPr>
            </w:pPr>
          </w:p>
        </w:tc>
      </w:tr>
    </w:tbl>
    <w:p w:rsidR="00BF3A6E" w:rsidRDefault="00BF3A6E" w:rsidP="00BF3A6E">
      <w:pPr>
        <w:spacing w:after="200" w:line="276" w:lineRule="auto"/>
        <w:rPr>
          <w:rFonts w:ascii="Calibri" w:eastAsia="Calibri" w:hAnsi="Calibri"/>
          <w:sz w:val="22"/>
          <w:szCs w:val="22"/>
          <w:lang w:eastAsia="en-US"/>
        </w:rPr>
      </w:pPr>
    </w:p>
    <w:p w:rsidR="00BF3A6E" w:rsidRPr="00AE2502" w:rsidRDefault="00FF60DF" w:rsidP="00E205EE">
      <w:pPr>
        <w:keepNext/>
        <w:spacing w:before="240" w:after="60" w:line="276" w:lineRule="auto"/>
        <w:ind w:firstLine="720"/>
        <w:jc w:val="both"/>
        <w:outlineLvl w:val="1"/>
        <w:rPr>
          <w:rFonts w:eastAsia="Calibri"/>
          <w:b/>
          <w:bCs/>
          <w:sz w:val="28"/>
          <w:szCs w:val="28"/>
          <w:lang w:val="pl-PL" w:eastAsia="en-US"/>
        </w:rPr>
      </w:pPr>
      <w:bookmarkStart w:id="218" w:name="_Toc360970809"/>
      <w:bookmarkStart w:id="219" w:name="_Toc361049921"/>
      <w:r w:rsidRPr="00AE2502">
        <w:rPr>
          <w:rFonts w:eastAsia="Calibri"/>
          <w:b/>
          <w:bCs/>
          <w:sz w:val="28"/>
          <w:szCs w:val="28"/>
          <w:lang w:val="pl-PL" w:eastAsia="en-US"/>
        </w:rPr>
        <w:t>10</w:t>
      </w:r>
      <w:r w:rsidR="00E205EE" w:rsidRPr="00AE2502">
        <w:rPr>
          <w:rFonts w:eastAsia="Calibri"/>
          <w:b/>
          <w:bCs/>
          <w:sz w:val="28"/>
          <w:szCs w:val="28"/>
          <w:lang w:val="pl-PL" w:eastAsia="en-US"/>
        </w:rPr>
        <w:t xml:space="preserve">.5. </w:t>
      </w:r>
      <w:r w:rsidR="00BF3A6E" w:rsidRPr="00AE2502">
        <w:rPr>
          <w:rFonts w:eastAsia="Calibri"/>
          <w:b/>
          <w:bCs/>
          <w:sz w:val="28"/>
          <w:szCs w:val="28"/>
          <w:lang w:val="pl-PL" w:eastAsia="en-US"/>
        </w:rPr>
        <w:t>Obnova poljoprivrednog potencijala uslijed elementarnih prirodnih nepogoda</w:t>
      </w:r>
      <w:bookmarkEnd w:id="218"/>
      <w:bookmarkEnd w:id="219"/>
      <w:r w:rsidR="00BF3A6E" w:rsidRPr="00AE2502">
        <w:rPr>
          <w:rFonts w:eastAsia="Calibri"/>
          <w:b/>
          <w:bCs/>
          <w:sz w:val="28"/>
          <w:szCs w:val="28"/>
          <w:lang w:val="pl-PL" w:eastAsia="en-US"/>
        </w:rPr>
        <w:t xml:space="preserve"> </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 xml:space="preserve">1. Pravna osnova </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noProof/>
        </w:rPr>
      </w:pPr>
      <w:r w:rsidRPr="009F4794">
        <w:rPr>
          <w:rFonts w:eastAsia="Calibri"/>
          <w:noProof/>
        </w:rPr>
        <w:t>Prijedlog Uredbe Vijeća i Parlamenta x, članak 19.</w:t>
      </w:r>
    </w:p>
    <w:p w:rsidR="00BF3A6E" w:rsidRPr="009F4794" w:rsidRDefault="00BF3A6E" w:rsidP="00BF3A6E">
      <w:pPr>
        <w:tabs>
          <w:tab w:val="left" w:pos="0"/>
        </w:tabs>
        <w:rPr>
          <w:rFonts w:eastAsia="Calibri"/>
          <w:noProof/>
        </w:rPr>
      </w:pPr>
      <w:r w:rsidRPr="009F4794">
        <w:rPr>
          <w:rFonts w:eastAsia="Calibri"/>
          <w:noProof/>
        </w:rPr>
        <w:t>Uredba komisije (EC) xx</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2. Doprinos fokus područjima i ciljevi mjere</w:t>
      </w:r>
    </w:p>
    <w:p w:rsidR="00BF3A6E" w:rsidRPr="009F4794" w:rsidRDefault="00BF3A6E" w:rsidP="00BF3A6E">
      <w:pPr>
        <w:tabs>
          <w:tab w:val="left" w:pos="0"/>
        </w:tabs>
        <w:rPr>
          <w:rFonts w:eastAsia="Calibri"/>
          <w:noProof/>
        </w:rPr>
      </w:pPr>
    </w:p>
    <w:p w:rsidR="00BF3A6E" w:rsidRDefault="00BF3A6E" w:rsidP="00BF3A6E">
      <w:pPr>
        <w:jc w:val="both"/>
        <w:rPr>
          <w:rFonts w:eastAsia="Calibri"/>
        </w:rPr>
      </w:pPr>
      <w:r w:rsidRPr="009F4794">
        <w:rPr>
          <w:rFonts w:eastAsia="Calibri"/>
        </w:rPr>
        <w:t xml:space="preserve">Prirodne katastrofe nastaju </w:t>
      </w:r>
      <w:r>
        <w:rPr>
          <w:rFonts w:eastAsia="Calibri"/>
        </w:rPr>
        <w:t xml:space="preserve">iznenadnim </w:t>
      </w:r>
      <w:r w:rsidRPr="009F4794">
        <w:rPr>
          <w:rFonts w:eastAsia="Calibri"/>
        </w:rPr>
        <w:t xml:space="preserve">djelovanjem prirodnih sila, a uključuju potrese, požare (uključujući i šumske požare), poplave, suše, snježne lavine, olujno nevrijeme, odrone i klizanja tla, orkanske vjetrove i dr. </w:t>
      </w:r>
    </w:p>
    <w:p w:rsidR="00BF3A6E" w:rsidRDefault="00BF3A6E" w:rsidP="00BF3A6E">
      <w:pPr>
        <w:jc w:val="both"/>
        <w:rPr>
          <w:rFonts w:eastAsia="Calibri"/>
        </w:rPr>
      </w:pPr>
      <w:r>
        <w:rPr>
          <w:rFonts w:eastAsia="Calibri"/>
        </w:rPr>
        <w:t>U Republici Hrvatskoj u zadnjih 17 godina prijavljeno je oko 12 milijardi kuna šteta od suša i oko 5 milijardi kuna šteta od poplava, velikom većinom na poljoprivrednoj proizvodnji što iznosi gubitak od prosječno milijardu kuna prinosa godišnje.</w:t>
      </w:r>
    </w:p>
    <w:p w:rsidR="00BF3A6E" w:rsidRPr="009F4794" w:rsidRDefault="00BF3A6E" w:rsidP="00BF3A6E">
      <w:pPr>
        <w:jc w:val="both"/>
        <w:rPr>
          <w:rFonts w:eastAsia="Calibri"/>
        </w:rPr>
      </w:pPr>
      <w:r>
        <w:rPr>
          <w:rFonts w:eastAsia="Calibri"/>
        </w:rPr>
        <w:t>Unazad deset godina zabilježeno je 245 požara, prosječne godišnje opožarene površine od 9.016 ha uz indirektnu procijenjenu godišnju štetu od 327.322.822 kuna.</w:t>
      </w:r>
    </w:p>
    <w:p w:rsidR="00BF3A6E" w:rsidRPr="009F4794" w:rsidRDefault="00BF3A6E" w:rsidP="00BF3A6E">
      <w:pPr>
        <w:jc w:val="both"/>
        <w:rPr>
          <w:rFonts w:eastAsia="Calibri"/>
        </w:rPr>
      </w:pPr>
      <w:r w:rsidRPr="009F4794">
        <w:rPr>
          <w:rFonts w:eastAsia="Calibri"/>
        </w:rPr>
        <w:t>Isto je tako i u slučaju iznenadne pojave bolesti životinja i biljaka koje poprime razmjere epidemije i ugrožavaju zdravlje ljudi kao i u slučajevima kada predstavljaju ozbiljan gospodarski gubitak određenoj skupini poljoprivrednih proizvođača.</w:t>
      </w:r>
    </w:p>
    <w:p w:rsidR="00BF3A6E" w:rsidRPr="009F4794" w:rsidRDefault="00BF3A6E" w:rsidP="00BF3A6E">
      <w:pPr>
        <w:jc w:val="both"/>
        <w:rPr>
          <w:rFonts w:eastAsia="Calibri"/>
        </w:rPr>
      </w:pPr>
      <w:r w:rsidRPr="009F4794">
        <w:rPr>
          <w:rFonts w:eastAsia="Calibri"/>
        </w:rPr>
        <w:t>S obzirom na velike materijalne štete koje one uzrokuju u poljoprivrednoj proizvodnji cilj je ove mjere o</w:t>
      </w:r>
      <w:r w:rsidRPr="009F4794">
        <w:rPr>
          <w:rFonts w:eastAsia="Calibri"/>
          <w:iCs/>
          <w:noProof/>
        </w:rPr>
        <w:t xml:space="preserve">bnavljanje potencijala poljoprivredne proizvodnje oštećenog prirodnim </w:t>
      </w:r>
      <w:r>
        <w:rPr>
          <w:rFonts w:eastAsia="Calibri"/>
          <w:iCs/>
          <w:noProof/>
        </w:rPr>
        <w:t>nepogodama</w:t>
      </w:r>
      <w:r w:rsidRPr="009F4794">
        <w:rPr>
          <w:rFonts w:eastAsia="Calibri"/>
          <w:iCs/>
          <w:noProof/>
        </w:rPr>
        <w:t>.</w:t>
      </w:r>
      <w:r w:rsidRPr="009F4794">
        <w:rPr>
          <w:rFonts w:eastAsia="Calibri"/>
        </w:rPr>
        <w:t xml:space="preserve"> </w:t>
      </w:r>
      <w:r w:rsidRPr="009F4794">
        <w:rPr>
          <w:rFonts w:eastAsia="Calibri"/>
          <w:iCs/>
          <w:noProof/>
        </w:rPr>
        <w:t>(P3b)</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3. Opis mjere i razina potpore</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3.1.1. Prihvatljivi korisnici</w:t>
      </w:r>
    </w:p>
    <w:p w:rsidR="00BF3A6E" w:rsidRPr="009F4794" w:rsidRDefault="00BF3A6E" w:rsidP="00BF3A6E">
      <w:pPr>
        <w:tabs>
          <w:tab w:val="left" w:pos="0"/>
        </w:tabs>
        <w:rPr>
          <w:rFonts w:eastAsia="Calibri"/>
          <w:noProof/>
        </w:rPr>
      </w:pPr>
    </w:p>
    <w:p w:rsidR="00BF3A6E" w:rsidRPr="009F4794" w:rsidRDefault="00BF3A6E" w:rsidP="00BF3A6E">
      <w:pPr>
        <w:jc w:val="both"/>
        <w:rPr>
          <w:rFonts w:eastAsia="Calibri"/>
        </w:rPr>
      </w:pPr>
      <w:r w:rsidRPr="009F4794">
        <w:rPr>
          <w:rFonts w:eastAsia="Calibri"/>
        </w:rPr>
        <w:t>Potpora se dodjeljuje OPG</w:t>
      </w:r>
      <w:r>
        <w:rPr>
          <w:rFonts w:eastAsia="Calibri"/>
        </w:rPr>
        <w:t>-ima</w:t>
      </w:r>
      <w:r w:rsidRPr="009F4794">
        <w:rPr>
          <w:rFonts w:eastAsia="Calibri"/>
        </w:rPr>
        <w:t>, pravnim</w:t>
      </w:r>
      <w:r>
        <w:rPr>
          <w:rFonts w:eastAsia="Calibri"/>
        </w:rPr>
        <w:t xml:space="preserve"> </w:t>
      </w:r>
      <w:r w:rsidRPr="009F4794">
        <w:rPr>
          <w:rFonts w:eastAsia="Calibri"/>
        </w:rPr>
        <w:t>i fizičkim osobama</w:t>
      </w:r>
      <w:r>
        <w:rPr>
          <w:rFonts w:eastAsia="Calibri"/>
        </w:rPr>
        <w:t xml:space="preserve">, </w:t>
      </w:r>
      <w:r w:rsidRPr="009F4794">
        <w:rPr>
          <w:rFonts w:eastAsia="Calibri"/>
        </w:rPr>
        <w:t>poljoprivrednicima ili skupinama (zadruge, udruge ) poljoprivrednika. Potpora se može dodijeliti i javnim tijelima kada je utvrđena poveznica između ulaganja tih tijela i potencijala poljoprivredne proizvodnje.</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3.1.2.  Prihvatljiva ulaganja i s njima povezani prihvatljivi troškovi</w:t>
      </w:r>
    </w:p>
    <w:p w:rsidR="00BF3A6E" w:rsidRPr="009F4794" w:rsidRDefault="00BF3A6E" w:rsidP="00BF3A6E">
      <w:pPr>
        <w:tabs>
          <w:tab w:val="left" w:pos="0"/>
        </w:tabs>
        <w:rPr>
          <w:rFonts w:eastAsia="Calibri"/>
          <w:noProof/>
        </w:rPr>
      </w:pPr>
      <w:r>
        <w:rPr>
          <w:rFonts w:eastAsia="Calibri"/>
          <w:noProof/>
        </w:rPr>
        <w:t xml:space="preserve">ulaganja u </w:t>
      </w:r>
      <w:r w:rsidRPr="009F4794">
        <w:rPr>
          <w:rFonts w:eastAsia="Calibri"/>
          <w:noProof/>
        </w:rPr>
        <w:t>sanacij</w:t>
      </w:r>
      <w:r>
        <w:rPr>
          <w:rFonts w:eastAsia="Calibri"/>
          <w:noProof/>
        </w:rPr>
        <w:t>u</w:t>
      </w:r>
      <w:r w:rsidRPr="009F4794">
        <w:rPr>
          <w:rFonts w:eastAsia="Calibri"/>
          <w:noProof/>
        </w:rPr>
        <w:t xml:space="preserve"> </w:t>
      </w:r>
      <w:r>
        <w:rPr>
          <w:rFonts w:eastAsia="Calibri"/>
          <w:noProof/>
        </w:rPr>
        <w:t>poljoprivrednog zemljišta i proizvodnog potencijala</w:t>
      </w:r>
      <w:r w:rsidRPr="009F4794">
        <w:rPr>
          <w:rFonts w:eastAsia="Calibri"/>
          <w:noProof/>
        </w:rPr>
        <w:t xml:space="preserve"> </w:t>
      </w:r>
      <w:r>
        <w:rPr>
          <w:rFonts w:eastAsia="Calibri"/>
          <w:noProof/>
        </w:rPr>
        <w:t xml:space="preserve">oštećenog elementarnom prirodnom nepogodom ili iznenadne pojave bolesti biljaka i životinja  </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3.1.3. Uvjeti prihvatljivosti</w:t>
      </w:r>
    </w:p>
    <w:p w:rsidR="00BF3A6E" w:rsidRPr="009F4794" w:rsidRDefault="00BF3A6E" w:rsidP="00BF3A6E">
      <w:pPr>
        <w:tabs>
          <w:tab w:val="left" w:pos="0"/>
        </w:tabs>
        <w:rPr>
          <w:rFonts w:eastAsia="Calibri"/>
          <w:b/>
          <w:noProof/>
        </w:rPr>
      </w:pPr>
    </w:p>
    <w:p w:rsidR="00BF3A6E" w:rsidRPr="009F4794" w:rsidRDefault="00BF3A6E" w:rsidP="00BF3A6E">
      <w:pPr>
        <w:tabs>
          <w:tab w:val="left" w:pos="0"/>
        </w:tabs>
        <w:jc w:val="both"/>
        <w:rPr>
          <w:rFonts w:eastAsia="Calibri"/>
          <w:noProof/>
        </w:rPr>
      </w:pPr>
      <w:r>
        <w:rPr>
          <w:rFonts w:eastAsia="Calibri"/>
          <w:noProof/>
        </w:rPr>
        <w:t>Kod ulaganja u sanaciju p</w:t>
      </w:r>
      <w:r w:rsidRPr="009F4794">
        <w:rPr>
          <w:rFonts w:eastAsia="Calibri"/>
          <w:noProof/>
        </w:rPr>
        <w:t>otpora ovisi o formalnoj potvrdi nadležnoga javnog tijela države članice o tome da se dogodila</w:t>
      </w:r>
      <w:r>
        <w:rPr>
          <w:rFonts w:eastAsia="Calibri"/>
          <w:noProof/>
        </w:rPr>
        <w:t xml:space="preserve"> elementarna </w:t>
      </w:r>
      <w:r w:rsidRPr="009F4794">
        <w:rPr>
          <w:rFonts w:eastAsia="Calibri"/>
          <w:noProof/>
        </w:rPr>
        <w:t xml:space="preserve">prirodna </w:t>
      </w:r>
      <w:r>
        <w:rPr>
          <w:rFonts w:eastAsia="Calibri"/>
          <w:noProof/>
        </w:rPr>
        <w:t>nepogoda</w:t>
      </w:r>
      <w:r w:rsidRPr="009F4794">
        <w:rPr>
          <w:rFonts w:eastAsia="Calibri"/>
          <w:noProof/>
        </w:rPr>
        <w:t xml:space="preserve"> te da </w:t>
      </w:r>
      <w:r>
        <w:rPr>
          <w:rFonts w:eastAsia="Calibri"/>
          <w:noProof/>
        </w:rPr>
        <w:t>je</w:t>
      </w:r>
      <w:r w:rsidRPr="009F4794">
        <w:rPr>
          <w:rFonts w:eastAsia="Calibri"/>
          <w:noProof/>
        </w:rPr>
        <w:t xml:space="preserve"> ta </w:t>
      </w:r>
      <w:r>
        <w:rPr>
          <w:rFonts w:eastAsia="Calibri"/>
          <w:noProof/>
        </w:rPr>
        <w:t>nepogoda</w:t>
      </w:r>
      <w:r w:rsidRPr="009F4794">
        <w:rPr>
          <w:rFonts w:eastAsia="Calibri"/>
          <w:noProof/>
        </w:rPr>
        <w:t xml:space="preserve"> ili mjer</w:t>
      </w:r>
      <w:r>
        <w:rPr>
          <w:rFonts w:eastAsia="Calibri"/>
          <w:noProof/>
        </w:rPr>
        <w:t>a</w:t>
      </w:r>
      <w:r w:rsidRPr="009F4794">
        <w:rPr>
          <w:rFonts w:eastAsia="Calibri"/>
          <w:noProof/>
        </w:rPr>
        <w:t xml:space="preserve"> prihvaćen</w:t>
      </w:r>
      <w:r>
        <w:rPr>
          <w:rFonts w:eastAsia="Calibri"/>
          <w:noProof/>
        </w:rPr>
        <w:t>a</w:t>
      </w:r>
      <w:r w:rsidRPr="009F4794">
        <w:rPr>
          <w:rFonts w:eastAsia="Calibri"/>
          <w:noProof/>
        </w:rPr>
        <w:t xml:space="preserve"> u skladu s Direktivom 2000/29/EZ za iskorjenjivanje ili zaustavljanje </w:t>
      </w:r>
      <w:r>
        <w:rPr>
          <w:rFonts w:eastAsia="Calibri"/>
          <w:noProof/>
        </w:rPr>
        <w:t xml:space="preserve">pojave </w:t>
      </w:r>
      <w:r w:rsidRPr="009F4794">
        <w:rPr>
          <w:rFonts w:eastAsia="Calibri"/>
          <w:noProof/>
        </w:rPr>
        <w:t>bolesti biljaka ili nametnika</w:t>
      </w:r>
      <w:r>
        <w:rPr>
          <w:rFonts w:eastAsia="Calibri"/>
          <w:noProof/>
        </w:rPr>
        <w:t xml:space="preserve"> (štetočina) koji su</w:t>
      </w:r>
      <w:r w:rsidRPr="009F4794">
        <w:rPr>
          <w:rFonts w:eastAsia="Calibri"/>
          <w:noProof/>
        </w:rPr>
        <w:t xml:space="preserve"> uzrokovali </w:t>
      </w:r>
      <w:r>
        <w:rPr>
          <w:rFonts w:eastAsia="Calibri"/>
          <w:noProof/>
        </w:rPr>
        <w:t xml:space="preserve">štetu </w:t>
      </w:r>
      <w:r w:rsidRPr="009F4794">
        <w:rPr>
          <w:rFonts w:eastAsia="Calibri"/>
          <w:noProof/>
        </w:rPr>
        <w:t>najmanje 30% relevantnoga poljoprivrednog potencijala.</w:t>
      </w:r>
    </w:p>
    <w:p w:rsidR="00BF3A6E" w:rsidRPr="009F4794" w:rsidRDefault="00BF3A6E" w:rsidP="00BF3A6E">
      <w:pPr>
        <w:tabs>
          <w:tab w:val="left" w:pos="0"/>
        </w:tabs>
        <w:jc w:val="both"/>
        <w:rPr>
          <w:rFonts w:eastAsia="Calibri"/>
          <w:noProof/>
        </w:rPr>
      </w:pPr>
      <w:r w:rsidRPr="009F4794">
        <w:rPr>
          <w:rFonts w:eastAsia="Calibri"/>
          <w:noProof/>
        </w:rPr>
        <w:t xml:space="preserve">U sklopu ove mjere ne odobrava se potpora za gubitak prihoda koji je posljedica </w:t>
      </w:r>
      <w:r>
        <w:rPr>
          <w:rFonts w:eastAsia="Calibri"/>
          <w:noProof/>
        </w:rPr>
        <w:t xml:space="preserve">elementarne </w:t>
      </w:r>
      <w:r w:rsidRPr="009F4794">
        <w:rPr>
          <w:rFonts w:eastAsia="Calibri"/>
          <w:noProof/>
        </w:rPr>
        <w:t xml:space="preserve">prirodne </w:t>
      </w:r>
      <w:r>
        <w:rPr>
          <w:rFonts w:eastAsia="Calibri"/>
          <w:noProof/>
        </w:rPr>
        <w:t>nepogode</w:t>
      </w:r>
      <w:r w:rsidRPr="009F4794">
        <w:rPr>
          <w:rFonts w:eastAsia="Calibri"/>
          <w:noProof/>
        </w:rPr>
        <w:t>.</w:t>
      </w:r>
    </w:p>
    <w:p w:rsidR="00BF3A6E" w:rsidRPr="009F4794" w:rsidRDefault="00BF3A6E" w:rsidP="00BF3A6E">
      <w:pPr>
        <w:tabs>
          <w:tab w:val="left" w:pos="0"/>
        </w:tabs>
        <w:jc w:val="both"/>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4. Kriterij rangiranja</w:t>
      </w:r>
    </w:p>
    <w:p w:rsidR="00BF3A6E" w:rsidRPr="009F4794" w:rsidRDefault="00BF3A6E" w:rsidP="00BF3A6E">
      <w:pPr>
        <w:tabs>
          <w:tab w:val="left" w:pos="0"/>
        </w:tabs>
        <w:jc w:val="both"/>
        <w:rPr>
          <w:rFonts w:eastAsia="Calibri"/>
          <w:noProof/>
        </w:rPr>
      </w:pPr>
      <w:r w:rsidRPr="009F4794">
        <w:rPr>
          <w:rFonts w:eastAsia="Calibri"/>
          <w:noProof/>
        </w:rPr>
        <w:t>Prema vremenu dostiglih prijava do ispunjenja kvote ili proporcionalno po visini zahtjeva u slučaju ispunjenja kvote.</w:t>
      </w:r>
    </w:p>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sidRPr="009F4794">
        <w:rPr>
          <w:rFonts w:eastAsia="Calibri"/>
          <w:b/>
          <w:noProof/>
        </w:rPr>
        <w:t xml:space="preserve">5. Veza ove podmjere/mjere s odredbama drugih zakonskih akata </w:t>
      </w:r>
    </w:p>
    <w:p w:rsidR="00BF3A6E" w:rsidRDefault="00BF3A6E" w:rsidP="00BF3A6E">
      <w:pPr>
        <w:tabs>
          <w:tab w:val="left" w:pos="0"/>
        </w:tabs>
        <w:rPr>
          <w:rFonts w:eastAsia="Calibri"/>
        </w:rPr>
      </w:pPr>
      <w:r w:rsidRPr="009F4794">
        <w:rPr>
          <w:rFonts w:eastAsia="Calibri"/>
          <w:color w:val="000000"/>
        </w:rPr>
        <w:t>Zakon o zaš</w:t>
      </w:r>
      <w:r>
        <w:rPr>
          <w:rFonts w:eastAsia="Calibri"/>
          <w:color w:val="000000"/>
        </w:rPr>
        <w:t>titi od elementarnih nepogoda (NN</w:t>
      </w:r>
      <w:r w:rsidRPr="009F4794">
        <w:rPr>
          <w:rFonts w:eastAsia="Calibri"/>
          <w:color w:val="000000"/>
        </w:rPr>
        <w:t xml:space="preserve"> 73/97,</w:t>
      </w:r>
      <w:r w:rsidRPr="009F4794">
        <w:rPr>
          <w:rFonts w:eastAsia="Calibri"/>
        </w:rPr>
        <w:t xml:space="preserve"> </w:t>
      </w:r>
      <w:r w:rsidRPr="009F4794">
        <w:rPr>
          <w:rFonts w:eastAsia="Calibri"/>
          <w:color w:val="000000"/>
        </w:rPr>
        <w:t>174/04 ),</w:t>
      </w:r>
      <w:r w:rsidRPr="009F4794">
        <w:rPr>
          <w:rFonts w:eastAsia="Calibri"/>
        </w:rPr>
        <w:t xml:space="preserve"> </w:t>
      </w:r>
    </w:p>
    <w:p w:rsidR="00BF3A6E" w:rsidRPr="009F4794" w:rsidRDefault="00BF3A6E" w:rsidP="00BF3A6E">
      <w:pPr>
        <w:tabs>
          <w:tab w:val="left" w:pos="0"/>
        </w:tabs>
        <w:rPr>
          <w:rFonts w:eastAsia="Calibri"/>
          <w:color w:val="000000"/>
        </w:rPr>
      </w:pPr>
      <w:r w:rsidRPr="009F4794">
        <w:rPr>
          <w:rFonts w:eastAsia="Calibri"/>
        </w:rPr>
        <w:t>M</w:t>
      </w:r>
      <w:r w:rsidRPr="009F4794">
        <w:rPr>
          <w:rFonts w:eastAsia="Calibri"/>
          <w:color w:val="000000"/>
        </w:rPr>
        <w:t>etodologija za procjenu štete od elementarnih nepogoda (NN 96/98)</w:t>
      </w:r>
    </w:p>
    <w:p w:rsidR="00BF3A6E" w:rsidRPr="009F4794" w:rsidRDefault="00BF3A6E" w:rsidP="00BF3A6E">
      <w:pPr>
        <w:tabs>
          <w:tab w:val="left" w:pos="0"/>
        </w:tabs>
        <w:rPr>
          <w:rFonts w:eastAsia="Calibri"/>
          <w:color w:val="000000"/>
          <w:sz w:val="17"/>
          <w:szCs w:val="17"/>
        </w:rPr>
      </w:pPr>
    </w:p>
    <w:p w:rsidR="00BF3A6E" w:rsidRPr="009F4794" w:rsidRDefault="00BF3A6E" w:rsidP="00BF3A6E">
      <w:pPr>
        <w:tabs>
          <w:tab w:val="left" w:pos="0"/>
        </w:tabs>
        <w:rPr>
          <w:rFonts w:eastAsia="Calibri"/>
          <w:b/>
          <w:noProof/>
        </w:rPr>
      </w:pPr>
      <w:r w:rsidRPr="009F4794">
        <w:rPr>
          <w:rFonts w:eastAsia="Calibri"/>
          <w:b/>
          <w:noProof/>
        </w:rPr>
        <w:t>6. Visina i intenzitet potpore</w:t>
      </w:r>
    </w:p>
    <w:p w:rsidR="00BF3A6E" w:rsidRPr="009F4794" w:rsidRDefault="00BF3A6E" w:rsidP="00BF3A6E">
      <w:pPr>
        <w:tabs>
          <w:tab w:val="left" w:pos="0"/>
        </w:tabs>
        <w:rPr>
          <w:rFonts w:eastAsia="Calibri"/>
          <w:noProof/>
        </w:rPr>
      </w:pPr>
    </w:p>
    <w:p w:rsidR="00BF3A6E" w:rsidRPr="005C3B32" w:rsidRDefault="00BF3A6E" w:rsidP="00A64E5B">
      <w:pPr>
        <w:numPr>
          <w:ilvl w:val="0"/>
          <w:numId w:val="58"/>
        </w:numPr>
        <w:tabs>
          <w:tab w:val="left" w:pos="0"/>
        </w:tabs>
        <w:jc w:val="both"/>
        <w:rPr>
          <w:rFonts w:eastAsia="Calibri"/>
          <w:noProof/>
          <w:lang w:eastAsia="en-US"/>
        </w:rPr>
      </w:pPr>
      <w:r w:rsidRPr="005C3B32">
        <w:rPr>
          <w:rFonts w:eastAsia="Calibri"/>
          <w:noProof/>
          <w:lang w:eastAsia="en-US"/>
        </w:rPr>
        <w:t xml:space="preserve">100% </w:t>
      </w:r>
      <w:r w:rsidRPr="004C421F">
        <w:rPr>
          <w:rFonts w:eastAsia="Calibri"/>
          <w:noProof/>
          <w:lang w:val="en-US" w:eastAsia="en-US"/>
        </w:rPr>
        <w:t>za</w:t>
      </w:r>
      <w:r w:rsidRPr="00366E11">
        <w:rPr>
          <w:rFonts w:eastAsia="Calibri"/>
          <w:noProof/>
          <w:lang w:eastAsia="en-US"/>
        </w:rPr>
        <w:t xml:space="preserve"> </w:t>
      </w:r>
      <w:r w:rsidRPr="004C421F">
        <w:rPr>
          <w:rFonts w:eastAsia="Calibri"/>
          <w:noProof/>
          <w:lang w:val="en-US" w:eastAsia="en-US"/>
        </w:rPr>
        <w:t>ulaganja</w:t>
      </w:r>
      <w:r w:rsidRPr="00366E11">
        <w:rPr>
          <w:rFonts w:eastAsia="Calibri"/>
          <w:noProof/>
          <w:lang w:eastAsia="en-US"/>
        </w:rPr>
        <w:t xml:space="preserve"> </w:t>
      </w:r>
      <w:r w:rsidRPr="005C3B32">
        <w:rPr>
          <w:rFonts w:eastAsia="Calibri"/>
          <w:noProof/>
          <w:lang w:val="en-US" w:eastAsia="en-US"/>
        </w:rPr>
        <w:t>u</w:t>
      </w:r>
      <w:r w:rsidRPr="00366E11">
        <w:rPr>
          <w:rFonts w:eastAsia="Calibri"/>
          <w:noProof/>
          <w:lang w:eastAsia="en-US"/>
        </w:rPr>
        <w:t xml:space="preserve"> </w:t>
      </w:r>
      <w:r w:rsidRPr="005C3B32">
        <w:rPr>
          <w:rFonts w:eastAsia="Calibri"/>
          <w:noProof/>
          <w:lang w:val="en-US" w:eastAsia="en-US"/>
        </w:rPr>
        <w:t>sanaciju</w:t>
      </w:r>
      <w:r w:rsidRPr="00366E11">
        <w:rPr>
          <w:rFonts w:eastAsia="Calibri"/>
          <w:noProof/>
          <w:lang w:eastAsia="en-US"/>
        </w:rPr>
        <w:t xml:space="preserve"> </w:t>
      </w:r>
      <w:r w:rsidRPr="005C3B32">
        <w:rPr>
          <w:rFonts w:eastAsia="Calibri"/>
          <w:noProof/>
          <w:lang w:val="en-US" w:eastAsia="en-US"/>
        </w:rPr>
        <w:t>poljoprivrednog</w:t>
      </w:r>
      <w:r w:rsidRPr="00366E11">
        <w:rPr>
          <w:rFonts w:eastAsia="Calibri"/>
          <w:noProof/>
          <w:lang w:eastAsia="en-US"/>
        </w:rPr>
        <w:t xml:space="preserve"> </w:t>
      </w:r>
      <w:r w:rsidRPr="005C3B32">
        <w:rPr>
          <w:rFonts w:eastAsia="Calibri"/>
          <w:noProof/>
          <w:lang w:val="en-US" w:eastAsia="en-US"/>
        </w:rPr>
        <w:t>zemlji</w:t>
      </w:r>
      <w:r w:rsidRPr="00366E11">
        <w:rPr>
          <w:rFonts w:eastAsia="Calibri"/>
          <w:noProof/>
          <w:lang w:eastAsia="en-US"/>
        </w:rPr>
        <w:t>š</w:t>
      </w:r>
      <w:r w:rsidRPr="005C3B32">
        <w:rPr>
          <w:rFonts w:eastAsia="Calibri"/>
          <w:noProof/>
          <w:lang w:val="en-US" w:eastAsia="en-US"/>
        </w:rPr>
        <w:t>ta</w:t>
      </w:r>
      <w:r w:rsidRPr="00366E11">
        <w:rPr>
          <w:rFonts w:eastAsia="Calibri"/>
          <w:noProof/>
          <w:lang w:eastAsia="en-US"/>
        </w:rPr>
        <w:t xml:space="preserve"> </w:t>
      </w:r>
      <w:r w:rsidRPr="005C3B32">
        <w:rPr>
          <w:rFonts w:eastAsia="Calibri"/>
          <w:noProof/>
          <w:lang w:val="en-US" w:eastAsia="en-US"/>
        </w:rPr>
        <w:t>i</w:t>
      </w:r>
      <w:r w:rsidRPr="00366E11">
        <w:rPr>
          <w:rFonts w:eastAsia="Calibri"/>
          <w:noProof/>
          <w:lang w:eastAsia="en-US"/>
        </w:rPr>
        <w:t xml:space="preserve"> </w:t>
      </w:r>
      <w:r w:rsidRPr="005C3B32">
        <w:rPr>
          <w:rFonts w:eastAsia="Calibri"/>
          <w:noProof/>
          <w:lang w:val="en-US" w:eastAsia="en-US"/>
        </w:rPr>
        <w:t>proizvodnog</w:t>
      </w:r>
      <w:r w:rsidRPr="00366E11">
        <w:rPr>
          <w:rFonts w:eastAsia="Calibri"/>
          <w:noProof/>
          <w:lang w:eastAsia="en-US"/>
        </w:rPr>
        <w:t xml:space="preserve"> </w:t>
      </w:r>
      <w:r w:rsidRPr="005C3B32">
        <w:rPr>
          <w:rFonts w:eastAsia="Calibri"/>
          <w:noProof/>
          <w:lang w:val="en-US" w:eastAsia="en-US"/>
        </w:rPr>
        <w:t>potencijala</w:t>
      </w:r>
      <w:r w:rsidRPr="00366E11">
        <w:rPr>
          <w:rFonts w:eastAsia="Calibri"/>
          <w:noProof/>
          <w:lang w:eastAsia="en-US"/>
        </w:rPr>
        <w:t xml:space="preserve"> </w:t>
      </w:r>
      <w:r w:rsidRPr="005C3B32">
        <w:rPr>
          <w:rFonts w:eastAsia="Calibri"/>
          <w:noProof/>
        </w:rPr>
        <w:t>oštećenog elementarnom prirodnom nepogodom ili iznenadn</w:t>
      </w:r>
      <w:r>
        <w:rPr>
          <w:rFonts w:eastAsia="Calibri"/>
          <w:noProof/>
        </w:rPr>
        <w:t>om</w:t>
      </w:r>
      <w:r w:rsidRPr="005C3B32">
        <w:rPr>
          <w:rFonts w:eastAsia="Calibri"/>
          <w:noProof/>
        </w:rPr>
        <w:t xml:space="preserve"> pojav</w:t>
      </w:r>
      <w:r>
        <w:rPr>
          <w:rFonts w:eastAsia="Calibri"/>
          <w:noProof/>
        </w:rPr>
        <w:t>om</w:t>
      </w:r>
      <w:r w:rsidRPr="005C3B32">
        <w:rPr>
          <w:rFonts w:eastAsia="Calibri"/>
          <w:noProof/>
        </w:rPr>
        <w:t xml:space="preserve"> bolesti biljaka i životinja</w:t>
      </w:r>
      <w:r w:rsidRPr="00366E11">
        <w:rPr>
          <w:rFonts w:eastAsia="Calibri"/>
          <w:noProof/>
          <w:lang w:eastAsia="en-US"/>
        </w:rPr>
        <w:t xml:space="preserve"> </w:t>
      </w:r>
    </w:p>
    <w:p w:rsidR="00BF3A6E" w:rsidRDefault="00BF3A6E" w:rsidP="00BF3A6E">
      <w:pPr>
        <w:tabs>
          <w:tab w:val="left" w:pos="0"/>
        </w:tabs>
        <w:rPr>
          <w:rFonts w:eastAsia="Calibri"/>
          <w:b/>
          <w:noProof/>
        </w:rPr>
      </w:pPr>
    </w:p>
    <w:p w:rsidR="00BF3A6E" w:rsidRDefault="00BF3A6E" w:rsidP="00A64E5B">
      <w:pPr>
        <w:numPr>
          <w:ilvl w:val="0"/>
          <w:numId w:val="112"/>
        </w:numPr>
        <w:tabs>
          <w:tab w:val="left" w:pos="0"/>
        </w:tabs>
        <w:rPr>
          <w:rFonts w:eastAsia="Calibri"/>
          <w:b/>
          <w:noProof/>
        </w:rPr>
      </w:pPr>
      <w:r w:rsidRPr="009F4794">
        <w:rPr>
          <w:rFonts w:eastAsia="Calibri"/>
          <w:b/>
          <w:noProof/>
        </w:rPr>
        <w:t xml:space="preserve">Financijski plan mjere </w:t>
      </w:r>
    </w:p>
    <w:p w:rsidR="00FD1D2D" w:rsidRDefault="00FD1D2D" w:rsidP="00FD1D2D">
      <w:pPr>
        <w:tabs>
          <w:tab w:val="left" w:pos="0"/>
        </w:tabs>
        <w:ind w:left="360"/>
        <w:rPr>
          <w:rFonts w:eastAsia="Calibri"/>
          <w:b/>
          <w:noProof/>
        </w:rPr>
      </w:pPr>
    </w:p>
    <w:p w:rsidR="00FD1D2D" w:rsidRPr="009F4794" w:rsidRDefault="00987E2D" w:rsidP="00FD1D2D">
      <w:pPr>
        <w:tabs>
          <w:tab w:val="left" w:pos="0"/>
        </w:tabs>
        <w:jc w:val="both"/>
        <w:rPr>
          <w:rFonts w:eastAsia="Calibri"/>
          <w:b/>
          <w:noProof/>
        </w:rPr>
      </w:pPr>
      <w:r>
        <w:rPr>
          <w:rFonts w:eastAsia="Calibri"/>
          <w:noProof/>
        </w:rPr>
        <w:drawing>
          <wp:inline distT="0" distB="0" distL="0" distR="0">
            <wp:extent cx="5752465" cy="850900"/>
            <wp:effectExtent l="0" t="0" r="63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BF3A6E" w:rsidRPr="009F4794" w:rsidRDefault="00BF3A6E" w:rsidP="00BF3A6E">
      <w:pPr>
        <w:tabs>
          <w:tab w:val="left" w:pos="0"/>
        </w:tabs>
        <w:rPr>
          <w:rFonts w:eastAsia="Calibri"/>
          <w:b/>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979"/>
        <w:gridCol w:w="596"/>
        <w:gridCol w:w="890"/>
        <w:gridCol w:w="591"/>
        <w:gridCol w:w="1191"/>
        <w:gridCol w:w="743"/>
        <w:gridCol w:w="782"/>
        <w:gridCol w:w="1018"/>
        <w:gridCol w:w="1129"/>
      </w:tblGrid>
      <w:tr w:rsidR="00BF3A6E" w:rsidRPr="009F4794" w:rsidTr="00D52EE5">
        <w:trPr>
          <w:trHeight w:val="977"/>
        </w:trPr>
        <w:tc>
          <w:tcPr>
            <w:tcW w:w="737"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20"/>
                <w:szCs w:val="20"/>
              </w:rPr>
            </w:pPr>
          </w:p>
        </w:tc>
        <w:tc>
          <w:tcPr>
            <w:tcW w:w="1645" w:type="pct"/>
            <w:gridSpan w:val="4"/>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Javni doprinos</w:t>
            </w:r>
          </w:p>
        </w:tc>
        <w:tc>
          <w:tcPr>
            <w:tcW w:w="64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Javni doprinos ukupno</w:t>
            </w:r>
          </w:p>
        </w:tc>
        <w:tc>
          <w:tcPr>
            <w:tcW w:w="400"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 xml:space="preserve">Javni doprinos </w:t>
            </w:r>
          </w:p>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Privatni doprinos</w:t>
            </w:r>
          </w:p>
        </w:tc>
        <w:tc>
          <w:tcPr>
            <w:tcW w:w="54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Privatni doprinos (%)</w:t>
            </w:r>
          </w:p>
        </w:tc>
        <w:tc>
          <w:tcPr>
            <w:tcW w:w="60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b/>
                <w:sz w:val="20"/>
                <w:szCs w:val="20"/>
              </w:rPr>
            </w:pPr>
            <w:r w:rsidRPr="009F4794">
              <w:rPr>
                <w:rFonts w:eastAsia="Calibri"/>
                <w:b/>
                <w:sz w:val="20"/>
                <w:szCs w:val="20"/>
              </w:rPr>
              <w:t>UKUPNO 2014-2020</w:t>
            </w:r>
          </w:p>
        </w:tc>
      </w:tr>
      <w:tr w:rsidR="00BF3A6E" w:rsidRPr="009F4794" w:rsidTr="00D52EE5">
        <w:trPr>
          <w:trHeight w:val="616"/>
        </w:trPr>
        <w:tc>
          <w:tcPr>
            <w:tcW w:w="737"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r w:rsidRPr="009F4794">
              <w:rPr>
                <w:rFonts w:eastAsia="Calibri"/>
                <w:sz w:val="16"/>
                <w:szCs w:val="16"/>
              </w:rPr>
              <w:t>EU</w:t>
            </w:r>
          </w:p>
        </w:tc>
        <w:tc>
          <w:tcPr>
            <w:tcW w:w="32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r w:rsidRPr="009F4794">
              <w:rPr>
                <w:rFonts w:eastAsia="Calibri"/>
                <w:sz w:val="16"/>
                <w:szCs w:val="16"/>
              </w:rPr>
              <w:t>EU (%)</w:t>
            </w:r>
          </w:p>
        </w:tc>
        <w:tc>
          <w:tcPr>
            <w:tcW w:w="479"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r w:rsidRPr="009F4794">
              <w:rPr>
                <w:rFonts w:eastAsia="Calibri"/>
                <w:sz w:val="16"/>
                <w:szCs w:val="16"/>
              </w:rPr>
              <w:t>RH</w:t>
            </w:r>
          </w:p>
        </w:tc>
        <w:tc>
          <w:tcPr>
            <w:tcW w:w="31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r w:rsidRPr="009F4794">
              <w:rPr>
                <w:rFonts w:eastAsia="Calibri"/>
                <w:sz w:val="16"/>
                <w:szCs w:val="16"/>
              </w:rPr>
              <w:t>RH (%)</w:t>
            </w:r>
          </w:p>
        </w:tc>
        <w:tc>
          <w:tcPr>
            <w:tcW w:w="64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p>
        </w:tc>
        <w:tc>
          <w:tcPr>
            <w:tcW w:w="42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p>
        </w:tc>
        <w:tc>
          <w:tcPr>
            <w:tcW w:w="54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p>
        </w:tc>
        <w:tc>
          <w:tcPr>
            <w:tcW w:w="60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autoSpaceDE w:val="0"/>
              <w:autoSpaceDN w:val="0"/>
              <w:adjustRightInd w:val="0"/>
              <w:jc w:val="center"/>
              <w:rPr>
                <w:rFonts w:eastAsia="Calibri"/>
                <w:sz w:val="16"/>
                <w:szCs w:val="16"/>
              </w:rPr>
            </w:pPr>
          </w:p>
        </w:tc>
      </w:tr>
      <w:tr w:rsidR="00BF3A6E" w:rsidRPr="009F4794" w:rsidTr="00D52EE5">
        <w:trPr>
          <w:trHeight w:val="993"/>
        </w:trPr>
        <w:tc>
          <w:tcPr>
            <w:tcW w:w="737"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sz w:val="14"/>
                <w:szCs w:val="14"/>
              </w:rPr>
            </w:pPr>
            <w:r w:rsidRPr="009F4794">
              <w:rPr>
                <w:rFonts w:eastAsia="Calibri"/>
                <w:sz w:val="14"/>
                <w:szCs w:val="14"/>
              </w:rPr>
              <w:t xml:space="preserve">Obnova poljoprivrednog potencijala uslijed elementarnih i prirodnih nepogoda </w:t>
            </w:r>
          </w:p>
        </w:tc>
        <w:tc>
          <w:tcPr>
            <w:tcW w:w="527"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r w:rsidRPr="009F4794">
              <w:rPr>
                <w:rFonts w:eastAsia="Calibri"/>
                <w:color w:val="000000"/>
                <w:sz w:val="15"/>
                <w:szCs w:val="15"/>
              </w:rPr>
              <w:t>55.000.000</w:t>
            </w:r>
          </w:p>
        </w:tc>
        <w:tc>
          <w:tcPr>
            <w:tcW w:w="32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r w:rsidRPr="009F4794">
              <w:rPr>
                <w:rFonts w:eastAsia="Calibri"/>
                <w:color w:val="000000"/>
                <w:sz w:val="15"/>
                <w:szCs w:val="15"/>
              </w:rPr>
              <w:t>85</w:t>
            </w:r>
          </w:p>
        </w:tc>
        <w:tc>
          <w:tcPr>
            <w:tcW w:w="479"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r w:rsidRPr="009F4794">
              <w:rPr>
                <w:rFonts w:eastAsia="Calibri"/>
                <w:color w:val="000000"/>
                <w:sz w:val="15"/>
                <w:szCs w:val="15"/>
              </w:rPr>
              <w:t>9.705.882</w:t>
            </w:r>
          </w:p>
          <w:p w:rsidR="00BF3A6E" w:rsidRPr="009F4794" w:rsidRDefault="00BF3A6E" w:rsidP="00D52EE5">
            <w:pPr>
              <w:jc w:val="center"/>
              <w:rPr>
                <w:rFonts w:eastAsia="Calibri"/>
                <w:color w:val="000000"/>
                <w:sz w:val="15"/>
                <w:szCs w:val="15"/>
              </w:rPr>
            </w:pPr>
          </w:p>
        </w:tc>
        <w:tc>
          <w:tcPr>
            <w:tcW w:w="31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r w:rsidRPr="009F4794">
              <w:rPr>
                <w:rFonts w:eastAsia="Calibri"/>
                <w:color w:val="000000"/>
                <w:sz w:val="15"/>
                <w:szCs w:val="15"/>
              </w:rPr>
              <w:t>15</w:t>
            </w:r>
          </w:p>
        </w:tc>
        <w:tc>
          <w:tcPr>
            <w:tcW w:w="64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r w:rsidRPr="009F4794">
              <w:rPr>
                <w:rFonts w:eastAsia="Calibri"/>
                <w:color w:val="000000"/>
                <w:sz w:val="15"/>
                <w:szCs w:val="15"/>
              </w:rPr>
              <w:t>64.705.882</w:t>
            </w:r>
          </w:p>
        </w:tc>
        <w:tc>
          <w:tcPr>
            <w:tcW w:w="400"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p>
        </w:tc>
        <w:tc>
          <w:tcPr>
            <w:tcW w:w="421"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p>
        </w:tc>
        <w:tc>
          <w:tcPr>
            <w:tcW w:w="54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p>
        </w:tc>
        <w:tc>
          <w:tcPr>
            <w:tcW w:w="608" w:type="pct"/>
            <w:tcBorders>
              <w:top w:val="single" w:sz="4" w:space="0" w:color="auto"/>
              <w:left w:val="single" w:sz="4" w:space="0" w:color="auto"/>
              <w:bottom w:val="single" w:sz="4" w:space="0" w:color="auto"/>
              <w:right w:val="single" w:sz="4" w:space="0" w:color="auto"/>
            </w:tcBorders>
            <w:vAlign w:val="center"/>
          </w:tcPr>
          <w:p w:rsidR="00BF3A6E" w:rsidRPr="009F4794" w:rsidRDefault="00BF3A6E" w:rsidP="00D52EE5">
            <w:pPr>
              <w:jc w:val="center"/>
              <w:rPr>
                <w:rFonts w:eastAsia="Calibri"/>
                <w:color w:val="000000"/>
                <w:sz w:val="15"/>
                <w:szCs w:val="15"/>
              </w:rPr>
            </w:pPr>
          </w:p>
        </w:tc>
      </w:tr>
    </w:tbl>
    <w:p w:rsidR="00BF3A6E" w:rsidRPr="009F4794" w:rsidRDefault="00BF3A6E" w:rsidP="00BF3A6E">
      <w:pPr>
        <w:tabs>
          <w:tab w:val="left" w:pos="0"/>
        </w:tabs>
        <w:rPr>
          <w:rFonts w:eastAsia="Calibri"/>
          <w:noProof/>
        </w:rPr>
      </w:pPr>
    </w:p>
    <w:p w:rsidR="00BF3A6E" w:rsidRPr="009F4794" w:rsidRDefault="00BF3A6E" w:rsidP="00BF3A6E">
      <w:pPr>
        <w:tabs>
          <w:tab w:val="left" w:pos="0"/>
        </w:tabs>
        <w:rPr>
          <w:rFonts w:eastAsia="Calibri"/>
          <w:b/>
          <w:noProof/>
        </w:rPr>
      </w:pPr>
      <w:r>
        <w:rPr>
          <w:rFonts w:eastAsia="Calibri"/>
          <w:b/>
          <w:noProof/>
        </w:rPr>
        <w:t>8</w:t>
      </w:r>
      <w:r w:rsidRPr="009F4794">
        <w:rPr>
          <w:rFonts w:eastAsia="Calibri"/>
          <w:b/>
          <w:noProof/>
        </w:rPr>
        <w:t>. Izlazni pokazatelji</w:t>
      </w:r>
    </w:p>
    <w:tbl>
      <w:tblPr>
        <w:tblW w:w="5000" w:type="pct"/>
        <w:tblLook w:val="04A0" w:firstRow="1" w:lastRow="0" w:firstColumn="1" w:lastColumn="0" w:noHBand="0" w:noVBand="1"/>
      </w:tblPr>
      <w:tblGrid>
        <w:gridCol w:w="1741"/>
        <w:gridCol w:w="1339"/>
        <w:gridCol w:w="1753"/>
        <w:gridCol w:w="3255"/>
        <w:gridCol w:w="1200"/>
      </w:tblGrid>
      <w:tr w:rsidR="00BF3A6E" w:rsidRPr="003F6A6E" w:rsidTr="00D52EE5">
        <w:trPr>
          <w:trHeight w:val="900"/>
        </w:trPr>
        <w:tc>
          <w:tcPr>
            <w:tcW w:w="955"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Mjera</w:t>
            </w:r>
          </w:p>
        </w:tc>
        <w:tc>
          <w:tcPr>
            <w:tcW w:w="426" w:type="pct"/>
            <w:tcBorders>
              <w:top w:val="single" w:sz="4" w:space="0" w:color="auto"/>
              <w:left w:val="nil"/>
              <w:bottom w:val="single" w:sz="4" w:space="0" w:color="auto"/>
              <w:right w:val="single" w:sz="4" w:space="0" w:color="auto"/>
            </w:tcBorders>
            <w:shd w:val="clear" w:color="000000" w:fill="EBF1DE"/>
            <w:vAlign w:val="center"/>
            <w:hideMark/>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Vrsta pokazatelja</w:t>
            </w:r>
          </w:p>
        </w:tc>
        <w:tc>
          <w:tcPr>
            <w:tcW w:w="1510" w:type="pct"/>
            <w:tcBorders>
              <w:top w:val="single" w:sz="4" w:space="0" w:color="auto"/>
              <w:left w:val="nil"/>
              <w:bottom w:val="single" w:sz="4" w:space="0" w:color="auto"/>
              <w:right w:val="single" w:sz="4" w:space="0" w:color="auto"/>
            </w:tcBorders>
            <w:shd w:val="clear" w:color="000000" w:fill="EBF1DE"/>
            <w:noWrap/>
            <w:vAlign w:val="center"/>
            <w:hideMark/>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Razina praćenja</w:t>
            </w:r>
          </w:p>
        </w:tc>
        <w:tc>
          <w:tcPr>
            <w:tcW w:w="1652" w:type="pct"/>
            <w:tcBorders>
              <w:top w:val="single" w:sz="4" w:space="0" w:color="auto"/>
              <w:left w:val="nil"/>
              <w:bottom w:val="single" w:sz="4" w:space="0" w:color="auto"/>
              <w:right w:val="single" w:sz="4" w:space="0" w:color="auto"/>
            </w:tcBorders>
            <w:shd w:val="clear" w:color="000000" w:fill="EBF1DE"/>
            <w:vAlign w:val="center"/>
            <w:hideMark/>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Pokazatelj</w:t>
            </w:r>
          </w:p>
        </w:tc>
        <w:tc>
          <w:tcPr>
            <w:tcW w:w="458" w:type="pct"/>
            <w:tcBorders>
              <w:top w:val="single" w:sz="4" w:space="0" w:color="auto"/>
              <w:left w:val="nil"/>
              <w:bottom w:val="single" w:sz="4" w:space="0" w:color="auto"/>
              <w:right w:val="single" w:sz="4" w:space="0" w:color="auto"/>
            </w:tcBorders>
            <w:shd w:val="clear" w:color="000000" w:fill="EBF1DE"/>
            <w:vAlign w:val="center"/>
            <w:hideMark/>
          </w:tcPr>
          <w:p w:rsidR="00BF3A6E" w:rsidRPr="003F6A6E" w:rsidRDefault="00BF3A6E" w:rsidP="00D52EE5">
            <w:pPr>
              <w:jc w:val="center"/>
              <w:rPr>
                <w:rFonts w:ascii="Calibri" w:hAnsi="Calibri" w:cs="Calibri"/>
                <w:b/>
                <w:bCs/>
                <w:color w:val="000000"/>
              </w:rPr>
            </w:pPr>
            <w:r w:rsidRPr="003F6A6E">
              <w:rPr>
                <w:rFonts w:ascii="Calibri" w:hAnsi="Calibri" w:cs="Calibri"/>
                <w:b/>
                <w:bCs/>
                <w:color w:val="000000"/>
              </w:rPr>
              <w:t>Ciljana vrijednost  2014-2020</w:t>
            </w:r>
          </w:p>
        </w:tc>
      </w:tr>
      <w:tr w:rsidR="00BF3A6E" w:rsidRPr="003F6A6E" w:rsidTr="00D52EE5">
        <w:trPr>
          <w:trHeight w:val="735"/>
        </w:trPr>
        <w:tc>
          <w:tcPr>
            <w:tcW w:w="955" w:type="pct"/>
            <w:vMerge w:val="restart"/>
            <w:tcBorders>
              <w:top w:val="nil"/>
              <w:left w:val="single" w:sz="4" w:space="0" w:color="auto"/>
              <w:bottom w:val="single" w:sz="4" w:space="0" w:color="auto"/>
              <w:right w:val="single" w:sz="4" w:space="0" w:color="auto"/>
            </w:tcBorders>
            <w:shd w:val="clear" w:color="auto" w:fill="auto"/>
            <w:vAlign w:val="center"/>
            <w:hideMark/>
          </w:tcPr>
          <w:p w:rsidR="00BF3A6E" w:rsidRPr="003F6A6E" w:rsidRDefault="00BF3A6E" w:rsidP="00D52EE5">
            <w:pPr>
              <w:jc w:val="center"/>
              <w:rPr>
                <w:rFonts w:ascii="Calibri" w:hAnsi="Calibri" w:cs="Calibri"/>
                <w:color w:val="000000"/>
              </w:rPr>
            </w:pPr>
            <w:r w:rsidRPr="003F6A6E">
              <w:rPr>
                <w:rFonts w:ascii="Calibri" w:hAnsi="Calibri" w:cs="Calibri"/>
                <w:color w:val="000000"/>
              </w:rPr>
              <w:t>Obnova poljoprivrednog potencijala uslijed elementarnih i prirodnih nepogoda</w:t>
            </w:r>
            <w:r w:rsidRPr="003F6A6E">
              <w:rPr>
                <w:rFonts w:ascii="Calibri" w:hAnsi="Calibri" w:cs="Calibri"/>
                <w:color w:val="000000"/>
              </w:rPr>
              <w:br/>
            </w:r>
            <w:r>
              <w:rPr>
                <w:rFonts w:ascii="Calibri" w:hAnsi="Calibri" w:cs="Calibri"/>
                <w:color w:val="000000"/>
              </w:rPr>
              <w:t xml:space="preserve">čl. </w:t>
            </w:r>
            <w:r w:rsidRPr="003F6A6E">
              <w:rPr>
                <w:rFonts w:ascii="Calibri" w:hAnsi="Calibri" w:cs="Calibri"/>
                <w:color w:val="000000"/>
              </w:rPr>
              <w:t>19</w:t>
            </w:r>
          </w:p>
        </w:tc>
        <w:tc>
          <w:tcPr>
            <w:tcW w:w="42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3A6E" w:rsidRPr="003F6A6E" w:rsidRDefault="00BF3A6E" w:rsidP="00D52EE5">
            <w:pPr>
              <w:rPr>
                <w:rFonts w:ascii="Calibri" w:hAnsi="Calibri" w:cs="Calibri"/>
                <w:color w:val="000000"/>
              </w:rPr>
            </w:pPr>
            <w:r w:rsidRPr="003F6A6E">
              <w:rPr>
                <w:rFonts w:ascii="Calibri" w:hAnsi="Calibri" w:cs="Calibri"/>
                <w:color w:val="000000"/>
              </w:rPr>
              <w:t xml:space="preserve">Izlazni </w:t>
            </w:r>
          </w:p>
        </w:tc>
        <w:tc>
          <w:tcPr>
            <w:tcW w:w="1510" w:type="pct"/>
            <w:vMerge w:val="restart"/>
            <w:tcBorders>
              <w:top w:val="nil"/>
              <w:left w:val="single" w:sz="4" w:space="0" w:color="auto"/>
              <w:bottom w:val="single" w:sz="4" w:space="0" w:color="auto"/>
              <w:right w:val="single" w:sz="4" w:space="0" w:color="auto"/>
            </w:tcBorders>
            <w:shd w:val="clear" w:color="auto" w:fill="auto"/>
            <w:vAlign w:val="center"/>
            <w:hideMark/>
          </w:tcPr>
          <w:p w:rsidR="00BF3A6E" w:rsidRPr="003F6A6E" w:rsidRDefault="00BF3A6E" w:rsidP="00D52EE5">
            <w:pPr>
              <w:rPr>
                <w:rFonts w:ascii="Calibri" w:hAnsi="Calibri" w:cs="Calibri"/>
                <w:color w:val="000000"/>
              </w:rPr>
            </w:pPr>
            <w:r w:rsidRPr="003F6A6E">
              <w:rPr>
                <w:rFonts w:ascii="Calibri" w:hAnsi="Calibri" w:cs="Calibri"/>
                <w:color w:val="000000"/>
              </w:rPr>
              <w:t xml:space="preserve">Mjera (19) </w:t>
            </w:r>
          </w:p>
        </w:tc>
        <w:tc>
          <w:tcPr>
            <w:tcW w:w="1652" w:type="pct"/>
            <w:tcBorders>
              <w:top w:val="nil"/>
              <w:left w:val="nil"/>
              <w:bottom w:val="single" w:sz="4" w:space="0" w:color="auto"/>
              <w:right w:val="single" w:sz="4" w:space="0" w:color="auto"/>
            </w:tcBorders>
            <w:shd w:val="clear" w:color="auto" w:fill="auto"/>
            <w:noWrap/>
            <w:vAlign w:val="center"/>
            <w:hideMark/>
          </w:tcPr>
          <w:p w:rsidR="00BF3A6E" w:rsidRPr="003F6A6E" w:rsidRDefault="00BF3A6E" w:rsidP="00D52EE5">
            <w:pPr>
              <w:rPr>
                <w:rFonts w:ascii="Calibri" w:hAnsi="Calibri" w:cs="Calibri"/>
                <w:color w:val="000000"/>
              </w:rPr>
            </w:pPr>
            <w:r w:rsidRPr="003F6A6E">
              <w:rPr>
                <w:rFonts w:ascii="Calibri" w:hAnsi="Calibri" w:cs="Calibri"/>
                <w:color w:val="000000"/>
              </w:rPr>
              <w:t>Broj korisnika - poljoprivrednika</w:t>
            </w:r>
          </w:p>
        </w:tc>
        <w:tc>
          <w:tcPr>
            <w:tcW w:w="458" w:type="pct"/>
            <w:tcBorders>
              <w:top w:val="nil"/>
              <w:left w:val="nil"/>
              <w:bottom w:val="single" w:sz="4" w:space="0" w:color="auto"/>
              <w:right w:val="single" w:sz="4" w:space="0" w:color="auto"/>
            </w:tcBorders>
            <w:shd w:val="clear" w:color="auto" w:fill="auto"/>
            <w:vAlign w:val="center"/>
            <w:hideMark/>
          </w:tcPr>
          <w:p w:rsidR="00BF3A6E" w:rsidRPr="003F6A6E" w:rsidRDefault="00BF3A6E" w:rsidP="00D52EE5">
            <w:pPr>
              <w:jc w:val="center"/>
              <w:rPr>
                <w:rFonts w:ascii="Calibri" w:hAnsi="Calibri" w:cs="Calibri"/>
                <w:color w:val="000000"/>
              </w:rPr>
            </w:pPr>
            <w:r w:rsidRPr="003F6A6E">
              <w:rPr>
                <w:rFonts w:ascii="Calibri" w:hAnsi="Calibri" w:cs="Calibri"/>
                <w:color w:val="000000"/>
              </w:rPr>
              <w:t> </w:t>
            </w:r>
          </w:p>
        </w:tc>
      </w:tr>
      <w:tr w:rsidR="00BF3A6E" w:rsidRPr="003F6A6E" w:rsidTr="00D52EE5">
        <w:trPr>
          <w:trHeight w:val="735"/>
        </w:trPr>
        <w:tc>
          <w:tcPr>
            <w:tcW w:w="955" w:type="pct"/>
            <w:vMerge/>
            <w:tcBorders>
              <w:top w:val="nil"/>
              <w:left w:val="single" w:sz="4" w:space="0" w:color="auto"/>
              <w:bottom w:val="single" w:sz="4" w:space="0" w:color="auto"/>
              <w:right w:val="single" w:sz="4" w:space="0" w:color="auto"/>
            </w:tcBorders>
            <w:vAlign w:val="center"/>
            <w:hideMark/>
          </w:tcPr>
          <w:p w:rsidR="00BF3A6E" w:rsidRPr="003F6A6E" w:rsidRDefault="00BF3A6E" w:rsidP="00D52EE5">
            <w:pPr>
              <w:rPr>
                <w:rFonts w:ascii="Calibri" w:hAnsi="Calibri" w:cs="Calibri"/>
                <w:color w:val="000000"/>
              </w:rPr>
            </w:pPr>
          </w:p>
        </w:tc>
        <w:tc>
          <w:tcPr>
            <w:tcW w:w="426" w:type="pct"/>
            <w:vMerge/>
            <w:tcBorders>
              <w:top w:val="nil"/>
              <w:left w:val="single" w:sz="4" w:space="0" w:color="auto"/>
              <w:bottom w:val="single" w:sz="4" w:space="0" w:color="auto"/>
              <w:right w:val="single" w:sz="4" w:space="0" w:color="auto"/>
            </w:tcBorders>
            <w:vAlign w:val="center"/>
            <w:hideMark/>
          </w:tcPr>
          <w:p w:rsidR="00BF3A6E" w:rsidRPr="003F6A6E" w:rsidRDefault="00BF3A6E" w:rsidP="00D52EE5">
            <w:pPr>
              <w:rPr>
                <w:rFonts w:ascii="Calibri" w:hAnsi="Calibri" w:cs="Calibri"/>
                <w:color w:val="000000"/>
              </w:rPr>
            </w:pPr>
          </w:p>
        </w:tc>
        <w:tc>
          <w:tcPr>
            <w:tcW w:w="1510" w:type="pct"/>
            <w:vMerge/>
            <w:tcBorders>
              <w:top w:val="nil"/>
              <w:left w:val="single" w:sz="4" w:space="0" w:color="auto"/>
              <w:bottom w:val="single" w:sz="4" w:space="0" w:color="auto"/>
              <w:right w:val="single" w:sz="4" w:space="0" w:color="auto"/>
            </w:tcBorders>
            <w:vAlign w:val="center"/>
            <w:hideMark/>
          </w:tcPr>
          <w:p w:rsidR="00BF3A6E" w:rsidRPr="003F6A6E" w:rsidRDefault="00BF3A6E" w:rsidP="00D52EE5">
            <w:pPr>
              <w:rPr>
                <w:rFonts w:ascii="Calibri" w:hAnsi="Calibri" w:cs="Calibri"/>
                <w:color w:val="000000"/>
              </w:rPr>
            </w:pPr>
          </w:p>
        </w:tc>
        <w:tc>
          <w:tcPr>
            <w:tcW w:w="1652" w:type="pct"/>
            <w:tcBorders>
              <w:top w:val="nil"/>
              <w:left w:val="nil"/>
              <w:bottom w:val="single" w:sz="4" w:space="0" w:color="auto"/>
              <w:right w:val="single" w:sz="4" w:space="0" w:color="auto"/>
            </w:tcBorders>
            <w:shd w:val="clear" w:color="auto" w:fill="auto"/>
            <w:noWrap/>
            <w:vAlign w:val="center"/>
            <w:hideMark/>
          </w:tcPr>
          <w:p w:rsidR="00BF3A6E" w:rsidRPr="003F6A6E" w:rsidRDefault="00BF3A6E" w:rsidP="00D52EE5">
            <w:pPr>
              <w:rPr>
                <w:rFonts w:ascii="Calibri" w:hAnsi="Calibri" w:cs="Calibri"/>
                <w:color w:val="000000"/>
              </w:rPr>
            </w:pPr>
            <w:r w:rsidRPr="003F6A6E">
              <w:rPr>
                <w:rFonts w:ascii="Calibri" w:hAnsi="Calibri" w:cs="Calibri"/>
                <w:color w:val="000000"/>
              </w:rPr>
              <w:t>Broj korisnika - javna tijela</w:t>
            </w:r>
          </w:p>
        </w:tc>
        <w:tc>
          <w:tcPr>
            <w:tcW w:w="458" w:type="pct"/>
            <w:tcBorders>
              <w:top w:val="nil"/>
              <w:left w:val="nil"/>
              <w:bottom w:val="single" w:sz="4" w:space="0" w:color="auto"/>
              <w:right w:val="single" w:sz="4" w:space="0" w:color="auto"/>
            </w:tcBorders>
            <w:shd w:val="clear" w:color="000000" w:fill="FFFFFF"/>
            <w:noWrap/>
            <w:vAlign w:val="bottom"/>
            <w:hideMark/>
          </w:tcPr>
          <w:p w:rsidR="00BF3A6E" w:rsidRPr="003F6A6E" w:rsidRDefault="00BF3A6E" w:rsidP="00D52EE5">
            <w:pPr>
              <w:rPr>
                <w:rFonts w:ascii="Calibri" w:hAnsi="Calibri" w:cs="Calibri"/>
                <w:color w:val="000000"/>
              </w:rPr>
            </w:pPr>
            <w:r w:rsidRPr="003F6A6E">
              <w:rPr>
                <w:rFonts w:ascii="Calibri" w:hAnsi="Calibri" w:cs="Calibri"/>
                <w:color w:val="000000"/>
              </w:rPr>
              <w:t> </w:t>
            </w:r>
          </w:p>
        </w:tc>
      </w:tr>
    </w:tbl>
    <w:p w:rsidR="00BF3A6E" w:rsidRDefault="00BF3A6E" w:rsidP="00BF3A6E">
      <w:pPr>
        <w:tabs>
          <w:tab w:val="left" w:pos="0"/>
        </w:tabs>
        <w:rPr>
          <w:rFonts w:eastAsia="Calibri"/>
          <w:b/>
          <w:noProof/>
        </w:rPr>
      </w:pPr>
    </w:p>
    <w:p w:rsidR="00BF3A6E" w:rsidRPr="009F4794" w:rsidRDefault="00BF3A6E" w:rsidP="00BF3A6E">
      <w:pPr>
        <w:tabs>
          <w:tab w:val="left" w:pos="0"/>
        </w:tabs>
        <w:rPr>
          <w:rFonts w:eastAsia="Calibri"/>
          <w:b/>
          <w:noProof/>
        </w:rPr>
      </w:pPr>
      <w:r>
        <w:rPr>
          <w:rFonts w:eastAsia="Calibri"/>
          <w:b/>
          <w:noProof/>
        </w:rPr>
        <w:t>9</w:t>
      </w:r>
      <w:r w:rsidRPr="009F4794">
        <w:rPr>
          <w:rFonts w:eastAsia="Calibri"/>
          <w:b/>
          <w:noProof/>
        </w:rPr>
        <w:t>. Provjerljivost i kontrola</w:t>
      </w:r>
    </w:p>
    <w:p w:rsidR="00BF3A6E" w:rsidRPr="009F4794" w:rsidRDefault="00BF3A6E" w:rsidP="00BF3A6E">
      <w:pPr>
        <w:tabs>
          <w:tab w:val="left" w:pos="0"/>
        </w:tabs>
        <w:rPr>
          <w:rFonts w:eastAsia="Calibri"/>
          <w:b/>
          <w:noProof/>
        </w:rPr>
      </w:pPr>
    </w:p>
    <w:p w:rsidR="00BF3A6E" w:rsidRPr="009F4794" w:rsidRDefault="00BF3A6E" w:rsidP="00BF3A6E">
      <w:pPr>
        <w:tabs>
          <w:tab w:val="left" w:pos="0"/>
        </w:tabs>
        <w:jc w:val="both"/>
        <w:rPr>
          <w:rFonts w:eastAsia="Calibri"/>
          <w:noProof/>
        </w:rPr>
      </w:pPr>
      <w:r w:rsidRPr="009F4794">
        <w:rPr>
          <w:rFonts w:eastAsia="Calibri"/>
          <w:noProof/>
        </w:rPr>
        <w:t xml:space="preserve">Način provjere i kontrole svih uvjeta i kriterija prihvatljviosti biti će opisani provedbenim aktom, a provodi ih agencija za plaćanja u poljoprivredi, ribarstvu i ruralnom razvoju. </w:t>
      </w:r>
    </w:p>
    <w:p w:rsidR="00BF3A6E" w:rsidRPr="009F4794" w:rsidRDefault="00BF3A6E" w:rsidP="00BF3A6E">
      <w:pPr>
        <w:tabs>
          <w:tab w:val="left" w:pos="0"/>
        </w:tabs>
        <w:jc w:val="both"/>
        <w:rPr>
          <w:rFonts w:eastAsia="Calibri"/>
          <w:noProof/>
        </w:rPr>
      </w:pPr>
    </w:p>
    <w:p w:rsidR="00BF3A6E" w:rsidRPr="009F4794" w:rsidRDefault="00BF3A6E" w:rsidP="00BF3A6E">
      <w:pPr>
        <w:tabs>
          <w:tab w:val="left" w:pos="0"/>
        </w:tabs>
        <w:jc w:val="both"/>
        <w:rPr>
          <w:rFonts w:eastAsia="Calibri"/>
          <w:noProof/>
        </w:rPr>
      </w:pPr>
      <w:r w:rsidRPr="009F4794">
        <w:rPr>
          <w:rFonts w:eastAsia="Calibri"/>
          <w:noProof/>
        </w:rPr>
        <w:t>Države članice osiguravaju da se izbjegne takva prekomjerna naknada koja je rezultat kombiniranja ove mjere i drugih nacionalnih ili Unijinih instrumenata potpore ili shema privatnih osiguranja.</w:t>
      </w:r>
    </w:p>
    <w:p w:rsidR="00BF3A6E" w:rsidRDefault="00BF3A6E" w:rsidP="00BF3A6E">
      <w:pPr>
        <w:spacing w:line="264" w:lineRule="auto"/>
      </w:pPr>
    </w:p>
    <w:bookmarkEnd w:id="0"/>
    <w:bookmarkEnd w:id="1"/>
    <w:bookmarkEnd w:id="2"/>
    <w:bookmarkEnd w:id="3"/>
    <w:bookmarkEnd w:id="200"/>
    <w:p w:rsidR="00CB2CF9" w:rsidRPr="007F7C92" w:rsidRDefault="00CB2CF9" w:rsidP="00CD6910">
      <w:pPr>
        <w:spacing w:line="264" w:lineRule="auto"/>
      </w:pPr>
    </w:p>
    <w:p w:rsidR="00CB2CF9" w:rsidRPr="007F7C92" w:rsidRDefault="00CB2CF9" w:rsidP="00CD6910">
      <w:pPr>
        <w:spacing w:line="264" w:lineRule="auto"/>
      </w:pPr>
    </w:p>
    <w:p w:rsidR="00CB2CF9" w:rsidRPr="00AE2502" w:rsidRDefault="00D75E5F" w:rsidP="00E205EE">
      <w:pPr>
        <w:keepNext/>
        <w:spacing w:before="240" w:after="60" w:line="276" w:lineRule="auto"/>
        <w:ind w:firstLine="720"/>
        <w:jc w:val="both"/>
        <w:outlineLvl w:val="1"/>
        <w:rPr>
          <w:rFonts w:eastAsia="Calibri"/>
          <w:b/>
          <w:bCs/>
          <w:sz w:val="28"/>
          <w:szCs w:val="28"/>
          <w:lang w:val="pl-PL" w:eastAsia="en-US"/>
        </w:rPr>
      </w:pPr>
      <w:bookmarkStart w:id="220" w:name="_Toc357512211"/>
      <w:bookmarkStart w:id="221" w:name="_Toc360970810"/>
      <w:bookmarkStart w:id="222" w:name="_Toc361049922"/>
      <w:r w:rsidRPr="00AE2502">
        <w:rPr>
          <w:rFonts w:eastAsia="Calibri"/>
          <w:b/>
          <w:bCs/>
          <w:sz w:val="28"/>
          <w:szCs w:val="28"/>
          <w:lang w:val="pl-PL" w:eastAsia="en-US"/>
        </w:rPr>
        <w:t>10</w:t>
      </w:r>
      <w:r w:rsidR="00E205EE" w:rsidRPr="00AE2502">
        <w:rPr>
          <w:rFonts w:eastAsia="Calibri"/>
          <w:b/>
          <w:bCs/>
          <w:sz w:val="28"/>
          <w:szCs w:val="28"/>
          <w:lang w:val="pl-PL" w:eastAsia="en-US"/>
        </w:rPr>
        <w:t xml:space="preserve">.6. </w:t>
      </w:r>
      <w:r w:rsidR="00CB2CF9" w:rsidRPr="00AE2502">
        <w:rPr>
          <w:rFonts w:eastAsia="Calibri"/>
          <w:b/>
          <w:bCs/>
          <w:sz w:val="28"/>
          <w:szCs w:val="28"/>
          <w:lang w:val="pl-PL" w:eastAsia="en-US"/>
        </w:rPr>
        <w:t>Razvoj poljoprivrednog gospodarstva i poduzetništva</w:t>
      </w:r>
      <w:bookmarkEnd w:id="220"/>
      <w:bookmarkEnd w:id="221"/>
      <w:bookmarkEnd w:id="222"/>
    </w:p>
    <w:p w:rsidR="00CB2CF9" w:rsidRPr="007F7C92" w:rsidRDefault="00CB2CF9" w:rsidP="00CB2CF9">
      <w:pPr>
        <w:jc w:val="both"/>
        <w:rPr>
          <w:b/>
          <w:bCs/>
        </w:rPr>
      </w:pPr>
    </w:p>
    <w:p w:rsidR="00CB2CF9" w:rsidRPr="007F7C92" w:rsidRDefault="00CB2CF9" w:rsidP="00CB2CF9">
      <w:pPr>
        <w:jc w:val="both"/>
        <w:rPr>
          <w:b/>
          <w:bCs/>
        </w:rPr>
      </w:pPr>
      <w:r w:rsidRPr="007F7C92">
        <w:rPr>
          <w:b/>
          <w:bCs/>
        </w:rPr>
        <w:t>1.  Pravna osnova</w:t>
      </w:r>
    </w:p>
    <w:p w:rsidR="00CB2CF9" w:rsidRPr="007F7C92" w:rsidRDefault="00CB2CF9" w:rsidP="00CB2CF9">
      <w:pPr>
        <w:jc w:val="both"/>
      </w:pPr>
      <w:r w:rsidRPr="007F7C92">
        <w:t xml:space="preserve">Prijedlog Uredbe Vijeća i Parlamenta COM (2011) 627/3, 627 final/2 ; 17352/1/12 REV 1;  članak 20 </w:t>
      </w:r>
    </w:p>
    <w:p w:rsidR="00CB2CF9" w:rsidRPr="007F7C92" w:rsidRDefault="00CB2CF9" w:rsidP="00CB2CF9">
      <w:pPr>
        <w:jc w:val="both"/>
      </w:pPr>
      <w:r w:rsidRPr="007F7C92">
        <w:t>Uredba Komisije (EC) xy</w:t>
      </w:r>
    </w:p>
    <w:p w:rsidR="00CB2CF9" w:rsidRPr="007F7C92" w:rsidRDefault="00CB2CF9" w:rsidP="00CB2CF9">
      <w:pPr>
        <w:jc w:val="both"/>
      </w:pPr>
    </w:p>
    <w:p w:rsidR="00366E11" w:rsidRPr="007F7C92" w:rsidRDefault="00366E11" w:rsidP="00366E11">
      <w:pPr>
        <w:jc w:val="both"/>
        <w:rPr>
          <w:b/>
        </w:rPr>
      </w:pPr>
      <w:r w:rsidRPr="007F7C92">
        <w:rPr>
          <w:b/>
        </w:rPr>
        <w:t>Doprinos fokus područjima i ciljevi mjere</w:t>
      </w:r>
    </w:p>
    <w:p w:rsidR="00366E11" w:rsidRPr="007F7C92" w:rsidRDefault="00366E11" w:rsidP="00366E11">
      <w:pPr>
        <w:autoSpaceDE w:val="0"/>
        <w:autoSpaceDN w:val="0"/>
        <w:adjustRightInd w:val="0"/>
        <w:spacing w:line="264" w:lineRule="auto"/>
        <w:jc w:val="both"/>
        <w:rPr>
          <w:lang w:eastAsia="en-US"/>
        </w:rPr>
      </w:pPr>
    </w:p>
    <w:p w:rsidR="00366E11" w:rsidRPr="007F7C92" w:rsidRDefault="00366E11" w:rsidP="00366E11">
      <w:pPr>
        <w:jc w:val="both"/>
      </w:pPr>
      <w:r w:rsidRPr="007F7C92">
        <w:rPr>
          <w:lang w:eastAsia="en-US"/>
        </w:rPr>
        <w:t xml:space="preserve">Stvaranje i razvoj novih gospodarskih aktivnosti u obliku novih poljoprivrednih gospodarstava, poduzeća ili ulaganja u nepoljoprivredne aktivnosti bitni su za razvoj i konkurentnost ruralnih područja. </w:t>
      </w:r>
      <w:r w:rsidRPr="007F7C92">
        <w:t xml:space="preserve">Također je potrebno </w:t>
      </w:r>
      <w:r w:rsidRPr="007F7C92">
        <w:rPr>
          <w:lang w:eastAsia="en-US"/>
        </w:rPr>
        <w:t>poticati razvoj malih poljoprivrednih gospodarstava koja su potencijalno ekonomski održiva. Stvaranje i razvoj malih poljoprivrednih gospodarstava</w:t>
      </w:r>
      <w:r w:rsidRPr="007F7C92">
        <w:t>,</w:t>
      </w:r>
      <w:r w:rsidRPr="007F7C92">
        <w:rPr>
          <w:lang w:eastAsia="en-US"/>
        </w:rPr>
        <w:t xml:space="preserve"> usmjeren je na ubrzano stvaranje novih radnih mjesta, podizanje poslovne i upravljačke vještine, kao i poboljšanje stanja u poduzetništvu u ruralnim područjima, gdje su uvjeti za gospodarski razvoj ograničeni, čime se doprinosi poboljšanju socijalnih i ekonomskih uvjeta na selu kao cjelini. Poljoprivredna gospodarstva i resursi na njima nude mogućnosti za nove oblike stvaranja prihoda i zapošljavanja. </w:t>
      </w:r>
    </w:p>
    <w:p w:rsidR="00366E11" w:rsidRPr="007F7C92" w:rsidRDefault="00366E11" w:rsidP="00366E11">
      <w:pPr>
        <w:autoSpaceDE w:val="0"/>
        <w:autoSpaceDN w:val="0"/>
        <w:adjustRightInd w:val="0"/>
        <w:spacing w:line="264" w:lineRule="auto"/>
        <w:jc w:val="both"/>
        <w:rPr>
          <w:lang w:eastAsia="en-US"/>
        </w:rPr>
      </w:pPr>
      <w:r w:rsidRPr="007F7C92">
        <w:rPr>
          <w:lang w:eastAsia="en-US"/>
        </w:rPr>
        <w:t>S obzirom na fizičke i ekonomske pokazatelje struktura poljoprivrednog gospodarstva u Hrvatskoj je vrlo nepovoljna i u usporedbi s drugim europskim zemljama je na začelju. Budući intenzivni uvjeti na tržištu rada daju veliku važnost samozapošljavanju.</w:t>
      </w:r>
    </w:p>
    <w:p w:rsidR="00366E11" w:rsidRPr="007F7C92" w:rsidRDefault="00366E11" w:rsidP="00366E11">
      <w:pPr>
        <w:autoSpaceDE w:val="0"/>
        <w:autoSpaceDN w:val="0"/>
        <w:adjustRightInd w:val="0"/>
        <w:spacing w:line="264" w:lineRule="auto"/>
        <w:jc w:val="both"/>
        <w:rPr>
          <w:lang w:eastAsia="en-US"/>
        </w:rPr>
      </w:pPr>
      <w:r w:rsidRPr="007F7C92">
        <w:rPr>
          <w:lang w:eastAsia="en-US"/>
        </w:rPr>
        <w:t xml:space="preserve">Razvoj, nepoljoprivrednih djelatnosti na poljoprivrednim gospodarstvima otvara brojne mogućnosti za samozapošljavanje, a time i za optimizaciju radne snage i novih izvora prihoda za domaćinstva (P2b). </w:t>
      </w:r>
    </w:p>
    <w:p w:rsidR="00366E11" w:rsidRPr="007F7C92" w:rsidRDefault="00366E11" w:rsidP="00366E11">
      <w:pPr>
        <w:autoSpaceDE w:val="0"/>
        <w:autoSpaceDN w:val="0"/>
        <w:adjustRightInd w:val="0"/>
        <w:spacing w:line="264" w:lineRule="auto"/>
        <w:jc w:val="both"/>
        <w:rPr>
          <w:lang w:eastAsia="en-US"/>
        </w:rPr>
      </w:pPr>
      <w:r w:rsidRPr="007F7C92">
        <w:rPr>
          <w:lang w:eastAsia="en-US"/>
        </w:rPr>
        <w:t xml:space="preserve">Potpora razvoju poljoprivrednih gospodarstava i poduzeća trebala bi mladim poljoprivrednicima olakšati pokretanje posla i strukturnu prilagodbu njihovih gospodarstava, </w:t>
      </w:r>
      <w:r w:rsidR="00694DA6" w:rsidRPr="007F7C92">
        <w:rPr>
          <w:lang w:eastAsia="en-US"/>
        </w:rPr>
        <w:t>r</w:t>
      </w:r>
      <w:r w:rsidRPr="007F7C92">
        <w:rPr>
          <w:lang w:eastAsia="en-US"/>
        </w:rPr>
        <w:t>azvoj nepoljoprivrednih aktivnosti u ruralnim područjima te stvaranje novih radnih mjesta (P6a). Razvoj mikro poduzeća je posebno važno za područja izvan gradova i manjih naselja s ograničenim mogućnostima zapošljavanja. Uspješna diversifikacija gospodarske aktivnosti u ruralnim područjima (P2a) i razvoj poduzetništva zahtijeva prikladne kvalifikacije za obavljanje određenih djelatnosti, kao i stjecanje poslovnih i upravljačkih vještina. Nova mala poljoprivredna gospodarstva  i bolje mogućnosti zapošljavanja, osobito za članove poljoprivrednih gospodarstava, osiguravaju stvaranje nove dodane vrijednosti u ruralnim područjima, donose novi poticaj i time pridonose očuvanju naseljenog sela.</w:t>
      </w:r>
    </w:p>
    <w:p w:rsidR="00B43062" w:rsidRPr="007F7C92" w:rsidRDefault="00366E11" w:rsidP="00366E11">
      <w:pPr>
        <w:autoSpaceDE w:val="0"/>
        <w:autoSpaceDN w:val="0"/>
        <w:adjustRightInd w:val="0"/>
        <w:spacing w:line="264" w:lineRule="auto"/>
        <w:jc w:val="both"/>
        <w:rPr>
          <w:lang w:eastAsia="en-US"/>
        </w:rPr>
      </w:pPr>
      <w:r w:rsidRPr="007F7C92">
        <w:rPr>
          <w:lang w:eastAsia="en-US"/>
        </w:rPr>
        <w:t xml:space="preserve">Potporom izgradnji objekata za proizvodnju energije iz obnovljivih izvora </w:t>
      </w:r>
      <w:r w:rsidR="005C5360" w:rsidRPr="007F7C92">
        <w:rPr>
          <w:lang w:eastAsia="en-US"/>
        </w:rPr>
        <w:t>doprinosi se povećanju učinkovitog korištenja energije (P5b) te pomaže opskrbu i uporabu energije iz obnovljivih izvora iz nusprodukata, otpada, ostataka i ostalog bio-otpada u svrhu bio-gospodarenja (P5c ).</w:t>
      </w:r>
    </w:p>
    <w:p w:rsidR="00366E11" w:rsidRPr="007F7C92" w:rsidRDefault="00366E11" w:rsidP="00366E11">
      <w:pPr>
        <w:autoSpaceDE w:val="0"/>
        <w:autoSpaceDN w:val="0"/>
        <w:adjustRightInd w:val="0"/>
        <w:spacing w:line="264" w:lineRule="auto"/>
        <w:jc w:val="both"/>
        <w:rPr>
          <w:lang w:eastAsia="en-US"/>
        </w:rPr>
      </w:pPr>
    </w:p>
    <w:p w:rsidR="00366E11" w:rsidRPr="007F7C92" w:rsidRDefault="00366E11" w:rsidP="00366E11">
      <w:pPr>
        <w:jc w:val="both"/>
        <w:rPr>
          <w:b/>
        </w:rPr>
      </w:pPr>
    </w:p>
    <w:p w:rsidR="00CB2CF9" w:rsidRPr="007F7C92" w:rsidRDefault="00CB2CF9" w:rsidP="00CB2CF9">
      <w:pPr>
        <w:jc w:val="both"/>
        <w:rPr>
          <w:b/>
          <w:bCs/>
        </w:rPr>
      </w:pPr>
      <w:r w:rsidRPr="007F7C92">
        <w:rPr>
          <w:b/>
          <w:bCs/>
        </w:rPr>
        <w:t>2</w:t>
      </w:r>
      <w:r w:rsidRPr="007F7C92">
        <w:t xml:space="preserve">. </w:t>
      </w:r>
      <w:r w:rsidRPr="007F7C92">
        <w:rPr>
          <w:b/>
          <w:bCs/>
        </w:rPr>
        <w:t>Opis mjere i razina potpore</w:t>
      </w:r>
    </w:p>
    <w:p w:rsidR="00CB2CF9" w:rsidRPr="007F7C92" w:rsidRDefault="00CB2CF9" w:rsidP="00CB2CF9">
      <w:pPr>
        <w:jc w:val="both"/>
      </w:pPr>
    </w:p>
    <w:p w:rsidR="00CB2CF9" w:rsidRPr="007F7C92" w:rsidRDefault="00CB2CF9" w:rsidP="00CB2CF9">
      <w:pPr>
        <w:jc w:val="both"/>
      </w:pPr>
      <w:r w:rsidRPr="007F7C92">
        <w:t xml:space="preserve">Mjera se sastoji od </w:t>
      </w:r>
      <w:r w:rsidR="007B42AD" w:rsidRPr="007F7C92">
        <w:t>3</w:t>
      </w:r>
      <w:r w:rsidRPr="007F7C92">
        <w:t xml:space="preserve"> podmjere:</w:t>
      </w:r>
    </w:p>
    <w:p w:rsidR="00CB2CF9" w:rsidRPr="007F7C92" w:rsidRDefault="00CB2CF9" w:rsidP="00A64E5B">
      <w:pPr>
        <w:numPr>
          <w:ilvl w:val="0"/>
          <w:numId w:val="61"/>
        </w:numPr>
        <w:spacing w:after="200" w:line="276" w:lineRule="auto"/>
        <w:jc w:val="both"/>
        <w:rPr>
          <w:noProof/>
        </w:rPr>
      </w:pPr>
      <w:r w:rsidRPr="007F7C92">
        <w:rPr>
          <w:noProof/>
        </w:rPr>
        <w:t>Potpora mladim poljoprivrednicima za pokretanje poljoprivrednog gospodarstva</w:t>
      </w:r>
    </w:p>
    <w:p w:rsidR="00CB2CF9" w:rsidRPr="007F7C92" w:rsidRDefault="00CB2CF9" w:rsidP="00A64E5B">
      <w:pPr>
        <w:numPr>
          <w:ilvl w:val="0"/>
          <w:numId w:val="61"/>
        </w:numPr>
        <w:spacing w:after="200" w:line="276" w:lineRule="auto"/>
        <w:jc w:val="both"/>
        <w:rPr>
          <w:noProof/>
        </w:rPr>
      </w:pPr>
      <w:r w:rsidRPr="007F7C92">
        <w:rPr>
          <w:noProof/>
        </w:rPr>
        <w:t>Razvoj malih poljoprivrednih gospodarstava</w:t>
      </w:r>
    </w:p>
    <w:p w:rsidR="00CB2CF9" w:rsidRPr="007F7C92" w:rsidRDefault="00CB2CF9" w:rsidP="00A64E5B">
      <w:pPr>
        <w:numPr>
          <w:ilvl w:val="0"/>
          <w:numId w:val="61"/>
        </w:numPr>
        <w:spacing w:after="200" w:line="276" w:lineRule="auto"/>
        <w:jc w:val="both"/>
        <w:rPr>
          <w:noProof/>
        </w:rPr>
      </w:pPr>
      <w:r w:rsidRPr="000C2E54">
        <w:rPr>
          <w:noProof/>
        </w:rPr>
        <w:t>Potpora</w:t>
      </w:r>
      <w:r w:rsidRPr="007F7C92">
        <w:rPr>
          <w:noProof/>
        </w:rPr>
        <w:t xml:space="preserve"> </w:t>
      </w:r>
      <w:r w:rsidRPr="000C2E54">
        <w:rPr>
          <w:noProof/>
        </w:rPr>
        <w:t>razvoju</w:t>
      </w:r>
      <w:r w:rsidRPr="007F7C92">
        <w:rPr>
          <w:noProof/>
        </w:rPr>
        <w:t xml:space="preserve"> </w:t>
      </w:r>
      <w:r w:rsidRPr="000C2E54">
        <w:rPr>
          <w:noProof/>
        </w:rPr>
        <w:t>postoje</w:t>
      </w:r>
      <w:r w:rsidRPr="007F7C92">
        <w:rPr>
          <w:noProof/>
        </w:rPr>
        <w:t>ć</w:t>
      </w:r>
      <w:r w:rsidRPr="000C2E54">
        <w:rPr>
          <w:noProof/>
        </w:rPr>
        <w:t>ih</w:t>
      </w:r>
      <w:r w:rsidRPr="007F7C92">
        <w:rPr>
          <w:noProof/>
        </w:rPr>
        <w:t xml:space="preserve"> </w:t>
      </w:r>
      <w:r w:rsidRPr="000C2E54">
        <w:rPr>
          <w:noProof/>
        </w:rPr>
        <w:t>nepoljoprivrednih</w:t>
      </w:r>
      <w:r w:rsidRPr="007F7C92">
        <w:rPr>
          <w:noProof/>
        </w:rPr>
        <w:t xml:space="preserve"> </w:t>
      </w:r>
      <w:r w:rsidRPr="000C2E54">
        <w:rPr>
          <w:noProof/>
        </w:rPr>
        <w:t>aktivnosti</w:t>
      </w:r>
      <w:r w:rsidRPr="007F7C92">
        <w:rPr>
          <w:noProof/>
        </w:rPr>
        <w:t xml:space="preserve"> </w:t>
      </w:r>
      <w:r w:rsidRPr="000C2E54">
        <w:rPr>
          <w:noProof/>
        </w:rPr>
        <w:t>u</w:t>
      </w:r>
      <w:r w:rsidRPr="007F7C92">
        <w:rPr>
          <w:noProof/>
        </w:rPr>
        <w:t xml:space="preserve"> </w:t>
      </w:r>
      <w:r w:rsidRPr="000C2E54">
        <w:rPr>
          <w:noProof/>
        </w:rPr>
        <w:t>ruralnim</w:t>
      </w:r>
      <w:r w:rsidRPr="007F7C92">
        <w:rPr>
          <w:noProof/>
        </w:rPr>
        <w:t xml:space="preserve"> </w:t>
      </w:r>
      <w:r w:rsidRPr="000C2E54">
        <w:rPr>
          <w:noProof/>
        </w:rPr>
        <w:t>podru</w:t>
      </w:r>
      <w:r w:rsidRPr="007F7C92">
        <w:rPr>
          <w:noProof/>
        </w:rPr>
        <w:t>č</w:t>
      </w:r>
      <w:r w:rsidRPr="000C2E54">
        <w:rPr>
          <w:noProof/>
        </w:rPr>
        <w:t>jima</w:t>
      </w:r>
    </w:p>
    <w:p w:rsidR="00CB2CF9" w:rsidRPr="007F7C92" w:rsidRDefault="00CB2CF9" w:rsidP="00CB2CF9">
      <w:pPr>
        <w:jc w:val="both"/>
        <w:rPr>
          <w:b/>
          <w:bCs/>
        </w:rPr>
      </w:pPr>
    </w:p>
    <w:p w:rsidR="00CB2CF9" w:rsidRPr="007F7C92" w:rsidRDefault="00CB2CF9" w:rsidP="00CB2CF9">
      <w:pPr>
        <w:jc w:val="both"/>
      </w:pPr>
      <w:r w:rsidRPr="007F7C92">
        <w:rPr>
          <w:b/>
          <w:bCs/>
        </w:rPr>
        <w:t xml:space="preserve">3.1. </w:t>
      </w:r>
      <w:r w:rsidR="00E17E2A" w:rsidRPr="007F7C92">
        <w:rPr>
          <w:b/>
          <w:bCs/>
        </w:rPr>
        <w:t>PODMJERA</w:t>
      </w:r>
      <w:r w:rsidRPr="007F7C92">
        <w:rPr>
          <w:b/>
          <w:bCs/>
        </w:rPr>
        <w:t xml:space="preserve"> 1.</w:t>
      </w:r>
      <w:r w:rsidR="00E17E2A" w:rsidRPr="007F7C92">
        <w:rPr>
          <w:b/>
          <w:bCs/>
        </w:rPr>
        <w:t>:</w:t>
      </w:r>
      <w:r w:rsidRPr="007F7C92">
        <w:rPr>
          <w:b/>
          <w:bCs/>
        </w:rPr>
        <w:t xml:space="preserve"> Potpora mladim poljoprivrednicima za pokretanje poljoprivrednog gospodarstva</w:t>
      </w:r>
    </w:p>
    <w:p w:rsidR="00CB2CF9" w:rsidRPr="007F7C92" w:rsidRDefault="00CB2CF9" w:rsidP="00CB2CF9">
      <w:pPr>
        <w:jc w:val="both"/>
      </w:pPr>
    </w:p>
    <w:p w:rsidR="00CB2CF9" w:rsidRPr="007F7C92" w:rsidRDefault="00CB2CF9" w:rsidP="00CB2CF9">
      <w:pPr>
        <w:jc w:val="both"/>
        <w:rPr>
          <w:b/>
          <w:bCs/>
        </w:rPr>
      </w:pPr>
      <w:r w:rsidRPr="007F7C92">
        <w:rPr>
          <w:b/>
          <w:bCs/>
        </w:rPr>
        <w:t>3.1.1.  Prihvatljivi korisnici</w:t>
      </w:r>
    </w:p>
    <w:p w:rsidR="00CB2CF9" w:rsidRPr="007F7C92" w:rsidRDefault="00CB2CF9" w:rsidP="00CB2CF9">
      <w:pPr>
        <w:jc w:val="both"/>
        <w:rPr>
          <w:b/>
          <w:bCs/>
        </w:rPr>
      </w:pPr>
    </w:p>
    <w:p w:rsidR="00CB2CF9" w:rsidRPr="007F7C92" w:rsidRDefault="00CB2CF9" w:rsidP="00CB2CF9">
      <w:pPr>
        <w:autoSpaceDE w:val="0"/>
        <w:autoSpaceDN w:val="0"/>
        <w:adjustRightInd w:val="0"/>
        <w:spacing w:line="264" w:lineRule="auto"/>
        <w:jc w:val="both"/>
        <w:rPr>
          <w:lang w:eastAsia="en-US"/>
        </w:rPr>
      </w:pPr>
      <w:r w:rsidRPr="007F7C92">
        <w:rPr>
          <w:lang w:eastAsia="en-US"/>
        </w:rPr>
        <w:t>Prihvatljivi korisnici su fizičke osobe koje su u trenutku podnošenja prijave mlađe od 40 godina, posjeduju odgovarajuće profesionalne vještine i sposobnosti i prvi put pokreću poljoprivredno gospodarstvo kao nositelji poljoprivrednog gospodarstva.</w:t>
      </w:r>
    </w:p>
    <w:p w:rsidR="00CB2CF9" w:rsidRPr="007F7C92" w:rsidRDefault="00CB2CF9" w:rsidP="00CB2CF9">
      <w:pPr>
        <w:autoSpaceDE w:val="0"/>
        <w:autoSpaceDN w:val="0"/>
        <w:adjustRightInd w:val="0"/>
        <w:spacing w:line="264" w:lineRule="auto"/>
        <w:jc w:val="both"/>
        <w:rPr>
          <w:lang w:eastAsia="en-US"/>
        </w:rPr>
      </w:pPr>
    </w:p>
    <w:p w:rsidR="00CB2CF9" w:rsidRPr="007F7C92" w:rsidRDefault="00CB2CF9" w:rsidP="00CB2CF9">
      <w:pPr>
        <w:jc w:val="both"/>
        <w:rPr>
          <w:b/>
          <w:bCs/>
        </w:rPr>
      </w:pPr>
      <w:r w:rsidRPr="007F7C92">
        <w:rPr>
          <w:b/>
          <w:bCs/>
        </w:rPr>
        <w:t xml:space="preserve">3.1.2. Prihvatljiva ulaganja i s njima povezani prihvatljivi troškovi </w:t>
      </w:r>
    </w:p>
    <w:p w:rsidR="00CB2CF9" w:rsidRPr="007F7C92" w:rsidRDefault="00CB2CF9" w:rsidP="00CB2CF9">
      <w:pPr>
        <w:jc w:val="both"/>
        <w:rPr>
          <w:b/>
          <w:bCs/>
        </w:rPr>
      </w:pPr>
    </w:p>
    <w:p w:rsidR="00CB2CF9" w:rsidRPr="007F7C92" w:rsidRDefault="00CB2CF9" w:rsidP="00CB2CF9">
      <w:pPr>
        <w:jc w:val="both"/>
      </w:pPr>
      <w:r w:rsidRPr="007F7C92">
        <w:t>Unutar podmjere 3.1. prihvatljivi su svi sektori poljoprivredne proizvodnje sukladno Zakonu o poljoprivredi</w:t>
      </w:r>
    </w:p>
    <w:p w:rsidR="00E17E2A" w:rsidRPr="007F7C92" w:rsidRDefault="00E17E2A" w:rsidP="00CB2CF9">
      <w:pPr>
        <w:jc w:val="both"/>
      </w:pPr>
    </w:p>
    <w:p w:rsidR="00CB2CF9" w:rsidRPr="007F7C92" w:rsidRDefault="00CB2CF9" w:rsidP="00CB2CF9">
      <w:pPr>
        <w:jc w:val="both"/>
      </w:pPr>
      <w:r w:rsidRPr="007F7C92">
        <w:rPr>
          <w:b/>
          <w:bCs/>
        </w:rPr>
        <w:t>3.1.3. Uvjeti prihvatljivosti</w:t>
      </w:r>
    </w:p>
    <w:p w:rsidR="00CB2CF9" w:rsidRPr="007F7C92" w:rsidRDefault="00CB2CF9" w:rsidP="00CB2CF9">
      <w:pPr>
        <w:autoSpaceDE w:val="0"/>
        <w:autoSpaceDN w:val="0"/>
        <w:adjustRightInd w:val="0"/>
        <w:spacing w:line="264" w:lineRule="auto"/>
        <w:jc w:val="both"/>
      </w:pPr>
    </w:p>
    <w:p w:rsidR="00CB2CF9" w:rsidRPr="007F7C92" w:rsidRDefault="00CB2CF9" w:rsidP="00CB2CF9">
      <w:pPr>
        <w:jc w:val="both"/>
      </w:pPr>
      <w:r w:rsidRPr="007F7C92">
        <w:t>Potpora se dodjeljuje paušalno, na osnovu poslovnog plana. S</w:t>
      </w:r>
      <w:r w:rsidRPr="007F7C92">
        <w:rPr>
          <w:rFonts w:eastAsia="TimesNewRoman"/>
        </w:rPr>
        <w:t>adržaj poslovnog plana i kriteriji za pragove biti će propisani aktom EK.</w:t>
      </w:r>
      <w:r w:rsidRPr="007F7C92">
        <w:t xml:space="preserve"> Realizacija poslovnog plana treba započeti u roku od </w:t>
      </w:r>
      <w:r w:rsidR="00275F85" w:rsidRPr="007F7C92">
        <w:t>9</w:t>
      </w:r>
      <w:r w:rsidRPr="007F7C92">
        <w:t xml:space="preserve"> mjeseci od datuma donošenja Odluke o dodjeli sredstava. Donja i gornja ekonomska snaga gospodarstva ( moraju biti u rangu mikro i malih poduzeća) - propisati </w:t>
      </w:r>
      <w:r w:rsidR="00E17E2A" w:rsidRPr="007F7C92">
        <w:t xml:space="preserve">će se </w:t>
      </w:r>
      <w:r w:rsidRPr="007F7C92">
        <w:t xml:space="preserve">u suradnji sa Upravom poljoprivrede. Ovu podmjeru korisnik može koristiti samo jednom. </w:t>
      </w:r>
    </w:p>
    <w:p w:rsidR="00CB2CF9" w:rsidRPr="007F7C92" w:rsidRDefault="00CB2CF9" w:rsidP="00CB2CF9">
      <w:pPr>
        <w:autoSpaceDE w:val="0"/>
        <w:autoSpaceDN w:val="0"/>
        <w:adjustRightInd w:val="0"/>
        <w:spacing w:line="264" w:lineRule="auto"/>
        <w:jc w:val="both"/>
      </w:pPr>
    </w:p>
    <w:p w:rsidR="00CB2CF9" w:rsidRPr="007F7C92" w:rsidRDefault="00CB2CF9" w:rsidP="00CB2CF9">
      <w:pPr>
        <w:autoSpaceDE w:val="0"/>
        <w:autoSpaceDN w:val="0"/>
        <w:adjustRightInd w:val="0"/>
        <w:spacing w:line="264" w:lineRule="auto"/>
        <w:jc w:val="both"/>
        <w:rPr>
          <w:b/>
          <w:bCs/>
        </w:rPr>
      </w:pPr>
      <w:r w:rsidRPr="007F7C92">
        <w:rPr>
          <w:b/>
          <w:bCs/>
        </w:rPr>
        <w:t>3.1.4. Kriteriji rangiranja</w:t>
      </w:r>
    </w:p>
    <w:p w:rsidR="00D343ED" w:rsidRPr="00AE2502" w:rsidRDefault="00D343ED" w:rsidP="00D343ED">
      <w:pPr>
        <w:spacing w:after="200" w:line="276" w:lineRule="auto"/>
        <w:rPr>
          <w:rFonts w:eastAsia="Calibri"/>
          <w:b/>
          <w:lang w:val="en-US" w:eastAsia="en-US"/>
        </w:rPr>
      </w:pPr>
      <w:bookmarkStart w:id="223" w:name="_Toc357512212"/>
      <w:bookmarkStart w:id="224" w:name="_Toc360916973"/>
      <w:bookmarkStart w:id="225" w:name="_Toc360970811"/>
    </w:p>
    <w:p w:rsidR="00CB2CF9" w:rsidRPr="00AE2502" w:rsidRDefault="00CB2CF9" w:rsidP="00D343ED">
      <w:pPr>
        <w:spacing w:after="200" w:line="276" w:lineRule="auto"/>
        <w:rPr>
          <w:rFonts w:eastAsia="Calibri"/>
          <w:b/>
          <w:lang w:val="en-US" w:eastAsia="en-US"/>
        </w:rPr>
      </w:pPr>
      <w:r w:rsidRPr="00AE2502">
        <w:rPr>
          <w:rFonts w:eastAsia="Calibri"/>
          <w:b/>
          <w:lang w:val="en-US" w:eastAsia="en-US"/>
        </w:rPr>
        <w:t>3.1.5. Visina i intenzitet potpore</w:t>
      </w:r>
      <w:bookmarkEnd w:id="223"/>
      <w:bookmarkEnd w:id="224"/>
      <w:bookmarkEnd w:id="225"/>
      <w:r w:rsidRPr="00AE2502">
        <w:rPr>
          <w:rFonts w:eastAsia="Calibri"/>
          <w:b/>
          <w:lang w:val="en-US" w:eastAsia="en-US"/>
        </w:rPr>
        <w:t xml:space="preserve"> </w:t>
      </w:r>
    </w:p>
    <w:p w:rsidR="00CB2CF9" w:rsidRPr="007F7C92" w:rsidRDefault="00CB2CF9" w:rsidP="00CB2CF9">
      <w:pPr>
        <w:spacing w:before="100" w:beforeAutospacing="1" w:after="100" w:afterAutospacing="1" w:line="264" w:lineRule="auto"/>
        <w:jc w:val="both"/>
      </w:pPr>
      <w:r w:rsidRPr="007F7C92">
        <w:t>Dodjeljuje se u periodu od najviše 5 godina od godine od kad je gospodarstvo upisano u Upisnik poljoprivrednih gospodarstava sa novim nositeljem gospodarstva, u najmanje dvije rate uz uvjetovanje isplate zadnje rate nakon dokaza provedbe ciljeva koje je korisnik sam postavio u poslovnom planu.</w:t>
      </w:r>
    </w:p>
    <w:p w:rsidR="00CB2CF9" w:rsidRPr="007F7C92" w:rsidRDefault="00CB2CF9" w:rsidP="00CB2CF9">
      <w:pPr>
        <w:spacing w:before="100" w:beforeAutospacing="1" w:after="100" w:afterAutospacing="1" w:line="264" w:lineRule="auto"/>
        <w:jc w:val="both"/>
      </w:pPr>
      <w:r w:rsidRPr="007F7C92">
        <w:t>Visina potpore:</w:t>
      </w:r>
    </w:p>
    <w:p w:rsidR="00CB2CF9" w:rsidRPr="007F7C92" w:rsidRDefault="00CB2CF9" w:rsidP="00A64E5B">
      <w:pPr>
        <w:numPr>
          <w:ilvl w:val="0"/>
          <w:numId w:val="62"/>
        </w:numPr>
        <w:autoSpaceDE w:val="0"/>
        <w:autoSpaceDN w:val="0"/>
        <w:adjustRightInd w:val="0"/>
        <w:spacing w:before="100" w:beforeAutospacing="1" w:after="100" w:afterAutospacing="1" w:line="264" w:lineRule="auto"/>
        <w:jc w:val="both"/>
      </w:pPr>
      <w:r w:rsidRPr="007F7C92">
        <w:t xml:space="preserve">min vrijednost javne potpore (apsolutni iznos) po korisniku iznosi 3.500 € </w:t>
      </w:r>
    </w:p>
    <w:p w:rsidR="00CB2CF9" w:rsidRPr="007F7C92" w:rsidRDefault="00CB2CF9" w:rsidP="00A64E5B">
      <w:pPr>
        <w:numPr>
          <w:ilvl w:val="0"/>
          <w:numId w:val="62"/>
        </w:numPr>
        <w:autoSpaceDE w:val="0"/>
        <w:autoSpaceDN w:val="0"/>
        <w:adjustRightInd w:val="0"/>
        <w:spacing w:before="100" w:beforeAutospacing="1" w:after="100" w:afterAutospacing="1" w:line="264" w:lineRule="auto"/>
        <w:jc w:val="both"/>
      </w:pPr>
      <w:r w:rsidRPr="007F7C92">
        <w:t xml:space="preserve">max vrijednost javne potpore po korisniku iznosi 70.000 € </w:t>
      </w:r>
    </w:p>
    <w:p w:rsidR="00CB2CF9" w:rsidRPr="007F7C92" w:rsidRDefault="00CB2CF9" w:rsidP="00CB2CF9">
      <w:pPr>
        <w:jc w:val="both"/>
      </w:pPr>
    </w:p>
    <w:p w:rsidR="00CB2CF9" w:rsidRPr="007F7C92" w:rsidRDefault="00CB2CF9" w:rsidP="00CB2CF9">
      <w:pPr>
        <w:jc w:val="both"/>
        <w:rPr>
          <w:b/>
          <w:bCs/>
        </w:rPr>
      </w:pPr>
    </w:p>
    <w:p w:rsidR="00CB2CF9" w:rsidRPr="007F7C92" w:rsidRDefault="00CB2CF9" w:rsidP="00CB2CF9">
      <w:pPr>
        <w:jc w:val="both"/>
        <w:rPr>
          <w:b/>
          <w:bCs/>
        </w:rPr>
      </w:pPr>
    </w:p>
    <w:p w:rsidR="00CB2CF9" w:rsidRPr="007F7C92" w:rsidRDefault="00CB2CF9" w:rsidP="00CB2CF9">
      <w:pPr>
        <w:jc w:val="both"/>
        <w:rPr>
          <w:b/>
          <w:bCs/>
        </w:rPr>
      </w:pPr>
      <w:r w:rsidRPr="007F7C92">
        <w:rPr>
          <w:b/>
          <w:bCs/>
        </w:rPr>
        <w:t>3.</w:t>
      </w:r>
      <w:r w:rsidR="007B42AD" w:rsidRPr="007F7C92">
        <w:rPr>
          <w:b/>
          <w:bCs/>
        </w:rPr>
        <w:t>2</w:t>
      </w:r>
      <w:r w:rsidRPr="007F7C92">
        <w:rPr>
          <w:b/>
          <w:bCs/>
        </w:rPr>
        <w:t>.</w:t>
      </w:r>
      <w:r w:rsidR="003E714B" w:rsidRPr="007F7C92">
        <w:rPr>
          <w:b/>
          <w:bCs/>
          <w:lang w:val="pl-PL"/>
        </w:rPr>
        <w:t>PODMJERA</w:t>
      </w:r>
      <w:r w:rsidRPr="007F7C92">
        <w:rPr>
          <w:b/>
          <w:bCs/>
        </w:rPr>
        <w:t xml:space="preserve"> </w:t>
      </w:r>
      <w:r w:rsidR="00C00576" w:rsidRPr="007F7C92">
        <w:rPr>
          <w:b/>
          <w:bCs/>
        </w:rPr>
        <w:t>2</w:t>
      </w:r>
      <w:r w:rsidRPr="007F7C92">
        <w:rPr>
          <w:b/>
          <w:bCs/>
        </w:rPr>
        <w:t>.</w:t>
      </w:r>
      <w:r w:rsidR="003E714B" w:rsidRPr="007F7C92">
        <w:rPr>
          <w:b/>
          <w:bCs/>
        </w:rPr>
        <w:t>:</w:t>
      </w:r>
      <w:r w:rsidRPr="007F7C92">
        <w:rPr>
          <w:b/>
          <w:bCs/>
        </w:rPr>
        <w:t xml:space="preserve"> </w:t>
      </w:r>
      <w:r w:rsidRPr="007F7C92">
        <w:rPr>
          <w:b/>
          <w:bCs/>
          <w:lang w:val="pl-PL"/>
        </w:rPr>
        <w:t>Razvoj</w:t>
      </w:r>
      <w:r w:rsidRPr="007F7C92">
        <w:rPr>
          <w:b/>
          <w:bCs/>
        </w:rPr>
        <w:t xml:space="preserve"> </w:t>
      </w:r>
      <w:r w:rsidRPr="007F7C92">
        <w:rPr>
          <w:b/>
          <w:bCs/>
          <w:lang w:val="pl-PL"/>
        </w:rPr>
        <w:t>malih</w:t>
      </w:r>
      <w:r w:rsidRPr="007F7C92">
        <w:rPr>
          <w:b/>
          <w:bCs/>
        </w:rPr>
        <w:t xml:space="preserve"> </w:t>
      </w:r>
      <w:r w:rsidRPr="007F7C92">
        <w:rPr>
          <w:b/>
          <w:bCs/>
          <w:lang w:val="pl-PL"/>
        </w:rPr>
        <w:t>poljoprivrednih</w:t>
      </w:r>
      <w:r w:rsidRPr="007F7C92">
        <w:rPr>
          <w:b/>
          <w:bCs/>
        </w:rPr>
        <w:t xml:space="preserve"> </w:t>
      </w:r>
      <w:r w:rsidRPr="007F7C92">
        <w:rPr>
          <w:b/>
          <w:bCs/>
          <w:lang w:val="pl-PL"/>
        </w:rPr>
        <w:t>gospodarstava</w:t>
      </w:r>
    </w:p>
    <w:p w:rsidR="00CB2CF9" w:rsidRPr="007F7C92" w:rsidRDefault="00CB2CF9" w:rsidP="00CB2CF9">
      <w:pPr>
        <w:jc w:val="both"/>
        <w:rPr>
          <w:b/>
          <w:bCs/>
        </w:rPr>
      </w:pPr>
    </w:p>
    <w:p w:rsidR="00CB2CF9" w:rsidRPr="007F7C92" w:rsidRDefault="00CB2CF9" w:rsidP="00CB2CF9">
      <w:pPr>
        <w:jc w:val="both"/>
        <w:rPr>
          <w:b/>
          <w:bCs/>
        </w:rPr>
      </w:pPr>
      <w:r w:rsidRPr="007F7C92">
        <w:rPr>
          <w:b/>
          <w:bCs/>
        </w:rPr>
        <w:t>3.</w:t>
      </w:r>
      <w:r w:rsidR="007B42AD" w:rsidRPr="007F7C92">
        <w:rPr>
          <w:b/>
          <w:bCs/>
        </w:rPr>
        <w:t>2</w:t>
      </w:r>
      <w:r w:rsidRPr="007F7C92">
        <w:rPr>
          <w:b/>
          <w:bCs/>
        </w:rPr>
        <w:t>.1. Prihvatljivi korisnici</w:t>
      </w:r>
    </w:p>
    <w:p w:rsidR="003E714B" w:rsidRPr="007F7C92" w:rsidRDefault="003E714B" w:rsidP="00CB2CF9">
      <w:pPr>
        <w:jc w:val="both"/>
        <w:rPr>
          <w:b/>
          <w:bCs/>
        </w:rPr>
      </w:pPr>
    </w:p>
    <w:p w:rsidR="00CB2CF9" w:rsidRPr="007F7C92" w:rsidRDefault="00CB2CF9" w:rsidP="00CB2CF9">
      <w:pPr>
        <w:jc w:val="both"/>
      </w:pPr>
      <w:r w:rsidRPr="007F7C92">
        <w:t xml:space="preserve">Korisnici ove mjere su mala poljoprivredna gospodarstva. </w:t>
      </w:r>
    </w:p>
    <w:p w:rsidR="00CB2CF9" w:rsidRPr="007F7C92" w:rsidRDefault="00CB2CF9" w:rsidP="00CB2CF9">
      <w:pPr>
        <w:jc w:val="both"/>
        <w:rPr>
          <w:b/>
          <w:bCs/>
        </w:rPr>
      </w:pPr>
    </w:p>
    <w:p w:rsidR="00CB2CF9" w:rsidRPr="007F7C92" w:rsidRDefault="00CB2CF9" w:rsidP="00CB2CF9">
      <w:pPr>
        <w:jc w:val="both"/>
        <w:rPr>
          <w:b/>
          <w:bCs/>
        </w:rPr>
      </w:pPr>
      <w:r w:rsidRPr="007F7C92">
        <w:rPr>
          <w:b/>
          <w:bCs/>
        </w:rPr>
        <w:t>3.</w:t>
      </w:r>
      <w:r w:rsidR="007B42AD" w:rsidRPr="007F7C92">
        <w:rPr>
          <w:b/>
          <w:bCs/>
        </w:rPr>
        <w:t>2</w:t>
      </w:r>
      <w:r w:rsidRPr="007F7C92">
        <w:rPr>
          <w:b/>
          <w:bCs/>
        </w:rPr>
        <w:t xml:space="preserve">.2. Prihvatljiva ulaganja i s njima povezani prihvatljivi troškovi </w:t>
      </w:r>
    </w:p>
    <w:p w:rsidR="00CB2CF9" w:rsidRPr="007F7C92" w:rsidRDefault="00CB2CF9" w:rsidP="00CB2CF9">
      <w:pPr>
        <w:jc w:val="both"/>
        <w:rPr>
          <w:b/>
          <w:bCs/>
        </w:rPr>
      </w:pPr>
    </w:p>
    <w:p w:rsidR="00CB2CF9" w:rsidRPr="007F7C92" w:rsidRDefault="00CB2CF9" w:rsidP="00CB2CF9">
      <w:pPr>
        <w:jc w:val="both"/>
      </w:pPr>
      <w:r w:rsidRPr="007F7C92">
        <w:t xml:space="preserve">Unutar </w:t>
      </w:r>
      <w:r w:rsidR="003E714B" w:rsidRPr="007F7C92">
        <w:t xml:space="preserve">ove </w:t>
      </w:r>
      <w:r w:rsidRPr="007F7C92">
        <w:t>podmjere prihvatljivi su svi sektori poljoprivredne proizvodnje sukladno Zakonu o poljoprivredi.</w:t>
      </w:r>
    </w:p>
    <w:p w:rsidR="00CB2CF9" w:rsidRPr="007F7C92" w:rsidRDefault="00CB2CF9" w:rsidP="00CB2CF9">
      <w:pPr>
        <w:jc w:val="both"/>
        <w:rPr>
          <w:b/>
          <w:bCs/>
        </w:rPr>
      </w:pPr>
    </w:p>
    <w:p w:rsidR="00CB2CF9" w:rsidRPr="007F7C92" w:rsidRDefault="00CB2CF9" w:rsidP="00CB2CF9">
      <w:pPr>
        <w:jc w:val="both"/>
        <w:rPr>
          <w:b/>
          <w:bCs/>
        </w:rPr>
      </w:pPr>
      <w:r w:rsidRPr="007F7C92">
        <w:rPr>
          <w:b/>
          <w:bCs/>
        </w:rPr>
        <w:t>3.</w:t>
      </w:r>
      <w:r w:rsidR="007B42AD" w:rsidRPr="007F7C92">
        <w:rPr>
          <w:b/>
          <w:bCs/>
        </w:rPr>
        <w:t>2</w:t>
      </w:r>
      <w:r w:rsidRPr="007F7C92">
        <w:rPr>
          <w:b/>
          <w:bCs/>
        </w:rPr>
        <w:t>.3. Uvjeti prihvatljivosti</w:t>
      </w:r>
    </w:p>
    <w:p w:rsidR="00CB2CF9" w:rsidRPr="007F7C92" w:rsidRDefault="00CB2CF9" w:rsidP="00CB2CF9">
      <w:pPr>
        <w:jc w:val="both"/>
      </w:pPr>
    </w:p>
    <w:p w:rsidR="00CB2CF9" w:rsidRPr="007F7C92" w:rsidRDefault="00CB2CF9" w:rsidP="00CB2CF9">
      <w:pPr>
        <w:jc w:val="both"/>
      </w:pPr>
      <w:r w:rsidRPr="007F7C92">
        <w:t xml:space="preserve">Potpora se dodjeljuje paušalno, na osnovu poslovnog plana. Sadržaj poslovnog plana i kriteriji za pragove biti će propisani aktom EK. Realizacija poslovnog plana treba započeti u roku od </w:t>
      </w:r>
      <w:r w:rsidR="00646540" w:rsidRPr="007F7C92">
        <w:t>9</w:t>
      </w:r>
      <w:r w:rsidRPr="007F7C92">
        <w:t xml:space="preserve"> mjeseci od datuma donošenja Odluke o dodjeli sredstava. </w:t>
      </w:r>
    </w:p>
    <w:p w:rsidR="00CB2CF9" w:rsidRPr="007F7C92" w:rsidRDefault="00CB2CF9" w:rsidP="00CB2CF9">
      <w:pPr>
        <w:jc w:val="both"/>
      </w:pPr>
    </w:p>
    <w:p w:rsidR="00CB2CF9" w:rsidRPr="007F7C92" w:rsidRDefault="00CB2CF9" w:rsidP="00CB2CF9">
      <w:pPr>
        <w:jc w:val="both"/>
        <w:rPr>
          <w:b/>
          <w:bCs/>
        </w:rPr>
      </w:pPr>
      <w:r w:rsidRPr="007F7C92">
        <w:rPr>
          <w:b/>
          <w:bCs/>
        </w:rPr>
        <w:t>3.</w:t>
      </w:r>
      <w:r w:rsidR="007B42AD" w:rsidRPr="007F7C92">
        <w:rPr>
          <w:b/>
          <w:bCs/>
        </w:rPr>
        <w:t>2</w:t>
      </w:r>
      <w:r w:rsidRPr="007F7C92">
        <w:rPr>
          <w:b/>
          <w:bCs/>
        </w:rPr>
        <w:t xml:space="preserve">.4. Visina i intenzitet potpore </w:t>
      </w:r>
    </w:p>
    <w:p w:rsidR="003E714B" w:rsidRPr="007F7C92" w:rsidRDefault="003E714B" w:rsidP="00CB2CF9">
      <w:pPr>
        <w:jc w:val="both"/>
        <w:rPr>
          <w:b/>
          <w:bCs/>
        </w:rPr>
      </w:pPr>
    </w:p>
    <w:p w:rsidR="00CB2CF9" w:rsidRPr="007F7C92" w:rsidRDefault="00CB2CF9" w:rsidP="00CB2CF9">
      <w:pPr>
        <w:jc w:val="both"/>
        <w:rPr>
          <w:b/>
          <w:bCs/>
        </w:rPr>
      </w:pPr>
      <w:r w:rsidRPr="007F7C92">
        <w:t>Dodjeljuje se u periodu od najviše 5 godina od godine od kad je gospodarstvo osnovano, u najmanje dvije rate uz uvjetovanje isplate zadnje rate nakon dokaza provedbe ciljeva koje je korisnik sam postavi</w:t>
      </w:r>
      <w:r w:rsidRPr="007F7C92">
        <w:rPr>
          <w:b/>
          <w:bCs/>
        </w:rPr>
        <w:t>o u poslovnom planu.</w:t>
      </w:r>
    </w:p>
    <w:p w:rsidR="00E91230" w:rsidRPr="007F7C92" w:rsidRDefault="00E91230" w:rsidP="00CB2CF9">
      <w:pPr>
        <w:jc w:val="both"/>
        <w:rPr>
          <w:b/>
          <w:bCs/>
        </w:rPr>
      </w:pPr>
    </w:p>
    <w:p w:rsidR="00CB2CF9" w:rsidRPr="007F7C92" w:rsidRDefault="00CB2CF9" w:rsidP="00CB2CF9">
      <w:pPr>
        <w:jc w:val="both"/>
        <w:rPr>
          <w:b/>
        </w:rPr>
      </w:pPr>
      <w:r w:rsidRPr="007F7C92">
        <w:rPr>
          <w:b/>
        </w:rPr>
        <w:t>Visina potpore:</w:t>
      </w:r>
    </w:p>
    <w:p w:rsidR="00CB2CF9" w:rsidRPr="007F7C92" w:rsidRDefault="00CB2CF9" w:rsidP="00A64E5B">
      <w:pPr>
        <w:numPr>
          <w:ilvl w:val="0"/>
          <w:numId w:val="63"/>
        </w:numPr>
        <w:jc w:val="both"/>
      </w:pPr>
      <w:r w:rsidRPr="007F7C92">
        <w:t xml:space="preserve">min vrijednost javne potpore (apsolutni iznos) po korisniku iznosi 3.500 € </w:t>
      </w:r>
    </w:p>
    <w:p w:rsidR="00CB2CF9" w:rsidRPr="007F7C92" w:rsidRDefault="00CB2CF9" w:rsidP="00A64E5B">
      <w:pPr>
        <w:numPr>
          <w:ilvl w:val="0"/>
          <w:numId w:val="63"/>
        </w:numPr>
        <w:jc w:val="both"/>
      </w:pPr>
      <w:r w:rsidRPr="007F7C92">
        <w:t xml:space="preserve">max vrijednost javne potpore po korisniku iznosi 15.000 € </w:t>
      </w:r>
    </w:p>
    <w:p w:rsidR="00CB2CF9" w:rsidRPr="007F7C92" w:rsidRDefault="00CB2CF9" w:rsidP="00CB2CF9">
      <w:pPr>
        <w:rPr>
          <w:b/>
          <w:bCs/>
        </w:rPr>
      </w:pPr>
      <w:r w:rsidRPr="007F7C92">
        <w:rPr>
          <w:b/>
          <w:bCs/>
        </w:rPr>
        <w:t>3.</w:t>
      </w:r>
      <w:r w:rsidR="007B42AD" w:rsidRPr="007F7C92">
        <w:rPr>
          <w:b/>
          <w:bCs/>
        </w:rPr>
        <w:t>3</w:t>
      </w:r>
      <w:r w:rsidRPr="007F7C92">
        <w:rPr>
          <w:b/>
          <w:bCs/>
        </w:rPr>
        <w:t>.</w:t>
      </w:r>
      <w:r w:rsidRPr="007F7C92">
        <w:rPr>
          <w:b/>
          <w:bCs/>
        </w:rPr>
        <w:tab/>
      </w:r>
      <w:r w:rsidR="003E714B" w:rsidRPr="007F7C92">
        <w:rPr>
          <w:b/>
          <w:bCs/>
        </w:rPr>
        <w:t xml:space="preserve">PODMJERA </w:t>
      </w:r>
      <w:r w:rsidR="00C00576" w:rsidRPr="007F7C92">
        <w:rPr>
          <w:b/>
          <w:bCs/>
        </w:rPr>
        <w:t>3</w:t>
      </w:r>
      <w:r w:rsidRPr="007F7C92">
        <w:rPr>
          <w:b/>
          <w:bCs/>
        </w:rPr>
        <w:t>.</w:t>
      </w:r>
      <w:r w:rsidR="003E714B" w:rsidRPr="007F7C92">
        <w:rPr>
          <w:b/>
          <w:bCs/>
        </w:rPr>
        <w:t>:</w:t>
      </w:r>
      <w:r w:rsidRPr="007F7C92">
        <w:rPr>
          <w:b/>
          <w:bCs/>
        </w:rPr>
        <w:t>Potpora razvoju postojećih nepoljoprivrednih aktivnosti u ruralnim područjima</w:t>
      </w:r>
    </w:p>
    <w:p w:rsidR="00CB2CF9" w:rsidRPr="007F7C92" w:rsidRDefault="00CB2CF9" w:rsidP="00CB2CF9">
      <w:pPr>
        <w:jc w:val="both"/>
      </w:pPr>
    </w:p>
    <w:p w:rsidR="00CB2CF9" w:rsidRPr="007F7C92" w:rsidRDefault="00CB2CF9" w:rsidP="00CB2CF9">
      <w:pPr>
        <w:jc w:val="both"/>
        <w:rPr>
          <w:b/>
          <w:bCs/>
        </w:rPr>
      </w:pPr>
      <w:r w:rsidRPr="007F7C92">
        <w:rPr>
          <w:b/>
          <w:bCs/>
        </w:rPr>
        <w:t>3.</w:t>
      </w:r>
      <w:r w:rsidR="005F670B" w:rsidRPr="007F7C92">
        <w:rPr>
          <w:b/>
          <w:bCs/>
        </w:rPr>
        <w:t>3</w:t>
      </w:r>
      <w:r w:rsidRPr="007F7C92">
        <w:rPr>
          <w:b/>
          <w:bCs/>
        </w:rPr>
        <w:t>.1. Prihvatljivi korisnici</w:t>
      </w:r>
    </w:p>
    <w:p w:rsidR="00CB2CF9" w:rsidRPr="007F7C92" w:rsidRDefault="00CB2CF9" w:rsidP="00CB2CF9">
      <w:pPr>
        <w:jc w:val="both"/>
        <w:rPr>
          <w:b/>
          <w:bCs/>
        </w:rPr>
      </w:pPr>
    </w:p>
    <w:p w:rsidR="00CB2CF9" w:rsidRPr="007F7C92" w:rsidRDefault="00CB2CF9" w:rsidP="00A64E5B">
      <w:pPr>
        <w:numPr>
          <w:ilvl w:val="0"/>
          <w:numId w:val="64"/>
        </w:numPr>
        <w:spacing w:after="200" w:line="276" w:lineRule="auto"/>
        <w:jc w:val="both"/>
      </w:pPr>
      <w:r w:rsidRPr="007F7C92">
        <w:t xml:space="preserve">mikro i mali gospodarski subjekti koje se bave nepoljoprivrednom djelatnošću osnovani kao obrti, zadruge i d.o.o. čiji su osnivači fizičke osobe </w:t>
      </w:r>
    </w:p>
    <w:p w:rsidR="00CB2CF9" w:rsidRPr="007F7C92" w:rsidRDefault="00CB2CF9" w:rsidP="00A64E5B">
      <w:pPr>
        <w:numPr>
          <w:ilvl w:val="0"/>
          <w:numId w:val="64"/>
        </w:numPr>
        <w:spacing w:after="200" w:line="276" w:lineRule="auto"/>
        <w:jc w:val="both"/>
      </w:pPr>
      <w:r w:rsidRPr="007F7C92">
        <w:t xml:space="preserve">nositelji ili članovi poljoprivrednog gospodarstva koje djeluje kao: OPG, obrt, zadruga, d.o.o., čiji su osnivači fizičke osobe u ruralnom području </w:t>
      </w:r>
    </w:p>
    <w:p w:rsidR="00CB2CF9" w:rsidRPr="007F7C92" w:rsidRDefault="00CB2CF9" w:rsidP="00CB2CF9">
      <w:pPr>
        <w:jc w:val="both"/>
        <w:rPr>
          <w:b/>
          <w:bCs/>
        </w:rPr>
      </w:pPr>
      <w:r w:rsidRPr="007F7C92">
        <w:rPr>
          <w:b/>
          <w:bCs/>
        </w:rPr>
        <w:t>3.</w:t>
      </w:r>
      <w:r w:rsidR="005F670B" w:rsidRPr="007F7C92">
        <w:rPr>
          <w:b/>
          <w:bCs/>
        </w:rPr>
        <w:t>3</w:t>
      </w:r>
      <w:r w:rsidRPr="007F7C92">
        <w:rPr>
          <w:b/>
          <w:bCs/>
        </w:rPr>
        <w:t xml:space="preserve">.2. Prihvatljiva ulaganja i s njima povezani prihvatljivi troškovi </w:t>
      </w:r>
    </w:p>
    <w:p w:rsidR="00CB2CF9" w:rsidRPr="007F7C92" w:rsidRDefault="00CB2CF9" w:rsidP="00CB2CF9">
      <w:pPr>
        <w:jc w:val="both"/>
        <w:rPr>
          <w:b/>
          <w:bCs/>
        </w:rPr>
      </w:pPr>
    </w:p>
    <w:p w:rsidR="00CB2CF9" w:rsidRPr="007F7C92" w:rsidRDefault="00CB2CF9" w:rsidP="00CB2CF9">
      <w:pPr>
        <w:jc w:val="both"/>
      </w:pPr>
      <w:r w:rsidRPr="007F7C92">
        <w:t>Unutar podmjere 3.4. prihvatljiva</w:t>
      </w:r>
      <w:r w:rsidR="00366E11" w:rsidRPr="007F7C92">
        <w:t xml:space="preserve"> ulaganja obuhvaćaju</w:t>
      </w:r>
      <w:r w:rsidRPr="007F7C92">
        <w:t xml:space="preserve"> razvoj nepoljoprivrednih aktivnosti u ruralnom području u skladu s Nacionalnom klasifikacijom djelatnosti uključujući i preradu i trženje proizvoda gdje je produkt ulaznog ili izlaznog proizvodnog procesa proizvod koji nije obuhvaćen Prilogom I Ugovora. </w:t>
      </w:r>
    </w:p>
    <w:p w:rsidR="00CB2CF9" w:rsidRPr="007F7C92" w:rsidRDefault="00CB2CF9" w:rsidP="00CB2CF9">
      <w:pPr>
        <w:spacing w:line="264" w:lineRule="auto"/>
        <w:jc w:val="both"/>
        <w:outlineLvl w:val="0"/>
        <w:rPr>
          <w:kern w:val="28"/>
          <w:lang w:eastAsia="en-US"/>
        </w:rPr>
      </w:pPr>
    </w:p>
    <w:p w:rsidR="00CB2CF9" w:rsidRPr="007F7C92" w:rsidRDefault="00CB2CF9" w:rsidP="00CB2CF9">
      <w:pPr>
        <w:jc w:val="both"/>
        <w:rPr>
          <w:kern w:val="28"/>
          <w:lang w:eastAsia="en-US"/>
        </w:rPr>
      </w:pPr>
      <w:r w:rsidRPr="007F7C92">
        <w:rPr>
          <w:kern w:val="28"/>
          <w:lang w:eastAsia="en-US"/>
        </w:rPr>
        <w:t>Prihvatljivi troškovi obuhvaćaju:</w:t>
      </w:r>
    </w:p>
    <w:p w:rsidR="00CB2CF9" w:rsidRPr="007F7C92" w:rsidRDefault="00CB2CF9" w:rsidP="00CB2CF9">
      <w:pPr>
        <w:jc w:val="both"/>
        <w:rPr>
          <w:kern w:val="28"/>
          <w:lang w:eastAsia="en-US"/>
        </w:rPr>
      </w:pPr>
    </w:p>
    <w:p w:rsidR="00CB2CF9" w:rsidRPr="007F7C92" w:rsidRDefault="00CB2CF9" w:rsidP="00CB2CF9">
      <w:pPr>
        <w:jc w:val="both"/>
        <w:rPr>
          <w:kern w:val="28"/>
          <w:lang w:eastAsia="en-US"/>
        </w:rPr>
      </w:pPr>
      <w:r w:rsidRPr="007F7C92">
        <w:rPr>
          <w:kern w:val="28"/>
          <w:lang w:eastAsia="en-US"/>
        </w:rPr>
        <w:t>Materijalna ulaganja: izgradnja i/ili rekonstrukcija i/ili kupnja, uključujući najam nepokretne imovine; kupnja ili najam nove mehanizacije i opreme, uključujući računalni softver, do tržišne vrijednosti imovine</w:t>
      </w:r>
    </w:p>
    <w:p w:rsidR="00CB2CF9" w:rsidRPr="007F7C92" w:rsidRDefault="00CB2CF9" w:rsidP="00CB2CF9">
      <w:pPr>
        <w:jc w:val="both"/>
        <w:rPr>
          <w:kern w:val="28"/>
          <w:lang w:eastAsia="en-US"/>
        </w:rPr>
      </w:pPr>
    </w:p>
    <w:p w:rsidR="00CB2CF9" w:rsidRPr="007F7C92" w:rsidRDefault="00CB2CF9" w:rsidP="00CB2CF9">
      <w:pPr>
        <w:jc w:val="both"/>
        <w:rPr>
          <w:kern w:val="28"/>
          <w:lang w:eastAsia="en-US"/>
        </w:rPr>
      </w:pPr>
      <w:r w:rsidRPr="007F7C92">
        <w:rPr>
          <w:kern w:val="28"/>
          <w:lang w:eastAsia="en-US"/>
        </w:rPr>
        <w:t>Nematerijalna ulaganja: autorska prava, zaštitni znakovi ili zaštitni postupci (procesi)</w:t>
      </w:r>
    </w:p>
    <w:p w:rsidR="00CB2CF9" w:rsidRPr="007F7C92" w:rsidRDefault="00CB2CF9" w:rsidP="00CB2CF9">
      <w:pPr>
        <w:jc w:val="both"/>
        <w:rPr>
          <w:kern w:val="28"/>
          <w:lang w:eastAsia="en-US"/>
        </w:rPr>
      </w:pPr>
    </w:p>
    <w:p w:rsidR="00CB2CF9" w:rsidRPr="007F7C92" w:rsidRDefault="00CB2CF9" w:rsidP="00CB2CF9">
      <w:pPr>
        <w:jc w:val="both"/>
        <w:rPr>
          <w:kern w:val="28"/>
          <w:lang w:eastAsia="en-US"/>
        </w:rPr>
      </w:pPr>
      <w:r w:rsidRPr="007F7C92">
        <w:rPr>
          <w:kern w:val="28"/>
          <w:lang w:eastAsia="en-US"/>
        </w:rPr>
        <w:t>Opći troškovi: opći troškovi (do 15% vrijednosti prihvatljivih troškova investicije) povezani s troškovima navedenim u točkama a. i b., kao što su naknade arhitektu, inženjeru ili konzultantu, studije izvedivosti, dobivanje patenata ili licenci. Studije izvedivosti ostaju prihvatljiv trošak gdje, na temelju njihovih rezultata, nije učinjen  trošak pod točkama a. i b.</w:t>
      </w:r>
    </w:p>
    <w:p w:rsidR="00CB2CF9" w:rsidRPr="007F7C92" w:rsidRDefault="00CB2CF9" w:rsidP="00CB2CF9">
      <w:pPr>
        <w:jc w:val="both"/>
        <w:rPr>
          <w:kern w:val="28"/>
          <w:lang w:eastAsia="en-US"/>
        </w:rPr>
      </w:pPr>
    </w:p>
    <w:p w:rsidR="00CB2CF9" w:rsidRPr="007F7C92" w:rsidRDefault="00CB2CF9" w:rsidP="00CB2CF9">
      <w:pPr>
        <w:jc w:val="both"/>
        <w:rPr>
          <w:kern w:val="28"/>
          <w:lang w:eastAsia="en-US"/>
        </w:rPr>
      </w:pPr>
      <w:r w:rsidRPr="007F7C92">
        <w:t xml:space="preserve">Neprihvatljivi troškovi obuhvaćaju: </w:t>
      </w:r>
    </w:p>
    <w:p w:rsidR="00CB2CF9" w:rsidRPr="007F7C92" w:rsidRDefault="00CB2CF9" w:rsidP="00CB2CF9">
      <w:pPr>
        <w:jc w:val="both"/>
      </w:pPr>
    </w:p>
    <w:p w:rsidR="00CB2CF9" w:rsidRPr="007F7C92" w:rsidRDefault="00CB2CF9" w:rsidP="00A64E5B">
      <w:pPr>
        <w:numPr>
          <w:ilvl w:val="0"/>
          <w:numId w:val="65"/>
        </w:numPr>
        <w:spacing w:after="200" w:line="276" w:lineRule="auto"/>
        <w:jc w:val="both"/>
      </w:pPr>
      <w:r w:rsidRPr="007F7C92">
        <w:t>PDV</w:t>
      </w:r>
    </w:p>
    <w:p w:rsidR="00CB2CF9" w:rsidRPr="007F7C92" w:rsidRDefault="00CB2CF9" w:rsidP="00A64E5B">
      <w:pPr>
        <w:numPr>
          <w:ilvl w:val="0"/>
          <w:numId w:val="65"/>
        </w:numPr>
        <w:spacing w:after="200" w:line="276" w:lineRule="auto"/>
        <w:jc w:val="both"/>
      </w:pPr>
      <w:r w:rsidRPr="007F7C92">
        <w:t>kamate</w:t>
      </w:r>
    </w:p>
    <w:p w:rsidR="00CB2CF9" w:rsidRPr="007F7C92" w:rsidRDefault="00CB2CF9" w:rsidP="00A64E5B">
      <w:pPr>
        <w:numPr>
          <w:ilvl w:val="0"/>
          <w:numId w:val="65"/>
        </w:numPr>
        <w:spacing w:after="200" w:line="276" w:lineRule="auto"/>
        <w:jc w:val="both"/>
      </w:pPr>
      <w:r w:rsidRPr="007F7C92">
        <w:t>rabljena vozila, strojevi i oprema</w:t>
      </w:r>
    </w:p>
    <w:p w:rsidR="00CB2CF9" w:rsidRPr="007F7C92" w:rsidRDefault="00CB2CF9" w:rsidP="00A64E5B">
      <w:pPr>
        <w:numPr>
          <w:ilvl w:val="0"/>
          <w:numId w:val="65"/>
        </w:numPr>
        <w:spacing w:after="200" w:line="276" w:lineRule="auto"/>
        <w:jc w:val="both"/>
      </w:pPr>
      <w:r w:rsidRPr="007F7C92">
        <w:t>jednostavne zamjene investicije</w:t>
      </w:r>
    </w:p>
    <w:p w:rsidR="00CB2CF9" w:rsidRPr="007F7C92" w:rsidRDefault="00CB2CF9" w:rsidP="00A64E5B">
      <w:pPr>
        <w:numPr>
          <w:ilvl w:val="0"/>
          <w:numId w:val="65"/>
        </w:numPr>
        <w:spacing w:after="200" w:line="276" w:lineRule="auto"/>
        <w:jc w:val="both"/>
      </w:pPr>
      <w:r w:rsidRPr="007F7C92">
        <w:t>troškovi vezani uz ugovor o najmu, kao što su marža najmodavca, troškovi refinanciranja kamata, režijski troškovi i troškovi osiguranja</w:t>
      </w:r>
    </w:p>
    <w:p w:rsidR="00CB2CF9" w:rsidRPr="007F7C92" w:rsidRDefault="00CB2CF9" w:rsidP="00A64E5B">
      <w:pPr>
        <w:numPr>
          <w:ilvl w:val="0"/>
          <w:numId w:val="65"/>
        </w:numPr>
        <w:spacing w:after="200" w:line="276" w:lineRule="auto"/>
        <w:jc w:val="both"/>
      </w:pPr>
      <w:r w:rsidRPr="007F7C92">
        <w:t>troškovi nastali prije prijave na natječaj, osim općih troškova</w:t>
      </w:r>
    </w:p>
    <w:p w:rsidR="00CB2CF9" w:rsidRPr="007F7C92" w:rsidRDefault="00CB2CF9" w:rsidP="00CB2CF9">
      <w:pPr>
        <w:autoSpaceDE w:val="0"/>
        <w:autoSpaceDN w:val="0"/>
        <w:adjustRightInd w:val="0"/>
        <w:spacing w:line="264" w:lineRule="auto"/>
        <w:jc w:val="both"/>
        <w:rPr>
          <w:b/>
          <w:bCs/>
        </w:rPr>
      </w:pPr>
    </w:p>
    <w:p w:rsidR="00CB2CF9" w:rsidRPr="00AE2502" w:rsidRDefault="00CB2CF9" w:rsidP="00D343ED">
      <w:pPr>
        <w:spacing w:after="200" w:line="276" w:lineRule="auto"/>
        <w:rPr>
          <w:rFonts w:eastAsia="Calibri"/>
          <w:b/>
          <w:lang w:val="en-US" w:eastAsia="en-US"/>
        </w:rPr>
      </w:pPr>
      <w:bookmarkStart w:id="226" w:name="_Toc357512214"/>
      <w:bookmarkStart w:id="227" w:name="_Toc360916974"/>
      <w:bookmarkStart w:id="228" w:name="_Toc360970812"/>
      <w:r w:rsidRPr="00AE2502">
        <w:rPr>
          <w:rFonts w:eastAsia="Calibri"/>
          <w:b/>
          <w:lang w:val="en-US" w:eastAsia="en-US"/>
        </w:rPr>
        <w:t>3.</w:t>
      </w:r>
      <w:r w:rsidR="00EF29D6" w:rsidRPr="00AE2502">
        <w:rPr>
          <w:rFonts w:eastAsia="Calibri"/>
          <w:b/>
          <w:lang w:val="en-US" w:eastAsia="en-US"/>
        </w:rPr>
        <w:t>3</w:t>
      </w:r>
      <w:r w:rsidRPr="00AE2502">
        <w:rPr>
          <w:rFonts w:eastAsia="Calibri"/>
          <w:b/>
          <w:lang w:val="en-US" w:eastAsia="en-US"/>
        </w:rPr>
        <w:t>.</w:t>
      </w:r>
      <w:r w:rsidR="00EF29D6" w:rsidRPr="00AE2502">
        <w:rPr>
          <w:rFonts w:eastAsia="Calibri"/>
          <w:b/>
          <w:lang w:val="en-US" w:eastAsia="en-US"/>
        </w:rPr>
        <w:t>3</w:t>
      </w:r>
      <w:r w:rsidRPr="00AE2502">
        <w:rPr>
          <w:rFonts w:eastAsia="Calibri"/>
          <w:b/>
          <w:lang w:val="en-US" w:eastAsia="en-US"/>
        </w:rPr>
        <w:t>. Visina i intenzitet potpore</w:t>
      </w:r>
      <w:bookmarkEnd w:id="226"/>
      <w:bookmarkEnd w:id="227"/>
      <w:bookmarkEnd w:id="228"/>
      <w:r w:rsidRPr="00AE2502">
        <w:rPr>
          <w:rFonts w:eastAsia="Calibri"/>
          <w:b/>
          <w:lang w:val="en-US" w:eastAsia="en-US"/>
        </w:rPr>
        <w:t xml:space="preserve"> </w:t>
      </w:r>
    </w:p>
    <w:p w:rsidR="00CB2CF9" w:rsidRPr="007F7C92" w:rsidRDefault="00CB2CF9" w:rsidP="00CB2CF9">
      <w:pPr>
        <w:spacing w:before="100" w:beforeAutospacing="1" w:after="100" w:afterAutospacing="1" w:line="264" w:lineRule="auto"/>
        <w:jc w:val="both"/>
      </w:pPr>
      <w:r w:rsidRPr="007F7C92">
        <w:t>Visina potpore:</w:t>
      </w:r>
    </w:p>
    <w:p w:rsidR="00CB2CF9" w:rsidRPr="007F7C92" w:rsidRDefault="00CB2CF9" w:rsidP="00A64E5B">
      <w:pPr>
        <w:numPr>
          <w:ilvl w:val="0"/>
          <w:numId w:val="66"/>
        </w:numPr>
        <w:autoSpaceDE w:val="0"/>
        <w:autoSpaceDN w:val="0"/>
        <w:adjustRightInd w:val="0"/>
        <w:spacing w:before="100" w:beforeAutospacing="1" w:after="100" w:afterAutospacing="1" w:line="264" w:lineRule="auto"/>
        <w:jc w:val="both"/>
      </w:pPr>
      <w:r w:rsidRPr="007F7C92">
        <w:t xml:space="preserve">min vrijednost javne potpore (apsolutni iznos) po investiciji (projektu) iznosi 3.500 € </w:t>
      </w:r>
    </w:p>
    <w:p w:rsidR="00CB2CF9" w:rsidRPr="007F7C92" w:rsidRDefault="00CB2CF9" w:rsidP="00A64E5B">
      <w:pPr>
        <w:numPr>
          <w:ilvl w:val="0"/>
          <w:numId w:val="66"/>
        </w:numPr>
        <w:autoSpaceDE w:val="0"/>
        <w:autoSpaceDN w:val="0"/>
        <w:adjustRightInd w:val="0"/>
        <w:spacing w:before="100" w:beforeAutospacing="1" w:after="100" w:afterAutospacing="1" w:line="264" w:lineRule="auto"/>
        <w:jc w:val="both"/>
      </w:pPr>
      <w:r w:rsidRPr="007F7C92">
        <w:t>max vrijednost javne potpore po investiciji iznosi 200.000 € u 3 kalendarske godine</w:t>
      </w:r>
    </w:p>
    <w:p w:rsidR="00CB2CF9" w:rsidRPr="00111E5D" w:rsidRDefault="00CB2CF9" w:rsidP="00A64E5B">
      <w:pPr>
        <w:numPr>
          <w:ilvl w:val="0"/>
          <w:numId w:val="66"/>
        </w:numPr>
        <w:autoSpaceDE w:val="0"/>
        <w:autoSpaceDN w:val="0"/>
        <w:adjustRightInd w:val="0"/>
        <w:spacing w:before="100" w:beforeAutospacing="1" w:after="100" w:afterAutospacing="1" w:line="264" w:lineRule="auto"/>
        <w:jc w:val="both"/>
        <w:rPr>
          <w:b/>
          <w:bCs/>
          <w:kern w:val="28"/>
        </w:rPr>
      </w:pPr>
      <w:r w:rsidRPr="007F7C92">
        <w:t xml:space="preserve">max vrijednost javne potpore tijekom programskog razdoblja po korisniku i ovoj mjeri iznosi 500.000 € </w:t>
      </w:r>
    </w:p>
    <w:p w:rsidR="00111E5D" w:rsidRPr="00111E5D" w:rsidRDefault="00111E5D" w:rsidP="00111E5D">
      <w:pPr>
        <w:autoSpaceDE w:val="0"/>
        <w:autoSpaceDN w:val="0"/>
        <w:adjustRightInd w:val="0"/>
        <w:spacing w:before="100" w:beforeAutospacing="1" w:after="100" w:afterAutospacing="1" w:line="264" w:lineRule="auto"/>
        <w:jc w:val="both"/>
        <w:rPr>
          <w:b/>
          <w:bCs/>
          <w:kern w:val="28"/>
        </w:rPr>
      </w:pPr>
    </w:p>
    <w:p w:rsidR="00111E5D" w:rsidRDefault="00111E5D" w:rsidP="00111E5D">
      <w:pPr>
        <w:tabs>
          <w:tab w:val="left" w:pos="0"/>
        </w:tabs>
        <w:rPr>
          <w:rFonts w:eastAsia="Calibri"/>
          <w:b/>
          <w:noProof/>
        </w:rPr>
      </w:pPr>
      <w:r>
        <w:rPr>
          <w:rFonts w:eastAsia="Calibri"/>
          <w:b/>
          <w:noProof/>
        </w:rPr>
        <w:t xml:space="preserve">4. </w:t>
      </w:r>
      <w:r w:rsidRPr="009F4794">
        <w:rPr>
          <w:rFonts w:eastAsia="Calibri"/>
          <w:b/>
          <w:noProof/>
        </w:rPr>
        <w:t xml:space="preserve">Financijski plan mjere </w:t>
      </w:r>
    </w:p>
    <w:p w:rsidR="00111E5D" w:rsidRPr="007F7C92" w:rsidRDefault="00987E2D" w:rsidP="00111E5D">
      <w:pPr>
        <w:autoSpaceDE w:val="0"/>
        <w:autoSpaceDN w:val="0"/>
        <w:adjustRightInd w:val="0"/>
        <w:spacing w:before="100" w:beforeAutospacing="1" w:after="100" w:afterAutospacing="1" w:line="264" w:lineRule="auto"/>
        <w:ind w:left="-90"/>
        <w:jc w:val="both"/>
        <w:rPr>
          <w:b/>
          <w:bCs/>
          <w:kern w:val="28"/>
        </w:rPr>
      </w:pPr>
      <w:r>
        <w:rPr>
          <w:noProof/>
        </w:rPr>
        <w:drawing>
          <wp:inline distT="0" distB="0" distL="0" distR="0">
            <wp:extent cx="5847715" cy="86106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7715" cy="861060"/>
                    </a:xfrm>
                    <a:prstGeom prst="rect">
                      <a:avLst/>
                    </a:prstGeom>
                    <a:noFill/>
                    <a:ln>
                      <a:noFill/>
                    </a:ln>
                  </pic:spPr>
                </pic:pic>
              </a:graphicData>
            </a:graphic>
          </wp:inline>
        </w:drawing>
      </w:r>
    </w:p>
    <w:p w:rsidR="00D51C10" w:rsidRDefault="00111E5D" w:rsidP="00D51C10">
      <w:pPr>
        <w:jc w:val="both"/>
        <w:rPr>
          <w:b/>
          <w:bCs/>
          <w:kern w:val="28"/>
        </w:rPr>
      </w:pPr>
      <w:r>
        <w:rPr>
          <w:b/>
          <w:bCs/>
          <w:kern w:val="28"/>
        </w:rPr>
        <w:t>5</w:t>
      </w:r>
      <w:r w:rsidR="00D51C10" w:rsidRPr="007F7C92">
        <w:rPr>
          <w:b/>
          <w:bCs/>
          <w:kern w:val="28"/>
        </w:rPr>
        <w:t>. Izlazni pokazatelji</w:t>
      </w:r>
    </w:p>
    <w:p w:rsidR="00111E5D" w:rsidRDefault="00111E5D" w:rsidP="00D51C10">
      <w:pPr>
        <w:jc w:val="both"/>
        <w:rPr>
          <w:b/>
          <w:bCs/>
          <w:kern w:val="28"/>
        </w:rPr>
      </w:pPr>
    </w:p>
    <w:p w:rsidR="00111E5D" w:rsidRPr="007F7C92" w:rsidRDefault="00111E5D" w:rsidP="00D51C10">
      <w:pPr>
        <w:jc w:val="both"/>
        <w:rPr>
          <w:b/>
          <w:bCs/>
          <w:kern w:val="28"/>
        </w:rPr>
      </w:pPr>
    </w:p>
    <w:tbl>
      <w:tblPr>
        <w:tblW w:w="5000" w:type="pct"/>
        <w:tblLook w:val="04A0" w:firstRow="1" w:lastRow="0" w:firstColumn="1" w:lastColumn="0" w:noHBand="0" w:noVBand="1"/>
      </w:tblPr>
      <w:tblGrid>
        <w:gridCol w:w="1626"/>
        <w:gridCol w:w="1298"/>
        <w:gridCol w:w="1783"/>
        <w:gridCol w:w="3417"/>
        <w:gridCol w:w="1164"/>
      </w:tblGrid>
      <w:tr w:rsidR="00C135EE" w:rsidRPr="007F7C92" w:rsidTr="006F29BB">
        <w:trPr>
          <w:trHeight w:val="900"/>
        </w:trPr>
        <w:tc>
          <w:tcPr>
            <w:tcW w:w="886"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C135EE" w:rsidRPr="007F7C92" w:rsidRDefault="00C135EE" w:rsidP="00C135EE">
            <w:pPr>
              <w:jc w:val="center"/>
              <w:rPr>
                <w:b/>
                <w:bCs/>
                <w:color w:val="000000"/>
                <w:sz w:val="22"/>
                <w:szCs w:val="22"/>
              </w:rPr>
            </w:pPr>
            <w:r w:rsidRPr="007F7C92">
              <w:rPr>
                <w:b/>
                <w:bCs/>
                <w:color w:val="000000"/>
                <w:sz w:val="22"/>
                <w:szCs w:val="22"/>
              </w:rPr>
              <w:t>Mjera</w:t>
            </w:r>
          </w:p>
        </w:tc>
        <w:tc>
          <w:tcPr>
            <w:tcW w:w="683" w:type="pct"/>
            <w:tcBorders>
              <w:top w:val="single" w:sz="4" w:space="0" w:color="auto"/>
              <w:left w:val="nil"/>
              <w:bottom w:val="single" w:sz="4" w:space="0" w:color="auto"/>
              <w:right w:val="single" w:sz="4" w:space="0" w:color="auto"/>
            </w:tcBorders>
            <w:shd w:val="clear" w:color="000000" w:fill="EBF1DE"/>
            <w:vAlign w:val="center"/>
          </w:tcPr>
          <w:p w:rsidR="00C135EE" w:rsidRPr="007F7C92" w:rsidRDefault="00C135EE" w:rsidP="00C135EE">
            <w:pPr>
              <w:jc w:val="center"/>
              <w:rPr>
                <w:b/>
                <w:bCs/>
                <w:color w:val="000000"/>
                <w:sz w:val="22"/>
                <w:szCs w:val="22"/>
              </w:rPr>
            </w:pPr>
            <w:r w:rsidRPr="007F7C92">
              <w:rPr>
                <w:b/>
                <w:bCs/>
                <w:color w:val="000000"/>
                <w:sz w:val="22"/>
                <w:szCs w:val="22"/>
              </w:rPr>
              <w:t>Vrsta pokazatelja</w:t>
            </w:r>
          </w:p>
        </w:tc>
        <w:tc>
          <w:tcPr>
            <w:tcW w:w="999" w:type="pct"/>
            <w:tcBorders>
              <w:top w:val="single" w:sz="4" w:space="0" w:color="auto"/>
              <w:left w:val="nil"/>
              <w:bottom w:val="single" w:sz="4" w:space="0" w:color="auto"/>
              <w:right w:val="single" w:sz="4" w:space="0" w:color="auto"/>
            </w:tcBorders>
            <w:shd w:val="clear" w:color="000000" w:fill="EBF1DE"/>
            <w:noWrap/>
            <w:vAlign w:val="center"/>
          </w:tcPr>
          <w:p w:rsidR="00C135EE" w:rsidRPr="007F7C92" w:rsidRDefault="00C135EE" w:rsidP="00C135EE">
            <w:pPr>
              <w:jc w:val="center"/>
              <w:rPr>
                <w:b/>
                <w:bCs/>
                <w:color w:val="000000"/>
                <w:sz w:val="22"/>
                <w:szCs w:val="22"/>
              </w:rPr>
            </w:pPr>
            <w:r w:rsidRPr="007F7C92">
              <w:rPr>
                <w:b/>
                <w:bCs/>
                <w:color w:val="000000"/>
                <w:sz w:val="22"/>
                <w:szCs w:val="22"/>
              </w:rPr>
              <w:t>Razina praćenja</w:t>
            </w:r>
          </w:p>
        </w:tc>
        <w:tc>
          <w:tcPr>
            <w:tcW w:w="1820" w:type="pct"/>
            <w:tcBorders>
              <w:top w:val="single" w:sz="4" w:space="0" w:color="auto"/>
              <w:left w:val="nil"/>
              <w:bottom w:val="single" w:sz="4" w:space="0" w:color="auto"/>
              <w:right w:val="single" w:sz="4" w:space="0" w:color="auto"/>
            </w:tcBorders>
            <w:shd w:val="clear" w:color="000000" w:fill="EBF1DE"/>
            <w:vAlign w:val="center"/>
          </w:tcPr>
          <w:p w:rsidR="00C135EE" w:rsidRPr="007F7C92" w:rsidRDefault="00C135EE" w:rsidP="00C135EE">
            <w:pPr>
              <w:jc w:val="center"/>
              <w:rPr>
                <w:b/>
                <w:bCs/>
                <w:color w:val="000000"/>
                <w:sz w:val="22"/>
                <w:szCs w:val="22"/>
              </w:rPr>
            </w:pPr>
            <w:r w:rsidRPr="007F7C92">
              <w:rPr>
                <w:b/>
                <w:bCs/>
                <w:color w:val="000000"/>
                <w:sz w:val="22"/>
                <w:szCs w:val="22"/>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tcPr>
          <w:p w:rsidR="00C135EE" w:rsidRPr="007F7C92" w:rsidRDefault="00C135EE" w:rsidP="00C135EE">
            <w:pPr>
              <w:jc w:val="center"/>
              <w:rPr>
                <w:b/>
                <w:bCs/>
                <w:color w:val="000000"/>
                <w:sz w:val="22"/>
                <w:szCs w:val="22"/>
              </w:rPr>
            </w:pPr>
            <w:r w:rsidRPr="007F7C92">
              <w:rPr>
                <w:b/>
                <w:bCs/>
                <w:color w:val="000000"/>
                <w:sz w:val="22"/>
                <w:szCs w:val="22"/>
              </w:rPr>
              <w:t>Ciljana vrijednost  2014-2020</w:t>
            </w:r>
          </w:p>
        </w:tc>
      </w:tr>
      <w:tr w:rsidR="00C135EE" w:rsidRPr="007F7C92" w:rsidTr="006F29BB">
        <w:trPr>
          <w:trHeight w:val="300"/>
        </w:trPr>
        <w:tc>
          <w:tcPr>
            <w:tcW w:w="886" w:type="pct"/>
            <w:vMerge w:val="restart"/>
            <w:tcBorders>
              <w:top w:val="nil"/>
              <w:left w:val="single" w:sz="4" w:space="0" w:color="auto"/>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Razvoj poljoprivrednog gospodarstva i poduzetništva, čl. 20</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tcPr>
          <w:p w:rsidR="00C135EE" w:rsidRPr="007F7C92" w:rsidRDefault="00C135EE" w:rsidP="00C135EE">
            <w:pPr>
              <w:jc w:val="center"/>
              <w:rPr>
                <w:color w:val="000000"/>
                <w:sz w:val="22"/>
                <w:szCs w:val="22"/>
              </w:rPr>
            </w:pPr>
            <w:r w:rsidRPr="007F7C92">
              <w:rPr>
                <w:color w:val="000000"/>
                <w:sz w:val="22"/>
                <w:szCs w:val="22"/>
              </w:rPr>
              <w:t xml:space="preserve">Izlazni </w:t>
            </w:r>
          </w:p>
        </w:tc>
        <w:tc>
          <w:tcPr>
            <w:tcW w:w="999" w:type="pct"/>
            <w:vMerge w:val="restart"/>
            <w:tcBorders>
              <w:top w:val="nil"/>
              <w:left w:val="single" w:sz="4" w:space="0" w:color="auto"/>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Mjera (20)</w:t>
            </w:r>
          </w:p>
        </w:tc>
        <w:tc>
          <w:tcPr>
            <w:tcW w:w="1820" w:type="pct"/>
            <w:tcBorders>
              <w:top w:val="nil"/>
              <w:left w:val="nil"/>
              <w:bottom w:val="single" w:sz="4" w:space="0" w:color="auto"/>
              <w:right w:val="single" w:sz="4" w:space="0" w:color="auto"/>
            </w:tcBorders>
            <w:shd w:val="clear" w:color="auto" w:fill="auto"/>
            <w:noWrap/>
            <w:vAlign w:val="bottom"/>
          </w:tcPr>
          <w:p w:rsidR="00C135EE" w:rsidRPr="007F7C92" w:rsidRDefault="00C135EE" w:rsidP="00C135EE">
            <w:pPr>
              <w:rPr>
                <w:color w:val="000000"/>
                <w:sz w:val="22"/>
                <w:szCs w:val="22"/>
              </w:rPr>
            </w:pPr>
            <w:r w:rsidRPr="007F7C92">
              <w:rPr>
                <w:color w:val="000000"/>
                <w:sz w:val="22"/>
                <w:szCs w:val="22"/>
              </w:rPr>
              <w:t>Broj zaprimljenih prijava</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3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noWrap/>
            <w:vAlign w:val="bottom"/>
          </w:tcPr>
          <w:p w:rsidR="00C135EE" w:rsidRPr="007F7C92" w:rsidRDefault="00C135EE" w:rsidP="00C135EE">
            <w:pPr>
              <w:rPr>
                <w:color w:val="000000"/>
                <w:sz w:val="22"/>
                <w:szCs w:val="22"/>
              </w:rPr>
            </w:pPr>
            <w:r w:rsidRPr="007F7C92">
              <w:rPr>
                <w:color w:val="000000"/>
                <w:sz w:val="22"/>
                <w:szCs w:val="22"/>
              </w:rPr>
              <w:t>Broj isplaćenih projekata</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3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Broj korisnika koji su dobili potporu</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3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 xml:space="preserve">Broj novoosnovanih radnih mjesta </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6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Ukupni opseg ulaganja  u obnovljive izvore energije (EUR) (20.4)</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6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vAlign w:val="bottom"/>
          </w:tcPr>
          <w:p w:rsidR="00C135EE" w:rsidRPr="007F7C92" w:rsidRDefault="00C135EE" w:rsidP="00C135EE">
            <w:pPr>
              <w:rPr>
                <w:color w:val="000000"/>
                <w:sz w:val="22"/>
                <w:szCs w:val="22"/>
              </w:rPr>
            </w:pPr>
            <w:r w:rsidRPr="007F7C92">
              <w:rPr>
                <w:color w:val="000000"/>
                <w:sz w:val="22"/>
                <w:szCs w:val="22"/>
              </w:rPr>
              <w:t>Broj isplaćenih projekata kojima se ulaže u proizvodnju iz obnovljivih izvora energije (20.4)</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6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Ukupni opseg ulaganja  u ruralni turizam (EUR) (20.4)</w:t>
            </w:r>
          </w:p>
        </w:tc>
        <w:tc>
          <w:tcPr>
            <w:tcW w:w="613"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9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val="restart"/>
            <w:tcBorders>
              <w:top w:val="nil"/>
              <w:left w:val="nil"/>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Podmjera 20.1:</w:t>
            </w:r>
            <w:r w:rsidRPr="007F7C92">
              <w:rPr>
                <w:color w:val="000000"/>
                <w:sz w:val="22"/>
                <w:szCs w:val="22"/>
              </w:rPr>
              <w:br/>
              <w:t>Potpora mladim za pokretanje poljoprivrednog gospodarstva</w:t>
            </w:r>
          </w:p>
        </w:tc>
        <w:tc>
          <w:tcPr>
            <w:tcW w:w="1820"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Broj korisnika</w:t>
            </w:r>
          </w:p>
        </w:tc>
        <w:tc>
          <w:tcPr>
            <w:tcW w:w="613"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6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vMerge/>
            <w:tcBorders>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p>
        </w:tc>
        <w:tc>
          <w:tcPr>
            <w:tcW w:w="1820"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Broj korisnika</w:t>
            </w:r>
          </w:p>
        </w:tc>
        <w:tc>
          <w:tcPr>
            <w:tcW w:w="613"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6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Podmjera 20.2:</w:t>
            </w:r>
            <w:r w:rsidRPr="007F7C92">
              <w:rPr>
                <w:color w:val="000000"/>
                <w:sz w:val="22"/>
                <w:szCs w:val="22"/>
              </w:rPr>
              <w:br/>
              <w:t xml:space="preserve">Razvoj malih poljoprivrednih gospodarstava </w:t>
            </w:r>
          </w:p>
        </w:tc>
        <w:tc>
          <w:tcPr>
            <w:tcW w:w="1820"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Broj korisnika</w:t>
            </w:r>
          </w:p>
        </w:tc>
        <w:tc>
          <w:tcPr>
            <w:tcW w:w="613"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jc w:val="center"/>
              <w:rPr>
                <w:color w:val="000000"/>
                <w:sz w:val="22"/>
                <w:szCs w:val="22"/>
              </w:rPr>
            </w:pPr>
            <w:r w:rsidRPr="007F7C92">
              <w:rPr>
                <w:color w:val="000000"/>
                <w:sz w:val="22"/>
                <w:szCs w:val="22"/>
              </w:rPr>
              <w:t> </w:t>
            </w:r>
          </w:p>
        </w:tc>
      </w:tr>
      <w:tr w:rsidR="00C135EE" w:rsidRPr="007F7C92" w:rsidTr="006F29BB">
        <w:trPr>
          <w:trHeight w:val="900"/>
        </w:trPr>
        <w:tc>
          <w:tcPr>
            <w:tcW w:w="886"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683" w:type="pct"/>
            <w:vMerge/>
            <w:tcBorders>
              <w:top w:val="nil"/>
              <w:left w:val="single" w:sz="4" w:space="0" w:color="auto"/>
              <w:bottom w:val="single" w:sz="4" w:space="0" w:color="auto"/>
              <w:right w:val="single" w:sz="4" w:space="0" w:color="auto"/>
            </w:tcBorders>
            <w:vAlign w:val="center"/>
          </w:tcPr>
          <w:p w:rsidR="00C135EE" w:rsidRPr="007F7C92" w:rsidRDefault="00C135EE" w:rsidP="00C135EE">
            <w:pPr>
              <w:rPr>
                <w:color w:val="000000"/>
                <w:sz w:val="22"/>
                <w:szCs w:val="22"/>
              </w:rPr>
            </w:pPr>
          </w:p>
        </w:tc>
        <w:tc>
          <w:tcPr>
            <w:tcW w:w="999" w:type="pct"/>
            <w:tcBorders>
              <w:top w:val="nil"/>
              <w:left w:val="nil"/>
              <w:bottom w:val="single" w:sz="4" w:space="0" w:color="auto"/>
              <w:right w:val="single" w:sz="4" w:space="0" w:color="auto"/>
            </w:tcBorders>
            <w:shd w:val="clear" w:color="auto" w:fill="auto"/>
            <w:vAlign w:val="center"/>
          </w:tcPr>
          <w:p w:rsidR="00C135EE" w:rsidRPr="007F7C92" w:rsidRDefault="00C135EE" w:rsidP="00C135EE">
            <w:pPr>
              <w:rPr>
                <w:color w:val="000000"/>
                <w:sz w:val="22"/>
                <w:szCs w:val="22"/>
              </w:rPr>
            </w:pPr>
            <w:r w:rsidRPr="007F7C92">
              <w:rPr>
                <w:color w:val="000000"/>
                <w:sz w:val="22"/>
                <w:szCs w:val="22"/>
              </w:rPr>
              <w:t>Podmjera 20.3:</w:t>
            </w:r>
            <w:r w:rsidRPr="007F7C92">
              <w:rPr>
                <w:color w:val="000000"/>
                <w:sz w:val="22"/>
                <w:szCs w:val="22"/>
              </w:rPr>
              <w:br/>
              <w:t>Popora razvoju postojećih nepoljoprivrednih aktivnosti u ruralnim područjima</w:t>
            </w:r>
          </w:p>
        </w:tc>
        <w:tc>
          <w:tcPr>
            <w:tcW w:w="1820"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rPr>
                <w:color w:val="000000"/>
                <w:sz w:val="22"/>
                <w:szCs w:val="22"/>
              </w:rPr>
            </w:pPr>
            <w:r w:rsidRPr="007F7C92">
              <w:rPr>
                <w:color w:val="000000"/>
                <w:sz w:val="22"/>
                <w:szCs w:val="22"/>
              </w:rPr>
              <w:t>Broj korisnika</w:t>
            </w:r>
          </w:p>
        </w:tc>
        <w:tc>
          <w:tcPr>
            <w:tcW w:w="613" w:type="pct"/>
            <w:tcBorders>
              <w:top w:val="nil"/>
              <w:left w:val="nil"/>
              <w:bottom w:val="single" w:sz="4" w:space="0" w:color="auto"/>
              <w:right w:val="single" w:sz="4" w:space="0" w:color="auto"/>
            </w:tcBorders>
            <w:shd w:val="clear" w:color="auto" w:fill="auto"/>
            <w:noWrap/>
            <w:vAlign w:val="center"/>
          </w:tcPr>
          <w:p w:rsidR="00C135EE" w:rsidRPr="007F7C92" w:rsidRDefault="00C135EE" w:rsidP="00C135EE">
            <w:pPr>
              <w:jc w:val="center"/>
              <w:rPr>
                <w:color w:val="000000"/>
                <w:sz w:val="22"/>
                <w:szCs w:val="22"/>
              </w:rPr>
            </w:pPr>
            <w:r w:rsidRPr="007F7C92">
              <w:rPr>
                <w:color w:val="000000"/>
                <w:sz w:val="22"/>
                <w:szCs w:val="22"/>
              </w:rPr>
              <w:t> </w:t>
            </w:r>
          </w:p>
        </w:tc>
      </w:tr>
    </w:tbl>
    <w:p w:rsidR="00CB2CF9" w:rsidRPr="007F7C92" w:rsidRDefault="00CB2CF9" w:rsidP="00CB2CF9">
      <w:pPr>
        <w:spacing w:after="200" w:line="276" w:lineRule="auto"/>
        <w:jc w:val="both"/>
        <w:rPr>
          <w:lang w:eastAsia="en-US"/>
        </w:rPr>
      </w:pPr>
    </w:p>
    <w:p w:rsidR="008430A7" w:rsidRPr="007F7C92" w:rsidRDefault="008430A7" w:rsidP="00CB2CF9">
      <w:pPr>
        <w:spacing w:after="200" w:line="276" w:lineRule="auto"/>
        <w:jc w:val="both"/>
        <w:rPr>
          <w:lang w:eastAsia="en-US"/>
        </w:rPr>
      </w:pPr>
    </w:p>
    <w:p w:rsidR="00CB2CF9" w:rsidRPr="007F7C92" w:rsidRDefault="00CB2CF9" w:rsidP="00CB2CF9">
      <w:pPr>
        <w:jc w:val="both"/>
        <w:rPr>
          <w:b/>
          <w:bCs/>
          <w:u w:val="single"/>
        </w:rPr>
      </w:pPr>
    </w:p>
    <w:p w:rsidR="00CB2CF9" w:rsidRPr="007F7C92" w:rsidRDefault="00CB2CF9" w:rsidP="00CB2CF9"/>
    <w:p w:rsidR="00CB2CF9" w:rsidRPr="007F7C92" w:rsidRDefault="00CB2CF9" w:rsidP="00CD6910">
      <w:pPr>
        <w:spacing w:line="264" w:lineRule="auto"/>
      </w:pPr>
    </w:p>
    <w:p w:rsidR="00CB2CF9" w:rsidRPr="00AE2502" w:rsidRDefault="00D75E5F" w:rsidP="00E205EE">
      <w:pPr>
        <w:keepNext/>
        <w:spacing w:before="240" w:after="60" w:line="276" w:lineRule="auto"/>
        <w:ind w:firstLine="720"/>
        <w:jc w:val="both"/>
        <w:outlineLvl w:val="1"/>
        <w:rPr>
          <w:rFonts w:eastAsia="Calibri"/>
          <w:b/>
          <w:bCs/>
          <w:sz w:val="28"/>
          <w:szCs w:val="28"/>
          <w:lang w:val="pl-PL" w:eastAsia="en-US"/>
        </w:rPr>
      </w:pPr>
      <w:bookmarkStart w:id="229" w:name="_Toc357512215"/>
      <w:bookmarkStart w:id="230" w:name="_Toc360970813"/>
      <w:bookmarkStart w:id="231" w:name="_Toc361049923"/>
      <w:r w:rsidRPr="00AE2502">
        <w:rPr>
          <w:rFonts w:eastAsia="Calibri"/>
          <w:b/>
          <w:bCs/>
          <w:sz w:val="28"/>
          <w:szCs w:val="28"/>
          <w:lang w:val="pl-PL" w:eastAsia="en-US"/>
        </w:rPr>
        <w:t>10</w:t>
      </w:r>
      <w:r w:rsidR="00E205EE" w:rsidRPr="00AE2502">
        <w:rPr>
          <w:rFonts w:eastAsia="Calibri"/>
          <w:b/>
          <w:bCs/>
          <w:sz w:val="28"/>
          <w:szCs w:val="28"/>
          <w:lang w:val="pl-PL" w:eastAsia="en-US"/>
        </w:rPr>
        <w:t xml:space="preserve">.7. </w:t>
      </w:r>
      <w:r w:rsidR="00CB2CF9" w:rsidRPr="00AE2502">
        <w:rPr>
          <w:rFonts w:eastAsia="Calibri"/>
          <w:b/>
          <w:bCs/>
          <w:sz w:val="28"/>
          <w:szCs w:val="28"/>
          <w:lang w:val="pl-PL" w:eastAsia="en-US"/>
        </w:rPr>
        <w:t>Osnovne usluge i obnova i razvoj sela u ruralnim područjima</w:t>
      </w:r>
      <w:bookmarkEnd w:id="229"/>
      <w:bookmarkEnd w:id="230"/>
      <w:bookmarkEnd w:id="231"/>
    </w:p>
    <w:p w:rsidR="00725288" w:rsidRPr="00441E03" w:rsidRDefault="00725288" w:rsidP="00725288">
      <w:pPr>
        <w:jc w:val="both"/>
        <w:rPr>
          <w:rFonts w:eastAsia="Calibri"/>
          <w:b/>
          <w:noProof/>
        </w:rPr>
      </w:pPr>
      <w:r w:rsidRPr="00441E03">
        <w:rPr>
          <w:rFonts w:eastAsia="Calibri"/>
          <w:b/>
          <w:noProof/>
        </w:rPr>
        <w:t>1. Pravna osnova</w:t>
      </w:r>
    </w:p>
    <w:p w:rsidR="00725288" w:rsidRPr="00441E03" w:rsidRDefault="00725288" w:rsidP="00725288">
      <w:pPr>
        <w:jc w:val="both"/>
        <w:rPr>
          <w:rFonts w:eastAsia="Calibri"/>
          <w:noProof/>
        </w:rPr>
      </w:pPr>
    </w:p>
    <w:p w:rsidR="00725288" w:rsidRPr="00441E03" w:rsidRDefault="00725288" w:rsidP="00725288">
      <w:pPr>
        <w:jc w:val="both"/>
        <w:rPr>
          <w:rFonts w:eastAsia="Calibri"/>
          <w:noProof/>
        </w:rPr>
      </w:pPr>
      <w:r w:rsidRPr="00441E03">
        <w:rPr>
          <w:rFonts w:eastAsia="Calibri"/>
          <w:noProof/>
        </w:rPr>
        <w:t>Prijedlog Uredbe Vijeća i Parlamenta COM (2011) 627/3, 627 final/2 ; 17352/1/12 REV 1; članak 21</w:t>
      </w:r>
    </w:p>
    <w:p w:rsidR="00725288" w:rsidRPr="00441E03" w:rsidRDefault="00725288" w:rsidP="00725288">
      <w:pPr>
        <w:jc w:val="both"/>
        <w:rPr>
          <w:rFonts w:eastAsia="Calibri"/>
        </w:rPr>
      </w:pPr>
      <w:r w:rsidRPr="00441E03">
        <w:rPr>
          <w:rFonts w:eastAsia="Calibri"/>
          <w:noProof/>
        </w:rPr>
        <w:t>Uredba Komisije (EC) xy</w:t>
      </w:r>
    </w:p>
    <w:p w:rsidR="00725288" w:rsidRPr="00441E03" w:rsidRDefault="00725288" w:rsidP="00725288">
      <w:pPr>
        <w:jc w:val="both"/>
        <w:rPr>
          <w:rFonts w:eastAsia="Calibri"/>
        </w:rPr>
      </w:pPr>
    </w:p>
    <w:p w:rsidR="00725288" w:rsidRPr="00441E03" w:rsidRDefault="00725288" w:rsidP="00725288">
      <w:pPr>
        <w:jc w:val="both"/>
        <w:rPr>
          <w:rFonts w:eastAsia="Calibri"/>
          <w:b/>
        </w:rPr>
      </w:pPr>
      <w:r w:rsidRPr="00441E03">
        <w:rPr>
          <w:rFonts w:eastAsia="Calibri"/>
          <w:b/>
        </w:rPr>
        <w:t>2. Doprinos fokus područjima i ciljevi mjere</w:t>
      </w:r>
    </w:p>
    <w:p w:rsidR="00725288" w:rsidRPr="00441E03" w:rsidRDefault="00725288" w:rsidP="00725288">
      <w:pPr>
        <w:jc w:val="both"/>
        <w:rPr>
          <w:rFonts w:eastAsia="Calibri"/>
          <w:b/>
        </w:rPr>
      </w:pPr>
    </w:p>
    <w:p w:rsidR="00725288" w:rsidRPr="00441E03" w:rsidRDefault="00725288" w:rsidP="00725288">
      <w:pPr>
        <w:jc w:val="both"/>
        <w:rPr>
          <w:szCs w:val="20"/>
        </w:rPr>
      </w:pPr>
      <w:r w:rsidRPr="00441E03">
        <w:rPr>
          <w:rFonts w:eastAsia="Calibri"/>
        </w:rPr>
        <w:t>Razlike između urbanog i ruralnog načina života još uvijek su dosta očite. U usporedbi s gradskim područjima selo ima određene specifične razvojne potrebe, probleme i prilike koje zahtijevaju različite razvojne pristupe.</w:t>
      </w:r>
      <w:r w:rsidRPr="00441E03">
        <w:rPr>
          <w:szCs w:val="20"/>
        </w:rPr>
        <w:t xml:space="preserve"> Temeljni cilj mjere trebao bi biti vezan na uređivanje naselja i na stvaranje temelja za razvoj kvalitetnoga socijalnoga i ekonomskog načina života u kvalitetnom okolišu, uz istodoban razvoj gospodarstva. Pri tome valja omogućiti sljedeće:</w:t>
      </w:r>
    </w:p>
    <w:p w:rsidR="00725288" w:rsidRPr="00441E03" w:rsidRDefault="00725288" w:rsidP="00A64E5B">
      <w:pPr>
        <w:numPr>
          <w:ilvl w:val="0"/>
          <w:numId w:val="71"/>
        </w:numPr>
        <w:jc w:val="both"/>
        <w:rPr>
          <w:szCs w:val="20"/>
        </w:rPr>
      </w:pPr>
      <w:r w:rsidRPr="00441E03">
        <w:rPr>
          <w:szCs w:val="20"/>
        </w:rPr>
        <w:t>Očuvanje i razvoj regionalnih identiteta i regionalnih značajaka</w:t>
      </w:r>
    </w:p>
    <w:p w:rsidR="00725288" w:rsidRPr="00441E03" w:rsidRDefault="00725288" w:rsidP="00A64E5B">
      <w:pPr>
        <w:numPr>
          <w:ilvl w:val="0"/>
          <w:numId w:val="71"/>
        </w:numPr>
        <w:jc w:val="both"/>
        <w:rPr>
          <w:szCs w:val="20"/>
        </w:rPr>
      </w:pPr>
      <w:r w:rsidRPr="00441E03">
        <w:rPr>
          <w:szCs w:val="20"/>
        </w:rPr>
        <w:t>Ekonomski, prostorno uravnotežen i održivi razvoj sela sa zaštitom okoliša kao jednom od osnovnih postavaka</w:t>
      </w:r>
    </w:p>
    <w:p w:rsidR="00725288" w:rsidRPr="00441E03" w:rsidRDefault="00725288" w:rsidP="00A64E5B">
      <w:pPr>
        <w:numPr>
          <w:ilvl w:val="0"/>
          <w:numId w:val="71"/>
        </w:numPr>
        <w:jc w:val="both"/>
        <w:rPr>
          <w:szCs w:val="20"/>
        </w:rPr>
      </w:pPr>
      <w:r w:rsidRPr="00441E03">
        <w:rPr>
          <w:szCs w:val="20"/>
        </w:rPr>
        <w:t>Kvalitetne životne uvjete za cjelokupno seosko stanovništvo.</w:t>
      </w:r>
    </w:p>
    <w:p w:rsidR="00725288" w:rsidRPr="00441E03" w:rsidRDefault="00725288" w:rsidP="00725288">
      <w:pPr>
        <w:jc w:val="both"/>
        <w:rPr>
          <w:rFonts w:eastAsia="Calibri"/>
        </w:rPr>
      </w:pPr>
      <w:r w:rsidRPr="00441E03">
        <w:rPr>
          <w:rFonts w:eastAsia="Calibri"/>
        </w:rPr>
        <w:t xml:space="preserve"> Vrlo važan je razvoj Informacijsko-komunikacijske tehnologije, infrastrukture za širokopojasnu mrežu i njena pristupačnost za  ruralno stanovništvo (P6c).</w:t>
      </w:r>
    </w:p>
    <w:p w:rsidR="00725288" w:rsidRPr="00441E03" w:rsidRDefault="00725288" w:rsidP="00725288">
      <w:pPr>
        <w:jc w:val="both"/>
        <w:rPr>
          <w:rFonts w:eastAsia="Calibri"/>
        </w:rPr>
      </w:pPr>
      <w:r w:rsidRPr="00441E03">
        <w:rPr>
          <w:rFonts w:eastAsia="Calibri"/>
        </w:rPr>
        <w:t>Razvoj lokalne infrastrukture i lokalnih osnovnih usluga u ruralnim područjima, uključujući i slobodno vrijeme i kulturu, obnova sela i aktivnosti usmjerene na obnovu i unapređenje kulturne i prirodne baštine sela i ruralnih krajolika ključan su čimbenik u svakom nastojanju da se ostvari potencijal rasta i promiče održivost ruralnih područja.(P6b)</w:t>
      </w:r>
    </w:p>
    <w:p w:rsidR="00725288" w:rsidRPr="00441E03" w:rsidRDefault="00725288" w:rsidP="00725288">
      <w:pPr>
        <w:jc w:val="both"/>
        <w:rPr>
          <w:rFonts w:eastAsia="Calibri"/>
        </w:rPr>
      </w:pPr>
      <w:r w:rsidRPr="00441E03">
        <w:rPr>
          <w:rFonts w:eastAsia="Calibri"/>
        </w:rPr>
        <w:t xml:space="preserve">Kulturna baština je važna gospodarska prilika, stoga je nužno da prepoznamo ove potencijale i povećati važnost kulturne baštine kao razvojnog čimbenika. Ruralnu kulturnu baštinu treba njegovati kao dio nacionalnog identiteta i kao priliku za promicanje turizma i odgovarajuće aktivnosti. Očuvanje ruralnog kulturnog identiteta je osobito važno za Hrvatsku koja ima visok stupanj očuvanosti. </w:t>
      </w:r>
    </w:p>
    <w:p w:rsidR="00725288" w:rsidRPr="00441E03" w:rsidRDefault="00725288" w:rsidP="00725288">
      <w:pPr>
        <w:jc w:val="both"/>
        <w:rPr>
          <w:rFonts w:eastAsia="Calibri"/>
        </w:rPr>
      </w:pPr>
      <w:r w:rsidRPr="00441E03">
        <w:rPr>
          <w:rFonts w:eastAsia="Calibri"/>
        </w:rPr>
        <w:t xml:space="preserve">Potporom izgradnji objekata za proizvodnju energije iz obnovljivih izvora prvenstveno za korištenje na poljoprivrednom gospodarstvu mjera doprinosi povećanju učinkovitog korištenja energije (P5b) te pomaže opskrbu i uporabu energije iz obnovljivih izvora iz nusprodukata, otpada, ostataka i ostalog bio-otpada u svrhu bio-gospodarenja (P5c ). </w:t>
      </w:r>
    </w:p>
    <w:p w:rsidR="00725288" w:rsidRPr="00441E03" w:rsidRDefault="00725288" w:rsidP="00725288">
      <w:pPr>
        <w:jc w:val="both"/>
        <w:rPr>
          <w:rFonts w:eastAsia="Calibri"/>
          <w:b/>
        </w:rPr>
      </w:pPr>
    </w:p>
    <w:p w:rsidR="00725288" w:rsidRPr="00441E03" w:rsidRDefault="00725288" w:rsidP="00725288">
      <w:pPr>
        <w:jc w:val="both"/>
        <w:rPr>
          <w:rFonts w:eastAsia="Calibri"/>
          <w:b/>
        </w:rPr>
      </w:pPr>
      <w:r w:rsidRPr="00441E03">
        <w:rPr>
          <w:rFonts w:eastAsia="Calibri"/>
          <w:b/>
        </w:rPr>
        <w:t>3. Prihvatljivi korisnici</w:t>
      </w:r>
    </w:p>
    <w:p w:rsidR="00725288" w:rsidRPr="00441E03" w:rsidRDefault="00725288" w:rsidP="00725288">
      <w:pPr>
        <w:jc w:val="both"/>
        <w:rPr>
          <w:rFonts w:eastAsia="Calibri"/>
          <w:b/>
        </w:rPr>
      </w:pPr>
    </w:p>
    <w:p w:rsidR="00725288" w:rsidRPr="00441E03" w:rsidRDefault="00725288" w:rsidP="00725288">
      <w:pPr>
        <w:jc w:val="both"/>
        <w:rPr>
          <w:rFonts w:eastAsia="Calibri"/>
        </w:rPr>
      </w:pPr>
      <w:r w:rsidRPr="00441E03">
        <w:rPr>
          <w:rFonts w:eastAsia="Calibri"/>
        </w:rPr>
        <w:t xml:space="preserve">Prihvatljivi korisnici u ovoj mjeri su: </w:t>
      </w:r>
    </w:p>
    <w:p w:rsidR="00725288" w:rsidRPr="00441E03" w:rsidRDefault="00725288" w:rsidP="00725288">
      <w:pPr>
        <w:jc w:val="both"/>
        <w:rPr>
          <w:rFonts w:eastAsia="Calibri"/>
        </w:rPr>
      </w:pPr>
    </w:p>
    <w:p w:rsidR="00725288" w:rsidRPr="00441E03" w:rsidRDefault="00725288" w:rsidP="00A64E5B">
      <w:pPr>
        <w:numPr>
          <w:ilvl w:val="0"/>
          <w:numId w:val="69"/>
        </w:numPr>
        <w:ind w:left="284" w:hanging="284"/>
        <w:jc w:val="both"/>
        <w:rPr>
          <w:rFonts w:eastAsia="Calibri"/>
        </w:rPr>
      </w:pPr>
      <w:r w:rsidRPr="00441E03">
        <w:rPr>
          <w:rFonts w:eastAsia="Calibri"/>
        </w:rPr>
        <w:t>jedinice lokalne samouprave (općine i gradovi ) do 10.000 stanovnika</w:t>
      </w:r>
    </w:p>
    <w:p w:rsidR="00725288" w:rsidRPr="00441E03" w:rsidRDefault="00725288" w:rsidP="00A64E5B">
      <w:pPr>
        <w:numPr>
          <w:ilvl w:val="0"/>
          <w:numId w:val="69"/>
        </w:numPr>
        <w:ind w:left="284" w:hanging="284"/>
        <w:jc w:val="both"/>
        <w:rPr>
          <w:rFonts w:eastAsia="Calibri"/>
        </w:rPr>
      </w:pPr>
      <w:r w:rsidRPr="00441E03">
        <w:rPr>
          <w:rFonts w:eastAsia="Calibri"/>
        </w:rPr>
        <w:t xml:space="preserve">komunalna poduzeća u većinskom vlasništvu lokalne samouprave (najmanje 25%)  </w:t>
      </w:r>
    </w:p>
    <w:p w:rsidR="00725288" w:rsidRPr="00441E03" w:rsidRDefault="00725288" w:rsidP="00A64E5B">
      <w:pPr>
        <w:numPr>
          <w:ilvl w:val="0"/>
          <w:numId w:val="69"/>
        </w:numPr>
        <w:ind w:left="284" w:hanging="284"/>
        <w:jc w:val="both"/>
        <w:rPr>
          <w:rFonts w:eastAsia="Calibri"/>
        </w:rPr>
      </w:pPr>
      <w:r w:rsidRPr="00441E03">
        <w:rPr>
          <w:rFonts w:eastAsia="Calibri"/>
        </w:rPr>
        <w:t>javne ustanove neprofitnog karaktera u kojima su osnivači jedinice lokalne samouprave</w:t>
      </w:r>
    </w:p>
    <w:p w:rsidR="00725288" w:rsidRPr="00441E03" w:rsidRDefault="00725288" w:rsidP="00725288">
      <w:pPr>
        <w:jc w:val="both"/>
        <w:rPr>
          <w:rFonts w:eastAsia="Calibri"/>
          <w:b/>
        </w:rPr>
      </w:pPr>
    </w:p>
    <w:p w:rsidR="00725288" w:rsidRPr="00441E03" w:rsidRDefault="00725288" w:rsidP="00725288">
      <w:pPr>
        <w:tabs>
          <w:tab w:val="num" w:pos="1418"/>
        </w:tabs>
        <w:ind w:hanging="11"/>
        <w:jc w:val="both"/>
        <w:rPr>
          <w:rFonts w:eastAsia="Calibri"/>
          <w:b/>
        </w:rPr>
      </w:pPr>
      <w:r w:rsidRPr="00441E03">
        <w:rPr>
          <w:rFonts w:eastAsia="Calibri"/>
          <w:b/>
        </w:rPr>
        <w:t>4. Prihvatljiva ulaganja i s njima povezani prihvatljivi troškovi</w:t>
      </w:r>
    </w:p>
    <w:p w:rsidR="00725288" w:rsidRPr="00441E03" w:rsidRDefault="00725288" w:rsidP="00725288">
      <w:pPr>
        <w:jc w:val="both"/>
        <w:rPr>
          <w:rFonts w:eastAsia="Calibri"/>
          <w:strike/>
        </w:rPr>
      </w:pPr>
    </w:p>
    <w:p w:rsidR="00725288" w:rsidRPr="00441E03" w:rsidRDefault="00725288" w:rsidP="00725288">
      <w:pPr>
        <w:spacing w:after="184"/>
        <w:ind w:right="2"/>
        <w:jc w:val="both"/>
        <w:rPr>
          <w:rFonts w:ascii="Arial" w:hAnsi="Arial" w:cs="Arial"/>
          <w:noProof/>
        </w:rPr>
      </w:pPr>
      <w:r w:rsidRPr="00441E03">
        <w:rPr>
          <w:b/>
          <w:noProof/>
          <w:u w:val="single"/>
        </w:rPr>
        <w:t>Potpora u sklopu ove mjere pokriva</w:t>
      </w:r>
      <w:r w:rsidRPr="00441E03">
        <w:rPr>
          <w:rFonts w:ascii="Arial" w:hAnsi="Arial" w:cs="Arial"/>
          <w:noProof/>
        </w:rPr>
        <w:t>:</w:t>
      </w:r>
    </w:p>
    <w:p w:rsidR="00725288" w:rsidRPr="00441E03" w:rsidRDefault="00725288" w:rsidP="00725288">
      <w:pPr>
        <w:rPr>
          <w:b/>
        </w:rPr>
      </w:pPr>
      <w:r w:rsidRPr="00441E03">
        <w:rPr>
          <w:b/>
        </w:rPr>
        <w:t>Osnovnu komunalnu i prometnu infrastrukturu:</w:t>
      </w:r>
    </w:p>
    <w:p w:rsidR="00725288" w:rsidRPr="00441E03" w:rsidRDefault="00725288" w:rsidP="00725288">
      <w:pPr>
        <w:rPr>
          <w:b/>
        </w:rPr>
      </w:pPr>
      <w:r w:rsidRPr="00441E03">
        <w:rPr>
          <w:b/>
        </w:rPr>
        <w:t xml:space="preserve"> </w:t>
      </w:r>
    </w:p>
    <w:p w:rsidR="004D4C7B" w:rsidRDefault="004D4C7B" w:rsidP="00A64E5B">
      <w:pPr>
        <w:pStyle w:val="ListParagraph"/>
        <w:numPr>
          <w:ilvl w:val="0"/>
          <w:numId w:val="75"/>
        </w:numPr>
        <w:contextualSpacing/>
      </w:pPr>
      <w:r w:rsidRPr="00B10E7A">
        <w:t>opskrba pitkom vodom (dio priključka do magistralnog vodovoda)</w:t>
      </w:r>
    </w:p>
    <w:p w:rsidR="004D4C7B" w:rsidRDefault="004D4C7B" w:rsidP="00A64E5B">
      <w:pPr>
        <w:pStyle w:val="ListParagraph"/>
        <w:numPr>
          <w:ilvl w:val="0"/>
          <w:numId w:val="75"/>
        </w:numPr>
        <w:contextualSpacing/>
      </w:pPr>
      <w:r w:rsidRPr="00B10E7A">
        <w:t xml:space="preserve">lokalne nerazvrstane ceste </w:t>
      </w:r>
    </w:p>
    <w:p w:rsidR="004D4C7B" w:rsidRDefault="004D4C7B" w:rsidP="00A64E5B">
      <w:pPr>
        <w:pStyle w:val="ListParagraph"/>
        <w:numPr>
          <w:ilvl w:val="0"/>
          <w:numId w:val="75"/>
        </w:numPr>
        <w:contextualSpacing/>
      </w:pPr>
      <w:r w:rsidRPr="00B10E7A">
        <w:t>kanalizacija, odvodnja  i pročišćavanje otpadnih voda</w:t>
      </w:r>
    </w:p>
    <w:p w:rsidR="004D4C7B" w:rsidRDefault="004D4C7B" w:rsidP="00A64E5B">
      <w:pPr>
        <w:pStyle w:val="ListParagraph"/>
        <w:numPr>
          <w:ilvl w:val="0"/>
          <w:numId w:val="75"/>
        </w:numPr>
        <w:contextualSpacing/>
      </w:pPr>
      <w:r w:rsidRPr="00B10E7A">
        <w:t>javna rasvjeta (rasvjetni stupovi)</w:t>
      </w:r>
    </w:p>
    <w:p w:rsidR="004D4C7B" w:rsidRDefault="004D4C7B" w:rsidP="00A64E5B">
      <w:pPr>
        <w:pStyle w:val="ListParagraph"/>
        <w:numPr>
          <w:ilvl w:val="0"/>
          <w:numId w:val="75"/>
        </w:numPr>
        <w:contextualSpacing/>
      </w:pPr>
      <w:r w:rsidRPr="00B10E7A">
        <w:t>opskrba plinom (dio priključka do centralnog voda)</w:t>
      </w:r>
    </w:p>
    <w:p w:rsidR="004D4C7B" w:rsidRDefault="004D4C7B" w:rsidP="00A64E5B">
      <w:pPr>
        <w:pStyle w:val="ListParagraph"/>
        <w:numPr>
          <w:ilvl w:val="0"/>
          <w:numId w:val="75"/>
        </w:numPr>
        <w:contextualSpacing/>
      </w:pPr>
      <w:r w:rsidRPr="00B10E7A">
        <w:t>opskrba toplinskom i/ili električnom energijom iz obnovljivih izvora energije za javnu uporabu</w:t>
      </w:r>
    </w:p>
    <w:p w:rsidR="004D4C7B" w:rsidRDefault="004D4C7B" w:rsidP="00A64E5B">
      <w:pPr>
        <w:pStyle w:val="ListParagraph"/>
        <w:numPr>
          <w:ilvl w:val="0"/>
          <w:numId w:val="75"/>
        </w:numPr>
        <w:contextualSpacing/>
      </w:pPr>
      <w:r w:rsidRPr="00B10E7A">
        <w:t>prikupljanje i odlaganje komunalnog otpada(vozila, kontenjeri, kante)</w:t>
      </w:r>
    </w:p>
    <w:p w:rsidR="004D4C7B" w:rsidRDefault="004D4C7B" w:rsidP="00A64E5B">
      <w:pPr>
        <w:pStyle w:val="ListParagraph"/>
        <w:numPr>
          <w:ilvl w:val="0"/>
          <w:numId w:val="75"/>
        </w:numPr>
        <w:contextualSpacing/>
      </w:pPr>
      <w:r w:rsidRPr="00B10E7A">
        <w:t>ulaganje u javne površine, nabava potrebne opreme (javne zelene površine, pješačke staze, otvoreni odvodni kanali, trgovi, parkovi, igrališta (dječja, sportska), pješačke zone, tržnice, stajališta za javni prijevoz, nogostupi, parkirališta, biciklističke staze u naselju)</w:t>
      </w:r>
    </w:p>
    <w:p w:rsidR="004D4C7B" w:rsidRDefault="004D4C7B" w:rsidP="00A64E5B">
      <w:pPr>
        <w:pStyle w:val="ListParagraph"/>
        <w:numPr>
          <w:ilvl w:val="0"/>
          <w:numId w:val="75"/>
        </w:numPr>
        <w:contextualSpacing/>
      </w:pPr>
      <w:r w:rsidRPr="00B10E7A">
        <w:t>protupožarna i civilna zaštita (vatrogasna djelatnost)</w:t>
      </w:r>
    </w:p>
    <w:p w:rsidR="004D4C7B" w:rsidRDefault="004D4C7B" w:rsidP="00A64E5B">
      <w:pPr>
        <w:pStyle w:val="ListParagraph"/>
        <w:numPr>
          <w:ilvl w:val="0"/>
          <w:numId w:val="75"/>
        </w:numPr>
        <w:contextualSpacing/>
      </w:pPr>
      <w:r w:rsidRPr="00B10E7A">
        <w:t xml:space="preserve">ulaganja u </w:t>
      </w:r>
      <w:r>
        <w:t xml:space="preserve"> informacijsko - komunikacijsku tehnologiju</w:t>
      </w:r>
    </w:p>
    <w:p w:rsidR="004D4C7B" w:rsidRPr="00B10E7A" w:rsidRDefault="004D4C7B" w:rsidP="00A64E5B">
      <w:pPr>
        <w:pStyle w:val="ListParagraph"/>
        <w:numPr>
          <w:ilvl w:val="0"/>
          <w:numId w:val="75"/>
        </w:numPr>
        <w:contextualSpacing/>
      </w:pPr>
      <w:r w:rsidRPr="00B10E7A">
        <w:rPr>
          <w:rFonts w:eastAsia="Calibri"/>
        </w:rPr>
        <w:t>ulaganja u objekte za predškolski odgoj (dječji vrtići) i domova za starije i nemoćne osobe i za osobe sa posebnim potrebama</w:t>
      </w:r>
    </w:p>
    <w:p w:rsidR="004D4C7B" w:rsidRPr="00B10E7A" w:rsidRDefault="004D4C7B" w:rsidP="00A64E5B">
      <w:pPr>
        <w:pStyle w:val="ListParagraph"/>
        <w:numPr>
          <w:ilvl w:val="0"/>
          <w:numId w:val="75"/>
        </w:numPr>
        <w:contextualSpacing/>
      </w:pPr>
      <w:r w:rsidRPr="00B10E7A">
        <w:rPr>
          <w:rFonts w:eastAsia="Calibri"/>
        </w:rPr>
        <w:t>rekonstrukcija, prenamjena postojećih objekata zgrada javne namjene (zgrade državnih upravnih tijela, tijela lokalne (područne) uprave; škola, vrtića, jaslica, domovi za starije osobe</w:t>
      </w:r>
      <w:r>
        <w:rPr>
          <w:rFonts w:eastAsia="Calibri"/>
        </w:rPr>
        <w:t>)</w:t>
      </w:r>
    </w:p>
    <w:p w:rsidR="004D4C7B" w:rsidRPr="00B10E7A" w:rsidRDefault="004D4C7B" w:rsidP="00A64E5B">
      <w:pPr>
        <w:pStyle w:val="ListParagraph"/>
        <w:numPr>
          <w:ilvl w:val="0"/>
          <w:numId w:val="75"/>
        </w:numPr>
        <w:contextualSpacing/>
      </w:pPr>
      <w:r w:rsidRPr="00B10E7A">
        <w:rPr>
          <w:rFonts w:eastAsia="Calibri"/>
        </w:rPr>
        <w:t xml:space="preserve">objekti za kulturu, sport, </w:t>
      </w:r>
      <w:r>
        <w:rPr>
          <w:rFonts w:eastAsia="Calibri"/>
        </w:rPr>
        <w:t xml:space="preserve">dokolicu – </w:t>
      </w:r>
      <w:r w:rsidRPr="00B10E7A">
        <w:rPr>
          <w:rFonts w:eastAsia="Calibri"/>
        </w:rPr>
        <w:t>razonodu</w:t>
      </w:r>
      <w:r>
        <w:rPr>
          <w:rFonts w:eastAsia="Calibri"/>
        </w:rPr>
        <w:t xml:space="preserve"> </w:t>
      </w:r>
      <w:r w:rsidRPr="00B10E7A">
        <w:rPr>
          <w:rFonts w:eastAsia="Calibri"/>
        </w:rPr>
        <w:t>(društveni domovi, muzeji (muzeji na otvorenom, eko muzeji), prostori za postavljanje stalnih izložbi, turistički i kulturni centri (narodne knjižnice)</w:t>
      </w:r>
    </w:p>
    <w:p w:rsidR="004D4C7B" w:rsidRPr="00B10E7A" w:rsidRDefault="004D4C7B" w:rsidP="00A64E5B">
      <w:pPr>
        <w:pStyle w:val="ListParagraph"/>
        <w:numPr>
          <w:ilvl w:val="0"/>
          <w:numId w:val="75"/>
        </w:numPr>
        <w:contextualSpacing/>
      </w:pPr>
      <w:r w:rsidRPr="00B10E7A">
        <w:rPr>
          <w:rFonts w:eastAsia="Calibri"/>
        </w:rPr>
        <w:t>izložbeni centri, igrališta, sportski tereni i prateći objekti, biciklističke staze, društveni  domovi, izletišta, rekreacijske zone i kupališta</w:t>
      </w:r>
    </w:p>
    <w:p w:rsidR="004D4C7B" w:rsidRPr="00B10E7A" w:rsidRDefault="004D4C7B" w:rsidP="00A64E5B">
      <w:pPr>
        <w:pStyle w:val="ListParagraph"/>
        <w:numPr>
          <w:ilvl w:val="0"/>
          <w:numId w:val="75"/>
        </w:numPr>
        <w:contextualSpacing/>
      </w:pPr>
      <w:r w:rsidRPr="00B10E7A">
        <w:rPr>
          <w:rFonts w:eastAsia="Calibri"/>
        </w:rPr>
        <w:t xml:space="preserve"> ulaganje u  tematske putove i staza (označavanje, smeđa signalizacija,</w:t>
      </w:r>
    </w:p>
    <w:p w:rsidR="004D4C7B" w:rsidRPr="00B10E7A" w:rsidRDefault="004D4C7B" w:rsidP="00A64E5B">
      <w:pPr>
        <w:pStyle w:val="ListParagraph"/>
        <w:numPr>
          <w:ilvl w:val="0"/>
          <w:numId w:val="75"/>
        </w:numPr>
        <w:contextualSpacing/>
      </w:pPr>
      <w:r w:rsidRPr="00B10E7A">
        <w:rPr>
          <w:rFonts w:eastAsia="Calibri"/>
        </w:rPr>
        <w:t>izrada programa za zaštitu, unapređenje, obnovu i vrednovanje kulturne i prirodne baštine (baze podataka, planovi za održivo korištenje, programi očuvanja i zaštite)</w:t>
      </w:r>
    </w:p>
    <w:p w:rsidR="004D4C7B" w:rsidRPr="00441E03" w:rsidRDefault="004D4C7B" w:rsidP="004D4C7B">
      <w:pPr>
        <w:jc w:val="both"/>
        <w:rPr>
          <w:rFonts w:eastAsia="Calibri"/>
          <w:color w:val="C00000"/>
        </w:rPr>
      </w:pPr>
    </w:p>
    <w:p w:rsidR="00725288" w:rsidRPr="00441E03" w:rsidRDefault="00725288" w:rsidP="00725288">
      <w:pPr>
        <w:jc w:val="both"/>
        <w:rPr>
          <w:rFonts w:eastAsia="Calibri"/>
          <w:b/>
        </w:rPr>
      </w:pPr>
      <w:r w:rsidRPr="00441E03">
        <w:rPr>
          <w:rFonts w:eastAsia="Calibri"/>
          <w:b/>
        </w:rPr>
        <w:t>Prihvatljiva ulaganja i s njima prihvatljivi troškovi obuhvaćaju:</w:t>
      </w:r>
    </w:p>
    <w:p w:rsidR="00725288" w:rsidRPr="00441E03" w:rsidRDefault="00725288" w:rsidP="00725288">
      <w:pPr>
        <w:jc w:val="both"/>
        <w:rPr>
          <w:rFonts w:eastAsia="Calibri"/>
          <w:b/>
        </w:rPr>
      </w:pPr>
    </w:p>
    <w:p w:rsidR="00725288" w:rsidRPr="00441E03" w:rsidRDefault="00725288" w:rsidP="00725288">
      <w:pPr>
        <w:jc w:val="both"/>
        <w:rPr>
          <w:rFonts w:eastAsia="Calibri"/>
          <w:i/>
        </w:rPr>
      </w:pPr>
      <w:r w:rsidRPr="00441E03">
        <w:rPr>
          <w:rFonts w:eastAsia="Calibri"/>
          <w:i/>
          <w:u w:val="single"/>
        </w:rPr>
        <w:t>Materijalna ulaganja</w:t>
      </w:r>
      <w:r w:rsidRPr="00441E03">
        <w:rPr>
          <w:rFonts w:eastAsia="Calibri"/>
          <w:i/>
        </w:rPr>
        <w:t xml:space="preserve">: </w:t>
      </w:r>
    </w:p>
    <w:p w:rsidR="00725288" w:rsidRPr="00441E03" w:rsidRDefault="00725288" w:rsidP="00725288">
      <w:pPr>
        <w:jc w:val="both"/>
        <w:rPr>
          <w:rFonts w:eastAsia="Calibri"/>
        </w:rPr>
      </w:pPr>
    </w:p>
    <w:p w:rsidR="00725288" w:rsidRPr="00441E03" w:rsidRDefault="00725288" w:rsidP="00725288">
      <w:pPr>
        <w:jc w:val="both"/>
        <w:rPr>
          <w:rFonts w:eastAsia="Calibri"/>
        </w:rPr>
      </w:pPr>
      <w:r w:rsidRPr="00441E03">
        <w:rPr>
          <w:rFonts w:eastAsia="Calibri"/>
        </w:rPr>
        <w:t xml:space="preserve">a) troškovi građevinskih radova: izgradnja, rekonstrukcija – građevinsko/rekonstrukcijski radovi, kupnja zgrada i ostalih objekata; </w:t>
      </w:r>
    </w:p>
    <w:p w:rsidR="00725288" w:rsidRPr="00441E03" w:rsidRDefault="00725288" w:rsidP="00725288">
      <w:pPr>
        <w:jc w:val="both"/>
        <w:rPr>
          <w:rFonts w:eastAsia="Calibri"/>
        </w:rPr>
      </w:pPr>
      <w:r w:rsidRPr="00441E03">
        <w:rPr>
          <w:rFonts w:eastAsia="Calibri"/>
        </w:rPr>
        <w:t xml:space="preserve">b) troškovi kupnje opreme: kupnja ili najam nove mehanizacije i opreme (pokretne i nepokretne), uključujući i dostavu, rukovanje i instaliranje informatičke i komunikacijske opreme i računalni softver. </w:t>
      </w:r>
    </w:p>
    <w:p w:rsidR="00725288" w:rsidRPr="00441E03" w:rsidRDefault="00725288" w:rsidP="00725288">
      <w:pPr>
        <w:jc w:val="both"/>
        <w:rPr>
          <w:kern w:val="28"/>
        </w:rPr>
      </w:pPr>
      <w:r w:rsidRPr="00441E03">
        <w:rPr>
          <w:rFonts w:eastAsia="Calibri"/>
        </w:rPr>
        <w:t xml:space="preserve">c) troškovi kupnje zemljišta: </w:t>
      </w:r>
      <w:r w:rsidRPr="00441E03">
        <w:rPr>
          <w:kern w:val="28"/>
        </w:rPr>
        <w:t xml:space="preserve">kupnja zemljišta radi realizacije projekta -  do 10% vrijednosti ukupnih prihvatljivih troškova projekta: </w:t>
      </w:r>
    </w:p>
    <w:p w:rsidR="00725288" w:rsidRPr="006E4FB8" w:rsidRDefault="00725288" w:rsidP="00725288">
      <w:pPr>
        <w:jc w:val="both"/>
        <w:rPr>
          <w:kern w:val="28"/>
        </w:rPr>
      </w:pPr>
      <w:r w:rsidRPr="006E4FB8">
        <w:rPr>
          <w:kern w:val="28"/>
        </w:rPr>
        <w:t>d) operativni troškovi, do 10% vrijednosti prihvatljivih troškova (investicije).</w:t>
      </w:r>
    </w:p>
    <w:p w:rsidR="00725288" w:rsidRPr="00441E03" w:rsidRDefault="00725288" w:rsidP="00725288">
      <w:pPr>
        <w:jc w:val="both"/>
        <w:rPr>
          <w:rFonts w:eastAsia="Calibri"/>
        </w:rPr>
      </w:pPr>
    </w:p>
    <w:p w:rsidR="00725288" w:rsidRPr="00441E03" w:rsidRDefault="00725288" w:rsidP="00725288">
      <w:pPr>
        <w:jc w:val="both"/>
        <w:rPr>
          <w:rFonts w:eastAsia="Calibri"/>
        </w:rPr>
      </w:pPr>
    </w:p>
    <w:p w:rsidR="00725288" w:rsidRPr="00441E03" w:rsidRDefault="00725288" w:rsidP="00725288">
      <w:pPr>
        <w:jc w:val="both"/>
        <w:rPr>
          <w:rFonts w:eastAsia="Calibri"/>
        </w:rPr>
      </w:pPr>
      <w:r w:rsidRPr="00441E03">
        <w:rPr>
          <w:rFonts w:eastAsia="Calibri"/>
          <w:i/>
          <w:u w:val="single"/>
        </w:rPr>
        <w:t>Nematerijalna ulaganja</w:t>
      </w:r>
      <w:r w:rsidRPr="00441E03">
        <w:rPr>
          <w:rFonts w:eastAsia="Calibri"/>
        </w:rPr>
        <w:t>:</w:t>
      </w:r>
    </w:p>
    <w:p w:rsidR="00725288" w:rsidRPr="00441E03" w:rsidRDefault="00725288" w:rsidP="00725288">
      <w:pPr>
        <w:jc w:val="both"/>
        <w:rPr>
          <w:rFonts w:eastAsia="Calibri"/>
        </w:rPr>
      </w:pPr>
      <w:r w:rsidRPr="00441E03">
        <w:rPr>
          <w:rFonts w:eastAsia="Calibri"/>
        </w:rPr>
        <w:t xml:space="preserve">autorska prava, zaštitni znakovi ili zaštitni postupci (procesi), </w:t>
      </w:r>
      <w:r w:rsidRPr="00441E03">
        <w:rPr>
          <w:kern w:val="28"/>
        </w:rPr>
        <w:t xml:space="preserve">računalni programi i ostala nematerijalna ulaganja povezana sa materijalnim ulaganjima. </w:t>
      </w:r>
    </w:p>
    <w:p w:rsidR="00725288" w:rsidRPr="00441E03" w:rsidRDefault="00725288" w:rsidP="00725288">
      <w:pPr>
        <w:jc w:val="both"/>
        <w:rPr>
          <w:rFonts w:eastAsia="Calibri"/>
        </w:rPr>
      </w:pPr>
    </w:p>
    <w:p w:rsidR="00725288" w:rsidRPr="00441E03" w:rsidRDefault="00725288" w:rsidP="00725288">
      <w:pPr>
        <w:jc w:val="both"/>
        <w:rPr>
          <w:kern w:val="28"/>
        </w:rPr>
      </w:pPr>
      <w:r w:rsidRPr="00441E03">
        <w:rPr>
          <w:i/>
          <w:kern w:val="28"/>
          <w:u w:val="single"/>
        </w:rPr>
        <w:t>Opći troškovi</w:t>
      </w:r>
      <w:r w:rsidRPr="00441E03">
        <w:rPr>
          <w:kern w:val="28"/>
        </w:rPr>
        <w:t>:</w:t>
      </w:r>
    </w:p>
    <w:p w:rsidR="00725288" w:rsidRPr="00441E03" w:rsidRDefault="00725288" w:rsidP="00725288">
      <w:pPr>
        <w:jc w:val="both"/>
        <w:rPr>
          <w:kern w:val="28"/>
        </w:rPr>
      </w:pPr>
      <w:r w:rsidRPr="00441E03">
        <w:rPr>
          <w:kern w:val="28"/>
        </w:rPr>
        <w:t>troškovi povezani s pripravom i izvedbom tehničke dokumentacije [(naknade/usluge arhitekata, inženjera (uključujući geodete), konzultanata, studije izvedivosti, patenti i licence)] do 15% vrijednosti ukupne javne potpore.</w:t>
      </w:r>
    </w:p>
    <w:p w:rsidR="00725288" w:rsidRPr="00441E03" w:rsidRDefault="00725288" w:rsidP="00725288">
      <w:pPr>
        <w:jc w:val="both"/>
        <w:rPr>
          <w:kern w:val="28"/>
        </w:rPr>
      </w:pPr>
    </w:p>
    <w:p w:rsidR="00725288" w:rsidRPr="00441E03" w:rsidRDefault="00725288" w:rsidP="00725288">
      <w:r w:rsidRPr="00441E03">
        <w:t xml:space="preserve">Neprihvatljivi troškovi obuhvaćaju: </w:t>
      </w:r>
    </w:p>
    <w:p w:rsidR="00725288" w:rsidRPr="00441E03" w:rsidRDefault="00725288" w:rsidP="00725288">
      <w:pPr>
        <w:rPr>
          <w:rFonts w:ascii="Arial" w:hAnsi="Arial" w:cs="Arial"/>
        </w:rPr>
      </w:pPr>
    </w:p>
    <w:p w:rsidR="00725288" w:rsidRPr="00441E03" w:rsidRDefault="00725288" w:rsidP="00A64E5B">
      <w:pPr>
        <w:numPr>
          <w:ilvl w:val="0"/>
          <w:numId w:val="70"/>
        </w:numPr>
      </w:pPr>
      <w:r w:rsidRPr="00441E03">
        <w:t>poreze, PDV (dobiven je povrat), osim nenadoknadivog PDV-a (nije dobiven povrat u cijelosti ili je dobiven djelomični povrat)</w:t>
      </w:r>
    </w:p>
    <w:p w:rsidR="00725288" w:rsidRPr="00441E03" w:rsidRDefault="00725288" w:rsidP="00A64E5B">
      <w:pPr>
        <w:numPr>
          <w:ilvl w:val="0"/>
          <w:numId w:val="70"/>
        </w:numPr>
      </w:pPr>
      <w:r w:rsidRPr="00441E03">
        <w:t>carinske i uvozne pristojbe, ili bilo koje druge pristojbe</w:t>
      </w:r>
    </w:p>
    <w:p w:rsidR="00725288" w:rsidRPr="00441E03" w:rsidRDefault="00725288" w:rsidP="00A64E5B">
      <w:pPr>
        <w:numPr>
          <w:ilvl w:val="0"/>
          <w:numId w:val="70"/>
        </w:numPr>
        <w:rPr>
          <w:color w:val="C00000"/>
        </w:rPr>
      </w:pPr>
      <w:r w:rsidRPr="00441E03">
        <w:t>kupnju zemljišta ako premašuje 10 % ukupnih prihvatljivih troškova</w:t>
      </w:r>
    </w:p>
    <w:p w:rsidR="00725288" w:rsidRPr="00441E03" w:rsidRDefault="00725288" w:rsidP="00A64E5B">
      <w:pPr>
        <w:numPr>
          <w:ilvl w:val="0"/>
          <w:numId w:val="70"/>
        </w:numPr>
      </w:pPr>
      <w:r w:rsidRPr="00441E03">
        <w:t>operativne troškove</w:t>
      </w:r>
    </w:p>
    <w:p w:rsidR="00725288" w:rsidRPr="00441E03" w:rsidRDefault="00725288" w:rsidP="00A64E5B">
      <w:pPr>
        <w:numPr>
          <w:ilvl w:val="0"/>
          <w:numId w:val="70"/>
        </w:numPr>
      </w:pPr>
      <w:r w:rsidRPr="00441E03">
        <w:t>doprinose u naturi</w:t>
      </w:r>
    </w:p>
    <w:p w:rsidR="00725288" w:rsidRPr="00441E03" w:rsidRDefault="00725288" w:rsidP="00A64E5B">
      <w:pPr>
        <w:numPr>
          <w:ilvl w:val="0"/>
          <w:numId w:val="70"/>
        </w:numPr>
      </w:pPr>
      <w:r w:rsidRPr="00441E03">
        <w:t>kamate na dug</w:t>
      </w:r>
    </w:p>
    <w:p w:rsidR="00725288" w:rsidRPr="00441E03" w:rsidRDefault="00725288" w:rsidP="00A64E5B">
      <w:pPr>
        <w:numPr>
          <w:ilvl w:val="0"/>
          <w:numId w:val="70"/>
        </w:numPr>
      </w:pPr>
      <w:r w:rsidRPr="00441E03">
        <w:t xml:space="preserve">polovne strojeve i rabljenu opremu </w:t>
      </w:r>
    </w:p>
    <w:p w:rsidR="00725288" w:rsidRPr="00441E03" w:rsidRDefault="00725288" w:rsidP="00A64E5B">
      <w:pPr>
        <w:numPr>
          <w:ilvl w:val="0"/>
          <w:numId w:val="70"/>
        </w:numPr>
      </w:pPr>
      <w:r w:rsidRPr="00441E03">
        <w:t xml:space="preserve">jednostavna ulaganja </w:t>
      </w:r>
    </w:p>
    <w:p w:rsidR="00725288" w:rsidRPr="00441E03" w:rsidRDefault="00725288" w:rsidP="00A64E5B">
      <w:pPr>
        <w:numPr>
          <w:ilvl w:val="0"/>
          <w:numId w:val="70"/>
        </w:numPr>
      </w:pPr>
      <w:r w:rsidRPr="00441E03">
        <w:t xml:space="preserve">troškove vezane uz ugovore o zakupu kao što su marža najmodavca, režijski troškovi,  troškovi refinanciranja kamata i troškovi osiguranja. </w:t>
      </w:r>
    </w:p>
    <w:p w:rsidR="00725288" w:rsidRPr="00441E03" w:rsidRDefault="00725288" w:rsidP="00725288">
      <w:pPr>
        <w:jc w:val="both"/>
        <w:rPr>
          <w:rFonts w:eastAsia="Calibri"/>
          <w:b/>
        </w:rPr>
      </w:pPr>
    </w:p>
    <w:p w:rsidR="00725288" w:rsidRPr="00441E03" w:rsidRDefault="00725288" w:rsidP="00725288">
      <w:pPr>
        <w:jc w:val="both"/>
        <w:rPr>
          <w:rFonts w:eastAsia="Calibri"/>
          <w:b/>
        </w:rPr>
      </w:pPr>
      <w:r w:rsidRPr="00441E03">
        <w:rPr>
          <w:rFonts w:eastAsia="Calibri"/>
          <w:b/>
        </w:rPr>
        <w:t>Uvjeti prihvatljivosti</w:t>
      </w:r>
    </w:p>
    <w:p w:rsidR="00725288" w:rsidRPr="00441E03" w:rsidRDefault="00725288" w:rsidP="00725288">
      <w:pPr>
        <w:jc w:val="both"/>
        <w:rPr>
          <w:rFonts w:eastAsia="Calibri"/>
          <w:noProof/>
        </w:rPr>
      </w:pPr>
    </w:p>
    <w:p w:rsidR="00725288" w:rsidRPr="00441E03" w:rsidRDefault="00725288" w:rsidP="00725288">
      <w:pPr>
        <w:jc w:val="both"/>
        <w:rPr>
          <w:rFonts w:eastAsia="Calibri"/>
          <w:noProof/>
        </w:rPr>
      </w:pPr>
      <w:r w:rsidRPr="00441E03">
        <w:rPr>
          <w:rFonts w:eastAsia="Calibri"/>
          <w:noProof/>
        </w:rPr>
        <w:t>Ulaganja u okviru ove mjere će biti prihvatljiva ako se operacije provode u skladu s planovima za razvoj općina i sela u ruralnim područjima i njihovih osnovnih usluga, gdje takvi planovi postoje te moraju biti u skladu sa važećom lokalnom razvojnom strategijom.</w:t>
      </w:r>
    </w:p>
    <w:p w:rsidR="00725288" w:rsidRPr="00441E03" w:rsidRDefault="00725288" w:rsidP="00725288">
      <w:pPr>
        <w:autoSpaceDE w:val="0"/>
        <w:autoSpaceDN w:val="0"/>
        <w:adjustRightInd w:val="0"/>
        <w:spacing w:line="264" w:lineRule="auto"/>
        <w:jc w:val="both"/>
        <w:rPr>
          <w:rFonts w:eastAsia="Calibri"/>
          <w:b/>
        </w:rPr>
      </w:pPr>
    </w:p>
    <w:p w:rsidR="00725288" w:rsidRPr="00AE2502" w:rsidRDefault="00725288" w:rsidP="00FD46E0">
      <w:pPr>
        <w:spacing w:after="200" w:line="276" w:lineRule="auto"/>
        <w:rPr>
          <w:rFonts w:eastAsia="Calibri"/>
          <w:b/>
          <w:lang w:val="en-US" w:eastAsia="en-US"/>
        </w:rPr>
      </w:pPr>
      <w:bookmarkStart w:id="232" w:name="_Toc360970814"/>
      <w:r w:rsidRPr="00AE2502">
        <w:rPr>
          <w:rFonts w:eastAsia="Calibri"/>
          <w:b/>
          <w:lang w:val="en-US" w:eastAsia="en-US"/>
        </w:rPr>
        <w:t>Visina i intenzitet potpore</w:t>
      </w:r>
      <w:bookmarkEnd w:id="232"/>
      <w:r w:rsidRPr="00AE2502">
        <w:rPr>
          <w:rFonts w:eastAsia="Calibri"/>
          <w:b/>
          <w:lang w:val="en-US" w:eastAsia="en-US"/>
        </w:rPr>
        <w:t xml:space="preserve"> </w:t>
      </w:r>
    </w:p>
    <w:p w:rsidR="00725288" w:rsidRPr="00441E03" w:rsidRDefault="00725288" w:rsidP="00725288">
      <w:pPr>
        <w:spacing w:before="100" w:beforeAutospacing="1" w:after="100" w:afterAutospacing="1" w:line="264" w:lineRule="auto"/>
        <w:jc w:val="both"/>
        <w:rPr>
          <w:rFonts w:eastAsia="Calibri"/>
        </w:rPr>
      </w:pPr>
      <w:r w:rsidRPr="00441E03">
        <w:rPr>
          <w:rFonts w:eastAsia="Calibri"/>
        </w:rPr>
        <w:t>Visina potpore:</w:t>
      </w:r>
    </w:p>
    <w:p w:rsidR="00725288" w:rsidRPr="004D4C7B" w:rsidRDefault="00725288" w:rsidP="00A64E5B">
      <w:pPr>
        <w:numPr>
          <w:ilvl w:val="0"/>
          <w:numId w:val="68"/>
        </w:numPr>
        <w:autoSpaceDE w:val="0"/>
        <w:autoSpaceDN w:val="0"/>
        <w:adjustRightInd w:val="0"/>
        <w:spacing w:before="100" w:beforeAutospacing="1" w:after="100" w:afterAutospacing="1" w:line="264" w:lineRule="auto"/>
        <w:ind w:left="1418" w:hanging="709"/>
        <w:contextualSpacing/>
        <w:jc w:val="both"/>
        <w:rPr>
          <w:rFonts w:eastAsia="Calibri"/>
          <w:color w:val="000000"/>
        </w:rPr>
      </w:pPr>
      <w:r w:rsidRPr="00441E03">
        <w:rPr>
          <w:rFonts w:eastAsia="Calibri"/>
          <w:color w:val="000000"/>
        </w:rPr>
        <w:t xml:space="preserve">min. vrijednost javne potpore (apsolutni iznos) po investiciji (projektu) iznosi </w:t>
      </w:r>
      <w:r w:rsidRPr="004D4C7B">
        <w:rPr>
          <w:rFonts w:eastAsia="Calibri"/>
          <w:color w:val="000000"/>
        </w:rPr>
        <w:t xml:space="preserve">3.500 € </w:t>
      </w:r>
    </w:p>
    <w:p w:rsidR="00725288" w:rsidRPr="004D4C7B" w:rsidRDefault="00725288" w:rsidP="00A64E5B">
      <w:pPr>
        <w:numPr>
          <w:ilvl w:val="0"/>
          <w:numId w:val="68"/>
        </w:numPr>
        <w:autoSpaceDE w:val="0"/>
        <w:autoSpaceDN w:val="0"/>
        <w:adjustRightInd w:val="0"/>
        <w:spacing w:before="100" w:beforeAutospacing="1" w:after="100" w:afterAutospacing="1" w:line="264" w:lineRule="auto"/>
        <w:ind w:left="1418" w:hanging="709"/>
        <w:contextualSpacing/>
        <w:jc w:val="both"/>
        <w:rPr>
          <w:rFonts w:eastAsia="Calibri"/>
          <w:color w:val="000000"/>
        </w:rPr>
      </w:pPr>
      <w:r w:rsidRPr="004D4C7B">
        <w:rPr>
          <w:rFonts w:eastAsia="Calibri"/>
          <w:color w:val="000000"/>
        </w:rPr>
        <w:t xml:space="preserve">max. vrijednost javne potpore po investiciji iznosi 1 mil € </w:t>
      </w:r>
    </w:p>
    <w:p w:rsidR="00725288" w:rsidRPr="00441E03" w:rsidRDefault="00725288" w:rsidP="00725288">
      <w:pPr>
        <w:autoSpaceDE w:val="0"/>
        <w:autoSpaceDN w:val="0"/>
        <w:adjustRightInd w:val="0"/>
        <w:spacing w:before="100" w:beforeAutospacing="1" w:after="100" w:afterAutospacing="1" w:line="264" w:lineRule="auto"/>
        <w:ind w:left="1418"/>
        <w:contextualSpacing/>
        <w:jc w:val="both"/>
        <w:rPr>
          <w:rFonts w:eastAsia="Calibri"/>
          <w:b/>
          <w:color w:val="000000"/>
        </w:rPr>
      </w:pPr>
    </w:p>
    <w:p w:rsidR="00725288" w:rsidRPr="00725288" w:rsidRDefault="00725288" w:rsidP="00A64E5B">
      <w:pPr>
        <w:numPr>
          <w:ilvl w:val="0"/>
          <w:numId w:val="68"/>
        </w:numPr>
        <w:autoSpaceDE w:val="0"/>
        <w:autoSpaceDN w:val="0"/>
        <w:adjustRightInd w:val="0"/>
        <w:spacing w:before="100" w:beforeAutospacing="1" w:after="100" w:afterAutospacing="1" w:line="264" w:lineRule="auto"/>
        <w:ind w:left="1418" w:hanging="709"/>
        <w:contextualSpacing/>
        <w:jc w:val="both"/>
        <w:rPr>
          <w:rFonts w:eastAsia="Calibri"/>
          <w:color w:val="000000"/>
        </w:rPr>
      </w:pPr>
      <w:r w:rsidRPr="00725288">
        <w:rPr>
          <w:rFonts w:eastAsia="Calibri"/>
          <w:color w:val="000000"/>
        </w:rPr>
        <w:t xml:space="preserve">max. vrijednost javne potpore tijekom programskog razdoblja po korisniku i ovoj mjeri iznosi 3 mil € </w:t>
      </w:r>
    </w:p>
    <w:p w:rsidR="00725288" w:rsidRDefault="00725288" w:rsidP="00725288">
      <w:pPr>
        <w:autoSpaceDE w:val="0"/>
        <w:autoSpaceDN w:val="0"/>
        <w:adjustRightInd w:val="0"/>
        <w:spacing w:line="264" w:lineRule="auto"/>
        <w:jc w:val="both"/>
        <w:rPr>
          <w:rFonts w:eastAsia="Calibri"/>
          <w:color w:val="000000"/>
        </w:rPr>
      </w:pPr>
      <w:r w:rsidRPr="00441E03">
        <w:rPr>
          <w:rFonts w:eastAsia="Calibri"/>
        </w:rPr>
        <w:t xml:space="preserve">Intenzitet potpore izražen je kao udio javne potpore u prihvatljivim troškovima investicije i iznosi </w:t>
      </w:r>
      <w:r w:rsidRPr="00441E03">
        <w:rPr>
          <w:rFonts w:eastAsia="Calibri"/>
          <w:color w:val="000000"/>
        </w:rPr>
        <w:t xml:space="preserve"> do 100% od ukupnih prihvatljivih troškova. </w:t>
      </w:r>
    </w:p>
    <w:p w:rsidR="00111E5D" w:rsidRDefault="00111E5D" w:rsidP="00725288">
      <w:pPr>
        <w:autoSpaceDE w:val="0"/>
        <w:autoSpaceDN w:val="0"/>
        <w:adjustRightInd w:val="0"/>
        <w:spacing w:line="264" w:lineRule="auto"/>
        <w:jc w:val="both"/>
        <w:rPr>
          <w:rFonts w:eastAsia="Calibri"/>
          <w:color w:val="000000"/>
        </w:rPr>
      </w:pPr>
    </w:p>
    <w:p w:rsidR="00111E5D" w:rsidRDefault="00111E5D" w:rsidP="00111E5D">
      <w:pPr>
        <w:tabs>
          <w:tab w:val="left" w:pos="0"/>
        </w:tabs>
        <w:rPr>
          <w:rFonts w:eastAsia="Calibri"/>
          <w:b/>
          <w:noProof/>
        </w:rPr>
      </w:pPr>
      <w:r>
        <w:rPr>
          <w:rFonts w:eastAsia="Calibri"/>
          <w:b/>
          <w:noProof/>
        </w:rPr>
        <w:t xml:space="preserve">5. </w:t>
      </w:r>
      <w:r w:rsidRPr="009F4794">
        <w:rPr>
          <w:rFonts w:eastAsia="Calibri"/>
          <w:b/>
          <w:noProof/>
        </w:rPr>
        <w:t xml:space="preserve">Financijski plan mjere </w:t>
      </w:r>
    </w:p>
    <w:p w:rsidR="00111E5D" w:rsidRDefault="00111E5D" w:rsidP="00725288">
      <w:pPr>
        <w:autoSpaceDE w:val="0"/>
        <w:autoSpaceDN w:val="0"/>
        <w:adjustRightInd w:val="0"/>
        <w:spacing w:line="264" w:lineRule="auto"/>
        <w:jc w:val="both"/>
        <w:rPr>
          <w:rFonts w:eastAsia="Calibri"/>
          <w:color w:val="000000"/>
        </w:rPr>
      </w:pPr>
    </w:p>
    <w:p w:rsidR="00111E5D" w:rsidRPr="00441E03" w:rsidRDefault="00987E2D" w:rsidP="00725288">
      <w:pPr>
        <w:autoSpaceDE w:val="0"/>
        <w:autoSpaceDN w:val="0"/>
        <w:adjustRightInd w:val="0"/>
        <w:spacing w:line="264" w:lineRule="auto"/>
        <w:jc w:val="both"/>
        <w:rPr>
          <w:rFonts w:eastAsia="Calibri"/>
          <w:color w:val="000000"/>
        </w:rPr>
      </w:pPr>
      <w:r>
        <w:rPr>
          <w:rFonts w:eastAsia="Calibri"/>
          <w:noProof/>
        </w:rPr>
        <w:drawing>
          <wp:inline distT="0" distB="0" distL="0" distR="0">
            <wp:extent cx="5752465" cy="850900"/>
            <wp:effectExtent l="0" t="0" r="63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CB2CF9" w:rsidRDefault="00CB2CF9" w:rsidP="00CB2CF9">
      <w:pPr>
        <w:tabs>
          <w:tab w:val="left" w:pos="0"/>
        </w:tabs>
        <w:jc w:val="both"/>
        <w:rPr>
          <w:rFonts w:eastAsia="Calibri"/>
          <w:b/>
          <w:noProof/>
          <w:u w:val="single"/>
        </w:rPr>
      </w:pPr>
    </w:p>
    <w:p w:rsidR="00111E5D" w:rsidRDefault="00111E5D" w:rsidP="00CB2CF9">
      <w:pPr>
        <w:tabs>
          <w:tab w:val="left" w:pos="0"/>
        </w:tabs>
        <w:jc w:val="both"/>
        <w:rPr>
          <w:rFonts w:eastAsia="Calibri"/>
          <w:b/>
          <w:noProof/>
          <w:u w:val="single"/>
        </w:rPr>
      </w:pPr>
    </w:p>
    <w:p w:rsidR="00111E5D" w:rsidRDefault="00111E5D" w:rsidP="00CB2CF9">
      <w:pPr>
        <w:tabs>
          <w:tab w:val="left" w:pos="0"/>
        </w:tabs>
        <w:jc w:val="both"/>
        <w:rPr>
          <w:rFonts w:eastAsia="Calibri"/>
          <w:b/>
          <w:noProof/>
          <w:u w:val="single"/>
        </w:rPr>
      </w:pPr>
    </w:p>
    <w:p w:rsidR="00111E5D" w:rsidRDefault="00111E5D" w:rsidP="00111E5D">
      <w:pPr>
        <w:jc w:val="both"/>
        <w:rPr>
          <w:b/>
          <w:bCs/>
          <w:kern w:val="28"/>
        </w:rPr>
      </w:pPr>
      <w:r>
        <w:rPr>
          <w:b/>
          <w:bCs/>
          <w:kern w:val="28"/>
        </w:rPr>
        <w:t>6</w:t>
      </w:r>
      <w:r w:rsidRPr="007F7C92">
        <w:rPr>
          <w:b/>
          <w:bCs/>
          <w:kern w:val="28"/>
        </w:rPr>
        <w:t>. Izlazni pokazatelji</w:t>
      </w:r>
    </w:p>
    <w:p w:rsidR="00111E5D" w:rsidRPr="007F7C92" w:rsidRDefault="00111E5D" w:rsidP="00CB2CF9">
      <w:pPr>
        <w:tabs>
          <w:tab w:val="left" w:pos="0"/>
        </w:tabs>
        <w:jc w:val="both"/>
        <w:rPr>
          <w:rFonts w:eastAsia="Calibri"/>
          <w:b/>
          <w:noProof/>
          <w:u w:val="single"/>
        </w:rPr>
      </w:pPr>
    </w:p>
    <w:p w:rsidR="00CB2CF9" w:rsidRPr="007F7C92" w:rsidRDefault="00CB2CF9" w:rsidP="00CB2CF9"/>
    <w:tbl>
      <w:tblPr>
        <w:tblW w:w="5000" w:type="pct"/>
        <w:tblLook w:val="04A0" w:firstRow="1" w:lastRow="0" w:firstColumn="1" w:lastColumn="0" w:noHBand="0" w:noVBand="1"/>
      </w:tblPr>
      <w:tblGrid>
        <w:gridCol w:w="1320"/>
        <w:gridCol w:w="1351"/>
        <w:gridCol w:w="1829"/>
        <w:gridCol w:w="3577"/>
        <w:gridCol w:w="1211"/>
      </w:tblGrid>
      <w:tr w:rsidR="008430A7" w:rsidRPr="007F7C92">
        <w:trPr>
          <w:trHeight w:val="900"/>
        </w:trPr>
        <w:tc>
          <w:tcPr>
            <w:tcW w:w="753"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8430A7" w:rsidRPr="007F7C92" w:rsidRDefault="008430A7" w:rsidP="008430A7">
            <w:pPr>
              <w:jc w:val="center"/>
              <w:rPr>
                <w:b/>
                <w:bCs/>
                <w:color w:val="000000"/>
              </w:rPr>
            </w:pPr>
            <w:r w:rsidRPr="007F7C92">
              <w:rPr>
                <w:b/>
                <w:bCs/>
                <w:color w:val="000000"/>
              </w:rPr>
              <w:t>Mjera</w:t>
            </w:r>
          </w:p>
        </w:tc>
        <w:tc>
          <w:tcPr>
            <w:tcW w:w="487" w:type="pct"/>
            <w:tcBorders>
              <w:top w:val="single" w:sz="4" w:space="0" w:color="auto"/>
              <w:left w:val="nil"/>
              <w:bottom w:val="single" w:sz="4" w:space="0" w:color="auto"/>
              <w:right w:val="single" w:sz="4" w:space="0" w:color="auto"/>
            </w:tcBorders>
            <w:shd w:val="clear" w:color="000000" w:fill="EBF1DE"/>
            <w:vAlign w:val="center"/>
          </w:tcPr>
          <w:p w:rsidR="008430A7" w:rsidRPr="007F7C92" w:rsidRDefault="008430A7" w:rsidP="008430A7">
            <w:pPr>
              <w:jc w:val="center"/>
              <w:rPr>
                <w:b/>
                <w:bCs/>
                <w:color w:val="000000"/>
              </w:rPr>
            </w:pPr>
            <w:r w:rsidRPr="007F7C92">
              <w:rPr>
                <w:b/>
                <w:bCs/>
                <w:color w:val="000000"/>
              </w:rPr>
              <w:t>Vrsta pokazatelja</w:t>
            </w:r>
          </w:p>
        </w:tc>
        <w:tc>
          <w:tcPr>
            <w:tcW w:w="1673" w:type="pct"/>
            <w:tcBorders>
              <w:top w:val="single" w:sz="4" w:space="0" w:color="auto"/>
              <w:left w:val="nil"/>
              <w:bottom w:val="single" w:sz="4" w:space="0" w:color="auto"/>
              <w:right w:val="single" w:sz="4" w:space="0" w:color="auto"/>
            </w:tcBorders>
            <w:shd w:val="clear" w:color="000000" w:fill="EBF1DE"/>
            <w:noWrap/>
            <w:vAlign w:val="center"/>
          </w:tcPr>
          <w:p w:rsidR="008430A7" w:rsidRPr="007F7C92" w:rsidRDefault="008430A7" w:rsidP="008430A7">
            <w:pPr>
              <w:jc w:val="center"/>
              <w:rPr>
                <w:b/>
                <w:bCs/>
                <w:color w:val="000000"/>
              </w:rPr>
            </w:pPr>
            <w:r w:rsidRPr="007F7C92">
              <w:rPr>
                <w:b/>
                <w:bCs/>
                <w:color w:val="000000"/>
              </w:rPr>
              <w:t>Razina praćenja</w:t>
            </w:r>
          </w:p>
        </w:tc>
        <w:tc>
          <w:tcPr>
            <w:tcW w:w="1673" w:type="pct"/>
            <w:tcBorders>
              <w:top w:val="single" w:sz="4" w:space="0" w:color="auto"/>
              <w:left w:val="nil"/>
              <w:bottom w:val="single" w:sz="4" w:space="0" w:color="auto"/>
              <w:right w:val="single" w:sz="4" w:space="0" w:color="auto"/>
            </w:tcBorders>
            <w:shd w:val="clear" w:color="000000" w:fill="EBF1DE"/>
            <w:vAlign w:val="center"/>
          </w:tcPr>
          <w:p w:rsidR="008430A7" w:rsidRPr="007F7C92" w:rsidRDefault="008430A7" w:rsidP="008430A7">
            <w:pPr>
              <w:jc w:val="center"/>
              <w:rPr>
                <w:b/>
                <w:bCs/>
                <w:color w:val="000000"/>
              </w:rPr>
            </w:pPr>
            <w:r w:rsidRPr="007F7C92">
              <w:rPr>
                <w:b/>
                <w:bCs/>
                <w:color w:val="000000"/>
              </w:rPr>
              <w:t>Pokazatelj</w:t>
            </w:r>
          </w:p>
        </w:tc>
        <w:tc>
          <w:tcPr>
            <w:tcW w:w="413" w:type="pct"/>
            <w:tcBorders>
              <w:top w:val="single" w:sz="4" w:space="0" w:color="auto"/>
              <w:left w:val="nil"/>
              <w:bottom w:val="single" w:sz="4" w:space="0" w:color="auto"/>
              <w:right w:val="single" w:sz="4" w:space="0" w:color="auto"/>
            </w:tcBorders>
            <w:shd w:val="clear" w:color="000000" w:fill="EBF1DE"/>
            <w:vAlign w:val="center"/>
          </w:tcPr>
          <w:p w:rsidR="008430A7" w:rsidRPr="007F7C92" w:rsidRDefault="008430A7" w:rsidP="008430A7">
            <w:pPr>
              <w:jc w:val="center"/>
              <w:rPr>
                <w:b/>
                <w:bCs/>
                <w:color w:val="000000"/>
              </w:rPr>
            </w:pPr>
            <w:r w:rsidRPr="007F7C92">
              <w:rPr>
                <w:b/>
                <w:bCs/>
                <w:color w:val="000000"/>
              </w:rPr>
              <w:t>Ciljana vrijednost  2014-2020</w:t>
            </w:r>
          </w:p>
        </w:tc>
      </w:tr>
      <w:tr w:rsidR="008430A7" w:rsidRPr="007F7C92">
        <w:trPr>
          <w:trHeight w:val="300"/>
        </w:trPr>
        <w:tc>
          <w:tcPr>
            <w:tcW w:w="753" w:type="pct"/>
            <w:vMerge w:val="restart"/>
            <w:tcBorders>
              <w:top w:val="nil"/>
              <w:left w:val="single" w:sz="4" w:space="0" w:color="auto"/>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Osnovne usluge i obnova sela u ruralnim područjima, čl. 21</w:t>
            </w:r>
          </w:p>
        </w:tc>
        <w:tc>
          <w:tcPr>
            <w:tcW w:w="487" w:type="pct"/>
            <w:vMerge w:val="restart"/>
            <w:tcBorders>
              <w:top w:val="nil"/>
              <w:left w:val="single" w:sz="4" w:space="0" w:color="auto"/>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xml:space="preserve">Izlazni </w:t>
            </w:r>
          </w:p>
        </w:tc>
        <w:tc>
          <w:tcPr>
            <w:tcW w:w="1673" w:type="pct"/>
            <w:vMerge w:val="restart"/>
            <w:tcBorders>
              <w:top w:val="nil"/>
              <w:left w:val="single" w:sz="4" w:space="0" w:color="auto"/>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Mjera</w:t>
            </w:r>
            <w:r w:rsidRPr="007F7C92">
              <w:rPr>
                <w:color w:val="000000"/>
              </w:rPr>
              <w:br/>
              <w:t>(21)</w:t>
            </w:r>
          </w:p>
        </w:tc>
        <w:tc>
          <w:tcPr>
            <w:tcW w:w="1673" w:type="pct"/>
            <w:tcBorders>
              <w:top w:val="nil"/>
              <w:left w:val="nil"/>
              <w:bottom w:val="single" w:sz="4" w:space="0" w:color="auto"/>
              <w:right w:val="single" w:sz="4" w:space="0" w:color="auto"/>
            </w:tcBorders>
            <w:shd w:val="clear" w:color="auto" w:fill="auto"/>
            <w:noWrap/>
            <w:vAlign w:val="bottom"/>
          </w:tcPr>
          <w:p w:rsidR="008430A7" w:rsidRPr="007F7C92" w:rsidRDefault="008430A7" w:rsidP="008430A7">
            <w:pPr>
              <w:rPr>
                <w:color w:val="000000"/>
              </w:rPr>
            </w:pPr>
            <w:r w:rsidRPr="007F7C92">
              <w:rPr>
                <w:color w:val="000000"/>
              </w:rPr>
              <w:t>Broj zaprimljenih prijava</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w:t>
            </w:r>
          </w:p>
        </w:tc>
      </w:tr>
      <w:tr w:rsidR="008430A7" w:rsidRPr="007F7C92">
        <w:trPr>
          <w:trHeight w:val="3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noWrap/>
            <w:vAlign w:val="bottom"/>
          </w:tcPr>
          <w:p w:rsidR="008430A7" w:rsidRPr="007F7C92" w:rsidRDefault="008430A7" w:rsidP="008430A7">
            <w:pPr>
              <w:rPr>
                <w:color w:val="000000"/>
              </w:rPr>
            </w:pPr>
            <w:r w:rsidRPr="007F7C92">
              <w:rPr>
                <w:color w:val="000000"/>
              </w:rPr>
              <w:t>Broj isplaćenih projekata</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w:t>
            </w:r>
          </w:p>
        </w:tc>
      </w:tr>
      <w:tr w:rsidR="008430A7" w:rsidRPr="007F7C92">
        <w:trPr>
          <w:trHeight w:val="3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noWrap/>
            <w:vAlign w:val="center"/>
          </w:tcPr>
          <w:p w:rsidR="008430A7" w:rsidRPr="007F7C92" w:rsidRDefault="008430A7" w:rsidP="008430A7">
            <w:pPr>
              <w:rPr>
                <w:color w:val="000000"/>
              </w:rPr>
            </w:pPr>
            <w:r w:rsidRPr="007F7C92">
              <w:rPr>
                <w:color w:val="000000"/>
              </w:rPr>
              <w:t>Broj korisnika koji su dobili potporu</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w:t>
            </w:r>
          </w:p>
        </w:tc>
      </w:tr>
      <w:tr w:rsidR="008430A7" w:rsidRPr="007F7C92">
        <w:trPr>
          <w:trHeight w:val="6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 xml:space="preserve">Ukupni opseg ulaganja  u obnovljive izvore energije (EUR) </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w:t>
            </w:r>
          </w:p>
        </w:tc>
      </w:tr>
      <w:tr w:rsidR="008430A7" w:rsidRPr="007F7C92">
        <w:trPr>
          <w:trHeight w:val="6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000000" w:fill="FFFFFF"/>
            <w:vAlign w:val="bottom"/>
          </w:tcPr>
          <w:p w:rsidR="008430A7" w:rsidRPr="007F7C92" w:rsidRDefault="008430A7" w:rsidP="008430A7">
            <w:pPr>
              <w:rPr>
                <w:color w:val="000000"/>
              </w:rPr>
            </w:pPr>
            <w:r w:rsidRPr="007F7C92">
              <w:rPr>
                <w:color w:val="000000"/>
              </w:rPr>
              <w:t>Broj projekata kojima se ulaže u proizvodnju iz obnovljivih izvora energije</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r w:rsidRPr="007F7C92">
              <w:rPr>
                <w:color w:val="000000"/>
              </w:rPr>
              <w:t> </w:t>
            </w:r>
          </w:p>
        </w:tc>
      </w:tr>
      <w:tr w:rsidR="008430A7" w:rsidRPr="007F7C92">
        <w:trPr>
          <w:trHeight w:val="6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Populacija koja ima koristi od financiranih projekata u području usluga/infrastrukture (broj)</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p>
        </w:tc>
      </w:tr>
      <w:tr w:rsidR="008430A7" w:rsidRPr="007F7C92">
        <w:trPr>
          <w:trHeight w:val="6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Populacija koja ima koristi od razvoja širokopojasne mreže interneta (broj)</w:t>
            </w:r>
          </w:p>
        </w:tc>
        <w:tc>
          <w:tcPr>
            <w:tcW w:w="41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jc w:val="center"/>
              <w:rPr>
                <w:color w:val="000000"/>
              </w:rPr>
            </w:pPr>
          </w:p>
        </w:tc>
      </w:tr>
      <w:tr w:rsidR="008430A7" w:rsidRPr="007F7C92">
        <w:trPr>
          <w:trHeight w:val="3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auto" w:fill="auto"/>
            <w:vAlign w:val="center"/>
          </w:tcPr>
          <w:p w:rsidR="008430A7" w:rsidRPr="007F7C92" w:rsidRDefault="008430A7" w:rsidP="008430A7">
            <w:pPr>
              <w:rPr>
                <w:color w:val="000000"/>
              </w:rPr>
            </w:pPr>
            <w:r w:rsidRPr="007F7C92">
              <w:rPr>
                <w:color w:val="000000"/>
              </w:rPr>
              <w:t xml:space="preserve">Broj projekata u širokopojasnu mreže interneta </w:t>
            </w:r>
          </w:p>
        </w:tc>
        <w:tc>
          <w:tcPr>
            <w:tcW w:w="413" w:type="pct"/>
            <w:tcBorders>
              <w:top w:val="nil"/>
              <w:left w:val="nil"/>
              <w:bottom w:val="single" w:sz="4" w:space="0" w:color="auto"/>
              <w:right w:val="single" w:sz="4" w:space="0" w:color="auto"/>
            </w:tcBorders>
            <w:shd w:val="clear" w:color="000000" w:fill="FFFFFF"/>
            <w:noWrap/>
            <w:vAlign w:val="bottom"/>
          </w:tcPr>
          <w:p w:rsidR="008430A7" w:rsidRPr="007F7C92" w:rsidRDefault="008430A7" w:rsidP="008430A7">
            <w:pPr>
              <w:rPr>
                <w:color w:val="000000"/>
              </w:rPr>
            </w:pPr>
            <w:r w:rsidRPr="007F7C92">
              <w:rPr>
                <w:color w:val="000000"/>
              </w:rPr>
              <w:t> </w:t>
            </w:r>
          </w:p>
        </w:tc>
      </w:tr>
      <w:tr w:rsidR="008430A7" w:rsidRPr="007F7C92">
        <w:trPr>
          <w:trHeight w:val="600"/>
        </w:trPr>
        <w:tc>
          <w:tcPr>
            <w:tcW w:w="75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487"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vMerge/>
            <w:tcBorders>
              <w:top w:val="nil"/>
              <w:left w:val="single" w:sz="4" w:space="0" w:color="auto"/>
              <w:bottom w:val="single" w:sz="4" w:space="0" w:color="auto"/>
              <w:right w:val="single" w:sz="4" w:space="0" w:color="auto"/>
            </w:tcBorders>
            <w:vAlign w:val="center"/>
          </w:tcPr>
          <w:p w:rsidR="008430A7" w:rsidRPr="007F7C92" w:rsidRDefault="008430A7" w:rsidP="008430A7">
            <w:pPr>
              <w:rPr>
                <w:color w:val="000000"/>
              </w:rPr>
            </w:pPr>
          </w:p>
        </w:tc>
        <w:tc>
          <w:tcPr>
            <w:tcW w:w="1673" w:type="pct"/>
            <w:tcBorders>
              <w:top w:val="nil"/>
              <w:left w:val="nil"/>
              <w:bottom w:val="single" w:sz="4" w:space="0" w:color="auto"/>
              <w:right w:val="single" w:sz="4" w:space="0" w:color="auto"/>
            </w:tcBorders>
            <w:shd w:val="clear" w:color="000000" w:fill="FFFFFF"/>
            <w:vAlign w:val="bottom"/>
          </w:tcPr>
          <w:p w:rsidR="008430A7" w:rsidRPr="007F7C92" w:rsidRDefault="008430A7" w:rsidP="008430A7">
            <w:pPr>
              <w:rPr>
                <w:color w:val="000000"/>
              </w:rPr>
            </w:pPr>
            <w:r w:rsidRPr="007F7C92">
              <w:rPr>
                <w:color w:val="000000"/>
              </w:rPr>
              <w:t xml:space="preserve">Ukupna isplaćena javna sredstva za ulaganja u širokopojasnu mreže interneta </w:t>
            </w:r>
          </w:p>
        </w:tc>
        <w:tc>
          <w:tcPr>
            <w:tcW w:w="413" w:type="pct"/>
            <w:tcBorders>
              <w:top w:val="nil"/>
              <w:left w:val="nil"/>
              <w:bottom w:val="single" w:sz="4" w:space="0" w:color="auto"/>
              <w:right w:val="single" w:sz="4" w:space="0" w:color="auto"/>
            </w:tcBorders>
            <w:shd w:val="clear" w:color="000000" w:fill="FFFFFF"/>
            <w:noWrap/>
            <w:vAlign w:val="bottom"/>
          </w:tcPr>
          <w:p w:rsidR="008430A7" w:rsidRPr="007F7C92" w:rsidRDefault="008430A7" w:rsidP="008430A7">
            <w:pPr>
              <w:rPr>
                <w:color w:val="000000"/>
              </w:rPr>
            </w:pPr>
            <w:r w:rsidRPr="007F7C92">
              <w:rPr>
                <w:color w:val="000000"/>
              </w:rPr>
              <w:t> </w:t>
            </w:r>
          </w:p>
        </w:tc>
      </w:tr>
    </w:tbl>
    <w:p w:rsidR="00CB2CF9" w:rsidRPr="007F7C92" w:rsidRDefault="00CB2CF9" w:rsidP="00CD6910">
      <w:pPr>
        <w:spacing w:line="264" w:lineRule="auto"/>
      </w:pPr>
    </w:p>
    <w:p w:rsidR="00CB2CF9" w:rsidRPr="00AE2502" w:rsidRDefault="00D75E5F" w:rsidP="00E205EE">
      <w:pPr>
        <w:keepNext/>
        <w:spacing w:before="240" w:after="60" w:line="276" w:lineRule="auto"/>
        <w:ind w:firstLine="720"/>
        <w:jc w:val="both"/>
        <w:outlineLvl w:val="1"/>
        <w:rPr>
          <w:rFonts w:eastAsia="Calibri"/>
          <w:b/>
          <w:bCs/>
          <w:sz w:val="28"/>
          <w:szCs w:val="28"/>
          <w:lang w:val="pl-PL" w:eastAsia="en-US"/>
        </w:rPr>
      </w:pPr>
      <w:bookmarkStart w:id="233" w:name="_Toc357512218"/>
      <w:bookmarkStart w:id="234" w:name="_Toc360970815"/>
      <w:bookmarkStart w:id="235" w:name="_Toc361049924"/>
      <w:r w:rsidRPr="00AE2502">
        <w:rPr>
          <w:rFonts w:eastAsia="Calibri"/>
          <w:b/>
          <w:bCs/>
          <w:sz w:val="28"/>
          <w:szCs w:val="28"/>
          <w:lang w:val="pl-PL" w:eastAsia="en-US"/>
        </w:rPr>
        <w:t>10</w:t>
      </w:r>
      <w:r w:rsidR="00E205EE" w:rsidRPr="00AE2502">
        <w:rPr>
          <w:rFonts w:eastAsia="Calibri"/>
          <w:b/>
          <w:bCs/>
          <w:sz w:val="28"/>
          <w:szCs w:val="28"/>
          <w:lang w:val="pl-PL" w:eastAsia="en-US"/>
        </w:rPr>
        <w:t xml:space="preserve">.8. </w:t>
      </w:r>
      <w:r w:rsidR="00CB2CF9" w:rsidRPr="00AE2502">
        <w:rPr>
          <w:rFonts w:eastAsia="Calibri"/>
          <w:b/>
          <w:bCs/>
          <w:sz w:val="28"/>
          <w:szCs w:val="28"/>
          <w:lang w:val="pl-PL" w:eastAsia="en-US"/>
        </w:rPr>
        <w:t>Ulaganja u svrhu poboljšanja otpornosti i okolišne vrijednosti šumskih ekosustava</w:t>
      </w:r>
      <w:bookmarkEnd w:id="233"/>
      <w:bookmarkEnd w:id="234"/>
      <w:bookmarkEnd w:id="235"/>
    </w:p>
    <w:p w:rsidR="00CB2CF9" w:rsidRPr="007F7C92" w:rsidRDefault="00CB2CF9" w:rsidP="00CB2CF9">
      <w:pPr>
        <w:jc w:val="both"/>
        <w:rPr>
          <w:rFonts w:eastAsia="Calibri"/>
          <w:b/>
          <w:u w:val="single"/>
          <w:lang w:eastAsia="en-US"/>
        </w:rPr>
      </w:pPr>
    </w:p>
    <w:p w:rsidR="0001772E" w:rsidRPr="007E35B5" w:rsidRDefault="0001772E" w:rsidP="0001772E">
      <w:pPr>
        <w:spacing w:after="200" w:line="276" w:lineRule="auto"/>
        <w:jc w:val="both"/>
        <w:rPr>
          <w:rFonts w:eastAsia="Calibri"/>
          <w:b/>
        </w:rPr>
      </w:pPr>
      <w:r w:rsidRPr="007E35B5">
        <w:rPr>
          <w:rFonts w:eastAsia="Calibri"/>
          <w:b/>
        </w:rPr>
        <w:t>1. Pravna osnova</w:t>
      </w:r>
    </w:p>
    <w:p w:rsidR="0001772E" w:rsidRPr="007E35B5" w:rsidRDefault="0001772E" w:rsidP="0001772E">
      <w:pPr>
        <w:spacing w:after="200" w:line="276" w:lineRule="auto"/>
        <w:jc w:val="both"/>
        <w:rPr>
          <w:rFonts w:eastAsia="Calibri"/>
        </w:rPr>
      </w:pPr>
      <w:r w:rsidRPr="007E35B5">
        <w:rPr>
          <w:rFonts w:eastAsia="Calibri"/>
        </w:rPr>
        <w:t>Prijedlog Uredbe Vijeća i Parlamenta COM (2011) 627/3, 627 final/2 ; 17352/1/12 REV 1;  članak 22. 1d i članak 26.</w:t>
      </w:r>
    </w:p>
    <w:p w:rsidR="0001772E" w:rsidRPr="007E35B5" w:rsidRDefault="0001772E" w:rsidP="0001772E">
      <w:pPr>
        <w:spacing w:after="200" w:line="276" w:lineRule="auto"/>
        <w:jc w:val="both"/>
        <w:rPr>
          <w:rFonts w:eastAsia="Calibri"/>
        </w:rPr>
      </w:pPr>
      <w:r w:rsidRPr="007E35B5">
        <w:rPr>
          <w:rFonts w:eastAsia="Calibri"/>
        </w:rPr>
        <w:t>Uredba Komisije (EC) xy</w:t>
      </w:r>
    </w:p>
    <w:p w:rsidR="0001772E" w:rsidRPr="007E35B5" w:rsidRDefault="0001772E" w:rsidP="0001772E">
      <w:pPr>
        <w:jc w:val="both"/>
        <w:rPr>
          <w:rFonts w:eastAsia="Calibri"/>
          <w:b/>
          <w:lang w:eastAsia="en-US"/>
        </w:rPr>
      </w:pPr>
      <w:r w:rsidRPr="007E35B5">
        <w:rPr>
          <w:rFonts w:eastAsia="Calibri"/>
          <w:b/>
          <w:lang w:eastAsia="en-US"/>
        </w:rPr>
        <w:t>2. Doprinos fokus područjima i ciljevi mjere</w:t>
      </w:r>
    </w:p>
    <w:p w:rsidR="0001772E" w:rsidRPr="007E35B5" w:rsidRDefault="0001772E" w:rsidP="0001772E">
      <w:pPr>
        <w:jc w:val="both"/>
        <w:rPr>
          <w:rFonts w:eastAsia="Calibri"/>
          <w:lang w:eastAsia="en-US"/>
        </w:rPr>
      </w:pPr>
      <w:r w:rsidRPr="007E35B5">
        <w:rPr>
          <w:rFonts w:eastAsia="Calibri"/>
          <w:lang w:eastAsia="en-US"/>
        </w:rPr>
        <w:t xml:space="preserve">Šumski ekosustavi uslijed klimatskih promjena postaju sve osjetljiviji na biotske i abiotske čimbenike, stoga posebnu pozornost treba posvetiti njihovom očuvanju i povećanju njihove otpornosti i okolišne vrijednosti. </w:t>
      </w:r>
    </w:p>
    <w:p w:rsidR="0001772E" w:rsidRPr="007E35B5" w:rsidRDefault="0001772E" w:rsidP="0001772E">
      <w:pPr>
        <w:spacing w:after="200" w:line="276" w:lineRule="auto"/>
        <w:jc w:val="both"/>
        <w:rPr>
          <w:rFonts w:eastAsia="Calibri"/>
        </w:rPr>
      </w:pPr>
      <w:r w:rsidRPr="007E35B5">
        <w:rPr>
          <w:rFonts w:eastAsia="Calibri"/>
        </w:rPr>
        <w:t xml:space="preserve">Degradirane sastojine, osobito na krškim staništima, zbog svoje strukture, klimatskih i stanišnih uvjeta vrlo su osjetljive, kako na šumske požare, tako i na ostale abiotske i biotske čimbenike. Uz to, nemaju primarno gospodarsku ulogu već njihove općekorisne vrijednosti višestruko nadmašuju vrijednost drvne mase. S obzirom na važnost ovih šuma za osjetljiva krška područja kao i degradiranim šumama na ostalim područjima, potrebno ih je šumsko-uzgojnim radovima prevesti u viši uzgojni oblik kako bi se doprinijelo njihovoj otpornosti i povećanju općekorisnih funkcija. Dugoročno, ova mjera doprinijela bi i povećanju gospodarske vrijednosti ovih šuma, kao i mogućnosti korištenja energije iz obnovljivih izvora u ruralnim krškim područjima. </w:t>
      </w:r>
    </w:p>
    <w:p w:rsidR="0001772E" w:rsidRPr="007E35B5" w:rsidRDefault="0001772E" w:rsidP="0001772E">
      <w:pPr>
        <w:spacing w:after="200" w:line="276" w:lineRule="auto"/>
        <w:jc w:val="both"/>
        <w:rPr>
          <w:rFonts w:eastAsia="Calibri"/>
        </w:rPr>
      </w:pPr>
      <w:r w:rsidRPr="007E35B5">
        <w:rPr>
          <w:rFonts w:eastAsia="Calibri"/>
        </w:rPr>
        <w:t>Zbog svoje strukture šumske kulture su izrazito osjetljive na biotske i abiotske čimbenike. U trenutku ispunjenja svoje primarne svrhe, zaštita i priprema staništa za pridolazak autohtonih vrsta drveća, potrebno je provesti njihovu konverziju u mješovite šume autohtonih vrsta drveća. Isto je poželjno i zbog činjenice da su mješovite šume upravo zbog svoje strukture puno otpornije na biotske i abiotske čimbenike od šumskih kultura, te imaju veću biološku raznolikost, što pridonosi boljem ispunjavanju općekorisnih funkcija. Pored navedenog, mješovite sastojine poželjno je u svrhu povećanja okolišne vrijednosti šumskih ekosustava oplemeniti sadnjom rijetkih i/ili ugroženih vrsta drveća.</w:t>
      </w:r>
    </w:p>
    <w:p w:rsidR="0001772E" w:rsidRPr="007E35B5" w:rsidRDefault="0001772E" w:rsidP="0001772E">
      <w:pPr>
        <w:jc w:val="both"/>
        <w:rPr>
          <w:rFonts w:eastAsia="Calibri"/>
          <w:lang w:eastAsia="en-US"/>
        </w:rPr>
      </w:pPr>
      <w:r w:rsidRPr="007E35B5">
        <w:rPr>
          <w:rFonts w:eastAsia="Calibri"/>
          <w:lang w:eastAsia="en-US"/>
        </w:rPr>
        <w:t xml:space="preserve">Određene autohtone vrste divljači, kao neizostavni dio šumskih ekosustava, nalaze se daleko ispod svojih stanišnih kapaciteta. </w:t>
      </w:r>
      <w:r w:rsidRPr="007E35B5">
        <w:rPr>
          <w:rFonts w:eastAsia="Calibri"/>
          <w:noProof/>
          <w:lang w:eastAsia="en-US"/>
        </w:rPr>
        <w:t>Razlozi takvom stanju su različiti, višebrojni i međusobno isprepleteni. Determinacijom limitirajućih faktora napretka, moglo bi se zasigurno utjecati na porast brojnosti populacija i širenje područja gospodarenja na održiv i potrajan način. Bolji nadzor i brži protok informacija osigurao bi pravovremene zahvate u staništu i populaciji. Usklađivanje brojnosti ovih vrsta sa stanišnim potencijalima povećala bi se stabilnost populacija i održivo korištenje</w:t>
      </w:r>
      <w:r w:rsidRPr="007E35B5">
        <w:rPr>
          <w:rFonts w:eastAsia="Calibri"/>
          <w:lang w:eastAsia="en-US"/>
        </w:rPr>
        <w:t xml:space="preserve"> što bi u konačnici dovelo do povećanja okolišne vrijednosti šumskog ekosustava.</w:t>
      </w:r>
    </w:p>
    <w:p w:rsidR="0001772E" w:rsidRPr="007E35B5" w:rsidRDefault="0001772E" w:rsidP="0001772E">
      <w:pPr>
        <w:jc w:val="both"/>
        <w:rPr>
          <w:rFonts w:eastAsia="Calibri"/>
          <w:lang w:eastAsia="en-US"/>
        </w:rPr>
      </w:pPr>
    </w:p>
    <w:p w:rsidR="0001772E" w:rsidRPr="007E35B5" w:rsidRDefault="0001772E" w:rsidP="0001772E">
      <w:pPr>
        <w:jc w:val="both"/>
        <w:rPr>
          <w:rFonts w:eastAsia="Calibri"/>
          <w:lang w:eastAsia="en-US"/>
        </w:rPr>
      </w:pPr>
      <w:r w:rsidRPr="007E35B5">
        <w:rPr>
          <w:rFonts w:eastAsia="Calibri"/>
          <w:lang w:eastAsia="en-US"/>
        </w:rPr>
        <w:t xml:space="preserve">Glavni cilj ove mjere je povećanje otpornosti šumskih ekosustava na biotske i abiotske čimbenike, povećanje okolišne vrijednosti šumskih ekosustava te očuvanje i povećanje biološke raznolikosti. </w:t>
      </w:r>
    </w:p>
    <w:p w:rsidR="0001772E" w:rsidRPr="007E35B5" w:rsidRDefault="0001772E" w:rsidP="0001772E">
      <w:pPr>
        <w:jc w:val="both"/>
        <w:rPr>
          <w:rFonts w:eastAsia="Calibri"/>
          <w:lang w:eastAsia="en-US"/>
        </w:rPr>
      </w:pPr>
    </w:p>
    <w:p w:rsidR="0001772E" w:rsidRPr="007E35B5" w:rsidRDefault="0001772E" w:rsidP="0001772E">
      <w:pPr>
        <w:spacing w:after="200" w:line="276" w:lineRule="auto"/>
        <w:jc w:val="both"/>
        <w:rPr>
          <w:rFonts w:eastAsia="Calibri"/>
        </w:rPr>
      </w:pPr>
      <w:r w:rsidRPr="007E35B5">
        <w:rPr>
          <w:rFonts w:eastAsia="Calibri"/>
        </w:rPr>
        <w:t>Ova mjera pridonosi prioritetu 4 – Obnavljanje, očuvanje i promicanje ekosustava ovisnih o šumarstvu s naglaskom na fokus područja 4A, te prioritetu 5 – Promicanje učinkovitosti resursa i pomaka prema klimatski elastičnom gospodarstvu s niskom razinom ugljika u poljoprivrednom, prehrambenom i šumarskom sektoru, s naglaskom na fokus područja 5E</w:t>
      </w:r>
    </w:p>
    <w:p w:rsidR="0001772E" w:rsidRPr="007E35B5" w:rsidRDefault="0001772E" w:rsidP="0001772E">
      <w:pPr>
        <w:spacing w:after="200" w:line="276" w:lineRule="auto"/>
        <w:jc w:val="both"/>
        <w:rPr>
          <w:rFonts w:eastAsia="Calibri"/>
        </w:rPr>
      </w:pPr>
    </w:p>
    <w:p w:rsidR="0001772E" w:rsidRPr="007E35B5" w:rsidRDefault="0001772E" w:rsidP="0001772E">
      <w:pPr>
        <w:spacing w:after="200" w:line="276" w:lineRule="auto"/>
        <w:jc w:val="both"/>
        <w:rPr>
          <w:rFonts w:eastAsia="Calibri"/>
          <w:b/>
        </w:rPr>
      </w:pPr>
      <w:r w:rsidRPr="007E35B5">
        <w:rPr>
          <w:rFonts w:eastAsia="Calibri"/>
          <w:b/>
        </w:rPr>
        <w:t>3. Opis mjere i razina potpore</w:t>
      </w:r>
    </w:p>
    <w:p w:rsidR="0001772E" w:rsidRPr="007E35B5" w:rsidRDefault="0001772E" w:rsidP="0001772E">
      <w:pPr>
        <w:spacing w:after="200" w:line="276" w:lineRule="auto"/>
        <w:jc w:val="both"/>
        <w:rPr>
          <w:rFonts w:eastAsia="Calibri"/>
        </w:rPr>
      </w:pPr>
      <w:r w:rsidRPr="007E35B5">
        <w:rPr>
          <w:rFonts w:eastAsia="Calibri"/>
        </w:rPr>
        <w:t>Potpore iz ove mjere mogu se dodijeliti za pokrivanje troškova koji nastaju prilikom izvođenja sljedećih radnji koje imaju za cilj povećanje otpornosti i okolišne vrijednosti šumskih ekosustava:</w:t>
      </w:r>
    </w:p>
    <w:p w:rsidR="0001772E" w:rsidRPr="007E35B5" w:rsidRDefault="0001772E" w:rsidP="004D4C7B">
      <w:pPr>
        <w:spacing w:after="200"/>
        <w:ind w:left="708"/>
        <w:jc w:val="both"/>
        <w:rPr>
          <w:rFonts w:eastAsia="Calibri"/>
        </w:rPr>
      </w:pPr>
      <w:r w:rsidRPr="007E35B5">
        <w:rPr>
          <w:rFonts w:eastAsia="Calibri"/>
        </w:rPr>
        <w:t>a) provođenje šumsko-uzgojnih zahvata rekonstrukcije i konverzije šuma u svrhu poboljšanja strukture, otpornosti i zdravstvenog stanja;</w:t>
      </w:r>
    </w:p>
    <w:p w:rsidR="0001772E" w:rsidRPr="007E35B5" w:rsidRDefault="0001772E" w:rsidP="004D4C7B">
      <w:pPr>
        <w:spacing w:after="200"/>
        <w:ind w:left="708"/>
        <w:jc w:val="both"/>
        <w:rPr>
          <w:rFonts w:eastAsia="Calibri"/>
        </w:rPr>
      </w:pPr>
      <w:r w:rsidRPr="007E35B5">
        <w:rPr>
          <w:rFonts w:eastAsia="Calibri"/>
        </w:rPr>
        <w:t>b) izvođenje radova konverzije vrsta drveća u svrhu zamjene postojećih šumskih kultura mješovitim sastojinama autohtonih vrsta;</w:t>
      </w:r>
    </w:p>
    <w:p w:rsidR="0001772E" w:rsidRPr="007E35B5" w:rsidRDefault="0001772E" w:rsidP="004D4C7B">
      <w:pPr>
        <w:spacing w:after="200"/>
        <w:ind w:left="708"/>
        <w:jc w:val="both"/>
        <w:rPr>
          <w:rFonts w:eastAsia="Calibri"/>
        </w:rPr>
      </w:pPr>
      <w:r w:rsidRPr="007E35B5">
        <w:rPr>
          <w:rFonts w:eastAsia="Calibri"/>
        </w:rPr>
        <w:t>c) oplemenjivanje šuma rijetkim i ugroženim vrstama drveća s naglaskom na šumske voćkarice, gorski javor, nizinski brijest, pitomi kesten, tisa, božikovina i druge;</w:t>
      </w:r>
    </w:p>
    <w:p w:rsidR="0001772E" w:rsidRPr="007E35B5" w:rsidRDefault="0001772E" w:rsidP="004D4C7B">
      <w:pPr>
        <w:spacing w:after="200"/>
        <w:ind w:left="708"/>
        <w:jc w:val="both"/>
        <w:rPr>
          <w:rFonts w:eastAsia="Calibri"/>
        </w:rPr>
      </w:pPr>
      <w:r w:rsidRPr="007E35B5">
        <w:rPr>
          <w:rFonts w:eastAsia="Calibri"/>
        </w:rPr>
        <w:t>d) unos i uzgoj deficitarnih vrsta autohtone divljači s naglaskom na zec obični, jarebica, kamenjarka, trčka skvržulja, jelen obični, divokoza i druge u lovišta u svrhu povećanja bioraznolikosti šumskih ekosustava;</w:t>
      </w:r>
    </w:p>
    <w:p w:rsidR="0001772E" w:rsidRPr="007E35B5" w:rsidRDefault="0001772E" w:rsidP="004D4C7B">
      <w:pPr>
        <w:spacing w:after="200"/>
        <w:ind w:left="708"/>
        <w:jc w:val="both"/>
        <w:rPr>
          <w:rFonts w:eastAsia="Calibri"/>
        </w:rPr>
      </w:pPr>
      <w:r w:rsidRPr="007E35B5">
        <w:rPr>
          <w:rFonts w:eastAsia="Calibri"/>
        </w:rPr>
        <w:t>e) utvrđivanje uzročnika deficitarnog stanja autohtone divljači odnosno determiniranje svih limitirajućih faktora rasta i napretka populacija s donošenjem smjernica za daljnji uzgoj</w:t>
      </w:r>
    </w:p>
    <w:p w:rsidR="0001772E" w:rsidRPr="007E35B5" w:rsidRDefault="0001772E" w:rsidP="004D4C7B">
      <w:pPr>
        <w:spacing w:after="200"/>
        <w:ind w:left="708"/>
        <w:jc w:val="both"/>
        <w:rPr>
          <w:rFonts w:eastAsia="Calibri"/>
        </w:rPr>
      </w:pPr>
      <w:r w:rsidRPr="007E35B5">
        <w:rPr>
          <w:rFonts w:eastAsia="Calibri"/>
        </w:rPr>
        <w:t>f) uvođenje i unaprjeđenje bioloških metoda zaštite šuma.</w:t>
      </w:r>
    </w:p>
    <w:p w:rsidR="0001772E" w:rsidRPr="007E35B5" w:rsidRDefault="0001772E" w:rsidP="0001772E">
      <w:pPr>
        <w:spacing w:after="200" w:line="276" w:lineRule="auto"/>
        <w:jc w:val="both"/>
        <w:rPr>
          <w:rFonts w:eastAsia="Calibri"/>
          <w:b/>
        </w:rPr>
      </w:pPr>
      <w:r w:rsidRPr="007E35B5">
        <w:rPr>
          <w:rFonts w:eastAsia="Calibri"/>
          <w:b/>
        </w:rPr>
        <w:t>4. Prihvatljivi korisnici</w:t>
      </w:r>
    </w:p>
    <w:p w:rsidR="0001772E" w:rsidRPr="007E35B5" w:rsidRDefault="0001772E" w:rsidP="0001772E">
      <w:pPr>
        <w:spacing w:after="200" w:line="276" w:lineRule="auto"/>
        <w:jc w:val="both"/>
        <w:rPr>
          <w:rFonts w:eastAsia="Calibri"/>
        </w:rPr>
      </w:pPr>
      <w:r w:rsidRPr="007E35B5">
        <w:rPr>
          <w:rFonts w:eastAsia="Calibri"/>
        </w:rPr>
        <w:t>Prihvatljivi korisnici u ovoj mjeri su posjednici šuma i šumskih zemljišta, udruženja šumoposjednika, pravni subjekti koji gospodare šumama, šumskim zemljištima i lovištima, jedinice lokalne i regionalne uprave.</w:t>
      </w:r>
    </w:p>
    <w:p w:rsidR="0001772E" w:rsidRPr="007E35B5" w:rsidRDefault="0001772E" w:rsidP="0001772E">
      <w:pPr>
        <w:spacing w:after="200" w:line="276" w:lineRule="auto"/>
        <w:jc w:val="both"/>
        <w:rPr>
          <w:rFonts w:eastAsia="Calibri"/>
          <w:b/>
        </w:rPr>
      </w:pPr>
      <w:r w:rsidRPr="007E35B5">
        <w:rPr>
          <w:rFonts w:eastAsia="Calibri"/>
          <w:b/>
        </w:rPr>
        <w:t xml:space="preserve">5.  Prihvatljiva ulaganja i s njima povezani prihvatljivi troškovi </w:t>
      </w:r>
    </w:p>
    <w:p w:rsidR="0001772E" w:rsidRPr="007E35B5" w:rsidRDefault="0001772E" w:rsidP="0001772E">
      <w:pPr>
        <w:spacing w:after="200"/>
        <w:jc w:val="both"/>
        <w:rPr>
          <w:rFonts w:eastAsia="Calibri"/>
        </w:rPr>
      </w:pPr>
      <w:r w:rsidRPr="007E35B5">
        <w:rPr>
          <w:rFonts w:eastAsia="Calibri"/>
        </w:rPr>
        <w:t>Za ulaganja u sklopu ove mjere prihvatljivi su sljedeći troškovi i ulaganja:</w:t>
      </w:r>
    </w:p>
    <w:p w:rsidR="0001772E" w:rsidRPr="007E35B5" w:rsidRDefault="0001772E" w:rsidP="00A64E5B">
      <w:pPr>
        <w:numPr>
          <w:ilvl w:val="0"/>
          <w:numId w:val="72"/>
        </w:numPr>
        <w:spacing w:after="200"/>
        <w:jc w:val="both"/>
        <w:rPr>
          <w:rFonts w:eastAsia="Calibri"/>
        </w:rPr>
      </w:pPr>
      <w:r w:rsidRPr="007E35B5">
        <w:rPr>
          <w:rFonts w:eastAsia="Calibri"/>
        </w:rPr>
        <w:t>Troškovi izvođenja radova potrebnih za rekonstrukciju i konverziju šuma (pripremni radovi, nabava i sjetva i/ili sadnja šumskog reprodukcijskog materijala, njege šuma, zaštita od biotskih i abiotskih čimbenika i drugo);</w:t>
      </w:r>
    </w:p>
    <w:p w:rsidR="0001772E" w:rsidRPr="007E35B5" w:rsidRDefault="0001772E" w:rsidP="00A64E5B">
      <w:pPr>
        <w:numPr>
          <w:ilvl w:val="0"/>
          <w:numId w:val="72"/>
        </w:numPr>
        <w:spacing w:after="200"/>
        <w:jc w:val="both"/>
        <w:rPr>
          <w:rFonts w:eastAsia="Calibri"/>
        </w:rPr>
      </w:pPr>
      <w:r w:rsidRPr="007E35B5">
        <w:rPr>
          <w:rFonts w:eastAsia="Calibri"/>
        </w:rPr>
        <w:t>Troškovi izvođenja radova konverzije vrsta u šumama</w:t>
      </w:r>
      <w:r>
        <w:rPr>
          <w:rFonts w:eastAsia="Calibri"/>
        </w:rPr>
        <w:t xml:space="preserve"> </w:t>
      </w:r>
      <w:r w:rsidRPr="007E35B5">
        <w:rPr>
          <w:rFonts w:eastAsia="Calibri"/>
        </w:rPr>
        <w:t>(priprema staništa, nabava i sjetva i/ili sadnja šumskog reprodukcijskog materijala, njega šuma, zaštita od biotskih i abiotskih čimbenika i drugo);</w:t>
      </w:r>
    </w:p>
    <w:p w:rsidR="0001772E" w:rsidRPr="007E35B5" w:rsidRDefault="0001772E" w:rsidP="00A64E5B">
      <w:pPr>
        <w:numPr>
          <w:ilvl w:val="0"/>
          <w:numId w:val="72"/>
        </w:numPr>
        <w:spacing w:after="200"/>
        <w:jc w:val="both"/>
        <w:rPr>
          <w:rFonts w:eastAsia="Calibri"/>
        </w:rPr>
      </w:pPr>
      <w:r w:rsidRPr="007E35B5">
        <w:rPr>
          <w:rFonts w:eastAsia="Calibri"/>
        </w:rPr>
        <w:t>Troškovi izvođenja pripremnih radova, nabave i sjetve i/ili sadnje šumskog reprodukcijskog materijala, zaštite i njege rijetkih i ugroženih vrsta drveća;</w:t>
      </w:r>
    </w:p>
    <w:p w:rsidR="0001772E" w:rsidRPr="007E35B5" w:rsidRDefault="0001772E" w:rsidP="00A64E5B">
      <w:pPr>
        <w:numPr>
          <w:ilvl w:val="0"/>
          <w:numId w:val="72"/>
        </w:numPr>
        <w:spacing w:after="200"/>
        <w:jc w:val="both"/>
        <w:rPr>
          <w:rFonts w:eastAsia="Calibri"/>
        </w:rPr>
      </w:pPr>
      <w:r w:rsidRPr="007E35B5">
        <w:rPr>
          <w:rFonts w:eastAsia="Calibri"/>
        </w:rPr>
        <w:t>Troškovi izgradnje objekata za zaštitu, uzgajanje i kontrolu populacije divljači (hranilišta, solišta, pojilišta i drugo);</w:t>
      </w:r>
    </w:p>
    <w:p w:rsidR="0001772E" w:rsidRPr="007E35B5" w:rsidRDefault="0001772E" w:rsidP="00A64E5B">
      <w:pPr>
        <w:numPr>
          <w:ilvl w:val="0"/>
          <w:numId w:val="72"/>
        </w:numPr>
        <w:spacing w:after="200"/>
        <w:jc w:val="both"/>
        <w:rPr>
          <w:rFonts w:eastAsia="Calibri"/>
        </w:rPr>
      </w:pPr>
      <w:r w:rsidRPr="007E35B5">
        <w:rPr>
          <w:rFonts w:eastAsia="Calibri"/>
        </w:rPr>
        <w:t>Troškovi introdukcije deficitarnih vrsta divljači;</w:t>
      </w:r>
    </w:p>
    <w:p w:rsidR="0001772E" w:rsidRPr="007E35B5" w:rsidRDefault="0001772E" w:rsidP="00A64E5B">
      <w:pPr>
        <w:numPr>
          <w:ilvl w:val="0"/>
          <w:numId w:val="72"/>
        </w:numPr>
        <w:spacing w:after="200"/>
        <w:jc w:val="both"/>
        <w:rPr>
          <w:rFonts w:eastAsia="Calibri"/>
        </w:rPr>
      </w:pPr>
      <w:r w:rsidRPr="007E35B5">
        <w:rPr>
          <w:rFonts w:eastAsia="Calibri"/>
        </w:rPr>
        <w:t>Troškovi izrade studije o deficitarnim autohtonim populacijama divljači sa smjernicama za daljnji uzgoj;</w:t>
      </w:r>
    </w:p>
    <w:p w:rsidR="0001772E" w:rsidRPr="007E35B5" w:rsidRDefault="0001772E" w:rsidP="00A64E5B">
      <w:pPr>
        <w:numPr>
          <w:ilvl w:val="0"/>
          <w:numId w:val="72"/>
        </w:numPr>
        <w:spacing w:after="200"/>
        <w:jc w:val="both"/>
        <w:rPr>
          <w:rFonts w:eastAsia="Calibri"/>
        </w:rPr>
      </w:pPr>
      <w:r w:rsidRPr="007E35B5">
        <w:rPr>
          <w:rFonts w:eastAsia="Calibri"/>
        </w:rPr>
        <w:t>Troškovi izrade studije stanišnih kapaciteta za deficitarne vrste autohtone divljači;</w:t>
      </w:r>
    </w:p>
    <w:p w:rsidR="0001772E" w:rsidRPr="007E35B5" w:rsidRDefault="0001772E" w:rsidP="00A64E5B">
      <w:pPr>
        <w:numPr>
          <w:ilvl w:val="0"/>
          <w:numId w:val="72"/>
        </w:numPr>
        <w:spacing w:after="200"/>
        <w:jc w:val="both"/>
        <w:rPr>
          <w:rFonts w:eastAsia="Calibri"/>
        </w:rPr>
      </w:pPr>
      <w:r w:rsidRPr="007E35B5">
        <w:rPr>
          <w:rFonts w:eastAsia="Calibri"/>
        </w:rPr>
        <w:t>Troškovi primjene bioloških metoda zaštite šuma;</w:t>
      </w:r>
    </w:p>
    <w:p w:rsidR="0001772E" w:rsidRPr="007E35B5" w:rsidRDefault="0001772E" w:rsidP="00A64E5B">
      <w:pPr>
        <w:numPr>
          <w:ilvl w:val="0"/>
          <w:numId w:val="72"/>
        </w:numPr>
        <w:spacing w:after="200"/>
        <w:jc w:val="both"/>
        <w:rPr>
          <w:rFonts w:eastAsia="Calibri"/>
        </w:rPr>
      </w:pPr>
      <w:r w:rsidRPr="007E35B5">
        <w:rPr>
          <w:rFonts w:eastAsia="Calibri"/>
        </w:rPr>
        <w:t>Troškovi izrade studije utjecaja na okoliš;</w:t>
      </w:r>
    </w:p>
    <w:p w:rsidR="0001772E" w:rsidRPr="007E35B5" w:rsidRDefault="0001772E" w:rsidP="00A64E5B">
      <w:pPr>
        <w:numPr>
          <w:ilvl w:val="0"/>
          <w:numId w:val="72"/>
        </w:numPr>
        <w:spacing w:after="200"/>
        <w:jc w:val="both"/>
        <w:rPr>
          <w:rFonts w:eastAsia="Calibri"/>
        </w:rPr>
      </w:pPr>
      <w:r w:rsidRPr="007E35B5">
        <w:rPr>
          <w:rFonts w:eastAsia="Calibri"/>
        </w:rPr>
        <w:t>Troškovi izrade studije izvedivosti;</w:t>
      </w:r>
    </w:p>
    <w:p w:rsidR="0001772E" w:rsidRPr="007E35B5" w:rsidRDefault="0001772E" w:rsidP="00A64E5B">
      <w:pPr>
        <w:numPr>
          <w:ilvl w:val="0"/>
          <w:numId w:val="72"/>
        </w:numPr>
        <w:spacing w:after="200"/>
        <w:jc w:val="both"/>
        <w:rPr>
          <w:rFonts w:eastAsia="Calibri"/>
        </w:rPr>
      </w:pPr>
      <w:r w:rsidRPr="007E35B5">
        <w:rPr>
          <w:rFonts w:eastAsia="Calibri"/>
        </w:rPr>
        <w:t>Usluge inženjera, konzultanata, revizije i evaluacije.</w:t>
      </w:r>
    </w:p>
    <w:p w:rsidR="0001772E" w:rsidRPr="007E35B5" w:rsidRDefault="0001772E" w:rsidP="0001772E">
      <w:pPr>
        <w:spacing w:after="200" w:line="276" w:lineRule="auto"/>
        <w:jc w:val="both"/>
        <w:rPr>
          <w:rFonts w:eastAsia="Calibri"/>
          <w:b/>
        </w:rPr>
      </w:pPr>
      <w:r w:rsidRPr="007E35B5">
        <w:rPr>
          <w:rFonts w:eastAsia="Calibri"/>
          <w:b/>
        </w:rPr>
        <w:t>6.  Uvjeti prihvatljivosti</w:t>
      </w:r>
    </w:p>
    <w:p w:rsidR="0001772E" w:rsidRPr="007E35B5" w:rsidRDefault="0001772E" w:rsidP="0001772E">
      <w:pPr>
        <w:spacing w:after="200" w:line="276" w:lineRule="auto"/>
        <w:jc w:val="both"/>
        <w:rPr>
          <w:rFonts w:eastAsia="Calibri"/>
        </w:rPr>
      </w:pPr>
      <w:r w:rsidRPr="007E35B5">
        <w:rPr>
          <w:rFonts w:eastAsia="Calibri"/>
        </w:rPr>
        <w:t>Ulaganje mora biti u skladu sa šumsko-gospodarskim planovima, sa odredbama Zakona o šumama i odgovarajućim podzakonskim aktima.</w:t>
      </w:r>
    </w:p>
    <w:p w:rsidR="0001772E" w:rsidRPr="007E35B5" w:rsidRDefault="0001772E" w:rsidP="0001772E">
      <w:pPr>
        <w:spacing w:after="200" w:line="276" w:lineRule="auto"/>
        <w:jc w:val="both"/>
        <w:rPr>
          <w:rFonts w:eastAsia="Calibri"/>
          <w:b/>
          <w:kern w:val="28"/>
        </w:rPr>
      </w:pPr>
      <w:r>
        <w:rPr>
          <w:rFonts w:eastAsia="Calibri"/>
          <w:b/>
          <w:kern w:val="28"/>
        </w:rPr>
        <w:t>7</w:t>
      </w:r>
      <w:r w:rsidRPr="007E35B5">
        <w:rPr>
          <w:rFonts w:eastAsia="Calibri"/>
          <w:b/>
          <w:kern w:val="28"/>
        </w:rPr>
        <w:t xml:space="preserve">. Visina i intenzitet potpore </w:t>
      </w:r>
    </w:p>
    <w:p w:rsidR="0001772E" w:rsidRPr="007E35B5" w:rsidRDefault="0001772E" w:rsidP="004D4C7B">
      <w:pPr>
        <w:spacing w:after="200" w:line="276" w:lineRule="auto"/>
        <w:ind w:left="708"/>
        <w:jc w:val="both"/>
        <w:rPr>
          <w:rFonts w:eastAsia="Calibri"/>
          <w:color w:val="000000"/>
        </w:rPr>
      </w:pPr>
      <w:r w:rsidRPr="007E35B5">
        <w:rPr>
          <w:rFonts w:eastAsia="Calibri"/>
          <w:color w:val="000000"/>
        </w:rPr>
        <w:t xml:space="preserve">- min vrijednost javne potpore (apsolutni iznos) po investiciji (projektu) iznosi 20.000  € </w:t>
      </w:r>
    </w:p>
    <w:p w:rsidR="0001772E" w:rsidRPr="007E35B5" w:rsidRDefault="0001772E" w:rsidP="004D4C7B">
      <w:pPr>
        <w:spacing w:after="200" w:line="276" w:lineRule="auto"/>
        <w:ind w:left="708"/>
        <w:jc w:val="both"/>
        <w:rPr>
          <w:rFonts w:eastAsia="Calibri"/>
          <w:color w:val="000000"/>
        </w:rPr>
      </w:pPr>
      <w:r w:rsidRPr="007E35B5">
        <w:rPr>
          <w:rFonts w:eastAsia="Calibri"/>
          <w:color w:val="000000"/>
        </w:rPr>
        <w:t>- max vrijednost javne potpore po investiciji iznosi 1mil €</w:t>
      </w:r>
    </w:p>
    <w:p w:rsidR="0001772E" w:rsidRPr="007E35B5" w:rsidRDefault="0001772E" w:rsidP="004D4C7B">
      <w:pPr>
        <w:spacing w:after="200" w:line="276" w:lineRule="auto"/>
        <w:ind w:left="708"/>
        <w:jc w:val="both"/>
        <w:rPr>
          <w:rFonts w:eastAsia="Calibri"/>
          <w:kern w:val="28"/>
        </w:rPr>
      </w:pPr>
      <w:r w:rsidRPr="007E35B5">
        <w:rPr>
          <w:rFonts w:eastAsia="Calibri"/>
        </w:rPr>
        <w:t xml:space="preserve">- max vrijednost javne potpore tijekom programskog razdoblja po korisniku i ovoj mjeri iznosi 10 mil € </w:t>
      </w:r>
    </w:p>
    <w:p w:rsidR="0001772E" w:rsidRPr="007E35B5" w:rsidRDefault="0001772E" w:rsidP="0001772E">
      <w:pPr>
        <w:spacing w:after="200" w:line="276" w:lineRule="auto"/>
        <w:jc w:val="both"/>
        <w:rPr>
          <w:rFonts w:eastAsia="Calibri"/>
        </w:rPr>
      </w:pPr>
      <w:r w:rsidRPr="007E35B5">
        <w:rPr>
          <w:rFonts w:eastAsia="Calibri"/>
        </w:rPr>
        <w:t xml:space="preserve">Intenzitet potpore izražen je kao udio javne potpore u prihvatljivim troškovima ulaganja. </w:t>
      </w:r>
    </w:p>
    <w:p w:rsidR="0001772E" w:rsidRDefault="0001772E" w:rsidP="0001772E">
      <w:pPr>
        <w:spacing w:after="200" w:line="276" w:lineRule="auto"/>
        <w:jc w:val="both"/>
        <w:rPr>
          <w:rFonts w:eastAsia="Calibri"/>
        </w:rPr>
      </w:pPr>
      <w:r w:rsidRPr="007E35B5">
        <w:rPr>
          <w:rFonts w:eastAsia="Calibri"/>
        </w:rPr>
        <w:t>Avansna plaćanja korisnicima mogu iznositi do 50% prihvatljivih troškova projekta.</w:t>
      </w:r>
    </w:p>
    <w:p w:rsidR="009002D0" w:rsidRDefault="009002D0" w:rsidP="009002D0">
      <w:pPr>
        <w:tabs>
          <w:tab w:val="left" w:pos="0"/>
        </w:tabs>
        <w:rPr>
          <w:rFonts w:eastAsia="Calibri"/>
          <w:b/>
          <w:noProof/>
        </w:rPr>
      </w:pPr>
      <w:r>
        <w:rPr>
          <w:rFonts w:eastAsia="Calibri"/>
          <w:b/>
          <w:noProof/>
        </w:rPr>
        <w:t xml:space="preserve">8. </w:t>
      </w:r>
      <w:r w:rsidRPr="009F4794">
        <w:rPr>
          <w:rFonts w:eastAsia="Calibri"/>
          <w:b/>
          <w:noProof/>
        </w:rPr>
        <w:t xml:space="preserve">Financijski plan mjere </w:t>
      </w:r>
    </w:p>
    <w:p w:rsidR="009002D0" w:rsidRPr="007E35B5" w:rsidRDefault="009002D0" w:rsidP="0001772E">
      <w:pPr>
        <w:spacing w:after="200" w:line="276" w:lineRule="auto"/>
        <w:jc w:val="both"/>
        <w:rPr>
          <w:rFonts w:eastAsia="Calibri"/>
          <w:b/>
        </w:rPr>
      </w:pPr>
    </w:p>
    <w:p w:rsidR="0001772E" w:rsidRDefault="00987E2D" w:rsidP="0001772E">
      <w:pPr>
        <w:autoSpaceDE w:val="0"/>
        <w:autoSpaceDN w:val="0"/>
        <w:adjustRightInd w:val="0"/>
        <w:spacing w:after="200" w:line="264" w:lineRule="auto"/>
        <w:jc w:val="both"/>
        <w:rPr>
          <w:rFonts w:eastAsia="Calibri"/>
          <w:lang w:val="pl-PL" w:eastAsia="en-US"/>
        </w:rPr>
      </w:pPr>
      <w:r>
        <w:rPr>
          <w:rFonts w:eastAsia="Calibri"/>
          <w:noProof/>
        </w:rPr>
        <w:drawing>
          <wp:inline distT="0" distB="0" distL="0" distR="0">
            <wp:extent cx="5752465" cy="850900"/>
            <wp:effectExtent l="0" t="0" r="63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9002D0" w:rsidRDefault="009002D0" w:rsidP="009002D0">
      <w:pPr>
        <w:tabs>
          <w:tab w:val="left" w:pos="0"/>
        </w:tabs>
        <w:rPr>
          <w:rFonts w:eastAsia="Calibri"/>
          <w:b/>
          <w:noProof/>
        </w:rPr>
      </w:pPr>
    </w:p>
    <w:p w:rsidR="009002D0" w:rsidRPr="009002D0" w:rsidRDefault="009002D0" w:rsidP="009002D0">
      <w:pPr>
        <w:tabs>
          <w:tab w:val="left" w:pos="0"/>
        </w:tabs>
        <w:rPr>
          <w:rFonts w:eastAsia="Calibri"/>
          <w:b/>
          <w:noProof/>
        </w:rPr>
      </w:pPr>
      <w:r>
        <w:rPr>
          <w:rFonts w:eastAsia="Calibri"/>
          <w:b/>
          <w:noProof/>
        </w:rPr>
        <w:t xml:space="preserve">9, </w:t>
      </w:r>
      <w:r w:rsidRPr="009002D0">
        <w:rPr>
          <w:rFonts w:eastAsia="Calibri"/>
          <w:b/>
          <w:noProof/>
        </w:rPr>
        <w:t>Izlazni pokazatelji</w:t>
      </w:r>
    </w:p>
    <w:p w:rsidR="009002D0" w:rsidRDefault="009002D0" w:rsidP="009002D0">
      <w:pPr>
        <w:jc w:val="both"/>
        <w:rPr>
          <w:b/>
          <w:bCs/>
          <w:kern w:val="28"/>
        </w:rPr>
      </w:pPr>
    </w:p>
    <w:tbl>
      <w:tblPr>
        <w:tblW w:w="5000" w:type="pct"/>
        <w:tblLook w:val="04A0" w:firstRow="1" w:lastRow="0" w:firstColumn="1" w:lastColumn="0" w:noHBand="0" w:noVBand="1"/>
      </w:tblPr>
      <w:tblGrid>
        <w:gridCol w:w="1342"/>
        <w:gridCol w:w="1365"/>
        <w:gridCol w:w="1423"/>
        <w:gridCol w:w="3936"/>
        <w:gridCol w:w="1222"/>
      </w:tblGrid>
      <w:tr w:rsidR="0001772E" w:rsidRPr="003F6A6E" w:rsidTr="006A3FF2">
        <w:trPr>
          <w:trHeight w:val="900"/>
        </w:trPr>
        <w:tc>
          <w:tcPr>
            <w:tcW w:w="67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Mjera</w:t>
            </w:r>
          </w:p>
        </w:tc>
        <w:tc>
          <w:tcPr>
            <w:tcW w:w="683"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Vrsta pokazatelja</w:t>
            </w:r>
          </w:p>
        </w:tc>
        <w:tc>
          <w:tcPr>
            <w:tcW w:w="840"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Razina praćenja</w:t>
            </w:r>
          </w:p>
        </w:tc>
        <w:tc>
          <w:tcPr>
            <w:tcW w:w="2192"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Ciljana vrijednost  2014-2020</w:t>
            </w:r>
          </w:p>
        </w:tc>
      </w:tr>
      <w:tr w:rsidR="0001772E" w:rsidRPr="003F6A6E" w:rsidTr="006A3FF2">
        <w:trPr>
          <w:trHeight w:val="375"/>
        </w:trPr>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Ulaganja u svrhu poboljšanja otpornosti i okolišne vrijednosti šumskih ekosustava</w:t>
            </w:r>
            <w:r w:rsidRPr="003F6A6E">
              <w:rPr>
                <w:rFonts w:ascii="Calibri" w:hAnsi="Calibri" w:cs="Calibri"/>
                <w:color w:val="000000"/>
              </w:rPr>
              <w:br/>
            </w:r>
            <w:r>
              <w:rPr>
                <w:rFonts w:ascii="Calibri" w:hAnsi="Calibri" w:cs="Calibri"/>
                <w:color w:val="000000"/>
              </w:rPr>
              <w:t xml:space="preserve">čl. </w:t>
            </w:r>
            <w:r w:rsidRPr="003F6A6E">
              <w:rPr>
                <w:rFonts w:ascii="Calibri" w:hAnsi="Calibri" w:cs="Calibri"/>
                <w:color w:val="000000"/>
              </w:rPr>
              <w:t>26</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xml:space="preserve">Izlazni </w:t>
            </w:r>
          </w:p>
        </w:tc>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Mjera</w:t>
            </w:r>
            <w:r w:rsidRPr="003F6A6E">
              <w:rPr>
                <w:rFonts w:ascii="Calibri" w:hAnsi="Calibri" w:cs="Calibri"/>
                <w:color w:val="000000"/>
              </w:rPr>
              <w:br/>
            </w:r>
            <w:r>
              <w:rPr>
                <w:rFonts w:ascii="Calibri" w:hAnsi="Calibri" w:cs="Calibri"/>
                <w:color w:val="000000"/>
              </w:rPr>
              <w:t>(</w:t>
            </w:r>
            <w:r w:rsidRPr="003F6A6E">
              <w:rPr>
                <w:rFonts w:ascii="Calibri" w:hAnsi="Calibri" w:cs="Calibri"/>
                <w:color w:val="000000"/>
              </w:rPr>
              <w:t>26</w:t>
            </w:r>
            <w:r>
              <w:rPr>
                <w:rFonts w:ascii="Calibri" w:hAnsi="Calibri" w:cs="Calibri"/>
                <w:color w:val="000000"/>
              </w:rPr>
              <w:t>)</w:t>
            </w:r>
          </w:p>
        </w:tc>
        <w:tc>
          <w:tcPr>
            <w:tcW w:w="2192" w:type="pct"/>
            <w:tcBorders>
              <w:top w:val="nil"/>
              <w:left w:val="nil"/>
              <w:bottom w:val="single" w:sz="4" w:space="0" w:color="auto"/>
              <w:right w:val="single" w:sz="4" w:space="0" w:color="auto"/>
            </w:tcBorders>
            <w:shd w:val="clear" w:color="auto" w:fill="auto"/>
            <w:noWrap/>
            <w:vAlign w:val="bottom"/>
            <w:hideMark/>
          </w:tcPr>
          <w:p w:rsidR="0001772E" w:rsidRPr="003F6A6E" w:rsidRDefault="0001772E" w:rsidP="006A3FF2">
            <w:pPr>
              <w:rPr>
                <w:rFonts w:ascii="Calibri" w:hAnsi="Calibri" w:cs="Calibri"/>
                <w:color w:val="000000"/>
              </w:rPr>
            </w:pPr>
            <w:r w:rsidRPr="003F6A6E">
              <w:rPr>
                <w:rFonts w:ascii="Calibri" w:hAnsi="Calibri" w:cs="Calibri"/>
                <w:color w:val="000000"/>
              </w:rPr>
              <w:t>Broj zaprimljenih prijava</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r w:rsidR="0001772E" w:rsidRPr="003F6A6E" w:rsidTr="006A3FF2">
        <w:trPr>
          <w:trHeight w:val="375"/>
        </w:trPr>
        <w:tc>
          <w:tcPr>
            <w:tcW w:w="672"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840"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2192" w:type="pct"/>
            <w:tcBorders>
              <w:top w:val="nil"/>
              <w:left w:val="nil"/>
              <w:bottom w:val="single" w:sz="4" w:space="0" w:color="auto"/>
              <w:right w:val="single" w:sz="4" w:space="0" w:color="auto"/>
            </w:tcBorders>
            <w:shd w:val="clear" w:color="auto" w:fill="auto"/>
            <w:noWrap/>
            <w:vAlign w:val="bottom"/>
            <w:hideMark/>
          </w:tcPr>
          <w:p w:rsidR="0001772E" w:rsidRPr="003F6A6E" w:rsidRDefault="0001772E" w:rsidP="006A3FF2">
            <w:pPr>
              <w:rPr>
                <w:rFonts w:ascii="Calibri" w:hAnsi="Calibri" w:cs="Calibri"/>
                <w:color w:val="000000"/>
              </w:rPr>
            </w:pPr>
            <w:r w:rsidRPr="003F6A6E">
              <w:rPr>
                <w:rFonts w:ascii="Calibri" w:hAnsi="Calibri" w:cs="Calibri"/>
                <w:color w:val="000000"/>
              </w:rPr>
              <w:t>Broj isplaćenih projekata</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r w:rsidR="0001772E" w:rsidRPr="003F6A6E" w:rsidTr="006A3FF2">
        <w:trPr>
          <w:trHeight w:val="375"/>
        </w:trPr>
        <w:tc>
          <w:tcPr>
            <w:tcW w:w="672"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840"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2192" w:type="pct"/>
            <w:tcBorders>
              <w:top w:val="nil"/>
              <w:left w:val="nil"/>
              <w:bottom w:val="single" w:sz="4" w:space="0" w:color="auto"/>
              <w:right w:val="single" w:sz="4" w:space="0" w:color="auto"/>
            </w:tcBorders>
            <w:shd w:val="clear" w:color="auto" w:fill="auto"/>
            <w:noWrap/>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Broj korisnika koji su dobili potporu</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r w:rsidR="0001772E" w:rsidRPr="003F6A6E" w:rsidTr="006A3FF2">
        <w:trPr>
          <w:trHeight w:val="375"/>
        </w:trPr>
        <w:tc>
          <w:tcPr>
            <w:tcW w:w="672"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840" w:type="pct"/>
            <w:vMerge/>
            <w:tcBorders>
              <w:top w:val="nil"/>
              <w:left w:val="single" w:sz="4" w:space="0" w:color="auto"/>
              <w:bottom w:val="single" w:sz="4" w:space="0" w:color="auto"/>
              <w:right w:val="single" w:sz="4" w:space="0" w:color="auto"/>
            </w:tcBorders>
            <w:vAlign w:val="center"/>
            <w:hideMark/>
          </w:tcPr>
          <w:p w:rsidR="0001772E" w:rsidRPr="003F6A6E" w:rsidRDefault="0001772E" w:rsidP="006A3FF2">
            <w:pPr>
              <w:rPr>
                <w:rFonts w:ascii="Calibri" w:hAnsi="Calibri" w:cs="Calibri"/>
                <w:color w:val="000000"/>
              </w:rPr>
            </w:pPr>
          </w:p>
        </w:tc>
        <w:tc>
          <w:tcPr>
            <w:tcW w:w="2192" w:type="pct"/>
            <w:tcBorders>
              <w:top w:val="nil"/>
              <w:left w:val="nil"/>
              <w:bottom w:val="single" w:sz="4" w:space="0" w:color="auto"/>
              <w:right w:val="single" w:sz="4" w:space="0" w:color="auto"/>
            </w:tcBorders>
            <w:shd w:val="clear" w:color="000000" w:fill="FFFFFF"/>
            <w:noWrap/>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Površina obuhvaćena potporom (ha)</w:t>
            </w:r>
          </w:p>
        </w:tc>
        <w:tc>
          <w:tcPr>
            <w:tcW w:w="613" w:type="pct"/>
            <w:tcBorders>
              <w:top w:val="nil"/>
              <w:left w:val="nil"/>
              <w:bottom w:val="single" w:sz="4" w:space="0" w:color="auto"/>
              <w:right w:val="single" w:sz="4" w:space="0" w:color="auto"/>
            </w:tcBorders>
            <w:shd w:val="clear" w:color="000000" w:fill="FFFFFF"/>
            <w:noWrap/>
            <w:vAlign w:val="bottom"/>
            <w:hideMark/>
          </w:tcPr>
          <w:p w:rsidR="0001772E" w:rsidRPr="003F6A6E" w:rsidRDefault="0001772E" w:rsidP="006A3FF2">
            <w:pPr>
              <w:rPr>
                <w:rFonts w:ascii="Calibri" w:hAnsi="Calibri" w:cs="Calibri"/>
                <w:color w:val="000000"/>
              </w:rPr>
            </w:pPr>
            <w:r w:rsidRPr="003F6A6E">
              <w:rPr>
                <w:rFonts w:ascii="Calibri" w:hAnsi="Calibri" w:cs="Calibri"/>
                <w:color w:val="000000"/>
              </w:rPr>
              <w:t> </w:t>
            </w:r>
          </w:p>
        </w:tc>
      </w:tr>
    </w:tbl>
    <w:p w:rsidR="004D4C7B" w:rsidRDefault="004D4C7B" w:rsidP="0001772E"/>
    <w:p w:rsidR="00CB2CF9" w:rsidRPr="00AE2502" w:rsidRDefault="00D75E5F" w:rsidP="00E205EE">
      <w:pPr>
        <w:keepNext/>
        <w:spacing w:before="240" w:after="60" w:line="276" w:lineRule="auto"/>
        <w:ind w:firstLine="720"/>
        <w:jc w:val="both"/>
        <w:outlineLvl w:val="1"/>
        <w:rPr>
          <w:rFonts w:eastAsia="Calibri"/>
          <w:b/>
          <w:bCs/>
          <w:sz w:val="28"/>
          <w:szCs w:val="28"/>
          <w:lang w:val="pl-PL" w:eastAsia="en-US"/>
        </w:rPr>
      </w:pPr>
      <w:bookmarkStart w:id="236" w:name="_Toc357512219"/>
      <w:bookmarkStart w:id="237" w:name="_Toc360970816"/>
      <w:bookmarkStart w:id="238" w:name="_Toc361049925"/>
      <w:r w:rsidRPr="00AE2502">
        <w:rPr>
          <w:rFonts w:eastAsia="Calibri"/>
          <w:b/>
          <w:bCs/>
          <w:sz w:val="28"/>
          <w:szCs w:val="28"/>
          <w:lang w:val="pl-PL" w:eastAsia="en-US"/>
        </w:rPr>
        <w:t>10</w:t>
      </w:r>
      <w:r w:rsidR="00E205EE" w:rsidRPr="00AE2502">
        <w:rPr>
          <w:rFonts w:eastAsia="Calibri"/>
          <w:b/>
          <w:bCs/>
          <w:sz w:val="28"/>
          <w:szCs w:val="28"/>
          <w:lang w:val="pl-PL" w:eastAsia="en-US"/>
        </w:rPr>
        <w:t xml:space="preserve">.9. </w:t>
      </w:r>
      <w:r w:rsidR="00CB2CF9" w:rsidRPr="00AE2502">
        <w:rPr>
          <w:rFonts w:eastAsia="Calibri"/>
          <w:b/>
          <w:bCs/>
          <w:sz w:val="28"/>
          <w:szCs w:val="28"/>
          <w:lang w:val="pl-PL" w:eastAsia="en-US"/>
        </w:rPr>
        <w:t>Ulaganja u šumarske tehnologije te u proizvodnju i marketing šumskih proizvoda</w:t>
      </w:r>
      <w:bookmarkEnd w:id="236"/>
      <w:bookmarkEnd w:id="237"/>
      <w:bookmarkEnd w:id="238"/>
    </w:p>
    <w:p w:rsidR="001A4A87" w:rsidRPr="007F7C92" w:rsidRDefault="001A4A87" w:rsidP="001A4A87">
      <w:pPr>
        <w:pStyle w:val="ListParagraph"/>
        <w:keepNext/>
        <w:spacing w:before="240" w:after="60"/>
        <w:ind w:left="0"/>
        <w:jc w:val="both"/>
        <w:outlineLvl w:val="0"/>
        <w:rPr>
          <w:b/>
          <w:sz w:val="28"/>
          <w:szCs w:val="28"/>
        </w:rPr>
      </w:pPr>
    </w:p>
    <w:p w:rsidR="0001772E" w:rsidRPr="00B55E29" w:rsidRDefault="0001772E" w:rsidP="00A64E5B">
      <w:pPr>
        <w:numPr>
          <w:ilvl w:val="3"/>
          <w:numId w:val="73"/>
        </w:numPr>
        <w:spacing w:after="200" w:line="276" w:lineRule="auto"/>
        <w:ind w:left="0" w:firstLine="0"/>
        <w:jc w:val="both"/>
        <w:rPr>
          <w:rFonts w:eastAsia="Calibri"/>
          <w:b/>
          <w:lang w:val="en-US" w:eastAsia="en-US"/>
        </w:rPr>
      </w:pPr>
      <w:r w:rsidRPr="00B55E29">
        <w:rPr>
          <w:rFonts w:eastAsia="Calibri"/>
          <w:b/>
          <w:lang w:val="en-US" w:eastAsia="en-US"/>
        </w:rPr>
        <w:t>Pravna osnova</w:t>
      </w:r>
    </w:p>
    <w:p w:rsidR="0001772E" w:rsidRPr="00B55E29" w:rsidRDefault="0001772E" w:rsidP="0001772E">
      <w:pPr>
        <w:spacing w:after="200" w:line="276" w:lineRule="auto"/>
        <w:jc w:val="both"/>
        <w:rPr>
          <w:rFonts w:eastAsia="Calibri"/>
          <w:lang w:val="en-US" w:eastAsia="en-US"/>
        </w:rPr>
      </w:pPr>
      <w:r w:rsidRPr="00B55E29">
        <w:rPr>
          <w:rFonts w:eastAsia="Calibri"/>
          <w:lang w:val="en-US" w:eastAsia="en-US"/>
        </w:rPr>
        <w:t>Prijedlog Uredbe Vijeća i Parlamenta COM (2011) 627/3, 627 final/2 ; 17352/1/12 REV 1;  članak 22, stavak 1e i članak 27</w:t>
      </w:r>
    </w:p>
    <w:p w:rsidR="0001772E" w:rsidRPr="00B55E29" w:rsidRDefault="0001772E" w:rsidP="0001772E">
      <w:pPr>
        <w:spacing w:after="200" w:line="276" w:lineRule="auto"/>
        <w:jc w:val="both"/>
        <w:rPr>
          <w:rFonts w:eastAsia="Calibri"/>
          <w:lang w:val="en-US" w:eastAsia="en-US"/>
        </w:rPr>
      </w:pPr>
      <w:r w:rsidRPr="00B55E29">
        <w:rPr>
          <w:rFonts w:eastAsia="Calibri"/>
          <w:lang w:val="en-US" w:eastAsia="en-US"/>
        </w:rPr>
        <w:t>Uredba Komisije (EC) xy</w:t>
      </w:r>
    </w:p>
    <w:p w:rsidR="0001772E" w:rsidRPr="00366E11" w:rsidRDefault="0001772E" w:rsidP="00A64E5B">
      <w:pPr>
        <w:numPr>
          <w:ilvl w:val="3"/>
          <w:numId w:val="73"/>
        </w:numPr>
        <w:spacing w:after="200" w:line="276" w:lineRule="auto"/>
        <w:ind w:left="284" w:hanging="284"/>
        <w:jc w:val="both"/>
        <w:rPr>
          <w:rFonts w:eastAsia="Calibri"/>
          <w:b/>
          <w:lang w:val="pt-BR" w:eastAsia="en-US"/>
        </w:rPr>
      </w:pPr>
      <w:r w:rsidRPr="00366E11">
        <w:rPr>
          <w:rFonts w:eastAsia="Calibri"/>
          <w:b/>
          <w:lang w:val="pt-BR" w:eastAsia="en-US"/>
        </w:rPr>
        <w:t>Doprinos fokus područjima i ciljevi mjere</w:t>
      </w:r>
    </w:p>
    <w:p w:rsidR="0001772E" w:rsidRPr="00366E11" w:rsidRDefault="0001772E" w:rsidP="0001772E">
      <w:pPr>
        <w:spacing w:after="120" w:line="276" w:lineRule="auto"/>
        <w:ind w:left="60"/>
        <w:jc w:val="both"/>
        <w:rPr>
          <w:rFonts w:eastAsia="Calibri"/>
          <w:lang w:val="pt-BR" w:eastAsia="en-US"/>
        </w:rPr>
      </w:pPr>
      <w:r w:rsidRPr="00366E11">
        <w:rPr>
          <w:rFonts w:eastAsia="Calibri"/>
          <w:lang w:val="pt-BR" w:eastAsia="en-US"/>
        </w:rPr>
        <w:t>Nezadovoljavajuća tehnološka razina strojeva, alata i opreme u vlasništvu privatnih šumoposjednika te malih i srednjih poduzetnika pri izvođenju radova u šumarstvu, dovodi do narušavanja zdravlja izvođača radova, smanjenja sigurnosti izvođenja šumskih radova, te povremenih prekomjernih oštećenja šumskog ekosustava. Glavni cilj ove mjere je uvođenje novih tehnika i tehnologija, koje će biti ekološki prihvatljive, te će podići ekonomsku i ekološku vrijednost šume i šumskog zemljišta.</w:t>
      </w:r>
    </w:p>
    <w:p w:rsidR="0001772E" w:rsidRPr="00366E11" w:rsidRDefault="0001772E" w:rsidP="0001772E">
      <w:pPr>
        <w:spacing w:after="200" w:line="276" w:lineRule="auto"/>
        <w:ind w:left="60"/>
        <w:jc w:val="both"/>
        <w:rPr>
          <w:rFonts w:eastAsia="Calibri"/>
          <w:lang w:val="pt-BR" w:eastAsia="en-US"/>
        </w:rPr>
      </w:pPr>
      <w:r w:rsidRPr="00366E11">
        <w:rPr>
          <w:rFonts w:eastAsia="Calibri"/>
          <w:lang w:val="pt-BR" w:eastAsia="en-US"/>
        </w:rPr>
        <w:t>Zbog velikih površina šuma i šumskih zemljišta značajan postotak stanovništva, poglavito iz ruralnih krajeva, zaposlen je u sektoru šumarstva i/ili ima indirketne koristi od šuma. Privatni izvođači radova u šumarstvu, zbog skupe nabavne cijene strojeva i alata, često koriste ekološki nepovoljne i za ljudsko zdravlje i okoliš štetne strojeve, alate i postupke. Kako bi se očuvala i povećala stabilnost šumskih ekosustava potrebno je uvođenje novih tehnika i tehnologija, prvenstveno onih koje zadovoljavaju načelo 5E (energetsko, ekološko, ekonomsko, ergonomsko i estetsko izvođenje šumskih radova). Njihovim uvođenjem povećat će se ekonomska vrijednost šuma i proizvodnost sustava pridobivanja drva, što posljedično znači i povećanje dobiti privatnih izvođača radova.</w:t>
      </w:r>
    </w:p>
    <w:p w:rsidR="0001772E" w:rsidRPr="00366E11" w:rsidRDefault="0001772E" w:rsidP="0001772E">
      <w:pPr>
        <w:spacing w:after="200" w:line="276" w:lineRule="auto"/>
        <w:jc w:val="both"/>
        <w:rPr>
          <w:rFonts w:eastAsia="Calibri"/>
          <w:lang w:val="pt-BR" w:eastAsia="en-US"/>
        </w:rPr>
      </w:pPr>
      <w:r w:rsidRPr="00366E11">
        <w:rPr>
          <w:rFonts w:eastAsia="Calibri"/>
          <w:lang w:val="pt-BR" w:eastAsia="en-US"/>
        </w:rPr>
        <w:t>Zbog značajnog utjecaja šuma na režim voda i povoljno stanje cjelokupnog šumskog ekosustava potrebno je pri izvođenju šumskih radova koristiti biogoriva i biomaziva, kako bi se što više smanjio nepovoljni utjecaj izvođenja mehaniziranih radova u šumama.</w:t>
      </w:r>
    </w:p>
    <w:p w:rsidR="0001772E" w:rsidRPr="00366E11" w:rsidRDefault="0001772E" w:rsidP="0001772E">
      <w:pPr>
        <w:spacing w:after="200" w:line="276" w:lineRule="auto"/>
        <w:jc w:val="both"/>
        <w:rPr>
          <w:rFonts w:eastAsia="Calibri"/>
          <w:lang w:val="pt-BR" w:eastAsia="en-US"/>
        </w:rPr>
      </w:pPr>
      <w:r w:rsidRPr="00366E11">
        <w:rPr>
          <w:rFonts w:eastAsia="Calibri"/>
          <w:lang w:val="pt-BR" w:eastAsia="en-US"/>
        </w:rPr>
        <w:t>Upravo iz činjenice bogatstva različitim tipovima šumskih ekosustava proizlazi da Republika Hrvatska ima veliki, do sada nedovoljno iskorišteni potencijal za proizvodnju šumske biomase. Ova tvrdnja se poglavito može primijeniti u šumama privatnih šumoposjednika, u kojima se prvenstveno proizvodi jednometarsko ogrjevno drvo. Zbog velikog potencijala za proizvodnju šumske biomase potrebno je razviti nove tehnologije pridobivanja šumske biomase i u operativnu upotrebu uvesti nove strojeve za njeno ekonomski opravdano pridobivanje s nepristupačnih područja.</w:t>
      </w:r>
    </w:p>
    <w:p w:rsidR="0001772E" w:rsidRPr="00366E11" w:rsidRDefault="0001772E" w:rsidP="0001772E">
      <w:pPr>
        <w:spacing w:after="200" w:line="276" w:lineRule="auto"/>
        <w:jc w:val="both"/>
        <w:rPr>
          <w:rFonts w:eastAsia="Calibri"/>
          <w:lang w:val="pt-BR" w:eastAsia="en-US"/>
        </w:rPr>
      </w:pPr>
      <w:r w:rsidRPr="00366E11">
        <w:rPr>
          <w:rFonts w:eastAsia="Calibri"/>
          <w:lang w:val="pt-BR" w:eastAsia="en-US"/>
        </w:rPr>
        <w:t>Pored navedenog problema pridobivanja šumske biomase, još je jedna do sada nedovoljno iskorištena funkcija šuma u Republici Hrvatskoj, a to je korištenje nedrvnih šumskih proizvoda. Nedrvni šumski proizvodi su veliki potencijalni produkti prirodnih šuma u Hrvatskoj, zbog čega je takvim proizvodima moguće pridodati dodanu vrijednost prodajom pod znakom ekološke proizvodnje.</w:t>
      </w:r>
    </w:p>
    <w:p w:rsidR="0001772E" w:rsidRPr="00366E11" w:rsidRDefault="0001772E" w:rsidP="0001772E">
      <w:pPr>
        <w:spacing w:after="200" w:line="276" w:lineRule="auto"/>
        <w:jc w:val="both"/>
        <w:rPr>
          <w:rFonts w:eastAsia="Calibri"/>
          <w:lang w:val="pt-BR" w:eastAsia="en-US"/>
        </w:rPr>
      </w:pPr>
      <w:r w:rsidRPr="00366E11">
        <w:rPr>
          <w:rFonts w:eastAsia="Calibri"/>
          <w:lang w:val="pt-BR" w:eastAsia="en-US"/>
        </w:rPr>
        <w:t>Ova mjera pridonosi prioritetu 1 – Poticanje znanja i inovacija u poljoprivredi, šumarstvu i ruralnim područjima s naglaskom na fokus područja 1A, 1C, te prioritetu 5 – Promicanje učinkovitosti resursa i pomaka prema klimatski elastičnom gospodarstvu s niskom razinom ugljika u poljoprivrednom, prehrambenom i šumarskom sektoru, s naglaskom na fokus područja 5C.</w:t>
      </w:r>
    </w:p>
    <w:p w:rsidR="0001772E" w:rsidRPr="00B55E29" w:rsidRDefault="0001772E" w:rsidP="00A64E5B">
      <w:pPr>
        <w:numPr>
          <w:ilvl w:val="3"/>
          <w:numId w:val="73"/>
        </w:numPr>
        <w:spacing w:after="200" w:line="276" w:lineRule="auto"/>
        <w:ind w:left="284" w:hanging="284"/>
        <w:jc w:val="both"/>
        <w:rPr>
          <w:rFonts w:eastAsia="Calibri"/>
          <w:b/>
          <w:lang w:val="en-US" w:eastAsia="en-US"/>
        </w:rPr>
      </w:pPr>
      <w:r w:rsidRPr="00B55E29">
        <w:rPr>
          <w:rFonts w:eastAsia="Calibri"/>
          <w:b/>
          <w:lang w:val="en-US" w:eastAsia="en-US"/>
        </w:rPr>
        <w:t>Opis mjere i razina potpore</w:t>
      </w:r>
    </w:p>
    <w:p w:rsidR="0001772E" w:rsidRPr="00B55E29" w:rsidRDefault="0001772E" w:rsidP="0001772E">
      <w:pPr>
        <w:spacing w:after="200" w:line="276" w:lineRule="auto"/>
        <w:jc w:val="both"/>
        <w:rPr>
          <w:rFonts w:eastAsia="Calibri"/>
          <w:lang w:val="en-US" w:eastAsia="en-US"/>
        </w:rPr>
      </w:pPr>
      <w:r w:rsidRPr="00B55E29">
        <w:rPr>
          <w:rFonts w:eastAsia="Calibri"/>
          <w:lang w:val="en-US" w:eastAsia="en-US"/>
        </w:rPr>
        <w:t>Potpore iz ove mjere uključuju:</w:t>
      </w:r>
    </w:p>
    <w:p w:rsidR="0001772E" w:rsidRPr="00B55E29" w:rsidRDefault="0001772E" w:rsidP="00A64E5B">
      <w:pPr>
        <w:numPr>
          <w:ilvl w:val="0"/>
          <w:numId w:val="74"/>
        </w:numPr>
        <w:spacing w:after="200"/>
        <w:jc w:val="both"/>
        <w:rPr>
          <w:rFonts w:eastAsia="Calibri"/>
          <w:lang w:val="en-US" w:eastAsia="en-US"/>
        </w:rPr>
      </w:pPr>
      <w:r w:rsidRPr="00B55E29">
        <w:rPr>
          <w:rFonts w:eastAsia="Calibri"/>
          <w:lang w:val="en-US" w:eastAsia="en-US"/>
        </w:rPr>
        <w:tab/>
        <w:t>poticanje primjene novih tehnika i tehnologija za izvođenje radova u šumarstvu, koje zadovoljavaju energetsko, ekološko, ekonomsko, ergonomsko i estetsko izvođenje šumskih radova</w:t>
      </w:r>
    </w:p>
    <w:p w:rsidR="0001772E" w:rsidRPr="00B55E29" w:rsidRDefault="0001772E" w:rsidP="00A64E5B">
      <w:pPr>
        <w:numPr>
          <w:ilvl w:val="0"/>
          <w:numId w:val="74"/>
        </w:numPr>
        <w:spacing w:after="200"/>
        <w:jc w:val="both"/>
        <w:rPr>
          <w:rFonts w:eastAsia="Calibri"/>
          <w:lang w:val="en-US" w:eastAsia="en-US"/>
        </w:rPr>
      </w:pPr>
      <w:r w:rsidRPr="00B55E29">
        <w:rPr>
          <w:rFonts w:eastAsia="Calibri"/>
          <w:lang w:val="en-US" w:eastAsia="en-US"/>
        </w:rPr>
        <w:t>poticanje nabave strojeva, alata i opreme, koji zadovoljavaju načelo 5E za radove u šumarstvu</w:t>
      </w:r>
    </w:p>
    <w:p w:rsidR="0001772E" w:rsidRPr="00B55E29" w:rsidRDefault="0001772E" w:rsidP="00A64E5B">
      <w:pPr>
        <w:numPr>
          <w:ilvl w:val="0"/>
          <w:numId w:val="74"/>
        </w:numPr>
        <w:spacing w:after="200"/>
        <w:jc w:val="both"/>
        <w:rPr>
          <w:rFonts w:eastAsia="Calibri"/>
          <w:lang w:val="en-US" w:eastAsia="en-US"/>
        </w:rPr>
      </w:pPr>
      <w:r w:rsidRPr="00B55E29">
        <w:rPr>
          <w:rFonts w:eastAsia="Calibri"/>
          <w:lang w:val="en-US" w:eastAsia="en-US"/>
        </w:rPr>
        <w:tab/>
        <w:t>poticanje korištenja biogoriva i biomaziva pri izvođenju radova u šumarstvu</w:t>
      </w:r>
    </w:p>
    <w:p w:rsidR="0001772E" w:rsidRPr="00B55E29" w:rsidRDefault="0001772E" w:rsidP="00A64E5B">
      <w:pPr>
        <w:numPr>
          <w:ilvl w:val="0"/>
          <w:numId w:val="74"/>
        </w:numPr>
        <w:spacing w:after="200"/>
        <w:jc w:val="both"/>
        <w:rPr>
          <w:rFonts w:eastAsia="Calibri"/>
          <w:lang w:val="en-US" w:eastAsia="en-US"/>
        </w:rPr>
      </w:pPr>
      <w:r w:rsidRPr="00B55E29">
        <w:rPr>
          <w:rFonts w:eastAsia="Calibri"/>
          <w:lang w:val="en-US" w:eastAsia="en-US"/>
        </w:rPr>
        <w:tab/>
        <w:t>poticanje promocije i proizvodnje nedrvnih šumskih proizvoda i drvnih šumskih proizvoda prije industrijske proizvodnje</w:t>
      </w:r>
    </w:p>
    <w:p w:rsidR="0001772E" w:rsidRPr="008430A7" w:rsidRDefault="0001772E" w:rsidP="00A64E5B">
      <w:pPr>
        <w:numPr>
          <w:ilvl w:val="0"/>
          <w:numId w:val="74"/>
        </w:numPr>
        <w:spacing w:after="200"/>
        <w:jc w:val="both"/>
        <w:rPr>
          <w:rFonts w:eastAsia="Calibri"/>
          <w:b/>
          <w:color w:val="333333"/>
          <w:lang w:val="pl-PL" w:eastAsia="en-US"/>
        </w:rPr>
      </w:pPr>
      <w:r w:rsidRPr="00B55E29">
        <w:rPr>
          <w:rFonts w:eastAsia="Calibri"/>
          <w:lang w:val="en-US" w:eastAsia="en-US"/>
        </w:rPr>
        <w:tab/>
      </w:r>
      <w:r w:rsidRPr="008430A7">
        <w:rPr>
          <w:rFonts w:eastAsia="Calibri"/>
          <w:lang w:val="pl-PL" w:eastAsia="en-US"/>
        </w:rPr>
        <w:t>poticanje korištenja inovacija u šumarskom sektoru</w:t>
      </w:r>
    </w:p>
    <w:p w:rsidR="0001772E" w:rsidRPr="008430A7" w:rsidRDefault="0001772E" w:rsidP="0001772E">
      <w:pPr>
        <w:spacing w:after="200" w:line="276" w:lineRule="auto"/>
        <w:jc w:val="both"/>
        <w:rPr>
          <w:rFonts w:eastAsia="Calibri"/>
          <w:b/>
          <w:lang w:val="pl-PL" w:eastAsia="en-US"/>
        </w:rPr>
      </w:pPr>
      <w:r w:rsidRPr="008430A7">
        <w:rPr>
          <w:rFonts w:eastAsia="Calibri"/>
          <w:b/>
          <w:lang w:val="pl-PL" w:eastAsia="en-US"/>
        </w:rPr>
        <w:t>4. Prihvatljivi korisnici</w:t>
      </w:r>
    </w:p>
    <w:p w:rsidR="0001772E" w:rsidRPr="00B55E29" w:rsidRDefault="0001772E" w:rsidP="0001772E">
      <w:pPr>
        <w:jc w:val="both"/>
      </w:pPr>
      <w:r w:rsidRPr="00B55E29">
        <w:t>Prihvatljivi korisnici u ovoj mjeri su posjednici šuma i šumskih zemljišta, udruženja šumoposjednika, mali i srednji izvođači radova u šumarskom sektoru te jedinice lokalne i regionalne uprave.</w:t>
      </w:r>
    </w:p>
    <w:p w:rsidR="0001772E" w:rsidRPr="00B55E29" w:rsidRDefault="0001772E" w:rsidP="0001772E">
      <w:pPr>
        <w:autoSpaceDE w:val="0"/>
        <w:autoSpaceDN w:val="0"/>
        <w:adjustRightInd w:val="0"/>
        <w:spacing w:line="264" w:lineRule="auto"/>
        <w:jc w:val="both"/>
        <w:rPr>
          <w:lang w:eastAsia="en-US"/>
        </w:rPr>
      </w:pPr>
    </w:p>
    <w:p w:rsidR="0001772E" w:rsidRPr="00366E11" w:rsidRDefault="0001772E" w:rsidP="0001772E">
      <w:pPr>
        <w:spacing w:after="200" w:line="276" w:lineRule="auto"/>
        <w:jc w:val="both"/>
        <w:rPr>
          <w:rFonts w:eastAsia="Calibri"/>
          <w:b/>
          <w:lang w:eastAsia="en-US"/>
        </w:rPr>
      </w:pPr>
      <w:r w:rsidRPr="00366E11">
        <w:rPr>
          <w:rFonts w:eastAsia="Calibri"/>
          <w:b/>
          <w:lang w:eastAsia="en-US"/>
        </w:rPr>
        <w:t xml:space="preserve">5. </w:t>
      </w:r>
      <w:r w:rsidRPr="00B55E29">
        <w:rPr>
          <w:rFonts w:eastAsia="Calibri"/>
          <w:b/>
          <w:lang w:val="en-US" w:eastAsia="en-US"/>
        </w:rPr>
        <w:t>Prihvatljiva</w:t>
      </w:r>
      <w:r w:rsidRPr="00366E11">
        <w:rPr>
          <w:rFonts w:eastAsia="Calibri"/>
          <w:b/>
          <w:lang w:eastAsia="en-US"/>
        </w:rPr>
        <w:t xml:space="preserve"> </w:t>
      </w:r>
      <w:r w:rsidRPr="00B55E29">
        <w:rPr>
          <w:rFonts w:eastAsia="Calibri"/>
          <w:b/>
          <w:lang w:val="en-US" w:eastAsia="en-US"/>
        </w:rPr>
        <w:t>ulaganja</w:t>
      </w:r>
      <w:r w:rsidRPr="00366E11">
        <w:rPr>
          <w:rFonts w:eastAsia="Calibri"/>
          <w:b/>
          <w:lang w:eastAsia="en-US"/>
        </w:rPr>
        <w:t xml:space="preserve"> </w:t>
      </w:r>
      <w:r w:rsidRPr="00B55E29">
        <w:rPr>
          <w:rFonts w:eastAsia="Calibri"/>
          <w:b/>
          <w:lang w:val="en-US" w:eastAsia="en-US"/>
        </w:rPr>
        <w:t>i</w:t>
      </w:r>
      <w:r w:rsidRPr="00366E11">
        <w:rPr>
          <w:rFonts w:eastAsia="Calibri"/>
          <w:b/>
          <w:lang w:eastAsia="en-US"/>
        </w:rPr>
        <w:t xml:space="preserve"> </w:t>
      </w:r>
      <w:r w:rsidRPr="00B55E29">
        <w:rPr>
          <w:rFonts w:eastAsia="Calibri"/>
          <w:b/>
          <w:lang w:val="en-US" w:eastAsia="en-US"/>
        </w:rPr>
        <w:t>s</w:t>
      </w:r>
      <w:r w:rsidRPr="00366E11">
        <w:rPr>
          <w:rFonts w:eastAsia="Calibri"/>
          <w:b/>
          <w:lang w:eastAsia="en-US"/>
        </w:rPr>
        <w:t xml:space="preserve"> </w:t>
      </w:r>
      <w:r w:rsidRPr="00B55E29">
        <w:rPr>
          <w:rFonts w:eastAsia="Calibri"/>
          <w:b/>
          <w:lang w:val="en-US" w:eastAsia="en-US"/>
        </w:rPr>
        <w:t>njima</w:t>
      </w:r>
      <w:r w:rsidRPr="00366E11">
        <w:rPr>
          <w:rFonts w:eastAsia="Calibri"/>
          <w:b/>
          <w:lang w:eastAsia="en-US"/>
        </w:rPr>
        <w:t xml:space="preserve"> </w:t>
      </w:r>
      <w:r w:rsidRPr="00B55E29">
        <w:rPr>
          <w:rFonts w:eastAsia="Calibri"/>
          <w:b/>
          <w:lang w:val="en-US" w:eastAsia="en-US"/>
        </w:rPr>
        <w:t>povezani</w:t>
      </w:r>
      <w:r w:rsidRPr="00366E11">
        <w:rPr>
          <w:rFonts w:eastAsia="Calibri"/>
          <w:b/>
          <w:lang w:eastAsia="en-US"/>
        </w:rPr>
        <w:t xml:space="preserve"> </w:t>
      </w:r>
      <w:r w:rsidRPr="00B55E29">
        <w:rPr>
          <w:rFonts w:eastAsia="Calibri"/>
          <w:b/>
          <w:lang w:val="en-US" w:eastAsia="en-US"/>
        </w:rPr>
        <w:t>prihvatljivi</w:t>
      </w:r>
      <w:r w:rsidRPr="00366E11">
        <w:rPr>
          <w:rFonts w:eastAsia="Calibri"/>
          <w:b/>
          <w:lang w:eastAsia="en-US"/>
        </w:rPr>
        <w:t xml:space="preserve"> </w:t>
      </w:r>
      <w:r w:rsidRPr="00B55E29">
        <w:rPr>
          <w:rFonts w:eastAsia="Calibri"/>
          <w:b/>
          <w:lang w:val="en-US" w:eastAsia="en-US"/>
        </w:rPr>
        <w:t>tro</w:t>
      </w:r>
      <w:r w:rsidRPr="00366E11">
        <w:rPr>
          <w:rFonts w:eastAsia="Calibri"/>
          <w:b/>
          <w:lang w:eastAsia="en-US"/>
        </w:rPr>
        <w:t>š</w:t>
      </w:r>
      <w:r w:rsidRPr="00B55E29">
        <w:rPr>
          <w:rFonts w:eastAsia="Calibri"/>
          <w:b/>
          <w:lang w:val="en-US" w:eastAsia="en-US"/>
        </w:rPr>
        <w:t>kovi</w:t>
      </w:r>
      <w:r w:rsidRPr="00366E11">
        <w:rPr>
          <w:rFonts w:eastAsia="Calibri"/>
          <w:b/>
          <w:lang w:eastAsia="en-US"/>
        </w:rPr>
        <w:t xml:space="preserve"> </w:t>
      </w:r>
    </w:p>
    <w:p w:rsidR="0001772E" w:rsidRPr="00366E11" w:rsidRDefault="0001772E" w:rsidP="0001772E">
      <w:pPr>
        <w:spacing w:after="200" w:line="276" w:lineRule="auto"/>
        <w:jc w:val="both"/>
        <w:rPr>
          <w:rFonts w:eastAsia="Calibri"/>
          <w:lang w:eastAsia="en-US"/>
        </w:rPr>
      </w:pPr>
      <w:r w:rsidRPr="00B55E29">
        <w:rPr>
          <w:rFonts w:eastAsia="Calibri"/>
          <w:lang w:val="en-US" w:eastAsia="en-US"/>
        </w:rPr>
        <w:t>Za</w:t>
      </w:r>
      <w:r w:rsidRPr="00366E11">
        <w:rPr>
          <w:rFonts w:eastAsia="Calibri"/>
          <w:lang w:eastAsia="en-US"/>
        </w:rPr>
        <w:t xml:space="preserve"> </w:t>
      </w:r>
      <w:r w:rsidRPr="00B55E29">
        <w:rPr>
          <w:rFonts w:eastAsia="Calibri"/>
          <w:lang w:val="en-US" w:eastAsia="en-US"/>
        </w:rPr>
        <w:t>ulaganja</w:t>
      </w:r>
      <w:r w:rsidRPr="00366E11">
        <w:rPr>
          <w:rFonts w:eastAsia="Calibri"/>
          <w:lang w:eastAsia="en-US"/>
        </w:rPr>
        <w:t xml:space="preserve"> </w:t>
      </w:r>
      <w:r w:rsidRPr="00B55E29">
        <w:rPr>
          <w:rFonts w:eastAsia="Calibri"/>
          <w:lang w:val="en-US" w:eastAsia="en-US"/>
        </w:rPr>
        <w:t>u</w:t>
      </w:r>
      <w:r w:rsidRPr="00366E11">
        <w:rPr>
          <w:rFonts w:eastAsia="Calibri"/>
          <w:lang w:eastAsia="en-US"/>
        </w:rPr>
        <w:t xml:space="preserve"> </w:t>
      </w:r>
      <w:r w:rsidRPr="00B55E29">
        <w:rPr>
          <w:rFonts w:eastAsia="Calibri"/>
          <w:lang w:val="en-US" w:eastAsia="en-US"/>
        </w:rPr>
        <w:t>sklopu</w:t>
      </w:r>
      <w:r w:rsidRPr="00366E11">
        <w:rPr>
          <w:rFonts w:eastAsia="Calibri"/>
          <w:lang w:eastAsia="en-US"/>
        </w:rPr>
        <w:t xml:space="preserve"> </w:t>
      </w:r>
      <w:r w:rsidRPr="00B55E29">
        <w:rPr>
          <w:rFonts w:eastAsia="Calibri"/>
          <w:lang w:val="en-US" w:eastAsia="en-US"/>
        </w:rPr>
        <w:t>ove</w:t>
      </w:r>
      <w:r w:rsidRPr="00366E11">
        <w:rPr>
          <w:rFonts w:eastAsia="Calibri"/>
          <w:lang w:eastAsia="en-US"/>
        </w:rPr>
        <w:t xml:space="preserve"> </w:t>
      </w:r>
      <w:r w:rsidRPr="00B55E29">
        <w:rPr>
          <w:rFonts w:eastAsia="Calibri"/>
          <w:lang w:val="en-US" w:eastAsia="en-US"/>
        </w:rPr>
        <w:t>mjere</w:t>
      </w:r>
      <w:r w:rsidRPr="00366E11">
        <w:rPr>
          <w:rFonts w:eastAsia="Calibri"/>
          <w:lang w:eastAsia="en-US"/>
        </w:rPr>
        <w:t xml:space="preserve"> </w:t>
      </w:r>
      <w:r w:rsidRPr="00B55E29">
        <w:rPr>
          <w:rFonts w:eastAsia="Calibri"/>
          <w:lang w:val="en-US" w:eastAsia="en-US"/>
        </w:rPr>
        <w:t>prihvatljivi</w:t>
      </w:r>
      <w:r w:rsidRPr="00366E11">
        <w:rPr>
          <w:rFonts w:eastAsia="Calibri"/>
          <w:lang w:eastAsia="en-US"/>
        </w:rPr>
        <w:t xml:space="preserve"> </w:t>
      </w:r>
      <w:r w:rsidRPr="00B55E29">
        <w:rPr>
          <w:rFonts w:eastAsia="Calibri"/>
          <w:lang w:val="en-US" w:eastAsia="en-US"/>
        </w:rPr>
        <w:t>su</w:t>
      </w:r>
      <w:r w:rsidRPr="00366E11">
        <w:rPr>
          <w:rFonts w:eastAsia="Calibri"/>
          <w:lang w:eastAsia="en-US"/>
        </w:rPr>
        <w:t xml:space="preserve"> </w:t>
      </w:r>
      <w:r w:rsidRPr="00B55E29">
        <w:rPr>
          <w:rFonts w:eastAsia="Calibri"/>
          <w:lang w:val="en-US" w:eastAsia="en-US"/>
        </w:rPr>
        <w:t>sljede</w:t>
      </w:r>
      <w:r w:rsidRPr="00366E11">
        <w:rPr>
          <w:rFonts w:eastAsia="Calibri"/>
          <w:lang w:eastAsia="en-US"/>
        </w:rPr>
        <w:t>ć</w:t>
      </w:r>
      <w:r w:rsidRPr="00B55E29">
        <w:rPr>
          <w:rFonts w:eastAsia="Calibri"/>
          <w:lang w:val="en-US" w:eastAsia="en-US"/>
        </w:rPr>
        <w:t>i</w:t>
      </w:r>
      <w:r w:rsidRPr="00366E11">
        <w:rPr>
          <w:rFonts w:eastAsia="Calibri"/>
          <w:lang w:eastAsia="en-US"/>
        </w:rPr>
        <w:t xml:space="preserve"> </w:t>
      </w:r>
      <w:r w:rsidRPr="00B55E29">
        <w:rPr>
          <w:rFonts w:eastAsia="Calibri"/>
          <w:lang w:val="en-US" w:eastAsia="en-US"/>
        </w:rPr>
        <w:t>tro</w:t>
      </w:r>
      <w:r w:rsidRPr="00366E11">
        <w:rPr>
          <w:rFonts w:eastAsia="Calibri"/>
          <w:lang w:eastAsia="en-US"/>
        </w:rPr>
        <w:t>š</w:t>
      </w:r>
      <w:r w:rsidRPr="00B55E29">
        <w:rPr>
          <w:rFonts w:eastAsia="Calibri"/>
          <w:lang w:val="en-US" w:eastAsia="en-US"/>
        </w:rPr>
        <w:t>kovi</w:t>
      </w:r>
      <w:r w:rsidRPr="00366E11">
        <w:rPr>
          <w:rFonts w:eastAsia="Calibri"/>
          <w:lang w:eastAsia="en-US"/>
        </w:rPr>
        <w:t xml:space="preserve"> </w:t>
      </w:r>
      <w:r w:rsidRPr="00B55E29">
        <w:rPr>
          <w:rFonts w:eastAsia="Calibri"/>
          <w:lang w:val="en-US" w:eastAsia="en-US"/>
        </w:rPr>
        <w:t>i</w:t>
      </w:r>
      <w:r w:rsidRPr="00366E11">
        <w:rPr>
          <w:rFonts w:eastAsia="Calibri"/>
          <w:lang w:eastAsia="en-US"/>
        </w:rPr>
        <w:t xml:space="preserve"> </w:t>
      </w:r>
      <w:r w:rsidRPr="00B55E29">
        <w:rPr>
          <w:rFonts w:eastAsia="Calibri"/>
          <w:lang w:val="en-US" w:eastAsia="en-US"/>
        </w:rPr>
        <w:t>ulaganja</w:t>
      </w:r>
      <w:r w:rsidRPr="00366E11">
        <w:rPr>
          <w:rFonts w:eastAsia="Calibri"/>
          <w:lang w:eastAsia="en-US"/>
        </w:rPr>
        <w:t>:</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tro</w:t>
      </w:r>
      <w:r w:rsidRPr="008370FB">
        <w:rPr>
          <w:rFonts w:eastAsia="Calibri"/>
          <w:lang w:eastAsia="en-US"/>
        </w:rPr>
        <w:t>š</w:t>
      </w:r>
      <w:r w:rsidRPr="001A4A87">
        <w:rPr>
          <w:rFonts w:eastAsia="Calibri"/>
          <w:lang w:val="en-US" w:eastAsia="en-US"/>
        </w:rPr>
        <w:t>kovi</w:t>
      </w:r>
      <w:r w:rsidRPr="008370FB">
        <w:rPr>
          <w:rFonts w:eastAsia="Calibri"/>
          <w:lang w:eastAsia="en-US"/>
        </w:rPr>
        <w:t xml:space="preserve"> </w:t>
      </w:r>
      <w:r w:rsidRPr="001A4A87">
        <w:rPr>
          <w:rFonts w:eastAsia="Calibri"/>
          <w:lang w:val="en-US" w:eastAsia="en-US"/>
        </w:rPr>
        <w:t>uvo</w:t>
      </w:r>
      <w:r w:rsidRPr="008370FB">
        <w:rPr>
          <w:rFonts w:eastAsia="Calibri"/>
          <w:lang w:eastAsia="en-US"/>
        </w:rPr>
        <w:t>đ</w:t>
      </w:r>
      <w:r w:rsidRPr="001A4A87">
        <w:rPr>
          <w:rFonts w:eastAsia="Calibri"/>
          <w:lang w:val="en-US" w:eastAsia="en-US"/>
        </w:rPr>
        <w:t>enja</w:t>
      </w:r>
      <w:r w:rsidRPr="008370FB">
        <w:rPr>
          <w:rFonts w:eastAsia="Calibri"/>
          <w:lang w:eastAsia="en-US"/>
        </w:rPr>
        <w:t xml:space="preserve"> </w:t>
      </w:r>
      <w:r w:rsidRPr="001A4A87">
        <w:rPr>
          <w:rFonts w:eastAsia="Calibri"/>
          <w:lang w:val="en-US" w:eastAsia="en-US"/>
        </w:rPr>
        <w:t>tehnike</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tehnologije</w:t>
      </w:r>
      <w:r w:rsidRPr="008370FB">
        <w:rPr>
          <w:rFonts w:eastAsia="Calibri"/>
          <w:lang w:eastAsia="en-US"/>
        </w:rPr>
        <w:t xml:space="preserve"> </w:t>
      </w:r>
      <w:r w:rsidRPr="001A4A87">
        <w:rPr>
          <w:rFonts w:eastAsia="Calibri"/>
          <w:lang w:val="en-US" w:eastAsia="en-US"/>
        </w:rPr>
        <w:t>za</w:t>
      </w:r>
      <w:r w:rsidRPr="008370FB">
        <w:rPr>
          <w:rFonts w:eastAsia="Calibri"/>
          <w:lang w:eastAsia="en-US"/>
        </w:rPr>
        <w:t xml:space="preserve"> </w:t>
      </w:r>
      <w:r w:rsidRPr="001A4A87">
        <w:rPr>
          <w:rFonts w:eastAsia="Calibri"/>
          <w:lang w:val="en-US" w:eastAsia="en-US"/>
        </w:rPr>
        <w:t>radove</w:t>
      </w:r>
      <w:r w:rsidRPr="008370FB">
        <w:rPr>
          <w:rFonts w:eastAsia="Calibri"/>
          <w:lang w:eastAsia="en-US"/>
        </w:rPr>
        <w:t xml:space="preserve"> </w:t>
      </w:r>
      <w:r w:rsidRPr="001A4A87">
        <w:rPr>
          <w:rFonts w:eastAsia="Calibri"/>
          <w:lang w:val="en-US" w:eastAsia="en-US"/>
        </w:rPr>
        <w:t>u</w:t>
      </w:r>
      <w:r w:rsidRPr="008370FB">
        <w:rPr>
          <w:rFonts w:eastAsia="Calibri"/>
          <w:lang w:eastAsia="en-US"/>
        </w:rPr>
        <w:t xml:space="preserve"> š</w:t>
      </w:r>
      <w:r w:rsidRPr="001A4A87">
        <w:rPr>
          <w:rFonts w:eastAsia="Calibri"/>
          <w:lang w:val="en-US" w:eastAsia="en-US"/>
        </w:rPr>
        <w:t>umarstvu</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tro</w:t>
      </w:r>
      <w:r w:rsidRPr="008370FB">
        <w:rPr>
          <w:rFonts w:eastAsia="Calibri"/>
          <w:lang w:eastAsia="en-US"/>
        </w:rPr>
        <w:t>š</w:t>
      </w:r>
      <w:r w:rsidRPr="001A4A87">
        <w:rPr>
          <w:rFonts w:eastAsia="Calibri"/>
          <w:lang w:val="en-US" w:eastAsia="en-US"/>
        </w:rPr>
        <w:t>kovi</w:t>
      </w:r>
      <w:r w:rsidRPr="008370FB">
        <w:rPr>
          <w:rFonts w:eastAsia="Calibri"/>
          <w:lang w:eastAsia="en-US"/>
        </w:rPr>
        <w:t xml:space="preserve"> </w:t>
      </w:r>
      <w:r w:rsidRPr="001A4A87">
        <w:rPr>
          <w:rFonts w:eastAsia="Calibri"/>
          <w:lang w:val="en-US" w:eastAsia="en-US"/>
        </w:rPr>
        <w:t>nabave</w:t>
      </w:r>
      <w:r w:rsidRPr="008370FB">
        <w:rPr>
          <w:rFonts w:eastAsia="Calibri"/>
          <w:lang w:eastAsia="en-US"/>
        </w:rPr>
        <w:t xml:space="preserve"> </w:t>
      </w:r>
      <w:r w:rsidRPr="001A4A87">
        <w:rPr>
          <w:rFonts w:eastAsia="Calibri"/>
          <w:lang w:val="en-US" w:eastAsia="en-US"/>
        </w:rPr>
        <w:t>strojeva</w:t>
      </w:r>
      <w:r w:rsidRPr="008370FB">
        <w:rPr>
          <w:rFonts w:eastAsia="Calibri"/>
          <w:lang w:eastAsia="en-US"/>
        </w:rPr>
        <w:t xml:space="preserve">, </w:t>
      </w:r>
      <w:r w:rsidRPr="001A4A87">
        <w:rPr>
          <w:rFonts w:eastAsia="Calibri"/>
          <w:lang w:val="en-US" w:eastAsia="en-US"/>
        </w:rPr>
        <w:t>alata</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opreme</w:t>
      </w:r>
      <w:r w:rsidRPr="008370FB">
        <w:rPr>
          <w:rFonts w:eastAsia="Calibri"/>
          <w:lang w:eastAsia="en-US"/>
        </w:rPr>
        <w:t xml:space="preserve"> </w:t>
      </w:r>
      <w:r w:rsidRPr="001A4A87">
        <w:rPr>
          <w:rFonts w:eastAsia="Calibri"/>
          <w:lang w:val="en-US" w:eastAsia="en-US"/>
        </w:rPr>
        <w:t>za</w:t>
      </w:r>
      <w:r w:rsidRPr="008370FB">
        <w:rPr>
          <w:rFonts w:eastAsia="Calibri"/>
          <w:lang w:eastAsia="en-US"/>
        </w:rPr>
        <w:t xml:space="preserve"> </w:t>
      </w:r>
      <w:r w:rsidRPr="001A4A87">
        <w:rPr>
          <w:rFonts w:eastAsia="Calibri"/>
          <w:lang w:val="en-US" w:eastAsia="en-US"/>
        </w:rPr>
        <w:t>obavljanje</w:t>
      </w:r>
      <w:r w:rsidRPr="008370FB">
        <w:rPr>
          <w:rFonts w:eastAsia="Calibri"/>
          <w:lang w:eastAsia="en-US"/>
        </w:rPr>
        <w:t xml:space="preserve"> </w:t>
      </w:r>
      <w:r w:rsidRPr="001A4A87">
        <w:rPr>
          <w:rFonts w:eastAsia="Calibri"/>
          <w:lang w:val="en-US" w:eastAsia="en-US"/>
        </w:rPr>
        <w:t>poslova</w:t>
      </w:r>
      <w:r w:rsidRPr="008370FB">
        <w:rPr>
          <w:rFonts w:eastAsia="Calibri"/>
          <w:lang w:eastAsia="en-US"/>
        </w:rPr>
        <w:t xml:space="preserve"> </w:t>
      </w:r>
      <w:r w:rsidRPr="001A4A87">
        <w:rPr>
          <w:rFonts w:eastAsia="Calibri"/>
          <w:lang w:val="en-US" w:eastAsia="en-US"/>
        </w:rPr>
        <w:t>u</w:t>
      </w:r>
      <w:r w:rsidRPr="008370FB">
        <w:rPr>
          <w:rFonts w:eastAsia="Calibri"/>
          <w:lang w:eastAsia="en-US"/>
        </w:rPr>
        <w:t xml:space="preserve"> š</w:t>
      </w:r>
      <w:r w:rsidRPr="001A4A87">
        <w:rPr>
          <w:rFonts w:eastAsia="Calibri"/>
          <w:lang w:val="en-US" w:eastAsia="en-US"/>
        </w:rPr>
        <w:t>umarstvu</w:t>
      </w:r>
      <w:r w:rsidRPr="008370FB">
        <w:rPr>
          <w:rFonts w:eastAsia="Calibri"/>
          <w:lang w:eastAsia="en-US"/>
        </w:rPr>
        <w:t xml:space="preserve"> </w:t>
      </w:r>
      <w:r w:rsidRPr="001A4A87">
        <w:rPr>
          <w:rFonts w:eastAsia="Calibri"/>
          <w:lang w:val="en-US" w:eastAsia="en-US"/>
        </w:rPr>
        <w:t>koji</w:t>
      </w:r>
      <w:r w:rsidRPr="008370FB">
        <w:rPr>
          <w:rFonts w:eastAsia="Calibri"/>
          <w:lang w:eastAsia="en-US"/>
        </w:rPr>
        <w:t xml:space="preserve"> </w:t>
      </w:r>
      <w:r w:rsidRPr="001A4A87">
        <w:rPr>
          <w:rFonts w:eastAsia="Calibri"/>
          <w:lang w:val="en-US" w:eastAsia="en-US"/>
        </w:rPr>
        <w:t>zadovoljavaju</w:t>
      </w:r>
      <w:r w:rsidRPr="008370FB">
        <w:rPr>
          <w:rFonts w:eastAsia="Calibri"/>
          <w:lang w:eastAsia="en-US"/>
        </w:rPr>
        <w:t xml:space="preserve"> </w:t>
      </w:r>
      <w:r w:rsidRPr="001A4A87">
        <w:rPr>
          <w:rFonts w:eastAsia="Calibri"/>
          <w:lang w:val="en-US" w:eastAsia="en-US"/>
        </w:rPr>
        <w:t>energetsko</w:t>
      </w:r>
      <w:r w:rsidRPr="008370FB">
        <w:rPr>
          <w:rFonts w:eastAsia="Calibri"/>
          <w:lang w:eastAsia="en-US"/>
        </w:rPr>
        <w:t xml:space="preserve">, </w:t>
      </w:r>
      <w:r w:rsidRPr="001A4A87">
        <w:rPr>
          <w:rFonts w:eastAsia="Calibri"/>
          <w:lang w:val="en-US" w:eastAsia="en-US"/>
        </w:rPr>
        <w:t>ekolo</w:t>
      </w:r>
      <w:r w:rsidRPr="008370FB">
        <w:rPr>
          <w:rFonts w:eastAsia="Calibri"/>
          <w:lang w:eastAsia="en-US"/>
        </w:rPr>
        <w:t>š</w:t>
      </w:r>
      <w:r w:rsidRPr="001A4A87">
        <w:rPr>
          <w:rFonts w:eastAsia="Calibri"/>
          <w:lang w:val="en-US" w:eastAsia="en-US"/>
        </w:rPr>
        <w:t>ko</w:t>
      </w:r>
      <w:r w:rsidRPr="008370FB">
        <w:rPr>
          <w:rFonts w:eastAsia="Calibri"/>
          <w:lang w:eastAsia="en-US"/>
        </w:rPr>
        <w:t xml:space="preserve">, </w:t>
      </w:r>
      <w:r w:rsidRPr="001A4A87">
        <w:rPr>
          <w:rFonts w:eastAsia="Calibri"/>
          <w:lang w:val="en-US" w:eastAsia="en-US"/>
        </w:rPr>
        <w:t>ekonomsko</w:t>
      </w:r>
      <w:r w:rsidRPr="008370FB">
        <w:rPr>
          <w:rFonts w:eastAsia="Calibri"/>
          <w:lang w:eastAsia="en-US"/>
        </w:rPr>
        <w:t xml:space="preserve">, </w:t>
      </w:r>
      <w:r w:rsidRPr="001A4A87">
        <w:rPr>
          <w:rFonts w:eastAsia="Calibri"/>
          <w:lang w:val="en-US" w:eastAsia="en-US"/>
        </w:rPr>
        <w:t>ergonomsko</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estetsko</w:t>
      </w:r>
      <w:r w:rsidRPr="008370FB">
        <w:rPr>
          <w:rFonts w:eastAsia="Calibri"/>
          <w:lang w:eastAsia="en-US"/>
        </w:rPr>
        <w:t xml:space="preserve"> </w:t>
      </w:r>
      <w:r w:rsidRPr="001A4A87">
        <w:rPr>
          <w:rFonts w:eastAsia="Calibri"/>
          <w:lang w:val="en-US" w:eastAsia="en-US"/>
        </w:rPr>
        <w:t>izvo</w:t>
      </w:r>
      <w:r w:rsidRPr="008370FB">
        <w:rPr>
          <w:rFonts w:eastAsia="Calibri"/>
          <w:lang w:eastAsia="en-US"/>
        </w:rPr>
        <w:t>đ</w:t>
      </w:r>
      <w:r w:rsidRPr="001A4A87">
        <w:rPr>
          <w:rFonts w:eastAsia="Calibri"/>
          <w:lang w:val="en-US" w:eastAsia="en-US"/>
        </w:rPr>
        <w:t>enje</w:t>
      </w:r>
      <w:r w:rsidRPr="008370FB">
        <w:rPr>
          <w:rFonts w:eastAsia="Calibri"/>
          <w:lang w:eastAsia="en-US"/>
        </w:rPr>
        <w:t xml:space="preserve"> š</w:t>
      </w:r>
      <w:r w:rsidRPr="001A4A87">
        <w:rPr>
          <w:rFonts w:eastAsia="Calibri"/>
          <w:lang w:val="en-US" w:eastAsia="en-US"/>
        </w:rPr>
        <w:t>umskih</w:t>
      </w:r>
      <w:r w:rsidRPr="008370FB">
        <w:rPr>
          <w:rFonts w:eastAsia="Calibri"/>
          <w:lang w:eastAsia="en-US"/>
        </w:rPr>
        <w:t xml:space="preserve"> </w:t>
      </w:r>
      <w:r w:rsidRPr="001A4A87">
        <w:rPr>
          <w:rFonts w:eastAsia="Calibri"/>
          <w:lang w:val="en-US" w:eastAsia="en-US"/>
        </w:rPr>
        <w:t>radova</w:t>
      </w:r>
    </w:p>
    <w:p w:rsidR="0001772E" w:rsidRPr="008370FB" w:rsidRDefault="0001772E" w:rsidP="00A64E5B">
      <w:pPr>
        <w:numPr>
          <w:ilvl w:val="0"/>
          <w:numId w:val="74"/>
        </w:numPr>
        <w:spacing w:after="200"/>
        <w:jc w:val="both"/>
        <w:rPr>
          <w:rFonts w:eastAsia="Calibri"/>
          <w:lang w:eastAsia="en-US"/>
        </w:rPr>
      </w:pPr>
      <w:r w:rsidRPr="00DF3BDD">
        <w:rPr>
          <w:rFonts w:eastAsia="Calibri"/>
          <w:lang w:val="pl-PL" w:eastAsia="en-US"/>
        </w:rPr>
        <w:t>tro</w:t>
      </w:r>
      <w:r w:rsidRPr="008370FB">
        <w:rPr>
          <w:rFonts w:eastAsia="Calibri"/>
          <w:lang w:eastAsia="en-US"/>
        </w:rPr>
        <w:t>š</w:t>
      </w:r>
      <w:r w:rsidRPr="00DF3BDD">
        <w:rPr>
          <w:rFonts w:eastAsia="Calibri"/>
          <w:lang w:val="pl-PL" w:eastAsia="en-US"/>
        </w:rPr>
        <w:t>kovi</w:t>
      </w:r>
      <w:r w:rsidRPr="008370FB">
        <w:rPr>
          <w:rFonts w:eastAsia="Calibri"/>
          <w:lang w:eastAsia="en-US"/>
        </w:rPr>
        <w:t xml:space="preserve"> </w:t>
      </w:r>
      <w:r w:rsidRPr="00DF3BDD">
        <w:rPr>
          <w:rFonts w:eastAsia="Calibri"/>
          <w:lang w:val="pl-PL" w:eastAsia="en-US"/>
        </w:rPr>
        <w:t>obuke</w:t>
      </w:r>
      <w:r w:rsidRPr="008370FB">
        <w:rPr>
          <w:rFonts w:eastAsia="Calibri"/>
          <w:lang w:eastAsia="en-US"/>
        </w:rPr>
        <w:t xml:space="preserve"> </w:t>
      </w:r>
      <w:r w:rsidRPr="00DF3BDD">
        <w:rPr>
          <w:rFonts w:eastAsia="Calibri"/>
          <w:lang w:val="pl-PL" w:eastAsia="en-US"/>
        </w:rPr>
        <w:t>djelatnika</w:t>
      </w:r>
      <w:r w:rsidRPr="008370FB">
        <w:rPr>
          <w:rFonts w:eastAsia="Calibri"/>
          <w:lang w:eastAsia="en-US"/>
        </w:rPr>
        <w:t xml:space="preserve"> </w:t>
      </w:r>
      <w:r w:rsidRPr="00DF3BDD">
        <w:rPr>
          <w:rFonts w:eastAsia="Calibri"/>
          <w:lang w:val="pl-PL" w:eastAsia="en-US"/>
        </w:rPr>
        <w:t>za</w:t>
      </w:r>
      <w:r w:rsidRPr="008370FB">
        <w:rPr>
          <w:rFonts w:eastAsia="Calibri"/>
          <w:lang w:eastAsia="en-US"/>
        </w:rPr>
        <w:t xml:space="preserve"> </w:t>
      </w:r>
      <w:r w:rsidRPr="00DF3BDD">
        <w:rPr>
          <w:rFonts w:eastAsia="Calibri"/>
          <w:lang w:val="pl-PL" w:eastAsia="en-US"/>
        </w:rPr>
        <w:t>rad</w:t>
      </w:r>
      <w:r w:rsidRPr="008370FB">
        <w:rPr>
          <w:rFonts w:eastAsia="Calibri"/>
          <w:lang w:eastAsia="en-US"/>
        </w:rPr>
        <w:t xml:space="preserve"> </w:t>
      </w:r>
      <w:r w:rsidRPr="00DF3BDD">
        <w:rPr>
          <w:rFonts w:eastAsia="Calibri"/>
          <w:lang w:val="pl-PL" w:eastAsia="en-US"/>
        </w:rPr>
        <w:t>s</w:t>
      </w:r>
      <w:r w:rsidRPr="008370FB">
        <w:rPr>
          <w:rFonts w:eastAsia="Calibri"/>
          <w:lang w:eastAsia="en-US"/>
        </w:rPr>
        <w:t xml:space="preserve"> </w:t>
      </w:r>
      <w:r w:rsidRPr="00DF3BDD">
        <w:rPr>
          <w:rFonts w:eastAsia="Calibri"/>
          <w:lang w:val="pl-PL" w:eastAsia="en-US"/>
        </w:rPr>
        <w:t>strojevima</w:t>
      </w:r>
      <w:r w:rsidRPr="008370FB">
        <w:rPr>
          <w:rFonts w:eastAsia="Calibri"/>
          <w:lang w:eastAsia="en-US"/>
        </w:rPr>
        <w:t xml:space="preserve">, </w:t>
      </w:r>
      <w:r w:rsidRPr="00DF3BDD">
        <w:rPr>
          <w:rFonts w:eastAsia="Calibri"/>
          <w:lang w:val="pl-PL" w:eastAsia="en-US"/>
        </w:rPr>
        <w:t>alatima</w:t>
      </w:r>
      <w:r w:rsidRPr="008370FB">
        <w:rPr>
          <w:rFonts w:eastAsia="Calibri"/>
          <w:lang w:eastAsia="en-US"/>
        </w:rPr>
        <w:t xml:space="preserve"> </w:t>
      </w:r>
      <w:r w:rsidRPr="00DF3BDD">
        <w:rPr>
          <w:rFonts w:eastAsia="Calibri"/>
          <w:lang w:val="pl-PL" w:eastAsia="en-US"/>
        </w:rPr>
        <w:t>i</w:t>
      </w:r>
      <w:r w:rsidRPr="008370FB">
        <w:rPr>
          <w:rFonts w:eastAsia="Calibri"/>
          <w:lang w:eastAsia="en-US"/>
        </w:rPr>
        <w:t xml:space="preserve"> </w:t>
      </w:r>
      <w:r w:rsidRPr="00DF3BDD">
        <w:rPr>
          <w:rFonts w:eastAsia="Calibri"/>
          <w:lang w:val="pl-PL" w:eastAsia="en-US"/>
        </w:rPr>
        <w:t>opremom</w:t>
      </w:r>
      <w:r w:rsidRPr="008370FB">
        <w:rPr>
          <w:rFonts w:eastAsia="Calibri"/>
          <w:lang w:eastAsia="en-US"/>
        </w:rPr>
        <w:t xml:space="preserve"> </w:t>
      </w:r>
      <w:r w:rsidRPr="00DF3BDD">
        <w:rPr>
          <w:rFonts w:eastAsia="Calibri"/>
          <w:lang w:val="pl-PL" w:eastAsia="en-US"/>
        </w:rPr>
        <w:t>za</w:t>
      </w:r>
      <w:r w:rsidRPr="008370FB">
        <w:rPr>
          <w:rFonts w:eastAsia="Calibri"/>
          <w:lang w:eastAsia="en-US"/>
        </w:rPr>
        <w:t xml:space="preserve"> </w:t>
      </w:r>
      <w:r w:rsidRPr="00DF3BDD">
        <w:rPr>
          <w:rFonts w:eastAsia="Calibri"/>
          <w:lang w:val="pl-PL" w:eastAsia="en-US"/>
        </w:rPr>
        <w:t>obavljanje</w:t>
      </w:r>
      <w:r w:rsidRPr="008370FB">
        <w:rPr>
          <w:rFonts w:eastAsia="Calibri"/>
          <w:lang w:eastAsia="en-US"/>
        </w:rPr>
        <w:t xml:space="preserve"> </w:t>
      </w:r>
      <w:r w:rsidRPr="00DF3BDD">
        <w:rPr>
          <w:rFonts w:eastAsia="Calibri"/>
          <w:lang w:val="pl-PL" w:eastAsia="en-US"/>
        </w:rPr>
        <w:t>poslova</w:t>
      </w:r>
      <w:r w:rsidRPr="008370FB">
        <w:rPr>
          <w:rFonts w:eastAsia="Calibri"/>
          <w:lang w:eastAsia="en-US"/>
        </w:rPr>
        <w:t xml:space="preserve"> </w:t>
      </w:r>
      <w:r w:rsidRPr="00DF3BDD">
        <w:rPr>
          <w:rFonts w:eastAsia="Calibri"/>
          <w:lang w:val="pl-PL" w:eastAsia="en-US"/>
        </w:rPr>
        <w:t>u</w:t>
      </w:r>
      <w:r w:rsidRPr="008370FB">
        <w:rPr>
          <w:rFonts w:eastAsia="Calibri"/>
          <w:lang w:eastAsia="en-US"/>
        </w:rPr>
        <w:t xml:space="preserve"> š</w:t>
      </w:r>
      <w:r w:rsidRPr="00DF3BDD">
        <w:rPr>
          <w:rFonts w:eastAsia="Calibri"/>
          <w:lang w:val="pl-PL" w:eastAsia="en-US"/>
        </w:rPr>
        <w:t>umarstvu</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sufinanciranje</w:t>
      </w:r>
      <w:r w:rsidRPr="008370FB">
        <w:rPr>
          <w:rFonts w:eastAsia="Calibri"/>
          <w:lang w:eastAsia="en-US"/>
        </w:rPr>
        <w:t xml:space="preserve"> </w:t>
      </w:r>
      <w:r w:rsidRPr="001A4A87">
        <w:rPr>
          <w:rFonts w:eastAsia="Calibri"/>
          <w:lang w:val="en-US" w:eastAsia="en-US"/>
        </w:rPr>
        <w:t>razlike</w:t>
      </w:r>
      <w:r w:rsidRPr="008370FB">
        <w:rPr>
          <w:rFonts w:eastAsia="Calibri"/>
          <w:lang w:eastAsia="en-US"/>
        </w:rPr>
        <w:t xml:space="preserve"> </w:t>
      </w:r>
      <w:r w:rsidRPr="001A4A87">
        <w:rPr>
          <w:rFonts w:eastAsia="Calibri"/>
          <w:lang w:val="en-US" w:eastAsia="en-US"/>
        </w:rPr>
        <w:t>u</w:t>
      </w:r>
      <w:r w:rsidRPr="008370FB">
        <w:rPr>
          <w:rFonts w:eastAsia="Calibri"/>
          <w:lang w:eastAsia="en-US"/>
        </w:rPr>
        <w:t xml:space="preserve"> </w:t>
      </w:r>
      <w:r w:rsidRPr="001A4A87">
        <w:rPr>
          <w:rFonts w:eastAsia="Calibri"/>
          <w:lang w:val="en-US" w:eastAsia="en-US"/>
        </w:rPr>
        <w:t>cijeni</w:t>
      </w:r>
      <w:r w:rsidRPr="008370FB">
        <w:rPr>
          <w:rFonts w:eastAsia="Calibri"/>
          <w:lang w:eastAsia="en-US"/>
        </w:rPr>
        <w:t xml:space="preserve"> </w:t>
      </w:r>
      <w:r w:rsidRPr="001A4A87">
        <w:rPr>
          <w:rFonts w:eastAsia="Calibri"/>
          <w:lang w:val="en-US" w:eastAsia="en-US"/>
        </w:rPr>
        <w:t>izme</w:t>
      </w:r>
      <w:r w:rsidRPr="008370FB">
        <w:rPr>
          <w:rFonts w:eastAsia="Calibri"/>
          <w:lang w:eastAsia="en-US"/>
        </w:rPr>
        <w:t>đ</w:t>
      </w:r>
      <w:r w:rsidRPr="001A4A87">
        <w:rPr>
          <w:rFonts w:eastAsia="Calibri"/>
          <w:lang w:val="en-US" w:eastAsia="en-US"/>
        </w:rPr>
        <w:t>u</w:t>
      </w:r>
      <w:r w:rsidRPr="008370FB">
        <w:rPr>
          <w:rFonts w:eastAsia="Calibri"/>
          <w:lang w:eastAsia="en-US"/>
        </w:rPr>
        <w:t xml:space="preserve"> </w:t>
      </w:r>
      <w:r w:rsidRPr="001A4A87">
        <w:rPr>
          <w:rFonts w:eastAsia="Calibri"/>
          <w:lang w:val="en-US" w:eastAsia="en-US"/>
        </w:rPr>
        <w:t>biogoriva</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bioulja</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mineralnih</w:t>
      </w:r>
      <w:r w:rsidRPr="008370FB">
        <w:rPr>
          <w:rFonts w:eastAsia="Calibri"/>
          <w:lang w:eastAsia="en-US"/>
        </w:rPr>
        <w:t xml:space="preserve"> </w:t>
      </w:r>
      <w:r w:rsidRPr="001A4A87">
        <w:rPr>
          <w:rFonts w:eastAsia="Calibri"/>
          <w:lang w:val="en-US" w:eastAsia="en-US"/>
        </w:rPr>
        <w:t>goriva</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ulja</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tro</w:t>
      </w:r>
      <w:r w:rsidRPr="008370FB">
        <w:rPr>
          <w:rFonts w:eastAsia="Calibri"/>
          <w:lang w:eastAsia="en-US"/>
        </w:rPr>
        <w:t>š</w:t>
      </w:r>
      <w:r w:rsidRPr="001A4A87">
        <w:rPr>
          <w:rFonts w:eastAsia="Calibri"/>
          <w:lang w:val="en-US" w:eastAsia="en-US"/>
        </w:rPr>
        <w:t>kovi</w:t>
      </w:r>
      <w:r w:rsidRPr="008370FB">
        <w:rPr>
          <w:rFonts w:eastAsia="Calibri"/>
          <w:lang w:eastAsia="en-US"/>
        </w:rPr>
        <w:t xml:space="preserve"> </w:t>
      </w:r>
      <w:r w:rsidRPr="001A4A87">
        <w:rPr>
          <w:rFonts w:eastAsia="Calibri"/>
          <w:lang w:val="en-US" w:eastAsia="en-US"/>
        </w:rPr>
        <w:t>proizvodnje</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promocije</w:t>
      </w:r>
      <w:r w:rsidRPr="008370FB">
        <w:rPr>
          <w:rFonts w:eastAsia="Calibri"/>
          <w:lang w:eastAsia="en-US"/>
        </w:rPr>
        <w:t xml:space="preserve"> </w:t>
      </w:r>
      <w:r w:rsidRPr="001A4A87">
        <w:rPr>
          <w:rFonts w:eastAsia="Calibri"/>
          <w:lang w:val="en-US" w:eastAsia="en-US"/>
        </w:rPr>
        <w:t>nedrvnih</w:t>
      </w:r>
      <w:r w:rsidRPr="008370FB">
        <w:rPr>
          <w:rFonts w:eastAsia="Calibri"/>
          <w:lang w:eastAsia="en-US"/>
        </w:rPr>
        <w:t xml:space="preserve"> š</w:t>
      </w:r>
      <w:r w:rsidRPr="001A4A87">
        <w:rPr>
          <w:rFonts w:eastAsia="Calibri"/>
          <w:lang w:val="en-US" w:eastAsia="en-US"/>
        </w:rPr>
        <w:t>umskih</w:t>
      </w:r>
      <w:r w:rsidRPr="008370FB">
        <w:rPr>
          <w:rFonts w:eastAsia="Calibri"/>
          <w:lang w:eastAsia="en-US"/>
        </w:rPr>
        <w:t xml:space="preserve"> </w:t>
      </w:r>
      <w:r w:rsidRPr="001A4A87">
        <w:rPr>
          <w:rFonts w:eastAsia="Calibri"/>
          <w:lang w:val="en-US" w:eastAsia="en-US"/>
        </w:rPr>
        <w:t>proizvoda</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drvnih</w:t>
      </w:r>
      <w:r w:rsidRPr="008370FB">
        <w:rPr>
          <w:rFonts w:eastAsia="Calibri"/>
          <w:lang w:eastAsia="en-US"/>
        </w:rPr>
        <w:t xml:space="preserve"> š</w:t>
      </w:r>
      <w:r w:rsidRPr="001A4A87">
        <w:rPr>
          <w:rFonts w:eastAsia="Calibri"/>
          <w:lang w:val="en-US" w:eastAsia="en-US"/>
        </w:rPr>
        <w:t>umskih</w:t>
      </w:r>
      <w:r w:rsidRPr="008370FB">
        <w:rPr>
          <w:rFonts w:eastAsia="Calibri"/>
          <w:lang w:eastAsia="en-US"/>
        </w:rPr>
        <w:t xml:space="preserve"> </w:t>
      </w:r>
      <w:r w:rsidRPr="001A4A87">
        <w:rPr>
          <w:rFonts w:eastAsia="Calibri"/>
          <w:lang w:val="en-US" w:eastAsia="en-US"/>
        </w:rPr>
        <w:t>proizvoda</w:t>
      </w:r>
      <w:r w:rsidRPr="008370FB">
        <w:rPr>
          <w:rFonts w:eastAsia="Calibri"/>
          <w:lang w:eastAsia="en-US"/>
        </w:rPr>
        <w:t xml:space="preserve"> </w:t>
      </w:r>
      <w:r w:rsidRPr="001A4A87">
        <w:rPr>
          <w:rFonts w:eastAsia="Calibri"/>
          <w:lang w:val="en-US" w:eastAsia="en-US"/>
        </w:rPr>
        <w:t>prije</w:t>
      </w:r>
      <w:r w:rsidRPr="008370FB">
        <w:rPr>
          <w:rFonts w:eastAsia="Calibri"/>
          <w:lang w:eastAsia="en-US"/>
        </w:rPr>
        <w:t xml:space="preserve"> </w:t>
      </w:r>
      <w:r w:rsidRPr="001A4A87">
        <w:rPr>
          <w:rFonts w:eastAsia="Calibri"/>
          <w:lang w:val="en-US" w:eastAsia="en-US"/>
        </w:rPr>
        <w:t>industrijske</w:t>
      </w:r>
      <w:r w:rsidRPr="008370FB">
        <w:rPr>
          <w:rFonts w:eastAsia="Calibri"/>
          <w:lang w:eastAsia="en-US"/>
        </w:rPr>
        <w:t xml:space="preserve"> </w:t>
      </w:r>
      <w:r w:rsidRPr="001A4A87">
        <w:rPr>
          <w:rFonts w:eastAsia="Calibri"/>
          <w:lang w:val="en-US" w:eastAsia="en-US"/>
        </w:rPr>
        <w:t>proizvodnje</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tro</w:t>
      </w:r>
      <w:r w:rsidRPr="008370FB">
        <w:rPr>
          <w:rFonts w:eastAsia="Calibri"/>
          <w:lang w:eastAsia="en-US"/>
        </w:rPr>
        <w:t>š</w:t>
      </w:r>
      <w:r w:rsidRPr="001A4A87">
        <w:rPr>
          <w:rFonts w:eastAsia="Calibri"/>
          <w:lang w:val="en-US" w:eastAsia="en-US"/>
        </w:rPr>
        <w:t>kovi</w:t>
      </w:r>
      <w:r w:rsidRPr="008370FB">
        <w:rPr>
          <w:rFonts w:eastAsia="Calibri"/>
          <w:lang w:eastAsia="en-US"/>
        </w:rPr>
        <w:t xml:space="preserve"> </w:t>
      </w:r>
      <w:r w:rsidRPr="001A4A87">
        <w:rPr>
          <w:rFonts w:eastAsia="Calibri"/>
          <w:lang w:val="en-US" w:eastAsia="en-US"/>
        </w:rPr>
        <w:t>postupka</w:t>
      </w:r>
      <w:r w:rsidRPr="008370FB">
        <w:rPr>
          <w:rFonts w:eastAsia="Calibri"/>
          <w:lang w:eastAsia="en-US"/>
        </w:rPr>
        <w:t xml:space="preserve"> </w:t>
      </w:r>
      <w:r w:rsidRPr="001A4A87">
        <w:rPr>
          <w:rFonts w:eastAsia="Calibri"/>
          <w:lang w:val="en-US" w:eastAsia="en-US"/>
        </w:rPr>
        <w:t>isho</w:t>
      </w:r>
      <w:r w:rsidRPr="008370FB">
        <w:rPr>
          <w:rFonts w:eastAsia="Calibri"/>
          <w:lang w:eastAsia="en-US"/>
        </w:rPr>
        <w:t>đ</w:t>
      </w:r>
      <w:r w:rsidRPr="001A4A87">
        <w:rPr>
          <w:rFonts w:eastAsia="Calibri"/>
          <w:lang w:val="en-US" w:eastAsia="en-US"/>
        </w:rPr>
        <w:t>enja</w:t>
      </w:r>
      <w:r w:rsidRPr="008370FB">
        <w:rPr>
          <w:rFonts w:eastAsia="Calibri"/>
          <w:lang w:eastAsia="en-US"/>
        </w:rPr>
        <w:t xml:space="preserve"> </w:t>
      </w:r>
      <w:r w:rsidRPr="001A4A87">
        <w:rPr>
          <w:rFonts w:eastAsia="Calibri"/>
          <w:lang w:val="en-US" w:eastAsia="en-US"/>
        </w:rPr>
        <w:t>certifikata</w:t>
      </w:r>
      <w:r w:rsidRPr="008370FB">
        <w:rPr>
          <w:rFonts w:eastAsia="Calibri"/>
          <w:lang w:eastAsia="en-US"/>
        </w:rPr>
        <w:t xml:space="preserve"> </w:t>
      </w:r>
      <w:r w:rsidRPr="001A4A87">
        <w:rPr>
          <w:rFonts w:eastAsia="Calibri"/>
          <w:lang w:val="en-US" w:eastAsia="en-US"/>
        </w:rPr>
        <w:t>ekolo</w:t>
      </w:r>
      <w:r w:rsidRPr="008370FB">
        <w:rPr>
          <w:rFonts w:eastAsia="Calibri"/>
          <w:lang w:eastAsia="en-US"/>
        </w:rPr>
        <w:t>š</w:t>
      </w:r>
      <w:r w:rsidRPr="001A4A87">
        <w:rPr>
          <w:rFonts w:eastAsia="Calibri"/>
          <w:lang w:val="en-US" w:eastAsia="en-US"/>
        </w:rPr>
        <w:t>kog</w:t>
      </w:r>
      <w:r w:rsidRPr="008370FB">
        <w:rPr>
          <w:rFonts w:eastAsia="Calibri"/>
          <w:lang w:eastAsia="en-US"/>
        </w:rPr>
        <w:t xml:space="preserve"> </w:t>
      </w:r>
      <w:r w:rsidRPr="001A4A87">
        <w:rPr>
          <w:rFonts w:eastAsia="Calibri"/>
          <w:lang w:val="en-US" w:eastAsia="en-US"/>
        </w:rPr>
        <w:t>podrijetla</w:t>
      </w:r>
      <w:r w:rsidRPr="008370FB">
        <w:rPr>
          <w:rFonts w:eastAsia="Calibri"/>
          <w:lang w:eastAsia="en-US"/>
        </w:rPr>
        <w:t xml:space="preserve"> </w:t>
      </w:r>
      <w:r w:rsidRPr="001A4A87">
        <w:rPr>
          <w:rFonts w:eastAsia="Calibri"/>
          <w:lang w:val="en-US" w:eastAsia="en-US"/>
        </w:rPr>
        <w:t>drvnih</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ne</w:t>
      </w:r>
      <w:r w:rsidRPr="008370FB">
        <w:rPr>
          <w:rFonts w:eastAsia="Calibri"/>
          <w:lang w:eastAsia="en-US"/>
        </w:rPr>
        <w:t xml:space="preserve"> </w:t>
      </w:r>
      <w:r w:rsidRPr="001A4A87">
        <w:rPr>
          <w:rFonts w:eastAsia="Calibri"/>
          <w:lang w:val="en-US" w:eastAsia="en-US"/>
        </w:rPr>
        <w:t>drvnih</w:t>
      </w:r>
      <w:r w:rsidRPr="008370FB">
        <w:rPr>
          <w:rFonts w:eastAsia="Calibri"/>
          <w:lang w:eastAsia="en-US"/>
        </w:rPr>
        <w:t xml:space="preserve"> š</w:t>
      </w:r>
      <w:r w:rsidRPr="001A4A87">
        <w:rPr>
          <w:rFonts w:eastAsia="Calibri"/>
          <w:lang w:val="en-US" w:eastAsia="en-US"/>
        </w:rPr>
        <w:t>umskih</w:t>
      </w:r>
      <w:r w:rsidRPr="008370FB">
        <w:rPr>
          <w:rFonts w:eastAsia="Calibri"/>
          <w:lang w:eastAsia="en-US"/>
        </w:rPr>
        <w:t xml:space="preserve"> </w:t>
      </w:r>
      <w:r w:rsidRPr="001A4A87">
        <w:rPr>
          <w:rFonts w:eastAsia="Calibri"/>
          <w:lang w:val="en-US" w:eastAsia="en-US"/>
        </w:rPr>
        <w:t>proizvoda</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tro</w:t>
      </w:r>
      <w:r w:rsidRPr="008370FB">
        <w:rPr>
          <w:rFonts w:eastAsia="Calibri"/>
          <w:lang w:eastAsia="en-US"/>
        </w:rPr>
        <w:t>š</w:t>
      </w:r>
      <w:r w:rsidRPr="001A4A87">
        <w:rPr>
          <w:rFonts w:eastAsia="Calibri"/>
          <w:lang w:val="en-US" w:eastAsia="en-US"/>
        </w:rPr>
        <w:t>kovi</w:t>
      </w:r>
      <w:r w:rsidRPr="008370FB">
        <w:rPr>
          <w:rFonts w:eastAsia="Calibri"/>
          <w:lang w:eastAsia="en-US"/>
        </w:rPr>
        <w:t xml:space="preserve"> </w:t>
      </w:r>
      <w:r w:rsidRPr="001A4A87">
        <w:rPr>
          <w:rFonts w:eastAsia="Calibri"/>
          <w:lang w:val="en-US" w:eastAsia="en-US"/>
        </w:rPr>
        <w:t>postupka</w:t>
      </w:r>
      <w:r w:rsidRPr="008370FB">
        <w:rPr>
          <w:rFonts w:eastAsia="Calibri"/>
          <w:lang w:eastAsia="en-US"/>
        </w:rPr>
        <w:t xml:space="preserve"> </w:t>
      </w:r>
      <w:r w:rsidRPr="001A4A87">
        <w:rPr>
          <w:rFonts w:eastAsia="Calibri"/>
          <w:lang w:val="en-US" w:eastAsia="en-US"/>
        </w:rPr>
        <w:t>isho</w:t>
      </w:r>
      <w:r w:rsidRPr="008370FB">
        <w:rPr>
          <w:rFonts w:eastAsia="Calibri"/>
          <w:lang w:eastAsia="en-US"/>
        </w:rPr>
        <w:t>đ</w:t>
      </w:r>
      <w:r w:rsidRPr="001A4A87">
        <w:rPr>
          <w:rFonts w:eastAsia="Calibri"/>
          <w:lang w:val="en-US" w:eastAsia="en-US"/>
        </w:rPr>
        <w:t>enja</w:t>
      </w:r>
      <w:r w:rsidRPr="008370FB">
        <w:rPr>
          <w:rFonts w:eastAsia="Calibri"/>
          <w:lang w:eastAsia="en-US"/>
        </w:rPr>
        <w:t xml:space="preserve"> </w:t>
      </w:r>
      <w:r w:rsidRPr="001A4A87">
        <w:rPr>
          <w:rFonts w:eastAsia="Calibri"/>
          <w:lang w:val="en-US" w:eastAsia="en-US"/>
        </w:rPr>
        <w:t>certifikata</w:t>
      </w:r>
      <w:r w:rsidRPr="008370FB">
        <w:rPr>
          <w:rFonts w:eastAsia="Calibri"/>
          <w:lang w:eastAsia="en-US"/>
        </w:rPr>
        <w:t xml:space="preserve"> </w:t>
      </w:r>
      <w:r w:rsidRPr="001A4A87">
        <w:rPr>
          <w:rFonts w:eastAsia="Calibri"/>
          <w:lang w:val="en-US" w:eastAsia="en-US"/>
        </w:rPr>
        <w:t>o</w:t>
      </w:r>
      <w:r w:rsidRPr="008370FB">
        <w:rPr>
          <w:rFonts w:eastAsia="Calibri"/>
          <w:lang w:eastAsia="en-US"/>
        </w:rPr>
        <w:t xml:space="preserve"> </w:t>
      </w:r>
      <w:r w:rsidRPr="001A4A87">
        <w:rPr>
          <w:rFonts w:eastAsia="Calibri"/>
          <w:lang w:val="en-US" w:eastAsia="en-US"/>
        </w:rPr>
        <w:t>okoli</w:t>
      </w:r>
      <w:r w:rsidRPr="008370FB">
        <w:rPr>
          <w:rFonts w:eastAsia="Calibri"/>
          <w:lang w:eastAsia="en-US"/>
        </w:rPr>
        <w:t>š</w:t>
      </w:r>
      <w:r w:rsidRPr="001A4A87">
        <w:rPr>
          <w:rFonts w:eastAsia="Calibri"/>
          <w:lang w:val="en-US" w:eastAsia="en-US"/>
        </w:rPr>
        <w:t>noj</w:t>
      </w:r>
      <w:r w:rsidRPr="008370FB">
        <w:rPr>
          <w:rFonts w:eastAsia="Calibri"/>
          <w:lang w:eastAsia="en-US"/>
        </w:rPr>
        <w:t xml:space="preserve"> </w:t>
      </w:r>
      <w:r w:rsidRPr="001A4A87">
        <w:rPr>
          <w:rFonts w:eastAsia="Calibri"/>
          <w:lang w:val="en-US" w:eastAsia="en-US"/>
        </w:rPr>
        <w:t>pogodnosti</w:t>
      </w:r>
      <w:r w:rsidRPr="008370FB">
        <w:rPr>
          <w:rFonts w:eastAsia="Calibri"/>
          <w:lang w:eastAsia="en-US"/>
        </w:rPr>
        <w:t xml:space="preserve"> </w:t>
      </w:r>
      <w:r w:rsidRPr="001A4A87">
        <w:rPr>
          <w:rFonts w:eastAsia="Calibri"/>
          <w:lang w:val="en-US" w:eastAsia="en-US"/>
        </w:rPr>
        <w:t>strojeva</w:t>
      </w:r>
      <w:r w:rsidRPr="008370FB">
        <w:rPr>
          <w:rFonts w:eastAsia="Calibri"/>
          <w:lang w:eastAsia="en-US"/>
        </w:rPr>
        <w:t xml:space="preserve">, </w:t>
      </w:r>
      <w:r w:rsidRPr="001A4A87">
        <w:rPr>
          <w:rFonts w:eastAsia="Calibri"/>
          <w:lang w:val="en-US" w:eastAsia="en-US"/>
        </w:rPr>
        <w:t>alata</w:t>
      </w:r>
      <w:r w:rsidRPr="008370FB">
        <w:rPr>
          <w:rFonts w:eastAsia="Calibri"/>
          <w:lang w:eastAsia="en-US"/>
        </w:rPr>
        <w:t xml:space="preserve">, </w:t>
      </w:r>
      <w:r w:rsidRPr="001A4A87">
        <w:rPr>
          <w:rFonts w:eastAsia="Calibri"/>
          <w:lang w:val="en-US" w:eastAsia="en-US"/>
        </w:rPr>
        <w:t>opreme</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postupaka</w:t>
      </w:r>
      <w:r w:rsidRPr="008370FB">
        <w:rPr>
          <w:rFonts w:eastAsia="Calibri"/>
          <w:lang w:eastAsia="en-US"/>
        </w:rPr>
        <w:t xml:space="preserve"> </w:t>
      </w:r>
      <w:r w:rsidRPr="001A4A87">
        <w:rPr>
          <w:rFonts w:eastAsia="Calibri"/>
          <w:lang w:val="en-US" w:eastAsia="en-US"/>
        </w:rPr>
        <w:t>za</w:t>
      </w:r>
      <w:r w:rsidRPr="008370FB">
        <w:rPr>
          <w:rFonts w:eastAsia="Calibri"/>
          <w:lang w:eastAsia="en-US"/>
        </w:rPr>
        <w:t xml:space="preserve"> </w:t>
      </w:r>
      <w:r w:rsidRPr="001A4A87">
        <w:rPr>
          <w:rFonts w:eastAsia="Calibri"/>
          <w:lang w:val="en-US" w:eastAsia="en-US"/>
        </w:rPr>
        <w:t>izvo</w:t>
      </w:r>
      <w:r w:rsidRPr="008370FB">
        <w:rPr>
          <w:rFonts w:eastAsia="Calibri"/>
          <w:lang w:eastAsia="en-US"/>
        </w:rPr>
        <w:t>đ</w:t>
      </w:r>
      <w:r w:rsidRPr="001A4A87">
        <w:rPr>
          <w:rFonts w:eastAsia="Calibri"/>
          <w:lang w:val="en-US" w:eastAsia="en-US"/>
        </w:rPr>
        <w:t>enje</w:t>
      </w:r>
      <w:r w:rsidRPr="008370FB">
        <w:rPr>
          <w:rFonts w:eastAsia="Calibri"/>
          <w:lang w:eastAsia="en-US"/>
        </w:rPr>
        <w:t xml:space="preserve"> š</w:t>
      </w:r>
      <w:r w:rsidRPr="001A4A87">
        <w:rPr>
          <w:rFonts w:eastAsia="Calibri"/>
          <w:lang w:val="en-US" w:eastAsia="en-US"/>
        </w:rPr>
        <w:t>umskih</w:t>
      </w:r>
      <w:r w:rsidRPr="008370FB">
        <w:rPr>
          <w:rFonts w:eastAsia="Calibri"/>
          <w:lang w:eastAsia="en-US"/>
        </w:rPr>
        <w:t xml:space="preserve"> </w:t>
      </w:r>
      <w:r w:rsidRPr="001A4A87">
        <w:rPr>
          <w:rFonts w:eastAsia="Calibri"/>
          <w:lang w:val="en-US" w:eastAsia="en-US"/>
        </w:rPr>
        <w:t>radova</w:t>
      </w:r>
    </w:p>
    <w:p w:rsidR="0001772E" w:rsidRPr="008370FB" w:rsidRDefault="0001772E" w:rsidP="00A64E5B">
      <w:pPr>
        <w:numPr>
          <w:ilvl w:val="0"/>
          <w:numId w:val="74"/>
        </w:numPr>
        <w:spacing w:after="200"/>
        <w:jc w:val="both"/>
        <w:rPr>
          <w:rFonts w:eastAsia="Calibri"/>
          <w:lang w:eastAsia="en-US"/>
        </w:rPr>
      </w:pPr>
      <w:r w:rsidRPr="001A4A87">
        <w:rPr>
          <w:rFonts w:eastAsia="Calibri"/>
          <w:lang w:val="en-US" w:eastAsia="en-US"/>
        </w:rPr>
        <w:t>usluge</w:t>
      </w:r>
      <w:r w:rsidRPr="008370FB">
        <w:rPr>
          <w:rFonts w:eastAsia="Calibri"/>
          <w:lang w:eastAsia="en-US"/>
        </w:rPr>
        <w:t xml:space="preserve"> </w:t>
      </w:r>
      <w:r w:rsidRPr="001A4A87">
        <w:rPr>
          <w:rFonts w:eastAsia="Calibri"/>
          <w:lang w:val="en-US" w:eastAsia="en-US"/>
        </w:rPr>
        <w:t>in</w:t>
      </w:r>
      <w:r w:rsidRPr="008370FB">
        <w:rPr>
          <w:rFonts w:eastAsia="Calibri"/>
          <w:lang w:eastAsia="en-US"/>
        </w:rPr>
        <w:t>ž</w:t>
      </w:r>
      <w:r w:rsidRPr="001A4A87">
        <w:rPr>
          <w:rFonts w:eastAsia="Calibri"/>
          <w:lang w:val="en-US" w:eastAsia="en-US"/>
        </w:rPr>
        <w:t>enjera</w:t>
      </w:r>
      <w:r w:rsidRPr="008370FB">
        <w:rPr>
          <w:rFonts w:eastAsia="Calibri"/>
          <w:lang w:eastAsia="en-US"/>
        </w:rPr>
        <w:t xml:space="preserve">, </w:t>
      </w:r>
      <w:r w:rsidRPr="001A4A87">
        <w:rPr>
          <w:rFonts w:eastAsia="Calibri"/>
          <w:lang w:val="en-US" w:eastAsia="en-US"/>
        </w:rPr>
        <w:t>konzultanata</w:t>
      </w:r>
      <w:r w:rsidRPr="008370FB">
        <w:rPr>
          <w:rFonts w:eastAsia="Calibri"/>
          <w:lang w:eastAsia="en-US"/>
        </w:rPr>
        <w:t xml:space="preserve">, </w:t>
      </w:r>
      <w:r w:rsidRPr="001A4A87">
        <w:rPr>
          <w:rFonts w:eastAsia="Calibri"/>
          <w:lang w:val="en-US" w:eastAsia="en-US"/>
        </w:rPr>
        <w:t>revizije</w:t>
      </w:r>
      <w:r w:rsidRPr="008370FB">
        <w:rPr>
          <w:rFonts w:eastAsia="Calibri"/>
          <w:lang w:eastAsia="en-US"/>
        </w:rPr>
        <w:t xml:space="preserve"> </w:t>
      </w:r>
      <w:r w:rsidRPr="001A4A87">
        <w:rPr>
          <w:rFonts w:eastAsia="Calibri"/>
          <w:lang w:val="en-US" w:eastAsia="en-US"/>
        </w:rPr>
        <w:t>i</w:t>
      </w:r>
      <w:r w:rsidRPr="008370FB">
        <w:rPr>
          <w:rFonts w:eastAsia="Calibri"/>
          <w:lang w:eastAsia="en-US"/>
        </w:rPr>
        <w:t xml:space="preserve"> </w:t>
      </w:r>
      <w:r w:rsidRPr="001A4A87">
        <w:rPr>
          <w:rFonts w:eastAsia="Calibri"/>
          <w:lang w:val="en-US" w:eastAsia="en-US"/>
        </w:rPr>
        <w:t>evaluacije</w:t>
      </w:r>
      <w:r w:rsidRPr="008370FB">
        <w:rPr>
          <w:rFonts w:eastAsia="Calibri"/>
          <w:lang w:eastAsia="en-US"/>
        </w:rPr>
        <w:t xml:space="preserve"> </w:t>
      </w:r>
    </w:p>
    <w:p w:rsidR="0001772E" w:rsidRPr="001A4A87" w:rsidRDefault="0001772E" w:rsidP="00A64E5B">
      <w:pPr>
        <w:numPr>
          <w:ilvl w:val="0"/>
          <w:numId w:val="74"/>
        </w:numPr>
        <w:spacing w:after="200"/>
        <w:jc w:val="both"/>
        <w:rPr>
          <w:rFonts w:eastAsia="Calibri"/>
          <w:lang w:val="en-US" w:eastAsia="en-US"/>
        </w:rPr>
      </w:pPr>
      <w:r w:rsidRPr="001A4A87">
        <w:rPr>
          <w:rFonts w:eastAsia="Calibri"/>
          <w:lang w:val="en-US" w:eastAsia="en-US"/>
        </w:rPr>
        <w:t xml:space="preserve">izrada studije izvedivosti </w:t>
      </w:r>
    </w:p>
    <w:p w:rsidR="0001772E" w:rsidRPr="001A4A87" w:rsidRDefault="0001772E" w:rsidP="00A64E5B">
      <w:pPr>
        <w:numPr>
          <w:ilvl w:val="0"/>
          <w:numId w:val="74"/>
        </w:numPr>
        <w:spacing w:after="200"/>
        <w:jc w:val="both"/>
        <w:rPr>
          <w:rFonts w:eastAsia="Calibri"/>
          <w:lang w:val="en-US" w:eastAsia="en-US"/>
        </w:rPr>
      </w:pPr>
      <w:r w:rsidRPr="001A4A87">
        <w:rPr>
          <w:rFonts w:eastAsia="Calibri"/>
          <w:lang w:val="en-US" w:eastAsia="en-US"/>
        </w:rPr>
        <w:t>izrada studije utjecaja na okoliš</w:t>
      </w:r>
    </w:p>
    <w:p w:rsidR="0001772E" w:rsidRPr="00B55E29" w:rsidRDefault="0001772E" w:rsidP="0001772E">
      <w:pPr>
        <w:autoSpaceDE w:val="0"/>
        <w:autoSpaceDN w:val="0"/>
        <w:adjustRightInd w:val="0"/>
        <w:spacing w:after="200" w:line="264" w:lineRule="auto"/>
        <w:jc w:val="both"/>
        <w:rPr>
          <w:rFonts w:eastAsia="Calibri"/>
          <w:b/>
          <w:lang w:val="en-US" w:eastAsia="en-US"/>
        </w:rPr>
      </w:pPr>
      <w:r w:rsidRPr="00B55E29">
        <w:rPr>
          <w:rFonts w:eastAsia="Calibri"/>
          <w:b/>
          <w:lang w:val="en-US" w:eastAsia="en-US"/>
        </w:rPr>
        <w:t>6. Uvjeti prihvatljivosti</w:t>
      </w:r>
    </w:p>
    <w:p w:rsidR="0001772E" w:rsidRPr="00366E11" w:rsidRDefault="0001772E" w:rsidP="0001772E">
      <w:pPr>
        <w:autoSpaceDE w:val="0"/>
        <w:autoSpaceDN w:val="0"/>
        <w:adjustRightInd w:val="0"/>
        <w:spacing w:after="200" w:line="264" w:lineRule="auto"/>
        <w:jc w:val="both"/>
        <w:rPr>
          <w:rFonts w:eastAsia="Calibri"/>
          <w:lang w:val="pl-PL" w:eastAsia="en-US"/>
        </w:rPr>
      </w:pPr>
      <w:r w:rsidRPr="00366E11">
        <w:rPr>
          <w:rFonts w:eastAsia="Calibri"/>
          <w:lang w:val="pl-PL" w:eastAsia="en-US"/>
        </w:rPr>
        <w:t xml:space="preserve">Ulaganje mora biti u skladu sa šumsko-gospodarskim planovima, sa odredbama Zakona o šumama i odgovarajućim podzakonskim aktima. </w:t>
      </w:r>
    </w:p>
    <w:p w:rsidR="0001772E" w:rsidRPr="00AE2502" w:rsidRDefault="0001772E" w:rsidP="00FD46E0">
      <w:pPr>
        <w:spacing w:after="200" w:line="276" w:lineRule="auto"/>
        <w:rPr>
          <w:rFonts w:eastAsia="Calibri"/>
          <w:b/>
          <w:lang w:val="en-US" w:eastAsia="en-US"/>
        </w:rPr>
      </w:pPr>
      <w:bookmarkStart w:id="239" w:name="_Toc360916979"/>
      <w:bookmarkStart w:id="240" w:name="_Toc360970817"/>
      <w:r w:rsidRPr="00AE2502">
        <w:rPr>
          <w:rFonts w:eastAsia="Calibri"/>
          <w:b/>
          <w:lang w:val="en-US" w:eastAsia="en-US"/>
        </w:rPr>
        <w:t>7. Visina i intenzitet potpore</w:t>
      </w:r>
      <w:bookmarkEnd w:id="239"/>
      <w:bookmarkEnd w:id="240"/>
      <w:r w:rsidRPr="00AE2502">
        <w:rPr>
          <w:rFonts w:eastAsia="Calibri"/>
          <w:b/>
          <w:lang w:val="en-US" w:eastAsia="en-US"/>
        </w:rPr>
        <w:t xml:space="preserve"> </w:t>
      </w:r>
    </w:p>
    <w:p w:rsidR="0001772E" w:rsidRPr="00B55E29" w:rsidRDefault="0001772E" w:rsidP="0001772E">
      <w:pPr>
        <w:spacing w:before="100" w:beforeAutospacing="1" w:after="100" w:afterAutospacing="1" w:line="264" w:lineRule="auto"/>
        <w:jc w:val="both"/>
      </w:pPr>
      <w:r w:rsidRPr="00B55E29">
        <w:t>Visina potpore:</w:t>
      </w:r>
    </w:p>
    <w:p w:rsidR="0001772E" w:rsidRPr="00B55E29" w:rsidRDefault="0001772E" w:rsidP="00A64E5B">
      <w:pPr>
        <w:numPr>
          <w:ilvl w:val="0"/>
          <w:numId w:val="68"/>
        </w:numPr>
        <w:autoSpaceDE w:val="0"/>
        <w:autoSpaceDN w:val="0"/>
        <w:adjustRightInd w:val="0"/>
        <w:spacing w:before="100" w:beforeAutospacing="1" w:after="100" w:afterAutospacing="1"/>
        <w:ind w:left="1418" w:hanging="709"/>
        <w:contextualSpacing/>
        <w:jc w:val="both"/>
        <w:rPr>
          <w:color w:val="000000"/>
        </w:rPr>
      </w:pPr>
      <w:r w:rsidRPr="00B55E29">
        <w:rPr>
          <w:color w:val="000000"/>
        </w:rPr>
        <w:t xml:space="preserve">min vrijednost javne potpore (apsolutni iznos) po investiciji (projektu) iznosi 30.000 € </w:t>
      </w:r>
    </w:p>
    <w:p w:rsidR="0001772E" w:rsidRPr="00B55E29" w:rsidRDefault="0001772E" w:rsidP="00A64E5B">
      <w:pPr>
        <w:numPr>
          <w:ilvl w:val="0"/>
          <w:numId w:val="68"/>
        </w:numPr>
        <w:autoSpaceDE w:val="0"/>
        <w:autoSpaceDN w:val="0"/>
        <w:adjustRightInd w:val="0"/>
        <w:spacing w:before="100" w:beforeAutospacing="1" w:after="100" w:afterAutospacing="1"/>
        <w:ind w:left="709" w:firstLine="0"/>
        <w:contextualSpacing/>
        <w:jc w:val="both"/>
        <w:rPr>
          <w:color w:val="000000"/>
        </w:rPr>
      </w:pPr>
      <w:r w:rsidRPr="00B55E29">
        <w:rPr>
          <w:color w:val="000000"/>
        </w:rPr>
        <w:t xml:space="preserve">max vrijednost javne potpore po investiciji iznosi 1.5 mil € </w:t>
      </w:r>
    </w:p>
    <w:p w:rsidR="0001772E" w:rsidRPr="009002D0" w:rsidRDefault="0001772E" w:rsidP="00A64E5B">
      <w:pPr>
        <w:numPr>
          <w:ilvl w:val="0"/>
          <w:numId w:val="68"/>
        </w:numPr>
        <w:autoSpaceDE w:val="0"/>
        <w:autoSpaceDN w:val="0"/>
        <w:adjustRightInd w:val="0"/>
        <w:spacing w:before="100" w:beforeAutospacing="1" w:after="100" w:afterAutospacing="1"/>
        <w:ind w:left="1418" w:hanging="709"/>
        <w:contextualSpacing/>
        <w:jc w:val="both"/>
        <w:rPr>
          <w:b/>
          <w:kern w:val="28"/>
        </w:rPr>
      </w:pPr>
      <w:r w:rsidRPr="00B55E29">
        <w:t xml:space="preserve">max vrijednost javne potpore tijekom programskog razdoblja po korisniku i ovoj mjeri iznosi 3 mil € </w:t>
      </w:r>
    </w:p>
    <w:p w:rsidR="009002D0" w:rsidRPr="00B55E29" w:rsidRDefault="009002D0" w:rsidP="009002D0">
      <w:pPr>
        <w:autoSpaceDE w:val="0"/>
        <w:autoSpaceDN w:val="0"/>
        <w:adjustRightInd w:val="0"/>
        <w:spacing w:before="100" w:beforeAutospacing="1" w:after="100" w:afterAutospacing="1"/>
        <w:ind w:left="1418"/>
        <w:contextualSpacing/>
        <w:jc w:val="both"/>
        <w:rPr>
          <w:b/>
          <w:kern w:val="28"/>
        </w:rPr>
      </w:pPr>
    </w:p>
    <w:p w:rsidR="0001772E" w:rsidRDefault="0001772E" w:rsidP="0001772E">
      <w:pPr>
        <w:autoSpaceDE w:val="0"/>
        <w:autoSpaceDN w:val="0"/>
        <w:adjustRightInd w:val="0"/>
        <w:spacing w:after="200" w:line="264" w:lineRule="auto"/>
        <w:jc w:val="both"/>
        <w:rPr>
          <w:rFonts w:eastAsia="Calibri"/>
          <w:lang w:eastAsia="en-US"/>
        </w:rPr>
      </w:pPr>
      <w:r w:rsidRPr="00B55E29">
        <w:rPr>
          <w:rFonts w:eastAsia="Calibri"/>
          <w:lang w:val="en-US" w:eastAsia="en-US"/>
        </w:rPr>
        <w:t>Avansna</w:t>
      </w:r>
      <w:r w:rsidRPr="00366E11">
        <w:rPr>
          <w:rFonts w:eastAsia="Calibri"/>
          <w:lang w:eastAsia="en-US"/>
        </w:rPr>
        <w:t xml:space="preserve"> </w:t>
      </w:r>
      <w:r w:rsidRPr="00B55E29">
        <w:rPr>
          <w:rFonts w:eastAsia="Calibri"/>
          <w:lang w:val="en-US" w:eastAsia="en-US"/>
        </w:rPr>
        <w:t>pla</w:t>
      </w:r>
      <w:r w:rsidRPr="00366E11">
        <w:rPr>
          <w:rFonts w:eastAsia="Calibri"/>
          <w:lang w:eastAsia="en-US"/>
        </w:rPr>
        <w:t>ć</w:t>
      </w:r>
      <w:r w:rsidRPr="00B55E29">
        <w:rPr>
          <w:rFonts w:eastAsia="Calibri"/>
          <w:lang w:val="en-US" w:eastAsia="en-US"/>
        </w:rPr>
        <w:t>anja</w:t>
      </w:r>
      <w:r w:rsidRPr="00366E11">
        <w:rPr>
          <w:rFonts w:eastAsia="Calibri"/>
          <w:lang w:eastAsia="en-US"/>
        </w:rPr>
        <w:t xml:space="preserve"> </w:t>
      </w:r>
      <w:r w:rsidRPr="00B55E29">
        <w:rPr>
          <w:rFonts w:eastAsia="Calibri"/>
          <w:lang w:val="en-US" w:eastAsia="en-US"/>
        </w:rPr>
        <w:t>korisnicima</w:t>
      </w:r>
      <w:r w:rsidRPr="00366E11">
        <w:rPr>
          <w:rFonts w:eastAsia="Calibri"/>
          <w:lang w:eastAsia="en-US"/>
        </w:rPr>
        <w:t xml:space="preserve"> </w:t>
      </w:r>
      <w:r w:rsidRPr="00B55E29">
        <w:rPr>
          <w:rFonts w:eastAsia="Calibri"/>
          <w:lang w:val="en-US" w:eastAsia="en-US"/>
        </w:rPr>
        <w:t>mogu</w:t>
      </w:r>
      <w:r w:rsidRPr="00366E11">
        <w:rPr>
          <w:rFonts w:eastAsia="Calibri"/>
          <w:lang w:eastAsia="en-US"/>
        </w:rPr>
        <w:t xml:space="preserve"> </w:t>
      </w:r>
      <w:r w:rsidRPr="00B55E29">
        <w:rPr>
          <w:rFonts w:eastAsia="Calibri"/>
          <w:lang w:val="en-US" w:eastAsia="en-US"/>
        </w:rPr>
        <w:t>iznositi</w:t>
      </w:r>
      <w:r w:rsidRPr="00366E11">
        <w:rPr>
          <w:rFonts w:eastAsia="Calibri"/>
          <w:lang w:eastAsia="en-US"/>
        </w:rPr>
        <w:t xml:space="preserve"> </w:t>
      </w:r>
      <w:r w:rsidRPr="00B55E29">
        <w:rPr>
          <w:rFonts w:eastAsia="Calibri"/>
          <w:lang w:val="en-US" w:eastAsia="en-US"/>
        </w:rPr>
        <w:t>do</w:t>
      </w:r>
      <w:r w:rsidRPr="00366E11">
        <w:rPr>
          <w:rFonts w:eastAsia="Calibri"/>
          <w:lang w:eastAsia="en-US"/>
        </w:rPr>
        <w:t xml:space="preserve"> 50% </w:t>
      </w:r>
      <w:r w:rsidRPr="00B55E29">
        <w:rPr>
          <w:rFonts w:eastAsia="Calibri"/>
          <w:lang w:val="en-US" w:eastAsia="en-US"/>
        </w:rPr>
        <w:t>prihvatljivih</w:t>
      </w:r>
      <w:r w:rsidRPr="00366E11">
        <w:rPr>
          <w:rFonts w:eastAsia="Calibri"/>
          <w:lang w:eastAsia="en-US"/>
        </w:rPr>
        <w:t xml:space="preserve"> </w:t>
      </w:r>
      <w:r w:rsidRPr="00B55E29">
        <w:rPr>
          <w:rFonts w:eastAsia="Calibri"/>
          <w:lang w:val="en-US" w:eastAsia="en-US"/>
        </w:rPr>
        <w:t>tro</w:t>
      </w:r>
      <w:r w:rsidRPr="00366E11">
        <w:rPr>
          <w:rFonts w:eastAsia="Calibri"/>
          <w:lang w:eastAsia="en-US"/>
        </w:rPr>
        <w:t>š</w:t>
      </w:r>
      <w:r w:rsidRPr="00B55E29">
        <w:rPr>
          <w:rFonts w:eastAsia="Calibri"/>
          <w:lang w:val="en-US" w:eastAsia="en-US"/>
        </w:rPr>
        <w:t>kova</w:t>
      </w:r>
      <w:r w:rsidRPr="00366E11">
        <w:rPr>
          <w:rFonts w:eastAsia="Calibri"/>
          <w:lang w:eastAsia="en-US"/>
        </w:rPr>
        <w:t xml:space="preserve"> </w:t>
      </w:r>
      <w:r w:rsidRPr="00B55E29">
        <w:rPr>
          <w:rFonts w:eastAsia="Calibri"/>
          <w:lang w:val="en-US" w:eastAsia="en-US"/>
        </w:rPr>
        <w:t>projekta</w:t>
      </w:r>
      <w:r w:rsidRPr="00366E11">
        <w:rPr>
          <w:rFonts w:eastAsia="Calibri"/>
          <w:lang w:eastAsia="en-US"/>
        </w:rPr>
        <w:t>.</w:t>
      </w:r>
    </w:p>
    <w:p w:rsidR="009002D0" w:rsidRDefault="009002D0" w:rsidP="009002D0">
      <w:pPr>
        <w:tabs>
          <w:tab w:val="left" w:pos="0"/>
        </w:tabs>
        <w:rPr>
          <w:rFonts w:eastAsia="Calibri"/>
          <w:b/>
          <w:noProof/>
        </w:rPr>
      </w:pPr>
      <w:r>
        <w:rPr>
          <w:rFonts w:eastAsia="Calibri"/>
          <w:b/>
          <w:noProof/>
        </w:rPr>
        <w:t xml:space="preserve">8. </w:t>
      </w:r>
      <w:r w:rsidRPr="009F4794">
        <w:rPr>
          <w:rFonts w:eastAsia="Calibri"/>
          <w:b/>
          <w:noProof/>
        </w:rPr>
        <w:t xml:space="preserve">Financijski plan mjere </w:t>
      </w:r>
    </w:p>
    <w:p w:rsidR="009002D0" w:rsidRDefault="009002D0" w:rsidP="0001772E">
      <w:pPr>
        <w:autoSpaceDE w:val="0"/>
        <w:autoSpaceDN w:val="0"/>
        <w:adjustRightInd w:val="0"/>
        <w:spacing w:after="200" w:line="264" w:lineRule="auto"/>
        <w:jc w:val="both"/>
        <w:rPr>
          <w:rFonts w:eastAsia="Calibri"/>
          <w:lang w:eastAsia="en-US"/>
        </w:rPr>
      </w:pPr>
    </w:p>
    <w:p w:rsidR="009002D0" w:rsidRPr="00366E11" w:rsidRDefault="00987E2D" w:rsidP="0001772E">
      <w:pPr>
        <w:autoSpaceDE w:val="0"/>
        <w:autoSpaceDN w:val="0"/>
        <w:adjustRightInd w:val="0"/>
        <w:spacing w:after="200" w:line="264" w:lineRule="auto"/>
        <w:jc w:val="both"/>
        <w:rPr>
          <w:rFonts w:eastAsia="Calibri"/>
          <w:lang w:eastAsia="en-US"/>
        </w:rPr>
      </w:pPr>
      <w:r>
        <w:rPr>
          <w:rFonts w:eastAsia="Calibri"/>
          <w:noProof/>
        </w:rPr>
        <w:drawing>
          <wp:inline distT="0" distB="0" distL="0" distR="0">
            <wp:extent cx="5752465" cy="850900"/>
            <wp:effectExtent l="0" t="0" r="63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01772E" w:rsidRDefault="0001772E" w:rsidP="0001772E"/>
    <w:p w:rsidR="0001772E" w:rsidRDefault="009002D0" w:rsidP="0001772E">
      <w:pPr>
        <w:jc w:val="both"/>
        <w:rPr>
          <w:b/>
        </w:rPr>
      </w:pPr>
      <w:r>
        <w:rPr>
          <w:b/>
        </w:rPr>
        <w:t>9</w:t>
      </w:r>
      <w:r w:rsidR="0001772E">
        <w:rPr>
          <w:b/>
        </w:rPr>
        <w:t xml:space="preserve">. </w:t>
      </w:r>
      <w:r w:rsidR="0001772E" w:rsidRPr="009F61C4">
        <w:rPr>
          <w:b/>
        </w:rPr>
        <w:t>Izlazni pokazatelji</w:t>
      </w:r>
    </w:p>
    <w:p w:rsidR="0001772E" w:rsidRPr="009F61C4" w:rsidRDefault="0001772E" w:rsidP="0001772E">
      <w:pPr>
        <w:ind w:left="360"/>
        <w:jc w:val="both"/>
        <w:rPr>
          <w:b/>
        </w:rPr>
      </w:pPr>
    </w:p>
    <w:tbl>
      <w:tblPr>
        <w:tblW w:w="5000" w:type="pct"/>
        <w:tblLook w:val="04A0" w:firstRow="1" w:lastRow="0" w:firstColumn="1" w:lastColumn="0" w:noHBand="0" w:noVBand="1"/>
      </w:tblPr>
      <w:tblGrid>
        <w:gridCol w:w="1373"/>
        <w:gridCol w:w="1365"/>
        <w:gridCol w:w="1661"/>
        <w:gridCol w:w="3667"/>
        <w:gridCol w:w="1222"/>
      </w:tblGrid>
      <w:tr w:rsidR="0001772E" w:rsidRPr="003F6A6E" w:rsidTr="006A3FF2">
        <w:trPr>
          <w:trHeight w:val="900"/>
        </w:trPr>
        <w:tc>
          <w:tcPr>
            <w:tcW w:w="687"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Mjera</w:t>
            </w:r>
          </w:p>
        </w:tc>
        <w:tc>
          <w:tcPr>
            <w:tcW w:w="683"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Vrsta pokazatelja</w:t>
            </w:r>
          </w:p>
        </w:tc>
        <w:tc>
          <w:tcPr>
            <w:tcW w:w="977"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Razina praćenja</w:t>
            </w:r>
          </w:p>
        </w:tc>
        <w:tc>
          <w:tcPr>
            <w:tcW w:w="2040"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Ciljana vrijednost  2014-2020</w:t>
            </w:r>
          </w:p>
        </w:tc>
      </w:tr>
      <w:tr w:rsidR="0001772E" w:rsidRPr="003F6A6E" w:rsidTr="006A3FF2">
        <w:trPr>
          <w:trHeight w:val="300"/>
        </w:trPr>
        <w:tc>
          <w:tcPr>
            <w:tcW w:w="687" w:type="pct"/>
            <w:vMerge w:val="restart"/>
            <w:tcBorders>
              <w:top w:val="nil"/>
              <w:left w:val="single" w:sz="4" w:space="0" w:color="auto"/>
              <w:bottom w:val="single" w:sz="4" w:space="0" w:color="000000"/>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Ulaganja u nove šumarske tehnologije te u proizvodnju i marketing šumarskih proizvoda</w:t>
            </w:r>
            <w:r w:rsidRPr="003F6A6E">
              <w:rPr>
                <w:rFonts w:ascii="Calibri" w:hAnsi="Calibri" w:cs="Calibri"/>
                <w:color w:val="000000"/>
              </w:rPr>
              <w:br/>
            </w:r>
            <w:r>
              <w:rPr>
                <w:rFonts w:ascii="Calibri" w:hAnsi="Calibri" w:cs="Calibri"/>
                <w:color w:val="000000"/>
              </w:rPr>
              <w:t xml:space="preserve">čl. </w:t>
            </w:r>
            <w:r w:rsidRPr="003F6A6E">
              <w:rPr>
                <w:rFonts w:ascii="Calibri" w:hAnsi="Calibri" w:cs="Calibri"/>
                <w:color w:val="000000"/>
              </w:rPr>
              <w:t>27</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xml:space="preserve">Izlazni </w:t>
            </w:r>
          </w:p>
        </w:tc>
        <w:tc>
          <w:tcPr>
            <w:tcW w:w="977" w:type="pct"/>
            <w:vMerge w:val="restart"/>
            <w:tcBorders>
              <w:top w:val="nil"/>
              <w:left w:val="single" w:sz="4" w:space="0" w:color="auto"/>
              <w:bottom w:val="single" w:sz="4" w:space="0" w:color="000000"/>
              <w:right w:val="single" w:sz="4" w:space="0" w:color="auto"/>
            </w:tcBorders>
            <w:shd w:val="clear" w:color="auto" w:fill="auto"/>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Mjera</w:t>
            </w:r>
            <w:r w:rsidRPr="003F6A6E">
              <w:rPr>
                <w:rFonts w:ascii="Calibri" w:hAnsi="Calibri" w:cs="Calibri"/>
                <w:color w:val="000000"/>
              </w:rPr>
              <w:br/>
            </w:r>
            <w:r>
              <w:rPr>
                <w:rFonts w:ascii="Calibri" w:hAnsi="Calibri" w:cs="Calibri"/>
                <w:color w:val="000000"/>
              </w:rPr>
              <w:t>(</w:t>
            </w:r>
            <w:r w:rsidRPr="003F6A6E">
              <w:rPr>
                <w:rFonts w:ascii="Calibri" w:hAnsi="Calibri" w:cs="Calibri"/>
                <w:color w:val="000000"/>
              </w:rPr>
              <w:t>27</w:t>
            </w:r>
            <w:r>
              <w:rPr>
                <w:rFonts w:ascii="Calibri" w:hAnsi="Calibri" w:cs="Calibri"/>
                <w:color w:val="000000"/>
              </w:rPr>
              <w:t>)</w:t>
            </w:r>
          </w:p>
        </w:tc>
        <w:tc>
          <w:tcPr>
            <w:tcW w:w="2040" w:type="pct"/>
            <w:tcBorders>
              <w:top w:val="nil"/>
              <w:left w:val="nil"/>
              <w:bottom w:val="single" w:sz="4" w:space="0" w:color="auto"/>
              <w:right w:val="single" w:sz="4" w:space="0" w:color="auto"/>
            </w:tcBorders>
            <w:shd w:val="clear" w:color="auto" w:fill="auto"/>
            <w:noWrap/>
            <w:vAlign w:val="bottom"/>
            <w:hideMark/>
          </w:tcPr>
          <w:p w:rsidR="0001772E" w:rsidRPr="003F6A6E" w:rsidRDefault="0001772E" w:rsidP="006A3FF2">
            <w:pPr>
              <w:rPr>
                <w:rFonts w:ascii="Calibri" w:hAnsi="Calibri" w:cs="Calibri"/>
                <w:color w:val="000000"/>
              </w:rPr>
            </w:pPr>
            <w:r w:rsidRPr="003F6A6E">
              <w:rPr>
                <w:rFonts w:ascii="Calibri" w:hAnsi="Calibri" w:cs="Calibri"/>
                <w:color w:val="000000"/>
              </w:rPr>
              <w:t>Broj zaprimljenih prijava</w:t>
            </w:r>
          </w:p>
        </w:tc>
        <w:tc>
          <w:tcPr>
            <w:tcW w:w="613" w:type="pct"/>
            <w:tcBorders>
              <w:top w:val="nil"/>
              <w:left w:val="nil"/>
              <w:bottom w:val="single" w:sz="4" w:space="0" w:color="auto"/>
              <w:right w:val="single" w:sz="4" w:space="0" w:color="auto"/>
            </w:tcBorders>
            <w:shd w:val="clear" w:color="000000" w:fill="FFFFFF"/>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 </w:t>
            </w:r>
          </w:p>
        </w:tc>
      </w:tr>
      <w:tr w:rsidR="0001772E" w:rsidRPr="003F6A6E" w:rsidTr="006A3FF2">
        <w:trPr>
          <w:trHeight w:val="300"/>
        </w:trPr>
        <w:tc>
          <w:tcPr>
            <w:tcW w:w="68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97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2040" w:type="pct"/>
            <w:tcBorders>
              <w:top w:val="nil"/>
              <w:left w:val="nil"/>
              <w:bottom w:val="single" w:sz="4" w:space="0" w:color="auto"/>
              <w:right w:val="single" w:sz="4" w:space="0" w:color="auto"/>
            </w:tcBorders>
            <w:shd w:val="clear" w:color="auto" w:fill="auto"/>
            <w:noWrap/>
            <w:vAlign w:val="bottom"/>
            <w:hideMark/>
          </w:tcPr>
          <w:p w:rsidR="0001772E" w:rsidRPr="003F6A6E" w:rsidRDefault="0001772E" w:rsidP="006A3FF2">
            <w:pPr>
              <w:rPr>
                <w:rFonts w:ascii="Calibri" w:hAnsi="Calibri" w:cs="Calibri"/>
                <w:color w:val="000000"/>
              </w:rPr>
            </w:pPr>
            <w:r w:rsidRPr="003F6A6E">
              <w:rPr>
                <w:rFonts w:ascii="Calibri" w:hAnsi="Calibri" w:cs="Calibri"/>
                <w:color w:val="000000"/>
              </w:rPr>
              <w:t>Broj ugovorenih projekata</w:t>
            </w:r>
          </w:p>
        </w:tc>
        <w:tc>
          <w:tcPr>
            <w:tcW w:w="613" w:type="pct"/>
            <w:tcBorders>
              <w:top w:val="nil"/>
              <w:left w:val="nil"/>
              <w:bottom w:val="single" w:sz="4" w:space="0" w:color="auto"/>
              <w:right w:val="single" w:sz="4" w:space="0" w:color="auto"/>
            </w:tcBorders>
            <w:shd w:val="clear" w:color="000000" w:fill="FFFFFF"/>
            <w:vAlign w:val="center"/>
            <w:hideMark/>
          </w:tcPr>
          <w:p w:rsidR="0001772E" w:rsidRPr="003F6A6E" w:rsidRDefault="0001772E" w:rsidP="006A3FF2">
            <w:pPr>
              <w:jc w:val="center"/>
              <w:rPr>
                <w:rFonts w:ascii="Calibri" w:hAnsi="Calibri" w:cs="Calibri"/>
                <w:b/>
                <w:bCs/>
                <w:color w:val="000000"/>
              </w:rPr>
            </w:pPr>
            <w:r w:rsidRPr="003F6A6E">
              <w:rPr>
                <w:rFonts w:ascii="Calibri" w:hAnsi="Calibri" w:cs="Calibri"/>
                <w:b/>
                <w:bCs/>
                <w:color w:val="000000"/>
              </w:rPr>
              <w:t> </w:t>
            </w:r>
          </w:p>
        </w:tc>
      </w:tr>
      <w:tr w:rsidR="0001772E" w:rsidRPr="003F6A6E" w:rsidTr="006A3FF2">
        <w:trPr>
          <w:trHeight w:val="300"/>
        </w:trPr>
        <w:tc>
          <w:tcPr>
            <w:tcW w:w="68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97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2040" w:type="pct"/>
            <w:tcBorders>
              <w:top w:val="nil"/>
              <w:left w:val="nil"/>
              <w:bottom w:val="single" w:sz="4" w:space="0" w:color="auto"/>
              <w:right w:val="single" w:sz="4" w:space="0" w:color="auto"/>
            </w:tcBorders>
            <w:shd w:val="clear" w:color="auto" w:fill="auto"/>
            <w:noWrap/>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Broj korisnika koji su dobili potporu</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r w:rsidR="0001772E" w:rsidRPr="003F6A6E" w:rsidTr="006A3FF2">
        <w:trPr>
          <w:trHeight w:val="600"/>
        </w:trPr>
        <w:tc>
          <w:tcPr>
            <w:tcW w:w="68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97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2040"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 xml:space="preserve">Ukupni opseg ulaganja  u obnovljive izvore energije (EUR) </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r w:rsidR="0001772E" w:rsidRPr="003F6A6E" w:rsidTr="006A3FF2">
        <w:trPr>
          <w:trHeight w:val="300"/>
        </w:trPr>
        <w:tc>
          <w:tcPr>
            <w:tcW w:w="68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683"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977" w:type="pct"/>
            <w:vMerge/>
            <w:tcBorders>
              <w:top w:val="nil"/>
              <w:left w:val="single" w:sz="4" w:space="0" w:color="auto"/>
              <w:bottom w:val="single" w:sz="4" w:space="0" w:color="000000"/>
              <w:right w:val="single" w:sz="4" w:space="0" w:color="auto"/>
            </w:tcBorders>
            <w:vAlign w:val="center"/>
            <w:hideMark/>
          </w:tcPr>
          <w:p w:rsidR="0001772E" w:rsidRPr="003F6A6E" w:rsidRDefault="0001772E" w:rsidP="006A3FF2">
            <w:pPr>
              <w:rPr>
                <w:rFonts w:ascii="Calibri" w:hAnsi="Calibri" w:cs="Calibri"/>
                <w:color w:val="000000"/>
              </w:rPr>
            </w:pPr>
          </w:p>
        </w:tc>
        <w:tc>
          <w:tcPr>
            <w:tcW w:w="2040"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rPr>
                <w:rFonts w:ascii="Calibri" w:hAnsi="Calibri" w:cs="Calibri"/>
                <w:color w:val="000000"/>
              </w:rPr>
            </w:pPr>
            <w:r w:rsidRPr="003F6A6E">
              <w:rPr>
                <w:rFonts w:ascii="Calibri" w:hAnsi="Calibri" w:cs="Calibri"/>
                <w:color w:val="000000"/>
              </w:rPr>
              <w:t xml:space="preserve">Broj novoosnovanih radnih mjesta </w:t>
            </w:r>
          </w:p>
        </w:tc>
        <w:tc>
          <w:tcPr>
            <w:tcW w:w="613" w:type="pct"/>
            <w:tcBorders>
              <w:top w:val="nil"/>
              <w:left w:val="nil"/>
              <w:bottom w:val="single" w:sz="4" w:space="0" w:color="auto"/>
              <w:right w:val="single" w:sz="4" w:space="0" w:color="auto"/>
            </w:tcBorders>
            <w:shd w:val="clear" w:color="auto" w:fill="auto"/>
            <w:vAlign w:val="center"/>
            <w:hideMark/>
          </w:tcPr>
          <w:p w:rsidR="0001772E" w:rsidRPr="003F6A6E" w:rsidRDefault="0001772E" w:rsidP="006A3FF2">
            <w:pPr>
              <w:jc w:val="center"/>
              <w:rPr>
                <w:rFonts w:ascii="Calibri" w:hAnsi="Calibri" w:cs="Calibri"/>
                <w:color w:val="000000"/>
              </w:rPr>
            </w:pPr>
            <w:r w:rsidRPr="003F6A6E">
              <w:rPr>
                <w:rFonts w:ascii="Calibri" w:hAnsi="Calibri" w:cs="Calibri"/>
                <w:color w:val="000000"/>
              </w:rPr>
              <w:t> </w:t>
            </w:r>
          </w:p>
        </w:tc>
      </w:tr>
    </w:tbl>
    <w:p w:rsidR="004D4C7B" w:rsidRDefault="004D4C7B" w:rsidP="0001772E">
      <w:pPr>
        <w:spacing w:line="264" w:lineRule="auto"/>
      </w:pPr>
    </w:p>
    <w:p w:rsidR="00CB2CF9" w:rsidRPr="00AE2502" w:rsidRDefault="00D75E5F" w:rsidP="00E205EE">
      <w:pPr>
        <w:keepNext/>
        <w:spacing w:before="240" w:after="60" w:line="276" w:lineRule="auto"/>
        <w:ind w:firstLine="720"/>
        <w:jc w:val="both"/>
        <w:outlineLvl w:val="1"/>
        <w:rPr>
          <w:rFonts w:eastAsia="Calibri"/>
          <w:b/>
          <w:bCs/>
          <w:sz w:val="28"/>
          <w:szCs w:val="28"/>
          <w:lang w:val="pl-PL" w:eastAsia="en-US"/>
        </w:rPr>
      </w:pPr>
      <w:bookmarkStart w:id="241" w:name="_Toc357512221"/>
      <w:bookmarkStart w:id="242" w:name="_Toc360970818"/>
      <w:bookmarkStart w:id="243" w:name="_Toc361049926"/>
      <w:r w:rsidRPr="00AE2502">
        <w:rPr>
          <w:rFonts w:eastAsia="Calibri"/>
          <w:b/>
          <w:bCs/>
          <w:sz w:val="28"/>
          <w:szCs w:val="28"/>
          <w:lang w:val="pl-PL" w:eastAsia="en-US"/>
        </w:rPr>
        <w:t>10</w:t>
      </w:r>
      <w:r w:rsidR="00E205EE" w:rsidRPr="00AE2502">
        <w:rPr>
          <w:rFonts w:eastAsia="Calibri"/>
          <w:b/>
          <w:bCs/>
          <w:sz w:val="28"/>
          <w:szCs w:val="28"/>
          <w:lang w:val="pl-PL" w:eastAsia="en-US"/>
        </w:rPr>
        <w:t xml:space="preserve">.10. </w:t>
      </w:r>
      <w:r w:rsidR="00CB2CF9" w:rsidRPr="00AE2502">
        <w:rPr>
          <w:rFonts w:eastAsia="Calibri"/>
          <w:b/>
          <w:bCs/>
          <w:sz w:val="28"/>
          <w:szCs w:val="28"/>
          <w:lang w:val="pl-PL" w:eastAsia="en-US"/>
        </w:rPr>
        <w:t>Osnivanje proizvođačkih grupa</w:t>
      </w:r>
      <w:bookmarkEnd w:id="241"/>
      <w:bookmarkEnd w:id="242"/>
      <w:bookmarkEnd w:id="243"/>
      <w:r w:rsidR="00CB2CF9" w:rsidRPr="00AE2502">
        <w:rPr>
          <w:rFonts w:eastAsia="Calibri"/>
          <w:b/>
          <w:bCs/>
          <w:sz w:val="28"/>
          <w:szCs w:val="28"/>
          <w:lang w:val="pl-PL" w:eastAsia="en-US"/>
        </w:rPr>
        <w:t xml:space="preserve"> </w:t>
      </w:r>
    </w:p>
    <w:p w:rsidR="00CB2CF9" w:rsidRPr="007F7C92" w:rsidRDefault="00CB2CF9" w:rsidP="00CB2CF9">
      <w:pPr>
        <w:jc w:val="both"/>
        <w:rPr>
          <w:rFonts w:eastAsia="Calibri"/>
          <w:b/>
          <w:u w:val="single"/>
        </w:rPr>
      </w:pPr>
    </w:p>
    <w:p w:rsidR="00CB2CF9" w:rsidRPr="007F7C92" w:rsidRDefault="00CB2CF9" w:rsidP="00CB2CF9">
      <w:pPr>
        <w:tabs>
          <w:tab w:val="left" w:pos="0"/>
        </w:tabs>
        <w:jc w:val="both"/>
        <w:rPr>
          <w:rFonts w:eastAsia="Calibri"/>
          <w:b/>
          <w:noProof/>
        </w:rPr>
      </w:pPr>
      <w:r w:rsidRPr="007F7C92">
        <w:rPr>
          <w:rFonts w:eastAsia="Calibri"/>
          <w:b/>
          <w:noProof/>
        </w:rPr>
        <w:t xml:space="preserve">1. Pravna osnova </w:t>
      </w:r>
    </w:p>
    <w:p w:rsidR="00CB2CF9" w:rsidRPr="007F7C92" w:rsidRDefault="00CB2CF9" w:rsidP="00CB2CF9">
      <w:pPr>
        <w:tabs>
          <w:tab w:val="left" w:pos="0"/>
        </w:tabs>
        <w:jc w:val="both"/>
        <w:rPr>
          <w:rFonts w:eastAsia="Calibri"/>
          <w:noProof/>
        </w:rPr>
      </w:pPr>
      <w:r w:rsidRPr="007F7C92">
        <w:rPr>
          <w:rFonts w:eastAsia="Calibri"/>
          <w:noProof/>
        </w:rPr>
        <w:t>Prijedlog Uredbe Vijeća i Parlamenta x, članak 28</w:t>
      </w:r>
      <w:r w:rsidRPr="007F7C92">
        <w:rPr>
          <w:rFonts w:eastAsia="Calibri"/>
          <w:b/>
          <w:noProof/>
        </w:rPr>
        <w:t>.</w:t>
      </w:r>
    </w:p>
    <w:p w:rsidR="00CB2CF9" w:rsidRPr="007F7C92" w:rsidRDefault="00CB2CF9" w:rsidP="00CB2CF9">
      <w:pPr>
        <w:tabs>
          <w:tab w:val="left" w:pos="0"/>
        </w:tabs>
        <w:jc w:val="both"/>
        <w:rPr>
          <w:rFonts w:eastAsia="Calibri"/>
          <w:noProof/>
        </w:rPr>
      </w:pPr>
      <w:r w:rsidRPr="007F7C92">
        <w:rPr>
          <w:rFonts w:eastAsia="Calibri"/>
          <w:noProof/>
        </w:rPr>
        <w:t>Uredba komisije (EC) xx</w:t>
      </w:r>
    </w:p>
    <w:p w:rsidR="00CB2CF9" w:rsidRPr="007F7C92" w:rsidRDefault="00CB2CF9" w:rsidP="00CB2CF9">
      <w:pPr>
        <w:tabs>
          <w:tab w:val="left" w:pos="0"/>
        </w:tabs>
        <w:jc w:val="both"/>
        <w:rPr>
          <w:rFonts w:eastAsia="Calibri"/>
          <w:noProof/>
        </w:rPr>
      </w:pPr>
    </w:p>
    <w:p w:rsidR="00CB2CF9" w:rsidRPr="007F7C92" w:rsidRDefault="00CB2CF9" w:rsidP="00CB2CF9">
      <w:pPr>
        <w:tabs>
          <w:tab w:val="left" w:pos="0"/>
        </w:tabs>
        <w:jc w:val="both"/>
        <w:rPr>
          <w:rFonts w:eastAsia="Calibri"/>
          <w:b/>
          <w:noProof/>
        </w:rPr>
      </w:pPr>
      <w:r w:rsidRPr="007F7C92">
        <w:rPr>
          <w:rFonts w:eastAsia="Calibri"/>
          <w:b/>
          <w:noProof/>
        </w:rPr>
        <w:t>2. Doprinos fokus područjima i ciljevi mjere</w:t>
      </w:r>
    </w:p>
    <w:p w:rsidR="00CB2CF9" w:rsidRPr="007F7C92" w:rsidRDefault="00CB2CF9" w:rsidP="00CB2CF9">
      <w:pPr>
        <w:jc w:val="both"/>
        <w:rPr>
          <w:rFonts w:eastAsia="Calibri"/>
        </w:rPr>
      </w:pPr>
      <w:r w:rsidRPr="007F7C92">
        <w:rPr>
          <w:rFonts w:eastAsia="Calibri"/>
        </w:rPr>
        <w:t>Značajni udio u strukturi poljoprivrednih gospodarstava imaju mala gospodarstva prosječne veličine do 3</w:t>
      </w:r>
      <w:r w:rsidR="00905CC6" w:rsidRPr="007F7C92">
        <w:rPr>
          <w:rFonts w:eastAsia="Calibri"/>
        </w:rPr>
        <w:t xml:space="preserve"> </w:t>
      </w:r>
      <w:r w:rsidRPr="007F7C92">
        <w:rPr>
          <w:rFonts w:eastAsia="Calibri"/>
        </w:rPr>
        <w:t>ha, čije površine čine gotovo polovicu ukupno obrađ</w:t>
      </w:r>
      <w:r w:rsidR="00905CC6" w:rsidRPr="007F7C92">
        <w:rPr>
          <w:rFonts w:eastAsia="Calibri"/>
        </w:rPr>
        <w:t xml:space="preserve">enog poljoprivrednog zemljišta. </w:t>
      </w:r>
      <w:r w:rsidRPr="007F7C92">
        <w:rPr>
          <w:rFonts w:eastAsia="Calibri"/>
        </w:rPr>
        <w:t>Rascjepkanost poljoprivrednih gospodarstava i međusobna  nepovezanost poljoprivrednih proizvođača sprječava pružanje potrebne količine i kvalitete poljoprivrednih proizvoda na tržište. Također, neophodno je udruživanje i unutar šumarskog sektora.</w:t>
      </w:r>
    </w:p>
    <w:p w:rsidR="00CB2CF9" w:rsidRPr="007F7C92" w:rsidRDefault="00CB2CF9" w:rsidP="00CB2CF9">
      <w:pPr>
        <w:jc w:val="both"/>
        <w:rPr>
          <w:rFonts w:eastAsia="Calibri"/>
          <w:color w:val="000000"/>
        </w:rPr>
      </w:pPr>
      <w:r w:rsidRPr="007F7C92">
        <w:rPr>
          <w:rFonts w:eastAsia="Calibri"/>
        </w:rPr>
        <w:t>Cilj mjere</w:t>
      </w:r>
      <w:r w:rsidRPr="007F7C92">
        <w:rPr>
          <w:rFonts w:eastAsia="Calibri"/>
          <w:color w:val="000000"/>
        </w:rPr>
        <w:t xml:space="preserve"> je potaknuti osnivanje i rad </w:t>
      </w:r>
      <w:r w:rsidRPr="00D6166A">
        <w:rPr>
          <w:rFonts w:eastAsia="Calibri"/>
          <w:color w:val="000000"/>
        </w:rPr>
        <w:t>proizvođačkih grupa i organizacija</w:t>
      </w:r>
      <w:r w:rsidRPr="007F7C92">
        <w:rPr>
          <w:rFonts w:eastAsia="Calibri"/>
          <w:color w:val="000000"/>
        </w:rPr>
        <w:t xml:space="preserve"> , što će dovesti  do povećanja koncentracije proizvodnje i ponude, te bolje prilagodbe proizvodnje zahtjevima tržišta, a time i povećanja dodane vrijednost u poljoprivredi. </w:t>
      </w:r>
    </w:p>
    <w:p w:rsidR="00CB2CF9" w:rsidRPr="007F7C92" w:rsidRDefault="00CB2CF9" w:rsidP="00CB2CF9">
      <w:pPr>
        <w:jc w:val="both"/>
        <w:rPr>
          <w:rFonts w:eastAsia="Calibri"/>
          <w:color w:val="000000"/>
        </w:rPr>
      </w:pPr>
      <w:r w:rsidRPr="007F7C92">
        <w:rPr>
          <w:rFonts w:eastAsia="Calibri"/>
          <w:color w:val="000000"/>
        </w:rPr>
        <w:t>Mjera doprinosi boljoj integraciji primarnih poljoprivrednih proizvođača u lanac prehrane (P3A).</w:t>
      </w:r>
    </w:p>
    <w:p w:rsidR="00CB2CF9" w:rsidRPr="007F7C92" w:rsidRDefault="00CB2CF9" w:rsidP="00CB2CF9">
      <w:pPr>
        <w:tabs>
          <w:tab w:val="left" w:pos="0"/>
        </w:tabs>
        <w:jc w:val="both"/>
        <w:rPr>
          <w:rFonts w:eastAsia="Calibri"/>
          <w:noProof/>
        </w:rPr>
      </w:pPr>
    </w:p>
    <w:p w:rsidR="00CB2CF9" w:rsidRPr="007F7C92" w:rsidRDefault="00CB2CF9" w:rsidP="00CB2CF9">
      <w:pPr>
        <w:tabs>
          <w:tab w:val="left" w:pos="0"/>
        </w:tabs>
        <w:jc w:val="both"/>
        <w:rPr>
          <w:rFonts w:eastAsia="Calibri"/>
          <w:b/>
          <w:noProof/>
        </w:rPr>
      </w:pPr>
      <w:r w:rsidRPr="007F7C92">
        <w:rPr>
          <w:rFonts w:eastAsia="Calibri"/>
          <w:b/>
          <w:noProof/>
        </w:rPr>
        <w:t>3. Opis mjere i razina potpore</w:t>
      </w:r>
    </w:p>
    <w:p w:rsidR="00CB2CF9" w:rsidRPr="007F7C92" w:rsidRDefault="00CB2CF9" w:rsidP="00CB2CF9">
      <w:pPr>
        <w:jc w:val="both"/>
        <w:rPr>
          <w:rFonts w:eastAsia="Calibri"/>
        </w:rPr>
      </w:pPr>
      <w:r w:rsidRPr="007F7C92">
        <w:rPr>
          <w:rFonts w:eastAsia="Calibri"/>
        </w:rPr>
        <w:t>Paušalna potpora će se dodjeljivati za proizvođačke grupe u prvih 5 godina od njihova osnutka.</w:t>
      </w:r>
    </w:p>
    <w:p w:rsidR="00CB2CF9" w:rsidRPr="007F7C92" w:rsidRDefault="00CB2CF9" w:rsidP="00CB2CF9">
      <w:pPr>
        <w:jc w:val="both"/>
        <w:rPr>
          <w:rFonts w:eastAsia="Calibri"/>
        </w:rPr>
      </w:pPr>
      <w:r w:rsidRPr="007F7C92">
        <w:rPr>
          <w:rFonts w:eastAsia="Calibri"/>
        </w:rPr>
        <w:t>Potpora će se dodjeljivati kako bi se olakšalo osnivanje proizvođačkih grupa i proizvođačkih organizacija u poljoprivrednom i šumarskom sektoru kako bi se olakšalo uspostavljanje i administrativno poslovanje  proizvođačkih grupa i organizacija za potrebe:</w:t>
      </w:r>
    </w:p>
    <w:p w:rsidR="00CB2CF9" w:rsidRPr="007F7C92" w:rsidRDefault="00CB2CF9" w:rsidP="00A64E5B">
      <w:pPr>
        <w:numPr>
          <w:ilvl w:val="0"/>
          <w:numId w:val="39"/>
        </w:numPr>
        <w:jc w:val="both"/>
        <w:rPr>
          <w:rFonts w:eastAsia="Calibri"/>
        </w:rPr>
      </w:pPr>
      <w:r w:rsidRPr="007F7C92">
        <w:rPr>
          <w:rFonts w:eastAsia="Calibri"/>
        </w:rPr>
        <w:t xml:space="preserve">prilagodbe zahtjevima tržišta proizvodnje i proizvoda proizvođača koji su članovi proizvođačkih grupa ili organizacije, </w:t>
      </w:r>
    </w:p>
    <w:p w:rsidR="00CB2CF9" w:rsidRPr="007F7C92" w:rsidRDefault="00CB2CF9" w:rsidP="00A64E5B">
      <w:pPr>
        <w:numPr>
          <w:ilvl w:val="0"/>
          <w:numId w:val="39"/>
        </w:numPr>
        <w:jc w:val="both"/>
        <w:rPr>
          <w:rFonts w:eastAsia="Calibri"/>
        </w:rPr>
      </w:pPr>
      <w:r w:rsidRPr="007F7C92">
        <w:rPr>
          <w:rFonts w:eastAsia="Calibri"/>
        </w:rPr>
        <w:t xml:space="preserve">zajedničkog plasiranja robe na tržište, uključujući pripremu za prodaju, centralizaciju prodaje i ponude kupcima na veliko, </w:t>
      </w:r>
    </w:p>
    <w:p w:rsidR="00CB2CF9" w:rsidRPr="007F7C92" w:rsidRDefault="00CB2CF9" w:rsidP="00A64E5B">
      <w:pPr>
        <w:numPr>
          <w:ilvl w:val="0"/>
          <w:numId w:val="39"/>
        </w:numPr>
        <w:jc w:val="both"/>
        <w:rPr>
          <w:rFonts w:eastAsia="Calibri"/>
        </w:rPr>
      </w:pPr>
      <w:r w:rsidRPr="007F7C92">
        <w:rPr>
          <w:rFonts w:eastAsia="Calibri"/>
        </w:rPr>
        <w:t xml:space="preserve">stvaranja zajedničkih pravila o informacijama o proizvodnji, posebno u pogledu ubiranja plodova i dostupnosti, </w:t>
      </w:r>
    </w:p>
    <w:p w:rsidR="00CB2CF9" w:rsidRPr="007F7C92" w:rsidRDefault="00CB2CF9" w:rsidP="00A64E5B">
      <w:pPr>
        <w:numPr>
          <w:ilvl w:val="0"/>
          <w:numId w:val="39"/>
        </w:numPr>
        <w:jc w:val="both"/>
        <w:rPr>
          <w:rFonts w:eastAsia="Calibri"/>
        </w:rPr>
      </w:pPr>
      <w:r w:rsidRPr="007F7C92">
        <w:rPr>
          <w:rFonts w:eastAsia="Calibri"/>
        </w:rPr>
        <w:t>ostalih aktivnosti koje mogu provoditi proizvođačke grupe, kao što je razvoj poslovnih i marketinških vještina i organizacije te olakšavanje inovativnih procesa.</w:t>
      </w:r>
    </w:p>
    <w:p w:rsidR="00CB2CF9" w:rsidRPr="007F7C92" w:rsidRDefault="00CB2CF9" w:rsidP="00A64E5B">
      <w:pPr>
        <w:numPr>
          <w:ilvl w:val="0"/>
          <w:numId w:val="39"/>
        </w:numPr>
        <w:jc w:val="both"/>
        <w:rPr>
          <w:rFonts w:eastAsia="Calibri"/>
        </w:rPr>
      </w:pPr>
      <w:r w:rsidRPr="007F7C92">
        <w:rPr>
          <w:rFonts w:eastAsia="Calibri"/>
        </w:rPr>
        <w:t>Tijekom svog razdoblja djelovanja ovakav tip potpore proizvođačka grupa može dobiti samo jednom.</w:t>
      </w:r>
    </w:p>
    <w:p w:rsidR="00CB2CF9" w:rsidRPr="007F7C92" w:rsidRDefault="00CB2CF9" w:rsidP="00CB2CF9">
      <w:pPr>
        <w:jc w:val="both"/>
        <w:rPr>
          <w:rFonts w:eastAsia="Calibri"/>
        </w:rPr>
      </w:pPr>
    </w:p>
    <w:p w:rsidR="00CB2CF9" w:rsidRPr="007F7C92" w:rsidRDefault="00CB2CF9" w:rsidP="00CB2CF9">
      <w:pPr>
        <w:tabs>
          <w:tab w:val="left" w:pos="0"/>
        </w:tabs>
        <w:jc w:val="both"/>
        <w:rPr>
          <w:rFonts w:eastAsia="Calibri"/>
          <w:noProof/>
        </w:rPr>
      </w:pPr>
    </w:p>
    <w:p w:rsidR="00CB2CF9" w:rsidRPr="007F7C92" w:rsidRDefault="00DF3BDD" w:rsidP="00DF3BDD">
      <w:pPr>
        <w:tabs>
          <w:tab w:val="left" w:pos="0"/>
        </w:tabs>
        <w:spacing w:after="200" w:line="276" w:lineRule="auto"/>
        <w:jc w:val="both"/>
        <w:rPr>
          <w:rFonts w:eastAsia="Calibri"/>
          <w:b/>
          <w:noProof/>
        </w:rPr>
      </w:pPr>
      <w:r w:rsidRPr="007F7C92">
        <w:rPr>
          <w:rFonts w:eastAsia="Calibri"/>
          <w:b/>
          <w:noProof/>
        </w:rPr>
        <w:t xml:space="preserve">3.1.1.  </w:t>
      </w:r>
      <w:r w:rsidR="00CB2CF9" w:rsidRPr="007F7C92">
        <w:rPr>
          <w:rFonts w:eastAsia="Calibri"/>
          <w:b/>
          <w:noProof/>
        </w:rPr>
        <w:t>Prihvatljivi korisnici</w:t>
      </w:r>
    </w:p>
    <w:p w:rsidR="00CB2CF9" w:rsidRPr="007F7C92" w:rsidRDefault="00CB2CF9" w:rsidP="00CB2CF9">
      <w:pPr>
        <w:tabs>
          <w:tab w:val="left" w:pos="0"/>
        </w:tabs>
        <w:jc w:val="both"/>
        <w:rPr>
          <w:rFonts w:eastAsia="Calibri"/>
          <w:lang w:eastAsia="en-US"/>
        </w:rPr>
      </w:pPr>
      <w:r w:rsidRPr="007F7C92">
        <w:rPr>
          <w:rFonts w:eastAsia="Calibri"/>
          <w:lang w:eastAsia="en-US"/>
        </w:rPr>
        <w:t>Korisnici su proizvođačke grupe priznate do 31.12.2020. godine od Ministarstva nadležnog za poljoprivredu i šumarski sektor. Proizvođačke grupe moraju imati minimalno 5 članova</w:t>
      </w:r>
    </w:p>
    <w:p w:rsidR="00CB2CF9" w:rsidRPr="007F7C92" w:rsidRDefault="00CB2CF9" w:rsidP="00CB2CF9">
      <w:pPr>
        <w:tabs>
          <w:tab w:val="left" w:pos="0"/>
        </w:tabs>
        <w:jc w:val="both"/>
        <w:rPr>
          <w:rFonts w:eastAsia="Calibri"/>
          <w:noProof/>
        </w:rPr>
      </w:pPr>
    </w:p>
    <w:p w:rsidR="00CB2CF9" w:rsidRPr="007F7C92" w:rsidRDefault="00CB2CF9" w:rsidP="00CB2CF9">
      <w:pPr>
        <w:tabs>
          <w:tab w:val="left" w:pos="0"/>
        </w:tabs>
        <w:jc w:val="both"/>
        <w:rPr>
          <w:rFonts w:eastAsia="Calibri"/>
          <w:b/>
          <w:noProof/>
        </w:rPr>
      </w:pPr>
      <w:r w:rsidRPr="007F7C92">
        <w:rPr>
          <w:rFonts w:eastAsia="Calibri"/>
          <w:b/>
          <w:noProof/>
        </w:rPr>
        <w:t>3.1.2.  Prihvatljiva ulaganja i s njima povezani prihvatljivi troškovi</w:t>
      </w:r>
    </w:p>
    <w:p w:rsidR="00B849ED" w:rsidRPr="007F7C92" w:rsidRDefault="00B849ED" w:rsidP="00CB2CF9">
      <w:pPr>
        <w:tabs>
          <w:tab w:val="left" w:pos="0"/>
        </w:tabs>
        <w:jc w:val="both"/>
        <w:rPr>
          <w:rFonts w:eastAsia="Calibri"/>
          <w:b/>
          <w:noProof/>
        </w:rPr>
      </w:pPr>
    </w:p>
    <w:p w:rsidR="00CB2CF9" w:rsidRPr="007F7C92" w:rsidRDefault="00CB2CF9" w:rsidP="00A64E5B">
      <w:pPr>
        <w:numPr>
          <w:ilvl w:val="0"/>
          <w:numId w:val="40"/>
        </w:numPr>
        <w:jc w:val="both"/>
        <w:rPr>
          <w:rFonts w:eastAsia="Calibri"/>
        </w:rPr>
      </w:pPr>
      <w:r w:rsidRPr="007F7C92">
        <w:rPr>
          <w:rFonts w:eastAsia="Calibri"/>
        </w:rPr>
        <w:t>Administrativni troškovi osnivanja proizvođačke grupe</w:t>
      </w:r>
    </w:p>
    <w:p w:rsidR="00CB2CF9" w:rsidRPr="007F7C92" w:rsidRDefault="00CB2CF9" w:rsidP="00A64E5B">
      <w:pPr>
        <w:numPr>
          <w:ilvl w:val="0"/>
          <w:numId w:val="40"/>
        </w:numPr>
        <w:jc w:val="both"/>
        <w:rPr>
          <w:rFonts w:eastAsia="Calibri"/>
        </w:rPr>
      </w:pPr>
      <w:r w:rsidRPr="007F7C92">
        <w:rPr>
          <w:rFonts w:eastAsia="Calibri"/>
        </w:rPr>
        <w:t>Ulaganje u zajednički marketing poljoprivrednih te šumskih drvnih i nedrvnih proizvoda (priprema za prodaju, stavljanje na tržište proizvoda svojih članova, centralizaciju prodaje prerađivačkim i trgovačkim tvrtkama, zajednička politika)</w:t>
      </w:r>
    </w:p>
    <w:p w:rsidR="00CB2CF9" w:rsidRPr="007F7C92" w:rsidRDefault="00CB2CF9" w:rsidP="00A64E5B">
      <w:pPr>
        <w:numPr>
          <w:ilvl w:val="0"/>
          <w:numId w:val="40"/>
        </w:numPr>
        <w:jc w:val="both"/>
        <w:rPr>
          <w:rFonts w:eastAsia="Calibri"/>
        </w:rPr>
      </w:pPr>
      <w:r w:rsidRPr="007F7C92">
        <w:rPr>
          <w:rFonts w:eastAsia="Calibri"/>
        </w:rPr>
        <w:t>Troškovi zajedničkih projekata za informiranje i promociju.</w:t>
      </w:r>
    </w:p>
    <w:p w:rsidR="00CB2CF9" w:rsidRPr="007F7C92" w:rsidRDefault="00CB2CF9" w:rsidP="00A64E5B">
      <w:pPr>
        <w:numPr>
          <w:ilvl w:val="0"/>
          <w:numId w:val="40"/>
        </w:numPr>
        <w:jc w:val="both"/>
        <w:rPr>
          <w:rFonts w:eastAsia="Calibri"/>
        </w:rPr>
      </w:pPr>
      <w:r w:rsidRPr="007F7C92">
        <w:rPr>
          <w:rFonts w:eastAsia="Calibri"/>
        </w:rPr>
        <w:t>Administrativni rad proizvođačke grupe:</w:t>
      </w:r>
    </w:p>
    <w:p w:rsidR="00CB2CF9" w:rsidRPr="007F7C92" w:rsidRDefault="00CB2CF9" w:rsidP="00A64E5B">
      <w:pPr>
        <w:numPr>
          <w:ilvl w:val="0"/>
          <w:numId w:val="40"/>
        </w:numPr>
        <w:jc w:val="both"/>
        <w:rPr>
          <w:rFonts w:eastAsia="Calibri"/>
        </w:rPr>
      </w:pPr>
      <w:r w:rsidRPr="007F7C92">
        <w:rPr>
          <w:rFonts w:eastAsia="Calibri"/>
        </w:rPr>
        <w:t>Najam i uređenje prostora i kupnja opreme vezane za obavljanje djelatnosti</w:t>
      </w:r>
    </w:p>
    <w:p w:rsidR="00CB2CF9" w:rsidRPr="007F7C92" w:rsidRDefault="00CB2CF9" w:rsidP="00A64E5B">
      <w:pPr>
        <w:numPr>
          <w:ilvl w:val="0"/>
          <w:numId w:val="40"/>
        </w:numPr>
        <w:jc w:val="both"/>
        <w:rPr>
          <w:rFonts w:eastAsia="Calibri"/>
        </w:rPr>
      </w:pPr>
      <w:r w:rsidRPr="007F7C92">
        <w:rPr>
          <w:rFonts w:eastAsia="Calibri"/>
        </w:rPr>
        <w:t xml:space="preserve">Troškovi registracije proizvođača </w:t>
      </w:r>
    </w:p>
    <w:p w:rsidR="00CB2CF9" w:rsidRPr="007F7C92" w:rsidRDefault="00CB2CF9" w:rsidP="00A64E5B">
      <w:pPr>
        <w:numPr>
          <w:ilvl w:val="0"/>
          <w:numId w:val="40"/>
        </w:numPr>
        <w:jc w:val="both"/>
        <w:rPr>
          <w:rFonts w:eastAsia="Calibri"/>
        </w:rPr>
      </w:pPr>
      <w:r w:rsidRPr="007F7C92">
        <w:rPr>
          <w:rFonts w:eastAsia="Calibri"/>
        </w:rPr>
        <w:t>Trošak kupnje i instalacije informatičke i ostale opreme</w:t>
      </w:r>
    </w:p>
    <w:p w:rsidR="00CB2CF9" w:rsidRPr="007F7C92" w:rsidRDefault="00CB2CF9" w:rsidP="00A64E5B">
      <w:pPr>
        <w:numPr>
          <w:ilvl w:val="0"/>
          <w:numId w:val="40"/>
        </w:numPr>
        <w:jc w:val="both"/>
        <w:rPr>
          <w:rFonts w:eastAsia="Calibri"/>
        </w:rPr>
      </w:pPr>
      <w:r w:rsidRPr="007F7C92">
        <w:rPr>
          <w:rFonts w:eastAsia="Calibri"/>
        </w:rPr>
        <w:t xml:space="preserve">Trošak uredskog materijala, </w:t>
      </w:r>
    </w:p>
    <w:p w:rsidR="00CB2CF9" w:rsidRPr="007F7C92" w:rsidRDefault="00CB2CF9" w:rsidP="00A64E5B">
      <w:pPr>
        <w:numPr>
          <w:ilvl w:val="0"/>
          <w:numId w:val="40"/>
        </w:numPr>
        <w:rPr>
          <w:rFonts w:eastAsia="Calibri"/>
        </w:rPr>
      </w:pPr>
      <w:r w:rsidRPr="007F7C92">
        <w:rPr>
          <w:rFonts w:eastAsia="Calibri"/>
        </w:rPr>
        <w:t>Trošak plaće administrativnog zaposlenika za potrebe proizvođačke grupe</w:t>
      </w:r>
      <w:r w:rsidR="00B849ED" w:rsidRPr="007F7C92">
        <w:rPr>
          <w:rFonts w:eastAsia="Calibri"/>
        </w:rPr>
        <w:t xml:space="preserve"> - računovodstvo</w:t>
      </w:r>
    </w:p>
    <w:p w:rsidR="00CB2CF9" w:rsidRPr="007F7C92" w:rsidRDefault="00CB2CF9" w:rsidP="00A64E5B">
      <w:pPr>
        <w:numPr>
          <w:ilvl w:val="0"/>
          <w:numId w:val="40"/>
        </w:numPr>
        <w:jc w:val="both"/>
        <w:rPr>
          <w:rFonts w:eastAsia="Calibri"/>
        </w:rPr>
      </w:pPr>
      <w:r w:rsidRPr="007F7C92">
        <w:rPr>
          <w:rFonts w:eastAsia="Calibri"/>
        </w:rPr>
        <w:t xml:space="preserve">Kupnja i ugradnja opreme za potrebe zajedničkog marketinga poljoprivrednih prehrambenih i šumskih drvnih i nedrvnih proizvoda proizvođačke grupe. </w:t>
      </w:r>
    </w:p>
    <w:p w:rsidR="00CB2CF9" w:rsidRPr="007F7C92" w:rsidRDefault="00CB2CF9" w:rsidP="00CB2CF9">
      <w:pPr>
        <w:tabs>
          <w:tab w:val="left" w:pos="0"/>
        </w:tabs>
        <w:jc w:val="both"/>
        <w:rPr>
          <w:rFonts w:eastAsia="Calibri"/>
          <w:noProof/>
        </w:rPr>
      </w:pPr>
    </w:p>
    <w:p w:rsidR="00CB2CF9" w:rsidRPr="007F7C92" w:rsidRDefault="00CB2CF9" w:rsidP="00CB2CF9">
      <w:pPr>
        <w:shd w:val="clear" w:color="auto" w:fill="FFFFFF"/>
        <w:jc w:val="both"/>
        <w:rPr>
          <w:rFonts w:eastAsia="Calibri"/>
        </w:rPr>
      </w:pPr>
      <w:r w:rsidRPr="007F7C92">
        <w:rPr>
          <w:rFonts w:eastAsia="Calibri"/>
        </w:rPr>
        <w:t>Tijekom prijelaznog razdoblja do priznavanja proizvođačke organizacije, proizvođačkoj grupi može se dodijeliti potpora:</w:t>
      </w:r>
    </w:p>
    <w:p w:rsidR="00CB2CF9" w:rsidRPr="00BE5BA1" w:rsidRDefault="00CB2CF9" w:rsidP="00A64E5B">
      <w:pPr>
        <w:numPr>
          <w:ilvl w:val="0"/>
          <w:numId w:val="44"/>
        </w:numPr>
        <w:spacing w:after="200" w:line="276" w:lineRule="auto"/>
        <w:jc w:val="both"/>
      </w:pPr>
      <w:r w:rsidRPr="00BE5BA1">
        <w:t>u svrhu poticanja njenog osnivanja i vođenja administrativnih poslova;</w:t>
      </w:r>
    </w:p>
    <w:p w:rsidR="00CB2CF9" w:rsidRPr="00BE5BA1" w:rsidRDefault="00CB2CF9" w:rsidP="00A64E5B">
      <w:pPr>
        <w:numPr>
          <w:ilvl w:val="0"/>
          <w:numId w:val="44"/>
        </w:numPr>
        <w:spacing w:after="200" w:line="276" w:lineRule="auto"/>
        <w:jc w:val="both"/>
      </w:pPr>
      <w:r w:rsidRPr="00BE5BA1">
        <w:t xml:space="preserve">za pokriće dijela investicija potrebnih za dobivanje priznavanja, koje su proizvođačke grupe predložile u planu priznavanja. </w:t>
      </w:r>
    </w:p>
    <w:p w:rsidR="00B849ED" w:rsidRPr="007F7C92" w:rsidRDefault="00B849ED" w:rsidP="00B849ED">
      <w:pPr>
        <w:shd w:val="clear" w:color="auto" w:fill="FFFFFF"/>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Potpora u svrhu poticanja njenog osnivanja i vođenja administrativnih poslova utvrđuje se za svaku proizvođačku grupu na temelju vrijednosti utržene proizvodnje.</w:t>
      </w:r>
    </w:p>
    <w:p w:rsidR="00B849ED" w:rsidRPr="007F7C92" w:rsidRDefault="00B849ED" w:rsidP="00CB2CF9">
      <w:pPr>
        <w:shd w:val="clear" w:color="auto" w:fill="FFFFFF"/>
        <w:jc w:val="both"/>
        <w:rPr>
          <w:rFonts w:eastAsia="Calibri"/>
        </w:rPr>
      </w:pPr>
    </w:p>
    <w:p w:rsidR="00CB2CF9" w:rsidRPr="007F7C92" w:rsidRDefault="00CB2CF9" w:rsidP="00CB2CF9">
      <w:pPr>
        <w:tabs>
          <w:tab w:val="left" w:pos="0"/>
        </w:tabs>
        <w:jc w:val="both"/>
        <w:rPr>
          <w:rFonts w:eastAsia="Calibri"/>
          <w:b/>
          <w:noProof/>
        </w:rPr>
      </w:pPr>
      <w:r w:rsidRPr="007F7C92">
        <w:rPr>
          <w:rFonts w:eastAsia="Calibri"/>
          <w:b/>
          <w:noProof/>
        </w:rPr>
        <w:t>3.1.3. Uvjeti prihvatljivosti</w:t>
      </w:r>
    </w:p>
    <w:p w:rsidR="00B849ED" w:rsidRPr="007F7C92" w:rsidRDefault="00B849ED" w:rsidP="00CB2CF9">
      <w:pPr>
        <w:tabs>
          <w:tab w:val="left" w:pos="0"/>
        </w:tabs>
        <w:jc w:val="both"/>
        <w:rPr>
          <w:rFonts w:eastAsia="Calibri"/>
          <w:b/>
          <w:noProof/>
        </w:rPr>
      </w:pPr>
    </w:p>
    <w:p w:rsidR="00CB2CF9" w:rsidRPr="007F7C92" w:rsidRDefault="00CB2CF9" w:rsidP="00CB2CF9">
      <w:pPr>
        <w:jc w:val="both"/>
        <w:rPr>
          <w:rFonts w:eastAsia="Calibri"/>
        </w:rPr>
      </w:pPr>
      <w:r w:rsidRPr="007F7C92">
        <w:rPr>
          <w:rFonts w:eastAsia="Calibri"/>
        </w:rPr>
        <w:t>Potpora se odobrava za uspostavu proizvođačkih grupa koje su u rangu malih i srednjih poduzeća.</w:t>
      </w:r>
    </w:p>
    <w:p w:rsidR="00CB2CF9" w:rsidRPr="007F7C92" w:rsidRDefault="00CB2CF9" w:rsidP="00CB2CF9">
      <w:pPr>
        <w:tabs>
          <w:tab w:val="left" w:pos="0"/>
        </w:tabs>
        <w:jc w:val="both"/>
        <w:rPr>
          <w:rFonts w:eastAsia="Calibri"/>
          <w:lang w:eastAsia="en-US"/>
        </w:rPr>
      </w:pPr>
      <w:r w:rsidRPr="007F7C92">
        <w:rPr>
          <w:rFonts w:eastAsia="Calibri"/>
        </w:rPr>
        <w:t xml:space="preserve">Proizvođačka grupa mora biti osnovana u programskom razdoblju 2014-2020 te biti priznata od strane </w:t>
      </w:r>
      <w:r w:rsidRPr="007F7C92">
        <w:rPr>
          <w:rFonts w:eastAsia="Calibri"/>
          <w:lang w:eastAsia="en-US"/>
        </w:rPr>
        <w:t>Ministarstva nadležnog za poljoprivredu i šumarski sektor sukladno važećim nacionalnim propisima.</w:t>
      </w:r>
    </w:p>
    <w:p w:rsidR="00CB2CF9" w:rsidRPr="007F7C92" w:rsidRDefault="00CB2CF9" w:rsidP="00CB2CF9">
      <w:pPr>
        <w:jc w:val="both"/>
        <w:rPr>
          <w:rFonts w:eastAsia="Calibri"/>
        </w:rPr>
      </w:pPr>
      <w:r w:rsidRPr="007F7C92">
        <w:rPr>
          <w:rFonts w:eastAsia="Calibri"/>
          <w:lang w:eastAsia="en-US"/>
        </w:rPr>
        <w:t>Proizvođačka grupa mora podnijeti poslovni plan za period od 5 godina u kojem će biti navedeni ciljevi koje treba postići. Isplata slijedeće rate uvjetovana je realizacijom ciljeva iz prethodne godine Poslovni plan u cjelosti mora biti realiziran do isplate zadnje rate potpore u suprotnom slijedit će zahtjev za povrat sredstava.</w:t>
      </w:r>
    </w:p>
    <w:p w:rsidR="00CB2CF9" w:rsidRPr="007F7C92" w:rsidRDefault="00CB2CF9" w:rsidP="00CB2CF9">
      <w:pPr>
        <w:jc w:val="both"/>
        <w:rPr>
          <w:rFonts w:eastAsia="Calibri"/>
        </w:rPr>
      </w:pPr>
      <w:r w:rsidRPr="007F7C92">
        <w:rPr>
          <w:rFonts w:eastAsia="Calibri"/>
        </w:rPr>
        <w:t xml:space="preserve"> </w:t>
      </w:r>
    </w:p>
    <w:p w:rsidR="00CB2CF9" w:rsidRPr="007F7C92" w:rsidRDefault="00CB2CF9" w:rsidP="00CB2CF9">
      <w:pPr>
        <w:tabs>
          <w:tab w:val="left" w:pos="0"/>
        </w:tabs>
        <w:jc w:val="both"/>
        <w:rPr>
          <w:rFonts w:eastAsia="Calibri"/>
          <w:noProof/>
        </w:rPr>
      </w:pPr>
    </w:p>
    <w:p w:rsidR="00CB2CF9" w:rsidRPr="007F7C92" w:rsidRDefault="00CB2CF9" w:rsidP="00CB2CF9">
      <w:pPr>
        <w:tabs>
          <w:tab w:val="left" w:pos="0"/>
        </w:tabs>
        <w:jc w:val="both"/>
        <w:rPr>
          <w:rFonts w:eastAsia="Calibri"/>
          <w:b/>
          <w:noProof/>
        </w:rPr>
      </w:pPr>
      <w:r w:rsidRPr="007F7C92">
        <w:rPr>
          <w:rFonts w:eastAsia="Calibri"/>
          <w:b/>
          <w:noProof/>
        </w:rPr>
        <w:t>3.1.</w:t>
      </w:r>
      <w:r w:rsidR="00DF3BDD" w:rsidRPr="007F7C92">
        <w:rPr>
          <w:rFonts w:eastAsia="Calibri"/>
          <w:b/>
          <w:noProof/>
        </w:rPr>
        <w:t>4</w:t>
      </w:r>
      <w:r w:rsidRPr="007F7C92">
        <w:rPr>
          <w:rFonts w:eastAsia="Calibri"/>
          <w:b/>
          <w:noProof/>
        </w:rPr>
        <w:t>. Visina i intenzitet potpore</w:t>
      </w:r>
    </w:p>
    <w:p w:rsidR="00B849ED" w:rsidRPr="007F7C92" w:rsidRDefault="00B849ED" w:rsidP="00CB2CF9">
      <w:pPr>
        <w:tabs>
          <w:tab w:val="left" w:pos="0"/>
        </w:tabs>
        <w:jc w:val="both"/>
        <w:rPr>
          <w:rFonts w:eastAsia="Calibri"/>
          <w:b/>
          <w:noProof/>
        </w:rPr>
      </w:pPr>
    </w:p>
    <w:p w:rsidR="00CB2CF9" w:rsidRPr="007F7C92" w:rsidRDefault="00CB2CF9" w:rsidP="00CB2CF9">
      <w:pPr>
        <w:shd w:val="clear" w:color="auto" w:fill="FFFFFF"/>
        <w:jc w:val="both"/>
        <w:rPr>
          <w:rFonts w:eastAsia="Calibri"/>
        </w:rPr>
      </w:pPr>
      <w:r w:rsidRPr="007F7C92">
        <w:rPr>
          <w:rFonts w:eastAsia="Calibri"/>
        </w:rPr>
        <w:t xml:space="preserve">Potpora se dodjeljuje na osnovu poslovnog plana. </w:t>
      </w:r>
    </w:p>
    <w:p w:rsidR="00CB2CF9" w:rsidRPr="007F7C92" w:rsidRDefault="00CB2CF9" w:rsidP="00CB2CF9">
      <w:pPr>
        <w:shd w:val="clear" w:color="auto" w:fill="FFFFFF"/>
        <w:jc w:val="both"/>
        <w:rPr>
          <w:rFonts w:eastAsia="Calibri"/>
        </w:rPr>
      </w:pPr>
      <w:r w:rsidRPr="007F7C92">
        <w:rPr>
          <w:rFonts w:eastAsia="Calibri"/>
        </w:rPr>
        <w:t>Osnova za izračunavanje visine potpore bit će visina utržene proizvodnje (marketed production).</w:t>
      </w:r>
    </w:p>
    <w:p w:rsidR="00CB2CF9" w:rsidRPr="007F7C92" w:rsidRDefault="00CB2CF9" w:rsidP="00CB2CF9">
      <w:pPr>
        <w:shd w:val="clear" w:color="auto" w:fill="FFFFFF"/>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Za proizvođačke grupe iz poljoprivrednog sektora u</w:t>
      </w:r>
      <w:r w:rsidRPr="007F7C92" w:rsidDel="00FA44EE">
        <w:rPr>
          <w:rFonts w:eastAsia="Calibri"/>
        </w:rPr>
        <w:t xml:space="preserve"> </w:t>
      </w:r>
      <w:r w:rsidRPr="007F7C92">
        <w:rPr>
          <w:rFonts w:eastAsia="Calibri"/>
        </w:rPr>
        <w:t xml:space="preserve"> osnova za izračun potpore u prvoj godini biti  će zbroj prosječne utržene proizvodnje svakog  člana proizvođačke grupe izračunat kao prosječna vrijednost triju godina koje s u prethodile udruživanju u proizvođačku grupu.</w:t>
      </w:r>
    </w:p>
    <w:p w:rsidR="00CB2CF9" w:rsidRPr="007F7C92" w:rsidRDefault="00CB2CF9" w:rsidP="00CB2CF9">
      <w:pPr>
        <w:shd w:val="clear" w:color="auto" w:fill="FFFFFF"/>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Za proizvođačke grupe iz šumarskog sektora u</w:t>
      </w:r>
      <w:r w:rsidRPr="007F7C92" w:rsidDel="00FA44EE">
        <w:rPr>
          <w:rFonts w:eastAsia="Calibri"/>
        </w:rPr>
        <w:t xml:space="preserve"> </w:t>
      </w:r>
      <w:r w:rsidRPr="007F7C92">
        <w:rPr>
          <w:rFonts w:eastAsia="Calibri"/>
        </w:rPr>
        <w:t xml:space="preserve"> osnova za izračun potpore u prvoj godini biti  će zbroj prosječne utržene proizvodnje svakog  člana proizvođačke grupe izračunat kao prosječna vrijednost pet godina koje su prethodile udruživanju u proizvođačku grupu ne uključujući godine s najnižom i najvišom vrijednosti utržene proizvodnje.</w:t>
      </w:r>
    </w:p>
    <w:p w:rsidR="00CB2CF9" w:rsidRPr="007F7C92" w:rsidRDefault="00CB2CF9" w:rsidP="00CB2CF9">
      <w:pPr>
        <w:shd w:val="clear" w:color="auto" w:fill="FFFFFF"/>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Osnova za izračunavanje visine potpore za slijedeće četiri godine bit će utržena vrijednosti proizvođačke grupe  na godišnjoj razini.</w:t>
      </w:r>
    </w:p>
    <w:p w:rsidR="00CB2CF9" w:rsidRPr="007F7C92" w:rsidRDefault="00CB2CF9" w:rsidP="00CB2CF9">
      <w:pPr>
        <w:shd w:val="clear" w:color="auto" w:fill="FFFFFF"/>
        <w:jc w:val="both"/>
        <w:rPr>
          <w:rFonts w:eastAsia="Calibri"/>
        </w:rPr>
      </w:pPr>
    </w:p>
    <w:p w:rsidR="00B849ED" w:rsidRPr="007F7C92" w:rsidRDefault="00CB2CF9" w:rsidP="00B849ED">
      <w:pPr>
        <w:shd w:val="clear" w:color="auto" w:fill="FFFFFF"/>
        <w:jc w:val="both"/>
        <w:rPr>
          <w:rFonts w:eastAsia="Calibri"/>
        </w:rPr>
      </w:pPr>
      <w:r w:rsidRPr="007F7C92">
        <w:rPr>
          <w:rFonts w:eastAsia="Calibri"/>
        </w:rPr>
        <w:t>Isplata se vrši u godišnjim paušalnim iznosima  tijekom 5 godina od datuma priznavanja proizvođačke grupe a na temelju poslovnog plana proizvođačke gr</w:t>
      </w:r>
      <w:r w:rsidR="00B849ED" w:rsidRPr="007F7C92">
        <w:rPr>
          <w:rFonts w:eastAsia="Calibri"/>
        </w:rPr>
        <w:t>upe za petogodišnje razdoblje, a izračunava se na osnovu godišnje prodaje proizvođačke grupe i prati silazan tok.</w:t>
      </w:r>
    </w:p>
    <w:p w:rsidR="00CB2CF9" w:rsidRPr="007F7C92" w:rsidRDefault="00CB2CF9" w:rsidP="00CB2CF9">
      <w:pPr>
        <w:tabs>
          <w:tab w:val="left" w:pos="0"/>
        </w:tabs>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Maksimalni iznos potpore u odnosu na raspon utržive proizvodnje do 1.000.000 EUR u prvih pet godina iznosi kako slijedi:</w:t>
      </w:r>
    </w:p>
    <w:p w:rsidR="00CB2CF9" w:rsidRPr="007F7C92" w:rsidRDefault="00CB2CF9" w:rsidP="00CB2CF9">
      <w:pPr>
        <w:shd w:val="clear" w:color="auto" w:fill="FFFFFF"/>
        <w:jc w:val="both"/>
        <w:rPr>
          <w:rFonts w:eastAsia="Calibri"/>
        </w:rPr>
      </w:pPr>
    </w:p>
    <w:p w:rsidR="00CB2CF9" w:rsidRPr="007F7C92" w:rsidRDefault="00CB2CF9" w:rsidP="00A64E5B">
      <w:pPr>
        <w:numPr>
          <w:ilvl w:val="0"/>
          <w:numId w:val="41"/>
        </w:numPr>
        <w:shd w:val="clear" w:color="auto" w:fill="FFFFFF"/>
        <w:contextualSpacing/>
        <w:jc w:val="both"/>
        <w:rPr>
          <w:rFonts w:eastAsia="Calibri"/>
        </w:rPr>
      </w:pPr>
      <w:r w:rsidRPr="007F7C92">
        <w:rPr>
          <w:rFonts w:eastAsia="Calibri"/>
        </w:rPr>
        <w:t>Godina 1:</w:t>
      </w:r>
      <w:r w:rsidRPr="007F7C92">
        <w:rPr>
          <w:rFonts w:eastAsia="Calibri"/>
        </w:rPr>
        <w:tab/>
        <w:t>5% od utržive proizvodnje</w:t>
      </w:r>
    </w:p>
    <w:p w:rsidR="00CB2CF9" w:rsidRPr="007F7C92" w:rsidRDefault="00CB2CF9" w:rsidP="00A64E5B">
      <w:pPr>
        <w:numPr>
          <w:ilvl w:val="0"/>
          <w:numId w:val="41"/>
        </w:numPr>
        <w:shd w:val="clear" w:color="auto" w:fill="FFFFFF"/>
        <w:contextualSpacing/>
        <w:jc w:val="both"/>
        <w:rPr>
          <w:rFonts w:eastAsia="Calibri"/>
        </w:rPr>
      </w:pPr>
      <w:r w:rsidRPr="007F7C92">
        <w:rPr>
          <w:rFonts w:eastAsia="Calibri"/>
        </w:rPr>
        <w:t>Godina 2.</w:t>
      </w:r>
      <w:r w:rsidRPr="007F7C92">
        <w:rPr>
          <w:rFonts w:eastAsia="Calibri"/>
        </w:rPr>
        <w:tab/>
        <w:t>5% od utržive proizvodnje</w:t>
      </w:r>
    </w:p>
    <w:p w:rsidR="00CB2CF9" w:rsidRPr="007F7C92" w:rsidRDefault="00CB2CF9" w:rsidP="00A64E5B">
      <w:pPr>
        <w:numPr>
          <w:ilvl w:val="0"/>
          <w:numId w:val="41"/>
        </w:numPr>
        <w:contextualSpacing/>
        <w:rPr>
          <w:rFonts w:eastAsia="Calibri"/>
        </w:rPr>
      </w:pPr>
      <w:r w:rsidRPr="007F7C92">
        <w:rPr>
          <w:rFonts w:eastAsia="Calibri"/>
        </w:rPr>
        <w:t>Godina 3.</w:t>
      </w:r>
      <w:r w:rsidRPr="007F7C92">
        <w:rPr>
          <w:rFonts w:eastAsia="Calibri"/>
        </w:rPr>
        <w:tab/>
        <w:t>4% od utržive proizvodnje</w:t>
      </w:r>
    </w:p>
    <w:p w:rsidR="00CB2CF9" w:rsidRPr="007F7C92" w:rsidRDefault="00CB2CF9" w:rsidP="00A64E5B">
      <w:pPr>
        <w:numPr>
          <w:ilvl w:val="0"/>
          <w:numId w:val="41"/>
        </w:numPr>
        <w:contextualSpacing/>
        <w:rPr>
          <w:rFonts w:eastAsia="Calibri"/>
        </w:rPr>
      </w:pPr>
      <w:r w:rsidRPr="007F7C92">
        <w:rPr>
          <w:rFonts w:eastAsia="Calibri"/>
        </w:rPr>
        <w:t>Godina 4.</w:t>
      </w:r>
      <w:r w:rsidRPr="007F7C92">
        <w:rPr>
          <w:rFonts w:eastAsia="Calibri"/>
        </w:rPr>
        <w:tab/>
        <w:t>3% od utržive proizvodnje</w:t>
      </w:r>
    </w:p>
    <w:p w:rsidR="00CB2CF9" w:rsidRPr="007F7C92" w:rsidRDefault="00CB2CF9" w:rsidP="00A64E5B">
      <w:pPr>
        <w:numPr>
          <w:ilvl w:val="0"/>
          <w:numId w:val="41"/>
        </w:numPr>
        <w:shd w:val="clear" w:color="auto" w:fill="FFFFFF"/>
        <w:contextualSpacing/>
        <w:jc w:val="both"/>
        <w:rPr>
          <w:rFonts w:eastAsia="Calibri"/>
        </w:rPr>
      </w:pPr>
      <w:r w:rsidRPr="007F7C92">
        <w:rPr>
          <w:rFonts w:eastAsia="Calibri"/>
        </w:rPr>
        <w:t>Godina 5.</w:t>
      </w:r>
      <w:r w:rsidRPr="007F7C92">
        <w:rPr>
          <w:rFonts w:eastAsia="Calibri"/>
        </w:rPr>
        <w:tab/>
        <w:t>2% od utržive proizvodnje</w:t>
      </w:r>
    </w:p>
    <w:p w:rsidR="00CB2CF9" w:rsidRPr="007F7C92" w:rsidRDefault="00CB2CF9" w:rsidP="00CB2CF9">
      <w:pPr>
        <w:shd w:val="clear" w:color="auto" w:fill="FFFFFF"/>
        <w:jc w:val="both"/>
        <w:rPr>
          <w:rFonts w:eastAsia="Calibri"/>
        </w:rPr>
      </w:pPr>
    </w:p>
    <w:p w:rsidR="00CB2CF9" w:rsidRPr="007F7C92" w:rsidRDefault="00CB2CF9" w:rsidP="00CB2CF9">
      <w:pPr>
        <w:shd w:val="clear" w:color="auto" w:fill="FFFFFF"/>
        <w:jc w:val="both"/>
        <w:rPr>
          <w:rFonts w:eastAsia="Calibri"/>
        </w:rPr>
      </w:pPr>
      <w:r w:rsidRPr="007F7C92">
        <w:rPr>
          <w:rFonts w:eastAsia="Calibri"/>
        </w:rPr>
        <w:t>Maksimalni iznos potpore u odnosu na raspon utržive proizvodnje iznad 1.000.000 EUR u prvih pet godina iznosi kako slijedi:</w:t>
      </w:r>
    </w:p>
    <w:p w:rsidR="00CB2CF9" w:rsidRPr="007F7C92" w:rsidRDefault="00CB2CF9" w:rsidP="00CB2CF9">
      <w:pPr>
        <w:shd w:val="clear" w:color="auto" w:fill="FFFFFF"/>
        <w:jc w:val="both"/>
        <w:rPr>
          <w:rFonts w:eastAsia="Calibri"/>
        </w:rPr>
      </w:pPr>
    </w:p>
    <w:p w:rsidR="00CB2CF9" w:rsidRPr="007F7C92" w:rsidRDefault="00CB2CF9" w:rsidP="00A64E5B">
      <w:pPr>
        <w:numPr>
          <w:ilvl w:val="0"/>
          <w:numId w:val="42"/>
        </w:numPr>
        <w:shd w:val="clear" w:color="auto" w:fill="FFFFFF"/>
        <w:contextualSpacing/>
        <w:jc w:val="both"/>
        <w:rPr>
          <w:rFonts w:eastAsia="Calibri"/>
        </w:rPr>
      </w:pPr>
      <w:r w:rsidRPr="007F7C92">
        <w:rPr>
          <w:rFonts w:eastAsia="Calibri"/>
        </w:rPr>
        <w:t>Godina 1:</w:t>
      </w:r>
      <w:r w:rsidRPr="007F7C92">
        <w:rPr>
          <w:rFonts w:eastAsia="Calibri"/>
        </w:rPr>
        <w:tab/>
        <w:t>2.5% od utržive proizvodnje</w:t>
      </w:r>
    </w:p>
    <w:p w:rsidR="00CB2CF9" w:rsidRPr="007F7C92" w:rsidRDefault="00CB2CF9" w:rsidP="00A64E5B">
      <w:pPr>
        <w:numPr>
          <w:ilvl w:val="0"/>
          <w:numId w:val="42"/>
        </w:numPr>
        <w:shd w:val="clear" w:color="auto" w:fill="FFFFFF"/>
        <w:contextualSpacing/>
        <w:jc w:val="both"/>
        <w:rPr>
          <w:rFonts w:eastAsia="Calibri"/>
        </w:rPr>
      </w:pPr>
      <w:r w:rsidRPr="007F7C92">
        <w:rPr>
          <w:rFonts w:eastAsia="Calibri"/>
        </w:rPr>
        <w:t>Godina 2.</w:t>
      </w:r>
      <w:r w:rsidRPr="007F7C92">
        <w:rPr>
          <w:rFonts w:eastAsia="Calibri"/>
        </w:rPr>
        <w:tab/>
        <w:t>2.5% od utržive proizvodnje</w:t>
      </w:r>
    </w:p>
    <w:p w:rsidR="00CB2CF9" w:rsidRPr="007F7C92" w:rsidRDefault="00CB2CF9" w:rsidP="00A64E5B">
      <w:pPr>
        <w:numPr>
          <w:ilvl w:val="0"/>
          <w:numId w:val="42"/>
        </w:numPr>
        <w:contextualSpacing/>
        <w:rPr>
          <w:rFonts w:eastAsia="Calibri"/>
        </w:rPr>
      </w:pPr>
      <w:r w:rsidRPr="007F7C92">
        <w:rPr>
          <w:rFonts w:eastAsia="Calibri"/>
        </w:rPr>
        <w:t>Godina 3.</w:t>
      </w:r>
      <w:r w:rsidRPr="007F7C92">
        <w:rPr>
          <w:rFonts w:eastAsia="Calibri"/>
        </w:rPr>
        <w:tab/>
        <w:t>2.0% od utržive proizvodnje</w:t>
      </w:r>
    </w:p>
    <w:p w:rsidR="00CB2CF9" w:rsidRPr="007F7C92" w:rsidRDefault="00CB2CF9" w:rsidP="00A64E5B">
      <w:pPr>
        <w:numPr>
          <w:ilvl w:val="0"/>
          <w:numId w:val="42"/>
        </w:numPr>
        <w:contextualSpacing/>
        <w:rPr>
          <w:rFonts w:eastAsia="Calibri"/>
        </w:rPr>
      </w:pPr>
      <w:r w:rsidRPr="007F7C92">
        <w:rPr>
          <w:rFonts w:eastAsia="Calibri"/>
        </w:rPr>
        <w:t>Godina 4.</w:t>
      </w:r>
      <w:r w:rsidRPr="007F7C92">
        <w:rPr>
          <w:rFonts w:eastAsia="Calibri"/>
        </w:rPr>
        <w:tab/>
        <w:t>1.5% od utržive proizvodnje</w:t>
      </w:r>
    </w:p>
    <w:p w:rsidR="00CB2CF9" w:rsidRPr="007F7C92" w:rsidRDefault="00CB2CF9" w:rsidP="00A64E5B">
      <w:pPr>
        <w:numPr>
          <w:ilvl w:val="0"/>
          <w:numId w:val="42"/>
        </w:numPr>
        <w:shd w:val="clear" w:color="auto" w:fill="FFFFFF"/>
        <w:contextualSpacing/>
        <w:jc w:val="both"/>
        <w:rPr>
          <w:rFonts w:eastAsia="Calibri"/>
        </w:rPr>
      </w:pPr>
      <w:r w:rsidRPr="007F7C92">
        <w:rPr>
          <w:rFonts w:eastAsia="Calibri"/>
        </w:rPr>
        <w:t>Godina 5.</w:t>
      </w:r>
      <w:r w:rsidRPr="007F7C92">
        <w:rPr>
          <w:rFonts w:eastAsia="Calibri"/>
        </w:rPr>
        <w:tab/>
        <w:t>1.5% od utržive proizvodnje</w:t>
      </w:r>
    </w:p>
    <w:p w:rsidR="00CB2CF9" w:rsidRPr="007F7C92" w:rsidRDefault="00CB2CF9" w:rsidP="00CB2CF9">
      <w:pPr>
        <w:shd w:val="clear" w:color="auto" w:fill="FFFFFF"/>
        <w:jc w:val="both"/>
        <w:rPr>
          <w:rFonts w:eastAsia="Calibri"/>
        </w:rPr>
      </w:pPr>
    </w:p>
    <w:p w:rsidR="00CB2CF9" w:rsidRPr="007F7C92" w:rsidRDefault="00CB2CF9" w:rsidP="00CB2CF9">
      <w:pPr>
        <w:shd w:val="clear" w:color="auto" w:fill="FFFFFF"/>
        <w:jc w:val="both"/>
        <w:rPr>
          <w:rFonts w:eastAsia="Calibri"/>
        </w:rPr>
      </w:pPr>
    </w:p>
    <w:p w:rsidR="00CB2CF9" w:rsidRPr="007F7C92" w:rsidRDefault="00CB2CF9" w:rsidP="00CB2CF9">
      <w:pPr>
        <w:tabs>
          <w:tab w:val="left" w:pos="0"/>
        </w:tabs>
        <w:jc w:val="both"/>
        <w:rPr>
          <w:rFonts w:eastAsia="Calibri"/>
        </w:rPr>
      </w:pPr>
      <w:r w:rsidRPr="007F7C92">
        <w:rPr>
          <w:rFonts w:eastAsia="Calibri"/>
        </w:rPr>
        <w:t>Najviši iznos potpore za svaku proizvođačku grupu ne može biti veći od 100.000 EUR godišnje, bez obzira na stvarni obračun moguće potpore odnosno ne može biti veći od iznosa kako slijedi:</w:t>
      </w:r>
    </w:p>
    <w:p w:rsidR="00CB2CF9" w:rsidRPr="007F7C92" w:rsidRDefault="00CB2CF9" w:rsidP="00CB2CF9">
      <w:pPr>
        <w:tabs>
          <w:tab w:val="left" w:pos="0"/>
        </w:tabs>
        <w:jc w:val="both"/>
        <w:rPr>
          <w:rFonts w:eastAsia="Calibri"/>
        </w:rPr>
      </w:pPr>
    </w:p>
    <w:p w:rsidR="00CB2CF9" w:rsidRPr="007F7C92" w:rsidRDefault="00CB2CF9" w:rsidP="00A64E5B">
      <w:pPr>
        <w:numPr>
          <w:ilvl w:val="0"/>
          <w:numId w:val="43"/>
        </w:numPr>
        <w:shd w:val="clear" w:color="auto" w:fill="FFFFFF"/>
        <w:contextualSpacing/>
        <w:jc w:val="both"/>
        <w:rPr>
          <w:rFonts w:eastAsia="Calibri"/>
        </w:rPr>
      </w:pPr>
      <w:r w:rsidRPr="007F7C92">
        <w:rPr>
          <w:rFonts w:eastAsia="Calibri"/>
        </w:rPr>
        <w:t>Godina 1:</w:t>
      </w:r>
      <w:r w:rsidRPr="007F7C92">
        <w:rPr>
          <w:rFonts w:eastAsia="Calibri"/>
        </w:rPr>
        <w:tab/>
        <w:t>100.000 EUR</w:t>
      </w:r>
    </w:p>
    <w:p w:rsidR="00CB2CF9" w:rsidRPr="007F7C92" w:rsidRDefault="00CB2CF9" w:rsidP="00A64E5B">
      <w:pPr>
        <w:numPr>
          <w:ilvl w:val="0"/>
          <w:numId w:val="43"/>
        </w:numPr>
        <w:shd w:val="clear" w:color="auto" w:fill="FFFFFF"/>
        <w:contextualSpacing/>
        <w:jc w:val="both"/>
        <w:rPr>
          <w:rFonts w:eastAsia="Calibri"/>
        </w:rPr>
      </w:pPr>
      <w:r w:rsidRPr="007F7C92">
        <w:rPr>
          <w:rFonts w:eastAsia="Calibri"/>
        </w:rPr>
        <w:t>Godina 2.</w:t>
      </w:r>
      <w:r w:rsidRPr="007F7C92">
        <w:rPr>
          <w:rFonts w:eastAsia="Calibri"/>
        </w:rPr>
        <w:tab/>
        <w:t>100.000 EUR</w:t>
      </w:r>
    </w:p>
    <w:p w:rsidR="00CB2CF9" w:rsidRPr="007F7C92" w:rsidRDefault="00CB2CF9" w:rsidP="00A64E5B">
      <w:pPr>
        <w:numPr>
          <w:ilvl w:val="0"/>
          <w:numId w:val="43"/>
        </w:numPr>
        <w:contextualSpacing/>
        <w:rPr>
          <w:rFonts w:eastAsia="Calibri"/>
        </w:rPr>
      </w:pPr>
      <w:r w:rsidRPr="007F7C92">
        <w:rPr>
          <w:rFonts w:eastAsia="Calibri"/>
        </w:rPr>
        <w:t>Godina 3.</w:t>
      </w:r>
      <w:r w:rsidRPr="007F7C92">
        <w:rPr>
          <w:rFonts w:eastAsia="Calibri"/>
        </w:rPr>
        <w:tab/>
      </w:r>
      <w:r w:rsidR="00734BB5" w:rsidRPr="007F7C92">
        <w:rPr>
          <w:rFonts w:eastAsia="Calibri"/>
        </w:rPr>
        <w:t xml:space="preserve">  </w:t>
      </w:r>
      <w:r w:rsidRPr="007F7C92">
        <w:rPr>
          <w:rFonts w:eastAsia="Calibri"/>
        </w:rPr>
        <w:t>80.000 EUR</w:t>
      </w:r>
    </w:p>
    <w:p w:rsidR="00CB2CF9" w:rsidRPr="007F7C92" w:rsidRDefault="00CB2CF9" w:rsidP="00A64E5B">
      <w:pPr>
        <w:numPr>
          <w:ilvl w:val="0"/>
          <w:numId w:val="43"/>
        </w:numPr>
        <w:contextualSpacing/>
        <w:rPr>
          <w:rFonts w:eastAsia="Calibri"/>
        </w:rPr>
      </w:pPr>
      <w:r w:rsidRPr="007F7C92">
        <w:rPr>
          <w:rFonts w:eastAsia="Calibri"/>
        </w:rPr>
        <w:t>Godina 4.</w:t>
      </w:r>
      <w:r w:rsidRPr="007F7C92">
        <w:rPr>
          <w:rFonts w:eastAsia="Calibri"/>
        </w:rPr>
        <w:tab/>
      </w:r>
      <w:r w:rsidR="00734BB5" w:rsidRPr="007F7C92">
        <w:rPr>
          <w:rFonts w:eastAsia="Calibri"/>
        </w:rPr>
        <w:t xml:space="preserve">  </w:t>
      </w:r>
      <w:r w:rsidRPr="007F7C92">
        <w:rPr>
          <w:rFonts w:eastAsia="Calibri"/>
        </w:rPr>
        <w:t>60.000 EUR</w:t>
      </w:r>
    </w:p>
    <w:p w:rsidR="00CB2CF9" w:rsidRPr="007F7C92" w:rsidRDefault="00CB2CF9" w:rsidP="00A64E5B">
      <w:pPr>
        <w:numPr>
          <w:ilvl w:val="0"/>
          <w:numId w:val="43"/>
        </w:numPr>
        <w:shd w:val="clear" w:color="auto" w:fill="FFFFFF"/>
        <w:contextualSpacing/>
        <w:jc w:val="both"/>
        <w:rPr>
          <w:rFonts w:eastAsia="Calibri"/>
        </w:rPr>
      </w:pPr>
      <w:r w:rsidRPr="007F7C92">
        <w:rPr>
          <w:rFonts w:eastAsia="Calibri"/>
        </w:rPr>
        <w:t>Godina 5.</w:t>
      </w:r>
      <w:r w:rsidRPr="007F7C92">
        <w:rPr>
          <w:rFonts w:eastAsia="Calibri"/>
        </w:rPr>
        <w:tab/>
      </w:r>
      <w:r w:rsidR="00734BB5" w:rsidRPr="007F7C92">
        <w:rPr>
          <w:rFonts w:eastAsia="Calibri"/>
        </w:rPr>
        <w:t xml:space="preserve">  </w:t>
      </w:r>
      <w:r w:rsidRPr="007F7C92">
        <w:rPr>
          <w:rFonts w:eastAsia="Calibri"/>
        </w:rPr>
        <w:t>50.000 EUR</w:t>
      </w:r>
    </w:p>
    <w:p w:rsidR="00CB2CF9" w:rsidRPr="007F7C92" w:rsidRDefault="00CB2CF9" w:rsidP="00CB2CF9">
      <w:pPr>
        <w:tabs>
          <w:tab w:val="left" w:pos="0"/>
        </w:tabs>
        <w:jc w:val="both"/>
        <w:rPr>
          <w:rFonts w:eastAsia="Calibri"/>
        </w:rPr>
      </w:pPr>
    </w:p>
    <w:p w:rsidR="00CB2CF9" w:rsidRPr="007F7C92" w:rsidRDefault="00CB2CF9" w:rsidP="00CB2CF9">
      <w:pPr>
        <w:tabs>
          <w:tab w:val="left" w:pos="0"/>
        </w:tabs>
        <w:jc w:val="both"/>
        <w:rPr>
          <w:rFonts w:eastAsia="Calibri"/>
          <w:lang w:eastAsia="en-US"/>
        </w:rPr>
      </w:pPr>
      <w:r w:rsidRPr="007F7C92">
        <w:rPr>
          <w:rFonts w:eastAsia="Calibri"/>
        </w:rPr>
        <w:t xml:space="preserve"> Isplata zadnje rate izvršit će se samo u slučaju potvrde točne provedbe poslovnog plana.</w:t>
      </w:r>
      <w:r w:rsidRPr="007F7C92">
        <w:rPr>
          <w:rFonts w:eastAsia="Calibri"/>
          <w:lang w:eastAsia="en-US"/>
        </w:rPr>
        <w:t xml:space="preserve"> </w:t>
      </w:r>
    </w:p>
    <w:p w:rsidR="00CB2CF9" w:rsidRDefault="00CB2CF9" w:rsidP="00CB2CF9">
      <w:pPr>
        <w:shd w:val="clear" w:color="auto" w:fill="FFFFFF"/>
        <w:jc w:val="both"/>
        <w:rPr>
          <w:rFonts w:eastAsia="Calibri"/>
        </w:rPr>
      </w:pPr>
    </w:p>
    <w:p w:rsidR="0038438F" w:rsidRPr="007F7C92" w:rsidRDefault="0038438F" w:rsidP="00CB2CF9">
      <w:pPr>
        <w:shd w:val="clear" w:color="auto" w:fill="FFFFFF"/>
        <w:jc w:val="both"/>
        <w:rPr>
          <w:rFonts w:eastAsia="Calibri"/>
        </w:rPr>
      </w:pPr>
    </w:p>
    <w:p w:rsidR="0038438F" w:rsidRDefault="0038438F" w:rsidP="0038438F">
      <w:pPr>
        <w:tabs>
          <w:tab w:val="left" w:pos="0"/>
        </w:tabs>
        <w:rPr>
          <w:rFonts w:eastAsia="Calibri"/>
          <w:b/>
          <w:noProof/>
        </w:rPr>
      </w:pPr>
      <w:r>
        <w:rPr>
          <w:rFonts w:eastAsia="Calibri"/>
          <w:b/>
          <w:noProof/>
        </w:rPr>
        <w:t xml:space="preserve">8. </w:t>
      </w:r>
      <w:r w:rsidRPr="009F4794">
        <w:rPr>
          <w:rFonts w:eastAsia="Calibri"/>
          <w:b/>
          <w:noProof/>
        </w:rPr>
        <w:t xml:space="preserve">Financijski plan mjere </w:t>
      </w:r>
    </w:p>
    <w:p w:rsidR="0038438F" w:rsidRDefault="0038438F" w:rsidP="00DF3BDD">
      <w:pPr>
        <w:jc w:val="both"/>
        <w:rPr>
          <w:b/>
        </w:rPr>
      </w:pPr>
    </w:p>
    <w:p w:rsidR="0038438F" w:rsidRDefault="00987E2D" w:rsidP="00DF3BDD">
      <w:pPr>
        <w:jc w:val="both"/>
        <w:rPr>
          <w:b/>
        </w:rPr>
      </w:pPr>
      <w:r>
        <w:rPr>
          <w:noProof/>
        </w:rPr>
        <w:drawing>
          <wp:inline distT="0" distB="0" distL="0" distR="0">
            <wp:extent cx="5752465" cy="850900"/>
            <wp:effectExtent l="0" t="0" r="63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38438F" w:rsidRDefault="0038438F" w:rsidP="00DF3BDD">
      <w:pPr>
        <w:jc w:val="both"/>
        <w:rPr>
          <w:b/>
        </w:rPr>
      </w:pPr>
    </w:p>
    <w:p w:rsidR="00DF3BDD" w:rsidRPr="007F7C92" w:rsidRDefault="00DF3BDD" w:rsidP="00DF3BDD">
      <w:pPr>
        <w:jc w:val="both"/>
        <w:rPr>
          <w:b/>
        </w:rPr>
      </w:pPr>
      <w:r w:rsidRPr="007F7C92">
        <w:rPr>
          <w:b/>
        </w:rPr>
        <w:t>4.Izlazni pokazatelji</w:t>
      </w:r>
    </w:p>
    <w:p w:rsidR="00DF3BDD" w:rsidRPr="007F7C92" w:rsidRDefault="00DF3BDD" w:rsidP="00DF3BDD">
      <w:pPr>
        <w:jc w:val="both"/>
        <w:rPr>
          <w:b/>
        </w:rPr>
      </w:pPr>
    </w:p>
    <w:tbl>
      <w:tblPr>
        <w:tblW w:w="4919" w:type="pct"/>
        <w:tblLook w:val="04A0" w:firstRow="1" w:lastRow="0" w:firstColumn="1" w:lastColumn="0" w:noHBand="0" w:noVBand="1"/>
      </w:tblPr>
      <w:tblGrid>
        <w:gridCol w:w="1589"/>
        <w:gridCol w:w="1403"/>
        <w:gridCol w:w="2099"/>
        <w:gridCol w:w="2791"/>
        <w:gridCol w:w="1256"/>
      </w:tblGrid>
      <w:tr w:rsidR="00DF3BDD" w:rsidRPr="007F7C92" w:rsidTr="00D6166A">
        <w:trPr>
          <w:trHeight w:val="581"/>
        </w:trPr>
        <w:tc>
          <w:tcPr>
            <w:tcW w:w="855"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DF3BDD" w:rsidRPr="007F7C92" w:rsidRDefault="00DF3BDD" w:rsidP="00633CA0">
            <w:pPr>
              <w:jc w:val="center"/>
              <w:rPr>
                <w:b/>
                <w:bCs/>
              </w:rPr>
            </w:pPr>
            <w:r w:rsidRPr="007F7C92">
              <w:rPr>
                <w:b/>
                <w:bCs/>
              </w:rPr>
              <w:t>Mjera</w:t>
            </w:r>
          </w:p>
        </w:tc>
        <w:tc>
          <w:tcPr>
            <w:tcW w:w="755" w:type="pct"/>
            <w:tcBorders>
              <w:top w:val="single" w:sz="4" w:space="0" w:color="auto"/>
              <w:left w:val="nil"/>
              <w:bottom w:val="single" w:sz="4" w:space="0" w:color="auto"/>
              <w:right w:val="single" w:sz="4" w:space="0" w:color="auto"/>
            </w:tcBorders>
            <w:shd w:val="clear" w:color="000000" w:fill="EBF1DE"/>
            <w:vAlign w:val="center"/>
          </w:tcPr>
          <w:p w:rsidR="00DF3BDD" w:rsidRPr="007F7C92" w:rsidRDefault="00DF3BDD" w:rsidP="00633CA0">
            <w:pPr>
              <w:jc w:val="center"/>
              <w:rPr>
                <w:b/>
                <w:bCs/>
              </w:rPr>
            </w:pPr>
            <w:r w:rsidRPr="007F7C92">
              <w:rPr>
                <w:b/>
                <w:bCs/>
              </w:rPr>
              <w:t>Vrsta pokazatelja</w:t>
            </w:r>
          </w:p>
        </w:tc>
        <w:tc>
          <w:tcPr>
            <w:tcW w:w="1167" w:type="pct"/>
            <w:tcBorders>
              <w:top w:val="single" w:sz="4" w:space="0" w:color="auto"/>
              <w:left w:val="nil"/>
              <w:bottom w:val="single" w:sz="4" w:space="0" w:color="auto"/>
              <w:right w:val="single" w:sz="4" w:space="0" w:color="auto"/>
            </w:tcBorders>
            <w:shd w:val="clear" w:color="000000" w:fill="EBF1DE"/>
            <w:noWrap/>
            <w:vAlign w:val="center"/>
          </w:tcPr>
          <w:p w:rsidR="00DF3BDD" w:rsidRPr="007F7C92" w:rsidRDefault="00DF3BDD" w:rsidP="00633CA0">
            <w:pPr>
              <w:jc w:val="center"/>
              <w:rPr>
                <w:b/>
                <w:bCs/>
              </w:rPr>
            </w:pPr>
            <w:r w:rsidRPr="007F7C92">
              <w:rPr>
                <w:b/>
                <w:bCs/>
              </w:rPr>
              <w:t>Razina praćenja</w:t>
            </w:r>
          </w:p>
        </w:tc>
        <w:tc>
          <w:tcPr>
            <w:tcW w:w="1546" w:type="pct"/>
            <w:tcBorders>
              <w:top w:val="single" w:sz="4" w:space="0" w:color="auto"/>
              <w:left w:val="nil"/>
              <w:bottom w:val="single" w:sz="4" w:space="0" w:color="auto"/>
              <w:right w:val="single" w:sz="4" w:space="0" w:color="auto"/>
            </w:tcBorders>
            <w:shd w:val="clear" w:color="000000" w:fill="EBF1DE"/>
            <w:vAlign w:val="center"/>
          </w:tcPr>
          <w:p w:rsidR="00DF3BDD" w:rsidRPr="007F7C92" w:rsidRDefault="00DF3BDD" w:rsidP="00633CA0">
            <w:pPr>
              <w:jc w:val="center"/>
              <w:rPr>
                <w:b/>
                <w:bCs/>
              </w:rPr>
            </w:pPr>
            <w:r w:rsidRPr="007F7C92">
              <w:rPr>
                <w:b/>
                <w:bCs/>
              </w:rPr>
              <w:t>Pokazatelj</w:t>
            </w:r>
          </w:p>
        </w:tc>
        <w:tc>
          <w:tcPr>
            <w:tcW w:w="676" w:type="pct"/>
            <w:tcBorders>
              <w:top w:val="single" w:sz="4" w:space="0" w:color="auto"/>
              <w:left w:val="nil"/>
              <w:bottom w:val="single" w:sz="4" w:space="0" w:color="auto"/>
              <w:right w:val="single" w:sz="4" w:space="0" w:color="auto"/>
            </w:tcBorders>
            <w:shd w:val="clear" w:color="000000" w:fill="EBF1DE"/>
            <w:vAlign w:val="center"/>
          </w:tcPr>
          <w:p w:rsidR="00DF3BDD" w:rsidRPr="007F7C92" w:rsidRDefault="00DF3BDD" w:rsidP="00633CA0">
            <w:pPr>
              <w:jc w:val="center"/>
              <w:rPr>
                <w:b/>
                <w:bCs/>
              </w:rPr>
            </w:pPr>
            <w:r w:rsidRPr="007F7C92">
              <w:rPr>
                <w:b/>
                <w:bCs/>
              </w:rPr>
              <w:t>Ciljana vrijednost  2014-2020</w:t>
            </w:r>
          </w:p>
        </w:tc>
      </w:tr>
      <w:tr w:rsidR="00DF3BDD" w:rsidRPr="007F7C92" w:rsidTr="00D6166A">
        <w:trPr>
          <w:trHeight w:val="581"/>
        </w:trPr>
        <w:tc>
          <w:tcPr>
            <w:tcW w:w="855" w:type="pct"/>
            <w:vMerge w:val="restart"/>
            <w:tcBorders>
              <w:top w:val="nil"/>
              <w:left w:val="single" w:sz="4" w:space="0" w:color="auto"/>
              <w:bottom w:val="single" w:sz="4" w:space="0" w:color="auto"/>
              <w:right w:val="single" w:sz="4" w:space="0" w:color="auto"/>
            </w:tcBorders>
            <w:shd w:val="clear" w:color="auto" w:fill="auto"/>
            <w:vAlign w:val="center"/>
          </w:tcPr>
          <w:p w:rsidR="00DF3BDD" w:rsidRPr="007F7C92" w:rsidRDefault="00DF3BDD" w:rsidP="00633CA0">
            <w:pPr>
              <w:jc w:val="center"/>
            </w:pPr>
            <w:r w:rsidRPr="007F7C92">
              <w:t xml:space="preserve">Osnivanje proizvođačkih grupa </w:t>
            </w:r>
            <w:r w:rsidRPr="007F7C92">
              <w:br/>
              <w:t>čl. 28</w:t>
            </w:r>
          </w:p>
        </w:tc>
        <w:tc>
          <w:tcPr>
            <w:tcW w:w="755" w:type="pct"/>
            <w:vMerge w:val="restart"/>
            <w:tcBorders>
              <w:top w:val="nil"/>
              <w:left w:val="single" w:sz="4" w:space="0" w:color="auto"/>
              <w:bottom w:val="single" w:sz="4" w:space="0" w:color="auto"/>
              <w:right w:val="single" w:sz="4" w:space="0" w:color="auto"/>
            </w:tcBorders>
            <w:shd w:val="clear" w:color="auto" w:fill="auto"/>
            <w:noWrap/>
            <w:vAlign w:val="center"/>
          </w:tcPr>
          <w:p w:rsidR="00DF3BDD" w:rsidRPr="007F7C92" w:rsidRDefault="00DF3BDD" w:rsidP="00633CA0">
            <w:pPr>
              <w:jc w:val="center"/>
            </w:pPr>
            <w:r w:rsidRPr="007F7C92">
              <w:t xml:space="preserve">Izlazni </w:t>
            </w:r>
          </w:p>
        </w:tc>
        <w:tc>
          <w:tcPr>
            <w:tcW w:w="1167" w:type="pct"/>
            <w:vMerge w:val="restart"/>
            <w:tcBorders>
              <w:top w:val="nil"/>
              <w:left w:val="single" w:sz="4" w:space="0" w:color="auto"/>
              <w:bottom w:val="single" w:sz="4" w:space="0" w:color="auto"/>
              <w:right w:val="single" w:sz="4" w:space="0" w:color="auto"/>
            </w:tcBorders>
            <w:shd w:val="clear" w:color="auto" w:fill="auto"/>
            <w:vAlign w:val="center"/>
          </w:tcPr>
          <w:p w:rsidR="00DF3BDD" w:rsidRPr="007F7C92" w:rsidRDefault="00DF3BDD" w:rsidP="00633CA0">
            <w:r w:rsidRPr="007F7C92">
              <w:t xml:space="preserve">Mjera (28) </w:t>
            </w:r>
          </w:p>
        </w:tc>
        <w:tc>
          <w:tcPr>
            <w:tcW w:w="1546" w:type="pct"/>
            <w:tcBorders>
              <w:top w:val="nil"/>
              <w:left w:val="nil"/>
              <w:bottom w:val="single" w:sz="4" w:space="0" w:color="auto"/>
              <w:right w:val="single" w:sz="4" w:space="0" w:color="auto"/>
            </w:tcBorders>
            <w:shd w:val="clear" w:color="auto" w:fill="auto"/>
            <w:vAlign w:val="center"/>
          </w:tcPr>
          <w:p w:rsidR="00DF3BDD" w:rsidRPr="007F7C92" w:rsidRDefault="00DF3BDD" w:rsidP="00633CA0">
            <w:r w:rsidRPr="007F7C92">
              <w:t>Broj proizvođačkih grupa koje su dobile potporu (broj projekata)</w:t>
            </w:r>
          </w:p>
        </w:tc>
        <w:tc>
          <w:tcPr>
            <w:tcW w:w="676" w:type="pct"/>
            <w:tcBorders>
              <w:top w:val="nil"/>
              <w:left w:val="nil"/>
              <w:bottom w:val="single" w:sz="4" w:space="0" w:color="auto"/>
              <w:right w:val="single" w:sz="4" w:space="0" w:color="auto"/>
            </w:tcBorders>
            <w:shd w:val="clear" w:color="auto" w:fill="auto"/>
            <w:vAlign w:val="center"/>
          </w:tcPr>
          <w:p w:rsidR="00DF3BDD" w:rsidRPr="007F7C92" w:rsidRDefault="00DF3BDD" w:rsidP="00633CA0">
            <w:pPr>
              <w:jc w:val="center"/>
            </w:pPr>
          </w:p>
        </w:tc>
      </w:tr>
      <w:tr w:rsidR="00DF3BDD" w:rsidRPr="007F7C92" w:rsidTr="00D6166A">
        <w:trPr>
          <w:trHeight w:val="872"/>
        </w:trPr>
        <w:tc>
          <w:tcPr>
            <w:tcW w:w="855" w:type="pct"/>
            <w:vMerge/>
            <w:tcBorders>
              <w:top w:val="nil"/>
              <w:left w:val="single" w:sz="4" w:space="0" w:color="auto"/>
              <w:bottom w:val="single" w:sz="4" w:space="0" w:color="auto"/>
              <w:right w:val="single" w:sz="4" w:space="0" w:color="auto"/>
            </w:tcBorders>
            <w:vAlign w:val="center"/>
          </w:tcPr>
          <w:p w:rsidR="00DF3BDD" w:rsidRPr="007F7C92" w:rsidRDefault="00DF3BDD" w:rsidP="00633CA0"/>
        </w:tc>
        <w:tc>
          <w:tcPr>
            <w:tcW w:w="755" w:type="pct"/>
            <w:vMerge/>
            <w:tcBorders>
              <w:top w:val="nil"/>
              <w:left w:val="single" w:sz="4" w:space="0" w:color="auto"/>
              <w:bottom w:val="single" w:sz="4" w:space="0" w:color="auto"/>
              <w:right w:val="single" w:sz="4" w:space="0" w:color="auto"/>
            </w:tcBorders>
            <w:vAlign w:val="center"/>
          </w:tcPr>
          <w:p w:rsidR="00DF3BDD" w:rsidRPr="007F7C92" w:rsidRDefault="00DF3BDD" w:rsidP="00633CA0"/>
        </w:tc>
        <w:tc>
          <w:tcPr>
            <w:tcW w:w="1167" w:type="pct"/>
            <w:vMerge/>
            <w:tcBorders>
              <w:top w:val="nil"/>
              <w:left w:val="single" w:sz="4" w:space="0" w:color="auto"/>
              <w:bottom w:val="single" w:sz="4" w:space="0" w:color="auto"/>
              <w:right w:val="single" w:sz="4" w:space="0" w:color="auto"/>
            </w:tcBorders>
            <w:vAlign w:val="center"/>
          </w:tcPr>
          <w:p w:rsidR="00DF3BDD" w:rsidRPr="007F7C92" w:rsidRDefault="00DF3BDD" w:rsidP="00633CA0"/>
        </w:tc>
        <w:tc>
          <w:tcPr>
            <w:tcW w:w="1546" w:type="pct"/>
            <w:tcBorders>
              <w:top w:val="nil"/>
              <w:left w:val="nil"/>
              <w:bottom w:val="single" w:sz="4" w:space="0" w:color="auto"/>
              <w:right w:val="single" w:sz="4" w:space="0" w:color="auto"/>
            </w:tcBorders>
            <w:shd w:val="clear" w:color="auto" w:fill="auto"/>
            <w:vAlign w:val="center"/>
          </w:tcPr>
          <w:p w:rsidR="00DF3BDD" w:rsidRPr="007F7C92" w:rsidRDefault="00DF3BDD" w:rsidP="00633CA0">
            <w:r w:rsidRPr="007F7C92">
              <w:t>Broj poljoprivrednih gospodarstava koja sudjeluju u potpomognutim proizvođačkim grupama</w:t>
            </w:r>
          </w:p>
        </w:tc>
        <w:tc>
          <w:tcPr>
            <w:tcW w:w="676" w:type="pct"/>
            <w:tcBorders>
              <w:top w:val="nil"/>
              <w:left w:val="nil"/>
              <w:bottom w:val="single" w:sz="4" w:space="0" w:color="auto"/>
              <w:right w:val="single" w:sz="4" w:space="0" w:color="auto"/>
            </w:tcBorders>
            <w:shd w:val="clear" w:color="auto" w:fill="auto"/>
            <w:vAlign w:val="center"/>
          </w:tcPr>
          <w:p w:rsidR="00DF3BDD" w:rsidRPr="007F7C92" w:rsidRDefault="00DF3BDD" w:rsidP="00633CA0">
            <w:pPr>
              <w:jc w:val="center"/>
            </w:pPr>
          </w:p>
        </w:tc>
      </w:tr>
    </w:tbl>
    <w:p w:rsidR="00CB2CF9" w:rsidRPr="007F7C92" w:rsidRDefault="00CB2CF9" w:rsidP="00CB2CF9">
      <w:pPr>
        <w:tabs>
          <w:tab w:val="left" w:pos="567"/>
        </w:tabs>
        <w:jc w:val="both"/>
        <w:rPr>
          <w:rFonts w:eastAsia="Calibri"/>
          <w:noProof/>
        </w:rPr>
      </w:pPr>
    </w:p>
    <w:p w:rsidR="00CB2CF9" w:rsidRPr="007F7C92" w:rsidRDefault="00CB2CF9" w:rsidP="00CB2CF9">
      <w:pPr>
        <w:tabs>
          <w:tab w:val="left" w:pos="567"/>
        </w:tabs>
        <w:jc w:val="both"/>
        <w:rPr>
          <w:rFonts w:eastAsia="Calibri"/>
          <w:noProof/>
        </w:rPr>
      </w:pPr>
    </w:p>
    <w:p w:rsidR="00CB2CF9" w:rsidRPr="007F7C92" w:rsidRDefault="00CB2CF9" w:rsidP="00CB2CF9"/>
    <w:p w:rsidR="00734BB5" w:rsidRPr="00AE2502" w:rsidRDefault="00B72A48" w:rsidP="00F82472">
      <w:pPr>
        <w:keepNext/>
        <w:spacing w:before="240" w:after="60" w:line="276" w:lineRule="auto"/>
        <w:ind w:firstLine="720"/>
        <w:jc w:val="both"/>
        <w:outlineLvl w:val="1"/>
        <w:rPr>
          <w:rFonts w:eastAsia="Calibri"/>
          <w:b/>
          <w:bCs/>
          <w:sz w:val="28"/>
          <w:szCs w:val="28"/>
          <w:lang w:val="pl-PL" w:eastAsia="en-US"/>
        </w:rPr>
      </w:pPr>
      <w:bookmarkStart w:id="244" w:name="_Toc357512222"/>
      <w:bookmarkStart w:id="245" w:name="_Toc360970819"/>
      <w:bookmarkStart w:id="246" w:name="_Toc361049927"/>
      <w:r w:rsidRPr="00AE2502">
        <w:rPr>
          <w:rFonts w:eastAsia="Calibri"/>
          <w:b/>
          <w:bCs/>
          <w:sz w:val="28"/>
          <w:szCs w:val="28"/>
          <w:lang w:val="pl-PL" w:eastAsia="en-US"/>
        </w:rPr>
        <w:t>10</w:t>
      </w:r>
      <w:r w:rsidR="00E205EE" w:rsidRPr="00AE2502">
        <w:rPr>
          <w:rFonts w:eastAsia="Calibri"/>
          <w:b/>
          <w:bCs/>
          <w:sz w:val="28"/>
          <w:szCs w:val="28"/>
          <w:lang w:val="pl-PL" w:eastAsia="en-US"/>
        </w:rPr>
        <w:t xml:space="preserve">.11. </w:t>
      </w:r>
      <w:r w:rsidR="00734BB5" w:rsidRPr="00AE2502">
        <w:rPr>
          <w:rFonts w:eastAsia="Calibri"/>
          <w:b/>
          <w:bCs/>
          <w:sz w:val="28"/>
          <w:szCs w:val="28"/>
          <w:lang w:val="pl-PL" w:eastAsia="en-US"/>
        </w:rPr>
        <w:t>Agro-okoliš i klima</w:t>
      </w:r>
      <w:bookmarkEnd w:id="244"/>
      <w:bookmarkEnd w:id="245"/>
      <w:bookmarkEnd w:id="246"/>
    </w:p>
    <w:p w:rsidR="00E34F7D" w:rsidRPr="00AE2502" w:rsidRDefault="00E34F7D" w:rsidP="00F82472">
      <w:pPr>
        <w:spacing w:after="200" w:line="276" w:lineRule="auto"/>
        <w:rPr>
          <w:rFonts w:eastAsia="Calibri"/>
          <w:b/>
          <w:lang w:val="en-US" w:eastAsia="en-US"/>
        </w:rPr>
      </w:pPr>
      <w:bookmarkStart w:id="247" w:name="_Toc357512223"/>
      <w:r w:rsidRPr="00AE2502">
        <w:rPr>
          <w:rFonts w:eastAsia="Calibri"/>
          <w:b/>
          <w:lang w:val="en-US" w:eastAsia="en-US"/>
        </w:rPr>
        <w:t>1. Pravna osnova</w:t>
      </w:r>
      <w:bookmarkEnd w:id="247"/>
    </w:p>
    <w:p w:rsidR="00E34F7D" w:rsidRPr="00734BB5" w:rsidRDefault="00E34F7D" w:rsidP="00E34F7D">
      <w:pPr>
        <w:jc w:val="both"/>
        <w:rPr>
          <w:b/>
          <w:i/>
        </w:rPr>
      </w:pPr>
    </w:p>
    <w:p w:rsidR="00E34F7D" w:rsidRDefault="00E34F7D" w:rsidP="00E34F7D">
      <w:pPr>
        <w:jc w:val="both"/>
      </w:pPr>
      <w:r w:rsidRPr="00734BB5">
        <w:t>Članak 29. Uredbe Europskog parlamenta i Vijeća o potpori ruralnom razvoju Europskoga poljoprivrednog fonda za ruralni razvoj (European Agricultural Fund for Rural Development - EAFRD) 2011/0282(COD) čl. 29</w:t>
      </w:r>
    </w:p>
    <w:p w:rsidR="00F82472" w:rsidRPr="00734BB5" w:rsidRDefault="00F82472" w:rsidP="00E34F7D">
      <w:pPr>
        <w:jc w:val="both"/>
      </w:pPr>
    </w:p>
    <w:p w:rsidR="00E34F7D" w:rsidRPr="00AE2502" w:rsidRDefault="00FF56DD" w:rsidP="00F82472">
      <w:pPr>
        <w:spacing w:after="200" w:line="276" w:lineRule="auto"/>
        <w:rPr>
          <w:rFonts w:eastAsia="Calibri"/>
          <w:b/>
          <w:lang w:val="en-US" w:eastAsia="en-US"/>
        </w:rPr>
      </w:pPr>
      <w:r w:rsidRPr="00AE2502">
        <w:rPr>
          <w:rFonts w:eastAsia="Calibri"/>
          <w:b/>
          <w:lang w:val="en-US" w:eastAsia="en-US"/>
        </w:rPr>
        <w:t xml:space="preserve">2. </w:t>
      </w:r>
      <w:bookmarkStart w:id="248" w:name="_Toc357512224"/>
      <w:r w:rsidR="00E34F7D" w:rsidRPr="00AE2502">
        <w:rPr>
          <w:rFonts w:eastAsia="Calibri"/>
          <w:b/>
          <w:lang w:val="en-US" w:eastAsia="en-US"/>
        </w:rPr>
        <w:t>Doprinos fokus područjima i ciljevi mjere</w:t>
      </w:r>
      <w:bookmarkEnd w:id="248"/>
    </w:p>
    <w:p w:rsidR="00E34F7D" w:rsidRPr="00734BB5" w:rsidRDefault="00E34F7D" w:rsidP="00E34F7D">
      <w:pPr>
        <w:jc w:val="both"/>
      </w:pPr>
    </w:p>
    <w:p w:rsidR="00E34F7D" w:rsidRPr="00734BB5" w:rsidRDefault="00E34F7D" w:rsidP="00E34F7D">
      <w:pPr>
        <w:jc w:val="both"/>
      </w:pPr>
      <w:r w:rsidRPr="00734BB5">
        <w:t xml:space="preserve">Mjera je, kao odgovor na sve veću potrebu za održivim ruralnim razvojem,  kreirana sa željom da se potakne poljoprivrednike u korištenju proizvodnih metoda koje su spojive sa zahtjevima šire društvene zajednice za očuvanjem i poboljšanjem okolišnih uvjeta. Istovremeno se  postiže zaštita karakterističnih krajobraza, prirodnih resursa, tla i genetske raznolikosti od daljnjeg propadanja ili gubitka. </w:t>
      </w:r>
    </w:p>
    <w:p w:rsidR="00E34F7D" w:rsidRPr="00734BB5" w:rsidRDefault="00E34F7D" w:rsidP="00E34F7D">
      <w:pPr>
        <w:jc w:val="both"/>
      </w:pPr>
    </w:p>
    <w:p w:rsidR="00E34F7D" w:rsidRPr="00734BB5" w:rsidRDefault="00E34F7D" w:rsidP="00E34F7D">
      <w:pPr>
        <w:jc w:val="both"/>
        <w:rPr>
          <w:b/>
        </w:rPr>
      </w:pPr>
      <w:r w:rsidRPr="00734BB5">
        <w:rPr>
          <w:b/>
        </w:rPr>
        <w:t>Uspostava, očuvanje i obogaćivanje ekosistema ovisnih o poljoprivredi i šumarstvu, s težištem na slijedećim područjima od interesa:</w:t>
      </w:r>
    </w:p>
    <w:p w:rsidR="00E34F7D" w:rsidRPr="00734BB5" w:rsidRDefault="00E34F7D" w:rsidP="00E34F7D">
      <w:pPr>
        <w:jc w:val="both"/>
        <w:rPr>
          <w:b/>
        </w:rPr>
      </w:pPr>
    </w:p>
    <w:p w:rsidR="00E34F7D" w:rsidRPr="00734BB5" w:rsidRDefault="00E34F7D" w:rsidP="00A64E5B">
      <w:pPr>
        <w:numPr>
          <w:ilvl w:val="0"/>
          <w:numId w:val="125"/>
        </w:numPr>
        <w:spacing w:after="200" w:line="276" w:lineRule="auto"/>
        <w:jc w:val="both"/>
      </w:pPr>
      <w:r w:rsidRPr="00734BB5">
        <w:t>uspostava, očuvanje i obogaćivanje bioraznolikosti, uključujući Natura 2000  područja i područja visoke prirodne vrijednosti</w:t>
      </w:r>
    </w:p>
    <w:p w:rsidR="00E34F7D" w:rsidRPr="00734BB5" w:rsidRDefault="00E34F7D" w:rsidP="00A64E5B">
      <w:pPr>
        <w:numPr>
          <w:ilvl w:val="0"/>
          <w:numId w:val="125"/>
        </w:numPr>
        <w:spacing w:after="200" w:line="276" w:lineRule="auto"/>
        <w:jc w:val="both"/>
      </w:pPr>
      <w:r w:rsidRPr="00734BB5">
        <w:t>poboljšanje gospodarenja vodom i zemljom i doprinos dostizanju ciljeva vodne direktive</w:t>
      </w:r>
    </w:p>
    <w:p w:rsidR="00E34F7D" w:rsidRPr="00734BB5" w:rsidRDefault="00E34F7D" w:rsidP="00A64E5B">
      <w:pPr>
        <w:numPr>
          <w:ilvl w:val="0"/>
          <w:numId w:val="125"/>
        </w:numPr>
        <w:spacing w:after="200" w:line="276" w:lineRule="auto"/>
        <w:jc w:val="both"/>
      </w:pPr>
      <w:r w:rsidRPr="00734BB5">
        <w:t>poboljšanje gospodarenja tlom, gnojivima, pesticidima i upravljanja erozijom,</w:t>
      </w:r>
    </w:p>
    <w:p w:rsidR="00E34F7D" w:rsidRPr="00734BB5" w:rsidRDefault="00E34F7D" w:rsidP="00E34F7D">
      <w:pPr>
        <w:jc w:val="both"/>
      </w:pPr>
    </w:p>
    <w:p w:rsidR="00E34F7D" w:rsidRPr="00734BB5" w:rsidRDefault="00E34F7D" w:rsidP="00E34F7D">
      <w:pPr>
        <w:jc w:val="both"/>
        <w:rPr>
          <w:b/>
        </w:rPr>
      </w:pPr>
      <w:r w:rsidRPr="00734BB5">
        <w:rPr>
          <w:b/>
        </w:rPr>
        <w:t>Unapređenje učinkovitost resursa i potpora prelasku na privredu s niskim udjelom ugljika i klimatski prilagodljivu u sektoru poljoprivrednom, prehrambenom i šumskom sektoru, s težištem na slijedećim područjima od interesa:</w:t>
      </w:r>
    </w:p>
    <w:p w:rsidR="00E34F7D" w:rsidRPr="00734BB5" w:rsidRDefault="00E34F7D" w:rsidP="00E34F7D">
      <w:pPr>
        <w:jc w:val="both"/>
        <w:rPr>
          <w:b/>
        </w:rPr>
      </w:pPr>
    </w:p>
    <w:p w:rsidR="00E34F7D" w:rsidRPr="00734BB5" w:rsidRDefault="00E34F7D" w:rsidP="00A64E5B">
      <w:pPr>
        <w:numPr>
          <w:ilvl w:val="0"/>
          <w:numId w:val="124"/>
        </w:numPr>
        <w:spacing w:after="200" w:line="276" w:lineRule="auto"/>
        <w:jc w:val="both"/>
      </w:pPr>
      <w:r w:rsidRPr="00734BB5">
        <w:t>povećanje učinkovitosti korištenja vode u poljoprivredi</w:t>
      </w:r>
    </w:p>
    <w:p w:rsidR="00E34F7D" w:rsidRPr="00734BB5" w:rsidRDefault="00E34F7D" w:rsidP="00A64E5B">
      <w:pPr>
        <w:numPr>
          <w:ilvl w:val="0"/>
          <w:numId w:val="124"/>
        </w:numPr>
        <w:spacing w:after="200" w:line="276" w:lineRule="auto"/>
        <w:jc w:val="both"/>
      </w:pPr>
      <w:r w:rsidRPr="00734BB5">
        <w:t xml:space="preserve"> povećanje učinkovitosti  korištenja energije u poljoprivredi i preradi hrane</w:t>
      </w:r>
    </w:p>
    <w:p w:rsidR="00E34F7D" w:rsidRPr="00734BB5" w:rsidRDefault="00E34F7D" w:rsidP="00A64E5B">
      <w:pPr>
        <w:numPr>
          <w:ilvl w:val="0"/>
          <w:numId w:val="124"/>
        </w:numPr>
        <w:spacing w:after="200" w:line="276" w:lineRule="auto"/>
        <w:jc w:val="both"/>
      </w:pPr>
      <w:r w:rsidRPr="00734BB5">
        <w:t xml:space="preserve"> olakšavanje opskrbe i korištenja obnovljivih izvora energije, nus-proizvoda,     otpada, ostataka i drugih neprehrambenih sirovina za potrebe bioprivrede</w:t>
      </w:r>
    </w:p>
    <w:p w:rsidR="00E34F7D" w:rsidRPr="00734BB5" w:rsidRDefault="00E34F7D" w:rsidP="00A64E5B">
      <w:pPr>
        <w:numPr>
          <w:ilvl w:val="0"/>
          <w:numId w:val="124"/>
        </w:numPr>
        <w:spacing w:after="200" w:line="276" w:lineRule="auto"/>
        <w:jc w:val="both"/>
      </w:pPr>
      <w:r w:rsidRPr="00734BB5">
        <w:t xml:space="preserve"> smanjenje emisije stakleničkih plinova i amonijaka iz poljoprivrednih izvora te poboljšanje kvalitete zraka</w:t>
      </w:r>
    </w:p>
    <w:p w:rsidR="00E34F7D" w:rsidRPr="00734BB5" w:rsidRDefault="00E34F7D" w:rsidP="00A64E5B">
      <w:pPr>
        <w:numPr>
          <w:ilvl w:val="0"/>
          <w:numId w:val="124"/>
        </w:numPr>
        <w:spacing w:after="200" w:line="276" w:lineRule="auto"/>
        <w:jc w:val="both"/>
      </w:pPr>
      <w:r w:rsidRPr="00734BB5">
        <w:t>poticanje vezivanja CO2 (sekvestracija) u poljoprivredi i šumarstvu.</w:t>
      </w:r>
    </w:p>
    <w:p w:rsidR="00E34F7D" w:rsidRPr="00734BB5" w:rsidRDefault="00E34F7D" w:rsidP="00E34F7D">
      <w:pPr>
        <w:jc w:val="both"/>
      </w:pPr>
    </w:p>
    <w:p w:rsidR="00E34F7D" w:rsidRPr="00734BB5" w:rsidRDefault="00E34F7D" w:rsidP="00E34F7D">
      <w:pPr>
        <w:jc w:val="both"/>
      </w:pPr>
      <w:r w:rsidRPr="00734BB5">
        <w:t>Cilj mjere je umanjiti i/ili izbjeći negativan utjecaj poljoprivrede na okoliš te održati i poboljšati biološku raznolikost.</w:t>
      </w:r>
    </w:p>
    <w:p w:rsidR="00E34F7D" w:rsidRPr="00734BB5" w:rsidRDefault="00E34F7D" w:rsidP="00E34F7D">
      <w:pPr>
        <w:jc w:val="both"/>
        <w:rPr>
          <w:b/>
          <w:i/>
        </w:rPr>
      </w:pPr>
    </w:p>
    <w:p w:rsidR="00E34F7D" w:rsidRPr="00AE2502" w:rsidRDefault="00FF56DD" w:rsidP="00F82472">
      <w:pPr>
        <w:spacing w:after="200" w:line="276" w:lineRule="auto"/>
        <w:rPr>
          <w:rFonts w:eastAsia="Calibri"/>
          <w:b/>
          <w:lang w:val="en-US" w:eastAsia="en-US"/>
        </w:rPr>
      </w:pPr>
      <w:bookmarkStart w:id="249" w:name="_Toc357512225"/>
      <w:r w:rsidRPr="00AE2502">
        <w:rPr>
          <w:rFonts w:eastAsia="Calibri"/>
          <w:b/>
          <w:lang w:val="en-US" w:eastAsia="en-US"/>
        </w:rPr>
        <w:t>3</w:t>
      </w:r>
      <w:r w:rsidR="00E34F7D" w:rsidRPr="00AE2502">
        <w:rPr>
          <w:rFonts w:eastAsia="Calibri"/>
          <w:b/>
          <w:lang w:val="en-US" w:eastAsia="en-US"/>
        </w:rPr>
        <w:t>. Opis mjere i razina potpore</w:t>
      </w:r>
      <w:bookmarkEnd w:id="249"/>
    </w:p>
    <w:p w:rsidR="00E34F7D" w:rsidRPr="00734BB5" w:rsidRDefault="00E34F7D" w:rsidP="00E34F7D">
      <w:pPr>
        <w:jc w:val="both"/>
        <w:rPr>
          <w:b/>
        </w:rPr>
      </w:pPr>
    </w:p>
    <w:p w:rsidR="00E34F7D" w:rsidRPr="00734BB5" w:rsidRDefault="00E34F7D" w:rsidP="00E34F7D">
      <w:pPr>
        <w:jc w:val="both"/>
      </w:pPr>
      <w:r w:rsidRPr="00734BB5">
        <w:t>Mjera se sastoji od xx podmjere združenih u pet paketa.</w:t>
      </w:r>
    </w:p>
    <w:p w:rsidR="00E34F7D" w:rsidRPr="00734BB5" w:rsidRDefault="00E34F7D" w:rsidP="00E34F7D">
      <w:pPr>
        <w:jc w:val="both"/>
      </w:pPr>
      <w:r w:rsidRPr="00734BB5">
        <w:t>Potpora je u vidu godišnjeg plaćanja po jedinici površine ili grlu/kljunu kao naknada korisniku za gubitak prihoda i dodatne troškove koji su rezultat pridržavanja posebnih uvjeta koji nadilaze minimalno propisane uvjete.</w:t>
      </w:r>
    </w:p>
    <w:p w:rsidR="00E34F7D" w:rsidRPr="00734BB5" w:rsidRDefault="00E34F7D" w:rsidP="00E34F7D">
      <w:pPr>
        <w:jc w:val="both"/>
      </w:pPr>
      <w:r w:rsidRPr="00734BB5">
        <w:t xml:space="preserve">Korisnici ove mjere mogu istodobno koristiti potporu po nekoliko osnova što će biti propisano u tabeli kombiniranja akcija. </w:t>
      </w:r>
    </w:p>
    <w:p w:rsidR="00E34F7D" w:rsidRPr="00734BB5" w:rsidRDefault="00E34F7D" w:rsidP="00E34F7D">
      <w:pPr>
        <w:jc w:val="both"/>
      </w:pPr>
      <w:r w:rsidRPr="00734BB5">
        <w:t xml:space="preserve">Korisnici ove mjere ne mogu istodobno ostvarivati potporu za ekološku poljoprivredu. </w:t>
      </w:r>
    </w:p>
    <w:p w:rsidR="00E34F7D" w:rsidRPr="00734BB5" w:rsidRDefault="00E34F7D" w:rsidP="00E34F7D">
      <w:pPr>
        <w:jc w:val="both"/>
        <w:rPr>
          <w:b/>
          <w:color w:val="333333"/>
          <w:u w:val="single"/>
        </w:rPr>
      </w:pPr>
    </w:p>
    <w:p w:rsidR="00E34F7D" w:rsidRPr="00734BB5" w:rsidRDefault="00E34F7D" w:rsidP="00E34F7D">
      <w:pPr>
        <w:jc w:val="both"/>
      </w:pPr>
      <w:r w:rsidRPr="00734BB5">
        <w:t xml:space="preserve"> </w:t>
      </w:r>
    </w:p>
    <w:p w:rsidR="00E34F7D" w:rsidRPr="00734BB5" w:rsidRDefault="00E34F7D" w:rsidP="00A64E5B">
      <w:pPr>
        <w:numPr>
          <w:ilvl w:val="0"/>
          <w:numId w:val="114"/>
        </w:numPr>
        <w:spacing w:after="200" w:line="276" w:lineRule="auto"/>
        <w:jc w:val="both"/>
        <w:rPr>
          <w:b/>
          <w:u w:val="single"/>
        </w:rPr>
      </w:pPr>
      <w:r w:rsidRPr="00734BB5">
        <w:rPr>
          <w:b/>
          <w:u w:val="single"/>
        </w:rPr>
        <w:t xml:space="preserve">Paket I - Poboljšanje plodnosti tla i zaštita od erozije </w:t>
      </w:r>
    </w:p>
    <w:p w:rsidR="00E34F7D" w:rsidRPr="00734BB5" w:rsidRDefault="00E34F7D" w:rsidP="00E34F7D">
      <w:pPr>
        <w:jc w:val="both"/>
        <w:rPr>
          <w:b/>
          <w:u w:val="single"/>
        </w:rPr>
      </w:pP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u w:val="single"/>
        </w:rPr>
      </w:pPr>
      <w:r w:rsidRPr="00734BB5">
        <w:rPr>
          <w:b/>
          <w:i/>
        </w:rPr>
        <w:t>PODMJERA</w:t>
      </w:r>
      <w:r w:rsidRPr="00734BB5">
        <w:rPr>
          <w:b/>
        </w:rPr>
        <w:t xml:space="preserve"> : OBRADA TLA I SJETVA NA TERENU S NAGIBOM ZA ORANIČNE JEDNOGODIŠNJE KULTURE</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rPr>
          <w:b/>
        </w:rPr>
      </w:pPr>
    </w:p>
    <w:p w:rsidR="00E34F7D" w:rsidRPr="00734BB5" w:rsidRDefault="00E34F7D" w:rsidP="00E34F7D">
      <w:pPr>
        <w:jc w:val="both"/>
      </w:pPr>
      <w:r w:rsidRPr="00734BB5">
        <w:t>Ova mjera ima za cilj sprječavanje erozijskih procesa vodom i vjetrom na ratarskim površinama koje su ugrožene erozijom. Potpore poljoprivrednicima koji kontinuirano koriste poljoprivredno zemljište na terenima s nagibom su nužne kako bi se nadoknadili dodatni troškovi poljoprivredne proizvodnje. Ove će potpore doprinijeti održavanju i promicanju održivih sistema poljoprivredne proizvodnje. Prema istraživanjima Agronomskog fakulteta u Zagrebu (Kisić, 2005.) najmanji gubitak oraničnog sloja pri uzgoju ratarskih kultura je obrada okomito na nagib. U standardnom načinu obrade gubitak tla pri uzgoju kukuruza iznosi 0,93 cm/ha/god. dok uz obradu okomito na nagib iznosi svega 0,07 cm/t/ha. Pri uzgoju soje taj omjer je 0,44 cm/t/ha pri standardnom uzgoju a okomito na tlo iznosi svega 0,02 cm/t/ha. Rizik od erozije pri istraživanoj desetogodišnjoj plodosmjeni  (žitarice, uljarice, duhan, djeteline i krumpir) iznosi 0,47 cm/t/ha/god. a obrada okomito na pad iznosi svega 0,02 cm/t/ha za standardnu obradu.</w:t>
      </w:r>
    </w:p>
    <w:p w:rsidR="00E34F7D" w:rsidRPr="00734BB5" w:rsidRDefault="00E34F7D" w:rsidP="00E34F7D">
      <w:pPr>
        <w:jc w:val="both"/>
      </w:pPr>
      <w:r w:rsidRPr="00734BB5">
        <w:t xml:space="preserve">Umjesto dosadašnjeg pojedinačnog (osobnog) znanstvenog pogleda na problematiku zaštite okoliša od erozije treba pristupiti integralnom sagledavanju borbe protiv erozije. </w:t>
      </w:r>
    </w:p>
    <w:p w:rsidR="00E34F7D" w:rsidRPr="00734BB5" w:rsidRDefault="00E34F7D" w:rsidP="00E34F7D"/>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rPr>
          <w:b/>
        </w:rPr>
      </w:pPr>
    </w:p>
    <w:p w:rsidR="00E34F7D" w:rsidRPr="00734BB5" w:rsidRDefault="00E34F7D" w:rsidP="00E34F7D">
      <w:pPr>
        <w:jc w:val="both"/>
      </w:pPr>
      <w:r w:rsidRPr="00734BB5">
        <w:t>Prihvatljiva je svaka ARKOD parcela koja ima prosječni nagib 7-15%.</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15"/>
        </w:numPr>
        <w:spacing w:after="200" w:line="276" w:lineRule="auto"/>
        <w:ind w:left="1418" w:hanging="709"/>
        <w:jc w:val="both"/>
      </w:pPr>
      <w:r w:rsidRPr="00734BB5">
        <w:t xml:space="preserve">Edukacija i trening </w:t>
      </w:r>
    </w:p>
    <w:p w:rsidR="00E34F7D" w:rsidRPr="00734BB5" w:rsidRDefault="00E34F7D" w:rsidP="00A64E5B">
      <w:pPr>
        <w:numPr>
          <w:ilvl w:val="0"/>
          <w:numId w:val="115"/>
        </w:numPr>
        <w:spacing w:after="200" w:line="276" w:lineRule="auto"/>
        <w:ind w:left="1418" w:hanging="709"/>
        <w:jc w:val="both"/>
      </w:pPr>
      <w:r w:rsidRPr="00734BB5">
        <w:t>Izrada plana gnojidbe i bilanciranja hranjiva</w:t>
      </w:r>
    </w:p>
    <w:p w:rsidR="00E34F7D" w:rsidRPr="00734BB5" w:rsidRDefault="00E34F7D" w:rsidP="00A64E5B">
      <w:pPr>
        <w:numPr>
          <w:ilvl w:val="0"/>
          <w:numId w:val="115"/>
        </w:numPr>
        <w:spacing w:after="200" w:line="276" w:lineRule="auto"/>
        <w:ind w:left="1418" w:hanging="709"/>
        <w:jc w:val="both"/>
      </w:pPr>
      <w:r w:rsidRPr="00734BB5">
        <w:t>Izrada plana plodoreda</w:t>
      </w:r>
    </w:p>
    <w:p w:rsidR="00E34F7D" w:rsidRPr="00734BB5" w:rsidRDefault="00E34F7D" w:rsidP="00A64E5B">
      <w:pPr>
        <w:numPr>
          <w:ilvl w:val="0"/>
          <w:numId w:val="115"/>
        </w:numPr>
        <w:spacing w:after="200" w:line="276" w:lineRule="auto"/>
        <w:ind w:left="1418" w:hanging="709"/>
        <w:jc w:val="both"/>
      </w:pPr>
      <w:r w:rsidRPr="00734BB5">
        <w:t>Primjena tropoljnog plodoreda</w:t>
      </w:r>
    </w:p>
    <w:p w:rsidR="00E34F7D" w:rsidRPr="00734BB5" w:rsidRDefault="00E34F7D" w:rsidP="00A64E5B">
      <w:pPr>
        <w:numPr>
          <w:ilvl w:val="0"/>
          <w:numId w:val="115"/>
        </w:numPr>
        <w:spacing w:after="200" w:line="276" w:lineRule="auto"/>
        <w:ind w:left="1418" w:hanging="709"/>
        <w:jc w:val="both"/>
      </w:pPr>
      <w:r w:rsidRPr="00734BB5">
        <w:t>Obrada tla i sjetva okomito na pad terena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34F7D" w:rsidRPr="00734BB5" w:rsidTr="00183DAE">
        <w:tc>
          <w:tcPr>
            <w:tcW w:w="4644" w:type="dxa"/>
            <w:shd w:val="clear" w:color="auto" w:fill="auto"/>
          </w:tcPr>
          <w:p w:rsidR="00E34F7D" w:rsidRPr="00734BB5" w:rsidRDefault="00E34F7D" w:rsidP="00183DAE">
            <w:pPr>
              <w:spacing w:after="200" w:line="276" w:lineRule="auto"/>
              <w:jc w:val="both"/>
              <w:rPr>
                <w:b/>
              </w:rPr>
            </w:pPr>
            <w:r w:rsidRPr="00734BB5">
              <w:rPr>
                <w:b/>
              </w:rPr>
              <w:t>Standardna, propisana poljoprivredna praksa</w:t>
            </w:r>
          </w:p>
        </w:tc>
        <w:tc>
          <w:tcPr>
            <w:tcW w:w="4644" w:type="dxa"/>
            <w:shd w:val="clear" w:color="auto" w:fill="auto"/>
          </w:tcPr>
          <w:p w:rsidR="00E34F7D" w:rsidRPr="00734BB5" w:rsidRDefault="00E34F7D" w:rsidP="00183DAE">
            <w:pPr>
              <w:spacing w:after="200" w:line="276" w:lineRule="auto"/>
              <w:jc w:val="both"/>
              <w:rPr>
                <w:b/>
              </w:rPr>
            </w:pPr>
            <w:r w:rsidRPr="00734BB5">
              <w:rPr>
                <w:b/>
              </w:rPr>
              <w:t>Zahtjevi</w:t>
            </w:r>
          </w:p>
        </w:tc>
      </w:tr>
      <w:tr w:rsidR="00E34F7D" w:rsidRPr="00734BB5" w:rsidTr="00183DAE">
        <w:tc>
          <w:tcPr>
            <w:tcW w:w="4644" w:type="dxa"/>
            <w:shd w:val="clear" w:color="auto" w:fill="auto"/>
          </w:tcPr>
          <w:p w:rsidR="00E34F7D" w:rsidRPr="00734BB5" w:rsidRDefault="00E34F7D" w:rsidP="00183DAE">
            <w:pPr>
              <w:jc w:val="both"/>
              <w:rPr>
                <w:b/>
              </w:rPr>
            </w:pPr>
          </w:p>
        </w:tc>
        <w:tc>
          <w:tcPr>
            <w:tcW w:w="4644" w:type="dxa"/>
            <w:shd w:val="clear" w:color="auto" w:fill="auto"/>
          </w:tcPr>
          <w:p w:rsidR="00E34F7D" w:rsidRPr="00734BB5" w:rsidRDefault="00E34F7D" w:rsidP="00183DAE">
            <w:pPr>
              <w:jc w:val="both"/>
              <w:rPr>
                <w:b/>
              </w:rPr>
            </w:pPr>
            <w:r w:rsidRPr="00734BB5">
              <w:t>Edukacija i trening</w:t>
            </w:r>
            <w:r w:rsidRPr="00734BB5">
              <w:rPr>
                <w:b/>
              </w:rPr>
              <w:t xml:space="preserve"> </w:t>
            </w:r>
          </w:p>
        </w:tc>
      </w:tr>
      <w:tr w:rsidR="00E34F7D" w:rsidRPr="00734BB5" w:rsidTr="00183DAE">
        <w:tc>
          <w:tcPr>
            <w:tcW w:w="4644" w:type="dxa"/>
            <w:shd w:val="clear" w:color="auto" w:fill="auto"/>
          </w:tcPr>
          <w:p w:rsidR="00E34F7D" w:rsidRPr="00734BB5" w:rsidRDefault="00E34F7D" w:rsidP="00183DAE">
            <w:pPr>
              <w:jc w:val="both"/>
            </w:pPr>
          </w:p>
        </w:tc>
        <w:tc>
          <w:tcPr>
            <w:tcW w:w="4644" w:type="dxa"/>
            <w:shd w:val="clear" w:color="auto" w:fill="auto"/>
          </w:tcPr>
          <w:p w:rsidR="00E34F7D" w:rsidRPr="00734BB5" w:rsidRDefault="00E34F7D" w:rsidP="00183DAE">
            <w:pPr>
              <w:jc w:val="both"/>
            </w:pPr>
            <w:r w:rsidRPr="00734BB5">
              <w:t>Izrada plana gnojidbe i bilanciranja hranjiva</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jc w:val="both"/>
            </w:pPr>
          </w:p>
        </w:tc>
        <w:tc>
          <w:tcPr>
            <w:tcW w:w="4644" w:type="dxa"/>
            <w:shd w:val="clear" w:color="auto" w:fill="auto"/>
          </w:tcPr>
          <w:p w:rsidR="00E34F7D" w:rsidRPr="00734BB5" w:rsidRDefault="00E34F7D" w:rsidP="00183DAE">
            <w:pPr>
              <w:jc w:val="both"/>
            </w:pPr>
            <w:r w:rsidRPr="00734BB5">
              <w:t>Izrada plana plodoreda i primjena tropoljnog plodoreda</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spacing w:before="100" w:beforeAutospacing="1" w:after="100" w:afterAutospacing="1"/>
              <w:rPr>
                <w:b/>
                <w:bCs/>
              </w:rPr>
            </w:pPr>
            <w:r w:rsidRPr="00734BB5">
              <w:t>Pravilnik o dobrim poljoprivrednim i okolišnim uvjetima (89/2011)</w:t>
            </w:r>
          </w:p>
          <w:p w:rsidR="00E34F7D" w:rsidRPr="00734BB5" w:rsidRDefault="00E34F7D" w:rsidP="00183DAE">
            <w:pPr>
              <w:spacing w:before="100" w:beforeAutospacing="1" w:after="100" w:afterAutospacing="1"/>
              <w:jc w:val="both"/>
              <w:rPr>
                <w:color w:val="000000"/>
              </w:rPr>
            </w:pPr>
            <w:r w:rsidRPr="00734BB5">
              <w:rPr>
                <w:color w:val="000000"/>
              </w:rPr>
              <w:t>Na poljoprivrednim površinama s nagibom od 15 % ili više, oranje se provodi samo okomito na pad terena.</w:t>
            </w:r>
          </w:p>
          <w:p w:rsidR="00E34F7D" w:rsidRPr="00734BB5" w:rsidRDefault="00E34F7D" w:rsidP="00183DAE">
            <w:pPr>
              <w:spacing w:before="100" w:beforeAutospacing="1" w:after="100" w:afterAutospacing="1"/>
              <w:jc w:val="both"/>
              <w:rPr>
                <w:color w:val="000000"/>
              </w:rPr>
            </w:pPr>
          </w:p>
        </w:tc>
        <w:tc>
          <w:tcPr>
            <w:tcW w:w="4644" w:type="dxa"/>
            <w:shd w:val="clear" w:color="auto" w:fill="auto"/>
          </w:tcPr>
          <w:p w:rsidR="00E34F7D" w:rsidRPr="00734BB5" w:rsidRDefault="00E34F7D" w:rsidP="00183DAE">
            <w:pPr>
              <w:jc w:val="both"/>
            </w:pPr>
            <w:r w:rsidRPr="00734BB5">
              <w:t>Obrada tla i sjetva okomito na pad terena na poljoprivrednim površinama s nagibom 7-15%</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spacing w:before="100" w:beforeAutospacing="1" w:after="100" w:afterAutospacing="1"/>
            </w:pPr>
            <w:r w:rsidRPr="00734BB5">
              <w:t>Pravilnik o dobrim poljoprivrednim i okolišnim uvjetima (89/2011)</w:t>
            </w:r>
          </w:p>
          <w:p w:rsidR="00E34F7D" w:rsidRPr="00734BB5" w:rsidRDefault="00E34F7D" w:rsidP="00183DAE">
            <w:pPr>
              <w:spacing w:before="100" w:beforeAutospacing="1" w:after="100" w:afterAutospacing="1"/>
              <w:jc w:val="both"/>
              <w:rPr>
                <w:color w:val="000000"/>
              </w:rPr>
            </w:pPr>
            <w:r w:rsidRPr="00734BB5">
              <w:rPr>
                <w:color w:val="000000"/>
              </w:rPr>
              <w:t>Tijekom vegetacijskog razdoblja sve poljoprivredne površine će biti pokrivene poljoprivrednim kulturama ili žetvenim ostacima (nadzemni dio biljke s korijenom), ili ciljano prekrivene biljnim ostacima (malč), koji umanjuju eroziju tla, osim u slučaju obavljene pripreme za slijedeću sjetvu i prije nicanja ili zimske brazde.</w:t>
            </w:r>
          </w:p>
          <w:p w:rsidR="00E34F7D" w:rsidRPr="00734BB5" w:rsidRDefault="00E34F7D" w:rsidP="00183DAE">
            <w:pPr>
              <w:spacing w:before="100" w:beforeAutospacing="1" w:after="100" w:afterAutospacing="1"/>
              <w:jc w:val="both"/>
              <w:rPr>
                <w:color w:val="000000"/>
              </w:rPr>
            </w:pPr>
            <w:r w:rsidRPr="00734BB5">
              <w:rPr>
                <w:color w:val="000000"/>
              </w:rPr>
              <w:t>Tijekom zime, od 15. studenog do 15. veljače, u cilju prikupljanja vlage i sprečavanja erozije, poljoprivredne površine bit će prekrivene biljnim pokrovom (glavni ili među usjev), ili će se primjenjivati jedna od slijedećih mjera:</w:t>
            </w:r>
          </w:p>
          <w:p w:rsidR="00E34F7D" w:rsidRPr="00734BB5" w:rsidRDefault="00E34F7D" w:rsidP="00A64E5B">
            <w:pPr>
              <w:numPr>
                <w:ilvl w:val="0"/>
                <w:numId w:val="126"/>
              </w:numPr>
              <w:spacing w:before="100" w:beforeAutospacing="1" w:after="100" w:afterAutospacing="1"/>
              <w:rPr>
                <w:color w:val="000000"/>
              </w:rPr>
            </w:pPr>
            <w:r w:rsidRPr="00734BB5">
              <w:rPr>
                <w:color w:val="000000"/>
              </w:rPr>
              <w:t>grubo oranje na zimsku brazdu;</w:t>
            </w:r>
          </w:p>
          <w:p w:rsidR="00E34F7D" w:rsidRPr="00734BB5" w:rsidRDefault="00E34F7D" w:rsidP="00A64E5B">
            <w:pPr>
              <w:numPr>
                <w:ilvl w:val="0"/>
                <w:numId w:val="126"/>
              </w:numPr>
              <w:spacing w:before="100" w:beforeAutospacing="1" w:after="100" w:afterAutospacing="1"/>
              <w:rPr>
                <w:color w:val="000000"/>
              </w:rPr>
            </w:pPr>
            <w:r w:rsidRPr="00734BB5">
              <w:rPr>
                <w:color w:val="000000"/>
              </w:rPr>
              <w:t>zaoravanje strništa;</w:t>
            </w:r>
          </w:p>
          <w:p w:rsidR="00E34F7D" w:rsidRPr="00734BB5" w:rsidRDefault="00E34F7D" w:rsidP="00A64E5B">
            <w:pPr>
              <w:numPr>
                <w:ilvl w:val="0"/>
                <w:numId w:val="126"/>
              </w:numPr>
              <w:spacing w:before="100" w:beforeAutospacing="1" w:after="100" w:afterAutospacing="1"/>
              <w:rPr>
                <w:color w:val="000000"/>
              </w:rPr>
            </w:pPr>
            <w:r w:rsidRPr="00734BB5">
              <w:rPr>
                <w:color w:val="000000"/>
              </w:rPr>
              <w:t>ostavljanje strništa na poljoprivrednim površinama;</w:t>
            </w:r>
          </w:p>
          <w:p w:rsidR="00E34F7D" w:rsidRPr="00734BB5" w:rsidRDefault="00E34F7D" w:rsidP="00A64E5B">
            <w:pPr>
              <w:numPr>
                <w:ilvl w:val="0"/>
                <w:numId w:val="126"/>
              </w:numPr>
              <w:spacing w:before="100" w:beforeAutospacing="1" w:after="100" w:afterAutospacing="1"/>
              <w:rPr>
                <w:color w:val="000000"/>
              </w:rPr>
            </w:pPr>
            <w:r w:rsidRPr="00734BB5">
              <w:rPr>
                <w:color w:val="000000"/>
              </w:rPr>
              <w:t>prekrivanje poljoprivrednih površina žetvenim ostacima (malč).</w:t>
            </w:r>
          </w:p>
          <w:p w:rsidR="00E34F7D" w:rsidRPr="00734BB5" w:rsidRDefault="00E34F7D" w:rsidP="00183DAE">
            <w:pPr>
              <w:spacing w:before="100" w:beforeAutospacing="1" w:after="100" w:afterAutospacing="1"/>
            </w:pPr>
          </w:p>
        </w:tc>
        <w:tc>
          <w:tcPr>
            <w:tcW w:w="4644" w:type="dxa"/>
            <w:shd w:val="clear" w:color="auto" w:fill="auto"/>
          </w:tcPr>
          <w:p w:rsidR="00E34F7D" w:rsidRPr="00734BB5" w:rsidRDefault="00E34F7D" w:rsidP="00183DAE">
            <w:pPr>
              <w:jc w:val="both"/>
            </w:pPr>
            <w:r w:rsidRPr="00734BB5">
              <w:t>Ukoliko se ne obrađuje i sije okomito na pad terena obavezna je sjetva pokrovnih usjeva (kulture za zelenu gnojidbu ili krmno bilja)</w:t>
            </w:r>
          </w:p>
          <w:p w:rsidR="00E34F7D" w:rsidRPr="00734BB5" w:rsidRDefault="00E34F7D" w:rsidP="00183DAE">
            <w:pPr>
              <w:jc w:val="both"/>
            </w:pPr>
          </w:p>
        </w:tc>
      </w:tr>
    </w:tbl>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rPr>
          <w:color w:val="000000"/>
        </w:rPr>
      </w:pPr>
      <w:r w:rsidRPr="00734BB5">
        <w:rPr>
          <w:color w:val="000000"/>
        </w:rPr>
        <w:t>Izračun visine potpore treba uzeti u obzir planiranje gnojidbe,  primjena i planiranje tropoljnog plodoreda, te povećani troškovi obrade na nagibu u odnosu na obradu bez nagiba.</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X €/ha za </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i/>
        </w:rPr>
        <w:t>PODMJERA</w:t>
      </w:r>
      <w:r w:rsidRPr="00734BB5">
        <w:rPr>
          <w:b/>
        </w:rPr>
        <w:t xml:space="preserve"> : ZATRAVNJIVANJE TRAJNIH NASADA </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rPr>
          <w:b/>
        </w:rPr>
      </w:pPr>
    </w:p>
    <w:p w:rsidR="00E34F7D" w:rsidRPr="00734BB5" w:rsidRDefault="00E34F7D" w:rsidP="00E34F7D">
      <w:pPr>
        <w:jc w:val="both"/>
      </w:pPr>
      <w:r w:rsidRPr="00734BB5">
        <w:t xml:space="preserve">Većina trajnih nasada u Hrvatskoj je na terenima sa nagibom koji omogućava optimalne agroklimatske uvjete za rast i razvoj voćnjaka i vinograda. Mjera ima cilj spriječiti eroziju utjecajem kiše ili vjetra. Smanjenjem erozije zadržati će se humusni sloj a sadnjom jednogodišnjih i višegodišnjih travnjaka bit će postignuta zaštita isušivanja tla u nasadu, povećanje bioraznolikosti te zelena gnojidba. </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rPr>
          <w:b/>
        </w:rPr>
      </w:pPr>
    </w:p>
    <w:p w:rsidR="00E34F7D" w:rsidRPr="00734BB5" w:rsidRDefault="00E34F7D" w:rsidP="00E34F7D">
      <w:pPr>
        <w:jc w:val="both"/>
      </w:pPr>
      <w:r w:rsidRPr="00734BB5">
        <w:t>Prihvatljiva je svaka ARKOD parcela koja ima prosječni nagib 7-15% pod trajnim nasadom voćnjaka ili vinograda. Minimalna veličina površina na gospodarstvu i pojedinačne parcele propisane su uvjetima za ostvarivanje izravnih plaćanja.</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A64E5B">
      <w:pPr>
        <w:numPr>
          <w:ilvl w:val="0"/>
          <w:numId w:val="116"/>
        </w:numPr>
        <w:spacing w:after="200"/>
        <w:ind w:left="719" w:hanging="11"/>
      </w:pPr>
      <w:r w:rsidRPr="00734BB5">
        <w:t>Edukacija i trening</w:t>
      </w:r>
    </w:p>
    <w:p w:rsidR="00E34F7D" w:rsidRPr="00734BB5" w:rsidRDefault="00E34F7D" w:rsidP="00A64E5B">
      <w:pPr>
        <w:numPr>
          <w:ilvl w:val="0"/>
          <w:numId w:val="116"/>
        </w:numPr>
        <w:spacing w:after="200"/>
        <w:ind w:left="719" w:hanging="11"/>
      </w:pPr>
      <w:r w:rsidRPr="00734BB5">
        <w:t>Izrada plana gnojidbe i bilanciranja hranjiva</w:t>
      </w:r>
    </w:p>
    <w:p w:rsidR="00E34F7D" w:rsidRPr="00734BB5" w:rsidRDefault="00E34F7D" w:rsidP="00A64E5B">
      <w:pPr>
        <w:numPr>
          <w:ilvl w:val="0"/>
          <w:numId w:val="116"/>
        </w:numPr>
        <w:spacing w:after="200"/>
        <w:ind w:left="719" w:hanging="11"/>
      </w:pPr>
      <w:r w:rsidRPr="00734BB5">
        <w:t>Površina između redova unutar trajnog nasada mora biti zatravnjena na cijeloj površini</w:t>
      </w:r>
    </w:p>
    <w:p w:rsidR="00E34F7D" w:rsidRPr="00734BB5" w:rsidRDefault="00E34F7D" w:rsidP="00E34F7D">
      <w:pPr>
        <w:jc w:val="both"/>
      </w:pPr>
      <w:r w:rsidRPr="00734BB5">
        <w:t>Sjetva DT ili TD smjesa koje su navedene u Prilogu xx (jednogodišnje i višegodišnje)</w:t>
      </w:r>
    </w:p>
    <w:p w:rsidR="00E34F7D" w:rsidRPr="00734BB5" w:rsidRDefault="00E34F7D" w:rsidP="00E34F7D">
      <w:pPr>
        <w:jc w:val="both"/>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9"/>
        <w:gridCol w:w="3097"/>
        <w:gridCol w:w="2950"/>
      </w:tblGrid>
      <w:tr w:rsidR="00E34F7D" w:rsidRPr="00734BB5" w:rsidTr="00E34F7D">
        <w:trPr>
          <w:trHeight w:val="549"/>
        </w:trPr>
        <w:tc>
          <w:tcPr>
            <w:tcW w:w="9106" w:type="dxa"/>
            <w:gridSpan w:val="3"/>
            <w:vAlign w:val="center"/>
          </w:tcPr>
          <w:p w:rsidR="00E34F7D" w:rsidRPr="00734BB5" w:rsidRDefault="00E34F7D" w:rsidP="00183DAE">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Biljke pogodne za jednogodišnje zatravnjivanje</w:t>
            </w:r>
          </w:p>
        </w:tc>
      </w:tr>
      <w:tr w:rsidR="00E34F7D" w:rsidRPr="00734BB5" w:rsidTr="00E34F7D">
        <w:trPr>
          <w:trHeight w:val="679"/>
        </w:trPr>
        <w:tc>
          <w:tcPr>
            <w:tcW w:w="3059" w:type="dxa"/>
            <w:vAlign w:val="center"/>
          </w:tcPr>
          <w:p w:rsidR="00E34F7D" w:rsidRPr="00734BB5" w:rsidRDefault="00E34F7D" w:rsidP="00183DAE">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Leguminoze</w:t>
            </w:r>
          </w:p>
        </w:tc>
        <w:tc>
          <w:tcPr>
            <w:tcW w:w="3097" w:type="dxa"/>
            <w:vAlign w:val="center"/>
          </w:tcPr>
          <w:p w:rsidR="00E34F7D" w:rsidRPr="00734BB5" w:rsidRDefault="00E34F7D" w:rsidP="00183DAE">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Žitarice</w:t>
            </w:r>
          </w:p>
        </w:tc>
        <w:tc>
          <w:tcPr>
            <w:tcW w:w="2950" w:type="dxa"/>
            <w:vAlign w:val="center"/>
          </w:tcPr>
          <w:p w:rsidR="00E34F7D" w:rsidRPr="00734BB5" w:rsidRDefault="00E34F7D" w:rsidP="00183DAE">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Krmno bilje i ostale vrste</w:t>
            </w:r>
          </w:p>
        </w:tc>
      </w:tr>
      <w:tr w:rsidR="00E34F7D" w:rsidRPr="00734BB5" w:rsidTr="00E34F7D">
        <w:trPr>
          <w:trHeight w:val="296"/>
        </w:trPr>
        <w:tc>
          <w:tcPr>
            <w:tcW w:w="3059" w:type="dxa"/>
          </w:tcPr>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stočni grašak</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grahorica</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lupina</w:t>
            </w:r>
          </w:p>
        </w:tc>
        <w:tc>
          <w:tcPr>
            <w:tcW w:w="3097" w:type="dxa"/>
          </w:tcPr>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pšenica</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ječam</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raž</w:t>
            </w:r>
          </w:p>
        </w:tc>
        <w:tc>
          <w:tcPr>
            <w:tcW w:w="2950" w:type="dxa"/>
          </w:tcPr>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stočna repica</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uljana repica</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uljana rotkva</w:t>
            </w:r>
          </w:p>
          <w:p w:rsidR="00E34F7D" w:rsidRPr="00734BB5" w:rsidRDefault="00E34F7D" w:rsidP="00183DAE">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facelija</w:t>
            </w:r>
          </w:p>
        </w:tc>
      </w:tr>
    </w:tbl>
    <w:p w:rsidR="00E34F7D" w:rsidRPr="00734BB5" w:rsidRDefault="00E34F7D" w:rsidP="00E34F7D">
      <w:pPr>
        <w:jc w:val="both"/>
      </w:pPr>
    </w:p>
    <w:tbl>
      <w:tblPr>
        <w:tblpPr w:leftFromText="180" w:rightFromText="180" w:vertAnchor="text" w:horzAnchor="margin" w:tblpX="12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1"/>
        <w:gridCol w:w="4660"/>
      </w:tblGrid>
      <w:tr w:rsidR="00E34F7D" w:rsidRPr="00734BB5" w:rsidTr="00E34F7D">
        <w:trPr>
          <w:trHeight w:val="533"/>
        </w:trPr>
        <w:tc>
          <w:tcPr>
            <w:tcW w:w="9111" w:type="dxa"/>
            <w:gridSpan w:val="2"/>
            <w:vAlign w:val="center"/>
          </w:tcPr>
          <w:p w:rsidR="00E34F7D" w:rsidRPr="00734BB5" w:rsidRDefault="00E34F7D" w:rsidP="00E34F7D">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Biljke pogodne za višegodišnje zatravnjivanje</w:t>
            </w:r>
          </w:p>
        </w:tc>
      </w:tr>
      <w:tr w:rsidR="00E34F7D" w:rsidRPr="00734BB5" w:rsidTr="00E34F7D">
        <w:trPr>
          <w:trHeight w:val="518"/>
        </w:trPr>
        <w:tc>
          <w:tcPr>
            <w:tcW w:w="4451" w:type="dxa"/>
            <w:vAlign w:val="center"/>
          </w:tcPr>
          <w:p w:rsidR="00E34F7D" w:rsidRPr="00734BB5" w:rsidRDefault="00E34F7D" w:rsidP="00E34F7D">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Leguminoze</w:t>
            </w:r>
          </w:p>
        </w:tc>
        <w:tc>
          <w:tcPr>
            <w:tcW w:w="4660" w:type="dxa"/>
            <w:vAlign w:val="center"/>
          </w:tcPr>
          <w:p w:rsidR="00E34F7D" w:rsidRPr="00734BB5" w:rsidRDefault="00E34F7D" w:rsidP="00E34F7D">
            <w:pPr>
              <w:spacing w:after="200" w:line="276" w:lineRule="auto"/>
              <w:jc w:val="center"/>
              <w:rPr>
                <w:rFonts w:ascii="Calibri" w:eastAsia="Calibri" w:hAnsi="Calibri"/>
                <w:sz w:val="22"/>
                <w:szCs w:val="22"/>
                <w:lang w:eastAsia="en-US"/>
              </w:rPr>
            </w:pPr>
            <w:r w:rsidRPr="00734BB5">
              <w:rPr>
                <w:rFonts w:ascii="Calibri" w:eastAsia="Calibri" w:hAnsi="Calibri"/>
                <w:sz w:val="22"/>
                <w:szCs w:val="22"/>
                <w:lang w:eastAsia="en-US"/>
              </w:rPr>
              <w:t>Trave</w:t>
            </w:r>
          </w:p>
        </w:tc>
      </w:tr>
      <w:tr w:rsidR="00E34F7D" w:rsidRPr="00734BB5" w:rsidTr="00E34F7D">
        <w:trPr>
          <w:trHeight w:val="2653"/>
        </w:trPr>
        <w:tc>
          <w:tcPr>
            <w:tcW w:w="4451" w:type="dxa"/>
          </w:tcPr>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bijela djetelina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crvena djetelina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lucerka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inkarnatka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švedska djetelina</w:t>
            </w:r>
          </w:p>
        </w:tc>
        <w:tc>
          <w:tcPr>
            <w:tcW w:w="4660" w:type="dxa"/>
          </w:tcPr>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engleski ljulj</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klupčasta oštrica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vlasnjača livadna</w:t>
            </w:r>
          </w:p>
          <w:p w:rsidR="00E34F7D" w:rsidRPr="00734BB5" w:rsidRDefault="00E34F7D" w:rsidP="00E34F7D">
            <w:pPr>
              <w:spacing w:after="200" w:line="276" w:lineRule="auto"/>
              <w:rPr>
                <w:rFonts w:ascii="Calibri" w:eastAsia="Calibri" w:hAnsi="Calibri"/>
                <w:sz w:val="22"/>
                <w:szCs w:val="22"/>
                <w:lang w:eastAsia="en-US"/>
              </w:rPr>
            </w:pPr>
            <w:r w:rsidRPr="00734BB5">
              <w:rPr>
                <w:rFonts w:ascii="Calibri" w:eastAsia="Calibri" w:hAnsi="Calibri"/>
                <w:sz w:val="22"/>
                <w:szCs w:val="22"/>
                <w:lang w:eastAsia="en-US"/>
              </w:rPr>
              <w:t>vlasnjača nacrvena</w:t>
            </w:r>
          </w:p>
        </w:tc>
      </w:tr>
    </w:tbl>
    <w:p w:rsidR="00E34F7D" w:rsidRPr="00734BB5" w:rsidRDefault="00E34F7D" w:rsidP="00E34F7D">
      <w:pPr>
        <w:jc w:val="both"/>
      </w:pPr>
    </w:p>
    <w:p w:rsidR="00E34F7D" w:rsidRPr="00734BB5" w:rsidRDefault="00E34F7D" w:rsidP="00E34F7D">
      <w:pPr>
        <w:spacing w:after="200" w:line="276" w:lineRule="auto"/>
        <w:jc w:val="both"/>
      </w:pPr>
    </w:p>
    <w:p w:rsidR="00E34F7D" w:rsidRPr="00734BB5" w:rsidRDefault="00E34F7D" w:rsidP="00E34F7D">
      <w:pPr>
        <w:spacing w:after="200" w:line="276" w:lineRule="auto"/>
        <w:jc w:val="both"/>
      </w:pPr>
    </w:p>
    <w:p w:rsidR="00E34F7D" w:rsidRPr="00734BB5" w:rsidRDefault="00E34F7D" w:rsidP="00E34F7D">
      <w:pPr>
        <w:spacing w:after="200"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584"/>
      </w:tblGrid>
      <w:tr w:rsidR="00E34F7D" w:rsidRPr="00734BB5" w:rsidTr="00E34F7D">
        <w:trPr>
          <w:trHeight w:val="840"/>
        </w:trPr>
        <w:tc>
          <w:tcPr>
            <w:tcW w:w="4476" w:type="dxa"/>
            <w:shd w:val="clear" w:color="auto" w:fill="auto"/>
          </w:tcPr>
          <w:p w:rsidR="00E34F7D" w:rsidRPr="00734BB5" w:rsidRDefault="00E34F7D" w:rsidP="00183DAE">
            <w:pPr>
              <w:spacing w:after="200" w:line="276" w:lineRule="auto"/>
              <w:jc w:val="both"/>
              <w:rPr>
                <w:b/>
              </w:rPr>
            </w:pPr>
            <w:r w:rsidRPr="00734BB5">
              <w:rPr>
                <w:b/>
              </w:rPr>
              <w:t>Standardna, propisana poljoprivredna praksa</w:t>
            </w:r>
          </w:p>
        </w:tc>
        <w:tc>
          <w:tcPr>
            <w:tcW w:w="4584" w:type="dxa"/>
            <w:shd w:val="clear" w:color="auto" w:fill="auto"/>
          </w:tcPr>
          <w:p w:rsidR="00E34F7D" w:rsidRPr="00734BB5" w:rsidRDefault="00E34F7D" w:rsidP="00183DAE">
            <w:pPr>
              <w:spacing w:after="200" w:line="276" w:lineRule="auto"/>
              <w:jc w:val="both"/>
              <w:rPr>
                <w:b/>
              </w:rPr>
            </w:pPr>
            <w:r w:rsidRPr="00734BB5">
              <w:rPr>
                <w:b/>
              </w:rPr>
              <w:t>Zahtjevi</w:t>
            </w:r>
          </w:p>
        </w:tc>
      </w:tr>
      <w:tr w:rsidR="00E34F7D" w:rsidRPr="00734BB5" w:rsidTr="00E34F7D">
        <w:trPr>
          <w:trHeight w:val="270"/>
        </w:trPr>
        <w:tc>
          <w:tcPr>
            <w:tcW w:w="4476" w:type="dxa"/>
            <w:shd w:val="clear" w:color="auto" w:fill="auto"/>
          </w:tcPr>
          <w:p w:rsidR="00E34F7D" w:rsidRPr="00734BB5" w:rsidRDefault="00E34F7D" w:rsidP="00183DAE">
            <w:pPr>
              <w:jc w:val="both"/>
              <w:rPr>
                <w:b/>
              </w:rPr>
            </w:pPr>
            <w:r w:rsidRPr="00734BB5">
              <w:rPr>
                <w:b/>
              </w:rPr>
              <w:t>Nije propisano</w:t>
            </w:r>
          </w:p>
        </w:tc>
        <w:tc>
          <w:tcPr>
            <w:tcW w:w="4584" w:type="dxa"/>
            <w:shd w:val="clear" w:color="auto" w:fill="auto"/>
          </w:tcPr>
          <w:p w:rsidR="00E34F7D" w:rsidRPr="00734BB5" w:rsidRDefault="00E34F7D" w:rsidP="00183DAE">
            <w:pPr>
              <w:jc w:val="both"/>
              <w:rPr>
                <w:b/>
              </w:rPr>
            </w:pPr>
            <w:r w:rsidRPr="00734BB5">
              <w:t>Edukacija i trening</w:t>
            </w:r>
            <w:r w:rsidRPr="00734BB5">
              <w:rPr>
                <w:b/>
              </w:rPr>
              <w:t xml:space="preserve"> </w:t>
            </w:r>
          </w:p>
        </w:tc>
      </w:tr>
      <w:tr w:rsidR="00E34F7D" w:rsidRPr="00734BB5" w:rsidTr="00E34F7D">
        <w:trPr>
          <w:trHeight w:val="555"/>
        </w:trPr>
        <w:tc>
          <w:tcPr>
            <w:tcW w:w="4476" w:type="dxa"/>
            <w:shd w:val="clear" w:color="auto" w:fill="auto"/>
          </w:tcPr>
          <w:p w:rsidR="00E34F7D" w:rsidRPr="00734BB5" w:rsidRDefault="00E34F7D" w:rsidP="00183DAE">
            <w:pPr>
              <w:jc w:val="both"/>
            </w:pPr>
          </w:p>
        </w:tc>
        <w:tc>
          <w:tcPr>
            <w:tcW w:w="4584" w:type="dxa"/>
            <w:shd w:val="clear" w:color="auto" w:fill="auto"/>
          </w:tcPr>
          <w:p w:rsidR="00E34F7D" w:rsidRPr="00734BB5" w:rsidRDefault="00E34F7D" w:rsidP="00183DAE">
            <w:pPr>
              <w:jc w:val="both"/>
            </w:pPr>
            <w:r w:rsidRPr="00734BB5">
              <w:t>Izrada plana gnojidbe i bilanciranja hranjiva</w:t>
            </w:r>
          </w:p>
          <w:p w:rsidR="00E34F7D" w:rsidRPr="00734BB5" w:rsidRDefault="00E34F7D" w:rsidP="00183DAE">
            <w:pPr>
              <w:jc w:val="both"/>
            </w:pPr>
          </w:p>
        </w:tc>
      </w:tr>
      <w:tr w:rsidR="00E34F7D" w:rsidRPr="00734BB5" w:rsidTr="00E34F7D">
        <w:trPr>
          <w:trHeight w:val="6345"/>
        </w:trPr>
        <w:tc>
          <w:tcPr>
            <w:tcW w:w="4476" w:type="dxa"/>
            <w:shd w:val="clear" w:color="auto" w:fill="auto"/>
          </w:tcPr>
          <w:p w:rsidR="00E34F7D" w:rsidRPr="00734BB5" w:rsidRDefault="00E34F7D" w:rsidP="00183DAE">
            <w:pPr>
              <w:spacing w:before="100" w:beforeAutospacing="1" w:after="100" w:afterAutospacing="1"/>
              <w:rPr>
                <w:b/>
                <w:bCs/>
              </w:rPr>
            </w:pPr>
            <w:r w:rsidRPr="00734BB5">
              <w:t>Pravilnik o dobrim poljoprivrednim i okolišnim uvjetima (89/2011)</w:t>
            </w:r>
          </w:p>
          <w:p w:rsidR="00E34F7D" w:rsidRPr="00734BB5" w:rsidRDefault="00E34F7D" w:rsidP="00183DAE">
            <w:pPr>
              <w:jc w:val="both"/>
            </w:pPr>
            <w:r w:rsidRPr="00734BB5">
              <w:t>Tijekom vegetacijskog razdoblja sve poljoprivredne površine će biti pokrivene poljoprivrednim kulturama ili žetvenim ostacima (nadzemni dio biljke s korijenom), ili ciljano prekrivene biljnim ostacima (malč), koji umanjuju eroziju tla, osim u slučaju obavljene pripreme za slijedeću sjetvu i prije nicanja ili zimske brazde.</w:t>
            </w:r>
          </w:p>
          <w:p w:rsidR="00E34F7D" w:rsidRPr="00734BB5" w:rsidRDefault="00E34F7D" w:rsidP="00183DAE">
            <w:pPr>
              <w:jc w:val="both"/>
            </w:pPr>
            <w:r w:rsidRPr="00734BB5">
              <w:t>Tijekom zime, od 15. studenog do 15. veljače, u cilju prikupljanja vlage i sprečavanja erozije, poljoprivredne površine bit će prekrivene biljnim pokrovom (glavni ili među usjev), ili će se primjenjivati jedna od slijedećih mjera:</w:t>
            </w:r>
          </w:p>
          <w:p w:rsidR="00E34F7D" w:rsidRPr="00734BB5" w:rsidRDefault="00E34F7D" w:rsidP="00A64E5B">
            <w:pPr>
              <w:numPr>
                <w:ilvl w:val="0"/>
                <w:numId w:val="127"/>
              </w:numPr>
              <w:jc w:val="both"/>
            </w:pPr>
            <w:r w:rsidRPr="00734BB5">
              <w:t>grubo oranje na zimsku brazdu;</w:t>
            </w:r>
          </w:p>
          <w:p w:rsidR="00E34F7D" w:rsidRPr="00734BB5" w:rsidRDefault="00E34F7D" w:rsidP="00A64E5B">
            <w:pPr>
              <w:numPr>
                <w:ilvl w:val="0"/>
                <w:numId w:val="127"/>
              </w:numPr>
              <w:jc w:val="both"/>
            </w:pPr>
            <w:r w:rsidRPr="00734BB5">
              <w:t>zaoravanje strništa;</w:t>
            </w:r>
          </w:p>
          <w:p w:rsidR="00E34F7D" w:rsidRPr="00734BB5" w:rsidRDefault="00E34F7D" w:rsidP="00A64E5B">
            <w:pPr>
              <w:numPr>
                <w:ilvl w:val="0"/>
                <w:numId w:val="127"/>
              </w:numPr>
              <w:jc w:val="both"/>
            </w:pPr>
            <w:r w:rsidRPr="00734BB5">
              <w:t>ostavljanje strništa na poljoprivrednim površinama;</w:t>
            </w:r>
          </w:p>
          <w:p w:rsidR="00E34F7D" w:rsidRPr="00734BB5" w:rsidRDefault="00E34F7D" w:rsidP="00A64E5B">
            <w:pPr>
              <w:numPr>
                <w:ilvl w:val="0"/>
                <w:numId w:val="127"/>
              </w:numPr>
              <w:jc w:val="both"/>
            </w:pPr>
            <w:r w:rsidRPr="00734BB5">
              <w:t>prekrivanje poljoprivrednih površina žetvenim ostacima (malč).</w:t>
            </w:r>
          </w:p>
        </w:tc>
        <w:tc>
          <w:tcPr>
            <w:tcW w:w="4584" w:type="dxa"/>
            <w:shd w:val="clear" w:color="auto" w:fill="auto"/>
          </w:tcPr>
          <w:p w:rsidR="00E34F7D" w:rsidRPr="00734BB5" w:rsidRDefault="00E34F7D" w:rsidP="00183DAE">
            <w:pPr>
              <w:jc w:val="both"/>
            </w:pPr>
            <w:r w:rsidRPr="00734BB5">
              <w:t>Površina između redova unutar trajnog nasada mora biti zatravnjena na cijeloj površini</w:t>
            </w:r>
          </w:p>
          <w:p w:rsidR="00E34F7D" w:rsidRPr="00734BB5" w:rsidRDefault="00E34F7D" w:rsidP="00183DAE">
            <w:pPr>
              <w:jc w:val="both"/>
            </w:pPr>
          </w:p>
        </w:tc>
      </w:tr>
      <w:tr w:rsidR="00E34F7D" w:rsidRPr="00734BB5" w:rsidTr="00E34F7D">
        <w:trPr>
          <w:trHeight w:val="825"/>
        </w:trPr>
        <w:tc>
          <w:tcPr>
            <w:tcW w:w="4476" w:type="dxa"/>
            <w:shd w:val="clear" w:color="auto" w:fill="auto"/>
          </w:tcPr>
          <w:p w:rsidR="00E34F7D" w:rsidRPr="00734BB5" w:rsidRDefault="00E34F7D" w:rsidP="00183DAE">
            <w:pPr>
              <w:jc w:val="both"/>
            </w:pPr>
          </w:p>
        </w:tc>
        <w:tc>
          <w:tcPr>
            <w:tcW w:w="4584" w:type="dxa"/>
            <w:shd w:val="clear" w:color="auto" w:fill="auto"/>
          </w:tcPr>
          <w:p w:rsidR="00E34F7D" w:rsidRPr="00734BB5" w:rsidRDefault="00E34F7D" w:rsidP="00183DAE">
            <w:pPr>
              <w:tabs>
                <w:tab w:val="num" w:pos="720"/>
              </w:tabs>
              <w:jc w:val="both"/>
            </w:pPr>
            <w:r w:rsidRPr="00734BB5">
              <w:t>Sjetva DT ili TD smjesa koje su navedene u Prilogu xx (jednogodišnje i višegodišnje)</w:t>
            </w:r>
          </w:p>
          <w:p w:rsidR="00E34F7D" w:rsidRPr="00734BB5" w:rsidRDefault="00E34F7D" w:rsidP="00183DAE">
            <w:pPr>
              <w:jc w:val="both"/>
            </w:pPr>
          </w:p>
        </w:tc>
      </w:tr>
    </w:tbl>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X €/ha za</w:t>
      </w:r>
    </w:p>
    <w:p w:rsidR="00E34F7D" w:rsidRPr="00734BB5" w:rsidRDefault="00E34F7D" w:rsidP="00E34F7D">
      <w:pPr>
        <w:jc w:val="both"/>
      </w:pPr>
      <w:r w:rsidRPr="00734BB5">
        <w:t xml:space="preserve"> </w:t>
      </w:r>
    </w:p>
    <w:p w:rsidR="00E34F7D" w:rsidRPr="00734BB5" w:rsidRDefault="00E34F7D" w:rsidP="00A64E5B">
      <w:pPr>
        <w:numPr>
          <w:ilvl w:val="1"/>
          <w:numId w:val="114"/>
        </w:numPr>
        <w:spacing w:after="200" w:line="276" w:lineRule="auto"/>
        <w:jc w:val="both"/>
        <w:rPr>
          <w:b/>
          <w:u w:val="single"/>
        </w:rPr>
      </w:pPr>
      <w:r w:rsidRPr="00734BB5">
        <w:rPr>
          <w:b/>
          <w:i/>
        </w:rPr>
        <w:t>PODMJERA</w:t>
      </w:r>
      <w:r w:rsidRPr="00734BB5">
        <w:rPr>
          <w:b/>
        </w:rPr>
        <w:t>: ODRŽAVANJE TERASA</w:t>
      </w:r>
      <w:r w:rsidRPr="00734BB5">
        <w:rPr>
          <w:b/>
          <w:u w:val="single"/>
        </w:rPr>
        <w:t xml:space="preserve"> </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rPr>
          <w:b/>
        </w:rPr>
      </w:pPr>
    </w:p>
    <w:p w:rsidR="00E34F7D" w:rsidRPr="00734BB5" w:rsidRDefault="00E34F7D" w:rsidP="00E34F7D">
      <w:pPr>
        <w:jc w:val="both"/>
      </w:pPr>
      <w:r w:rsidRPr="00734BB5">
        <w:t xml:space="preserve">Terasirane površine sa tradicionalnom poljoprivredom, obilježene uzgojem raznolikih kultura, prostorni su element koji se javlja oko polja. One se izravno vežu na polje, na mjestima gdje teren dobiva nagib, pa se trebao terasirati. Razlozi za ovu podmjeru se sprječavanje erozije u mediteranskim i submediteranskim područjima od erozije. Odnose se na uspostavu novih terasastih nasada i obnovu već postojećih. </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rPr>
          <w:b/>
        </w:rPr>
      </w:pPr>
    </w:p>
    <w:p w:rsidR="00E34F7D" w:rsidRPr="00734BB5" w:rsidRDefault="00E34F7D" w:rsidP="00E34F7D">
      <w:pPr>
        <w:jc w:val="both"/>
        <w:rPr>
          <w:b/>
        </w:rPr>
      </w:pPr>
      <w:r w:rsidRPr="00734BB5">
        <w:t xml:space="preserve">Prihvatljiva je svaka ARKOD parcela koja ima prosječni nagib jednak ili veći od 9 % . Minimalna veličina površina na gospodarstvu i pojedinačne parcele propisane su uvjetima za ostvarivanje izravnih plaćanja. </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17"/>
        </w:numPr>
        <w:spacing w:after="200"/>
        <w:ind w:left="1418" w:hanging="709"/>
        <w:jc w:val="both"/>
      </w:pPr>
      <w:r w:rsidRPr="00734BB5">
        <w:t>Izrada plana gnojidbe i bilanciranja hranjiva</w:t>
      </w:r>
    </w:p>
    <w:p w:rsidR="00E34F7D" w:rsidRPr="00734BB5" w:rsidRDefault="00E34F7D" w:rsidP="00A64E5B">
      <w:pPr>
        <w:numPr>
          <w:ilvl w:val="0"/>
          <w:numId w:val="117"/>
        </w:numPr>
        <w:spacing w:after="200"/>
        <w:ind w:left="1418" w:hanging="709"/>
        <w:jc w:val="both"/>
      </w:pPr>
      <w:r w:rsidRPr="00734BB5">
        <w:t>Postojeće terase je potrebno redovito održavati</w:t>
      </w:r>
    </w:p>
    <w:p w:rsidR="00E34F7D" w:rsidRPr="00734BB5" w:rsidRDefault="00E34F7D" w:rsidP="00A64E5B">
      <w:pPr>
        <w:numPr>
          <w:ilvl w:val="0"/>
          <w:numId w:val="117"/>
        </w:numPr>
        <w:spacing w:after="200"/>
        <w:ind w:left="1418" w:hanging="709"/>
        <w:jc w:val="both"/>
      </w:pPr>
      <w:r w:rsidRPr="00734BB5">
        <w:t>Na prihvatljivim ARKOD parcelama uspostaviti terase propisane širine na način da se u obveznom petogodišnjem razdoblju izgradi 100% terase na prihvatljivoj ARKOD parceli</w:t>
      </w:r>
    </w:p>
    <w:p w:rsidR="00E34F7D" w:rsidRPr="00734BB5" w:rsidRDefault="00E34F7D" w:rsidP="00A64E5B">
      <w:pPr>
        <w:numPr>
          <w:ilvl w:val="0"/>
          <w:numId w:val="117"/>
        </w:numPr>
        <w:spacing w:after="200"/>
        <w:ind w:left="1418" w:hanging="709"/>
        <w:jc w:val="both"/>
      </w:pPr>
      <w:r w:rsidRPr="00734BB5">
        <w:t>U prvoj godini je potrebno obnoviti postojeće  terase minimalno na 30% prihvatljivih površina</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X €/ha za </w:t>
      </w: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rPr>
        <w:t>PODMJERA: ODRŽAVANJE  I NADOMJEŠTANJE VJETROZAŠTITNIH POJASEVA</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355"/>
        <w:jc w:val="both"/>
      </w:pPr>
      <w:r w:rsidRPr="00734BB5">
        <w:t>Razlozi za podmjeru i ciljevi</w:t>
      </w:r>
    </w:p>
    <w:p w:rsidR="00E34F7D" w:rsidRPr="00734BB5" w:rsidRDefault="00E34F7D" w:rsidP="00E34F7D">
      <w:pPr>
        <w:jc w:val="both"/>
      </w:pPr>
    </w:p>
    <w:p w:rsidR="00E34F7D" w:rsidRPr="00734BB5" w:rsidRDefault="00E34F7D" w:rsidP="00E34F7D">
      <w:pPr>
        <w:jc w:val="both"/>
      </w:pPr>
      <w:r w:rsidRPr="00734BB5">
        <w:t xml:space="preserve">Pod utjecajem dominantnih vjetrova, u prvom redu bure </w:t>
      </w:r>
      <w:r w:rsidRPr="00734BB5" w:rsidDel="00291D7B">
        <w:t xml:space="preserve">koja </w:t>
      </w:r>
      <w:r w:rsidRPr="00734BB5">
        <w:t>u priobalnom i obalnom dijelu RH, te na otocima, nastaju ozbiljne štete uzrokovane eolskom erozijom na</w:t>
      </w:r>
      <w:r w:rsidRPr="00734BB5" w:rsidDel="00291D7B">
        <w:t xml:space="preserve"> </w:t>
      </w:r>
      <w:r w:rsidRPr="00734BB5">
        <w:t xml:space="preserve"> poljoprivrednim kulturama; voćnjacima,vinogradima i povrtlarskim kulturama. </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355"/>
        <w:jc w:val="both"/>
      </w:pPr>
      <w:r w:rsidRPr="00734BB5">
        <w:t xml:space="preserve"> Posebni uvjeti za podmjeru</w:t>
      </w:r>
    </w:p>
    <w:p w:rsidR="00E34F7D" w:rsidRPr="00734BB5" w:rsidRDefault="00E34F7D" w:rsidP="00E34F7D">
      <w:pPr>
        <w:jc w:val="both"/>
      </w:pPr>
    </w:p>
    <w:p w:rsidR="00E34F7D" w:rsidRPr="00734BB5" w:rsidRDefault="00E34F7D" w:rsidP="00E34F7D">
      <w:pPr>
        <w:jc w:val="both"/>
      </w:pPr>
      <w:r w:rsidRPr="00734BB5">
        <w:t>Prihvatljiva je svaka ARKOD parcela.</w:t>
      </w:r>
    </w:p>
    <w:p w:rsidR="00E34F7D" w:rsidRPr="00734BB5" w:rsidRDefault="00E34F7D" w:rsidP="00E34F7D">
      <w:pPr>
        <w:jc w:val="both"/>
      </w:pPr>
    </w:p>
    <w:p w:rsidR="00E34F7D" w:rsidRPr="00734BB5" w:rsidRDefault="00E34F7D" w:rsidP="00E34F7D">
      <w:pPr>
        <w:jc w:val="both"/>
      </w:pPr>
      <w:r w:rsidRPr="00734BB5">
        <w:t>Obveznici ove podmjere moraju ispuniti sljedeće uvjete:</w:t>
      </w:r>
    </w:p>
    <w:p w:rsidR="00E34F7D" w:rsidRPr="00734BB5" w:rsidRDefault="00E34F7D" w:rsidP="00E34F7D">
      <w:pPr>
        <w:jc w:val="both"/>
      </w:pPr>
    </w:p>
    <w:p w:rsidR="00E34F7D" w:rsidRPr="00734BB5" w:rsidRDefault="00E34F7D" w:rsidP="00A64E5B">
      <w:pPr>
        <w:numPr>
          <w:ilvl w:val="0"/>
          <w:numId w:val="128"/>
        </w:numPr>
        <w:spacing w:after="200" w:line="276" w:lineRule="auto"/>
        <w:jc w:val="both"/>
      </w:pPr>
      <w:r w:rsidRPr="00734BB5">
        <w:t>Gustoća sadnje 1-1,5 m za jednoredni pojas,</w:t>
      </w:r>
    </w:p>
    <w:p w:rsidR="00E34F7D" w:rsidRPr="00734BB5" w:rsidRDefault="00E34F7D" w:rsidP="00A64E5B">
      <w:pPr>
        <w:numPr>
          <w:ilvl w:val="0"/>
          <w:numId w:val="128"/>
        </w:numPr>
        <w:spacing w:after="200" w:line="276" w:lineRule="auto"/>
        <w:jc w:val="both"/>
      </w:pPr>
      <w:r w:rsidRPr="00734BB5">
        <w:t>Cik-cak, trokutna sadnja ili dvoredni pojas za konturne oblike</w:t>
      </w:r>
    </w:p>
    <w:p w:rsidR="00E34F7D" w:rsidRPr="00734BB5" w:rsidRDefault="00E34F7D" w:rsidP="00A64E5B">
      <w:pPr>
        <w:numPr>
          <w:ilvl w:val="0"/>
          <w:numId w:val="128"/>
        </w:numPr>
        <w:spacing w:after="200" w:line="276" w:lineRule="auto"/>
        <w:jc w:val="both"/>
      </w:pPr>
      <w:r w:rsidRPr="00734BB5">
        <w:t xml:space="preserve">Najmanja </w:t>
      </w:r>
      <w:r w:rsidRPr="00734BB5" w:rsidDel="00C020D4">
        <w:t>udaljenost</w:t>
      </w:r>
      <w:r w:rsidRPr="00734BB5">
        <w:t xml:space="preserve"> dužina vjetro-zaštitnog pojasa 150 m</w:t>
      </w:r>
    </w:p>
    <w:p w:rsidR="00E34F7D" w:rsidRPr="00734BB5" w:rsidRDefault="00E34F7D" w:rsidP="00A64E5B">
      <w:pPr>
        <w:numPr>
          <w:ilvl w:val="0"/>
          <w:numId w:val="128"/>
        </w:numPr>
        <w:spacing w:after="200" w:line="276" w:lineRule="auto"/>
        <w:jc w:val="both"/>
      </w:pPr>
      <w:r w:rsidRPr="00734BB5">
        <w:t>Održavanje postojećih zaštitnih pojaseva uz uvjet nadomještanja drveća u nizu odnosno osiguranja funkcionalnosti postojeće vegetacije</w:t>
      </w:r>
    </w:p>
    <w:p w:rsidR="00E34F7D" w:rsidRPr="00734BB5" w:rsidRDefault="00E34F7D" w:rsidP="00E34F7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34F7D" w:rsidRPr="00734BB5" w:rsidTr="00183DAE">
        <w:tc>
          <w:tcPr>
            <w:tcW w:w="4644" w:type="dxa"/>
            <w:shd w:val="clear" w:color="auto" w:fill="auto"/>
          </w:tcPr>
          <w:p w:rsidR="00E34F7D" w:rsidRPr="00734BB5" w:rsidRDefault="00E34F7D" w:rsidP="00183DAE">
            <w:pPr>
              <w:jc w:val="both"/>
            </w:pPr>
            <w:r w:rsidRPr="00734BB5">
              <w:t>Uobičjna standardna praksa</w:t>
            </w:r>
          </w:p>
        </w:tc>
        <w:tc>
          <w:tcPr>
            <w:tcW w:w="4644" w:type="dxa"/>
            <w:shd w:val="clear" w:color="auto" w:fill="auto"/>
          </w:tcPr>
          <w:p w:rsidR="00E34F7D" w:rsidRPr="00734BB5" w:rsidRDefault="00E34F7D" w:rsidP="00183DAE">
            <w:pPr>
              <w:jc w:val="both"/>
            </w:pPr>
            <w:r w:rsidRPr="00734BB5">
              <w:t>Zahtjevi</w:t>
            </w:r>
          </w:p>
        </w:tc>
      </w:tr>
      <w:tr w:rsidR="00E34F7D" w:rsidRPr="00734BB5" w:rsidTr="00183DAE">
        <w:tc>
          <w:tcPr>
            <w:tcW w:w="4644" w:type="dxa"/>
            <w:shd w:val="clear" w:color="auto" w:fill="auto"/>
          </w:tcPr>
          <w:p w:rsidR="00E34F7D" w:rsidRPr="00734BB5" w:rsidRDefault="00E34F7D" w:rsidP="00183DAE">
            <w:pPr>
              <w:spacing w:before="100" w:beforeAutospacing="1" w:after="100" w:afterAutospacing="1"/>
              <w:jc w:val="both"/>
              <w:rPr>
                <w:color w:val="000000"/>
              </w:rPr>
            </w:pPr>
            <w:r w:rsidRPr="00734BB5">
              <w:rPr>
                <w:color w:val="000000"/>
              </w:rPr>
              <w:t>Zakon o poljoprivrednom zemljištu (NN 39/2013)</w:t>
            </w:r>
          </w:p>
          <w:p w:rsidR="00E34F7D" w:rsidRPr="00734BB5" w:rsidRDefault="00E34F7D" w:rsidP="00183DAE">
            <w:pPr>
              <w:spacing w:before="100" w:beforeAutospacing="1" w:after="100" w:afterAutospacing="1"/>
              <w:jc w:val="both"/>
              <w:rPr>
                <w:color w:val="000000"/>
              </w:rPr>
            </w:pPr>
            <w:r w:rsidRPr="00734BB5">
              <w:rPr>
                <w:color w:val="000000"/>
              </w:rPr>
              <w:t xml:space="preserve">Općinsko, odnosno gradsko vijeće, a za Grad Zagreb Gradska skupština propisuje mjere za uređivanje i održavanje poljoprivrednih rudina, a osobito: održavanje živica i međa, održavanje poljskih putova, uređivanje i održavanje kanala, sprječavanje zasjenjivanja susjednih čestica te sadnju i </w:t>
            </w:r>
            <w:r w:rsidRPr="00734BB5">
              <w:rPr>
                <w:b/>
                <w:color w:val="000000"/>
              </w:rPr>
              <w:t>održavanje</w:t>
            </w:r>
            <w:r w:rsidRPr="00734BB5">
              <w:rPr>
                <w:color w:val="000000"/>
              </w:rPr>
              <w:t xml:space="preserve"> vjetrobranskih pojasa.</w:t>
            </w:r>
          </w:p>
          <w:p w:rsidR="00E34F7D" w:rsidRPr="00734BB5" w:rsidRDefault="00E34F7D" w:rsidP="00183DAE">
            <w:pPr>
              <w:jc w:val="both"/>
            </w:pPr>
          </w:p>
        </w:tc>
        <w:tc>
          <w:tcPr>
            <w:tcW w:w="4644" w:type="dxa"/>
            <w:shd w:val="clear" w:color="auto" w:fill="auto"/>
          </w:tcPr>
          <w:p w:rsidR="00E34F7D" w:rsidRPr="00734BB5" w:rsidRDefault="00E34F7D" w:rsidP="00A64E5B">
            <w:pPr>
              <w:numPr>
                <w:ilvl w:val="0"/>
                <w:numId w:val="117"/>
              </w:numPr>
              <w:spacing w:after="200" w:line="276" w:lineRule="auto"/>
              <w:jc w:val="both"/>
            </w:pPr>
            <w:r w:rsidRPr="00734BB5">
              <w:t>Održavanje postojećih zaštitnih pojaseva uz uvjet nadomještanja drveća u nizu odnosno osiguranja funkcionalnosti postojeće vegetacije</w:t>
            </w:r>
          </w:p>
          <w:p w:rsidR="00E34F7D" w:rsidRPr="00734BB5" w:rsidRDefault="00E34F7D" w:rsidP="00183DAE">
            <w:pPr>
              <w:jc w:val="both"/>
            </w:pPr>
          </w:p>
        </w:tc>
      </w:tr>
    </w:tbl>
    <w:p w:rsidR="00E34F7D" w:rsidRPr="00734BB5" w:rsidRDefault="00E34F7D" w:rsidP="00E34F7D">
      <w:pPr>
        <w:jc w:val="both"/>
      </w:pPr>
    </w:p>
    <w:p w:rsidR="00E34F7D" w:rsidRPr="00734BB5" w:rsidRDefault="00E34F7D" w:rsidP="00A64E5B">
      <w:pPr>
        <w:numPr>
          <w:ilvl w:val="2"/>
          <w:numId w:val="114"/>
        </w:numPr>
        <w:spacing w:after="200" w:line="276" w:lineRule="auto"/>
        <w:ind w:hanging="1355"/>
        <w:jc w:val="both"/>
      </w:pPr>
      <w:r w:rsidRPr="00734BB5">
        <w:t xml:space="preserve"> Visina potpore</w:t>
      </w:r>
    </w:p>
    <w:p w:rsidR="00E34F7D" w:rsidRPr="00734BB5" w:rsidRDefault="00E34F7D" w:rsidP="00E34F7D">
      <w:pPr>
        <w:jc w:val="both"/>
      </w:pPr>
      <w:r w:rsidRPr="00734BB5">
        <w:t>Kalkulacija visine potpore uzima u obzir trošak podizanja vjetrozaštitnog pojasa, održavanje vjetrozaštitnog pojasa (nadomještanje i održavanje funkcionalnosti postojećeg pojasa), te smanjenje proizvodne površine uslijed sadnje vjetrozaštitnog pojasa.</w:t>
      </w:r>
    </w:p>
    <w:p w:rsidR="00E34F7D" w:rsidRPr="00734BB5" w:rsidRDefault="00E34F7D" w:rsidP="00E34F7D">
      <w:pPr>
        <w:jc w:val="both"/>
      </w:pPr>
      <w:r w:rsidRPr="00734BB5">
        <w:t xml:space="preserve">  </w:t>
      </w:r>
    </w:p>
    <w:p w:rsidR="00E34F7D" w:rsidRPr="00734BB5" w:rsidRDefault="00E34F7D" w:rsidP="00E34F7D">
      <w:pPr>
        <w:jc w:val="both"/>
      </w:pPr>
      <w:r w:rsidRPr="00734BB5">
        <w:t>Visina potpore</w:t>
      </w:r>
    </w:p>
    <w:p w:rsidR="00E34F7D" w:rsidRPr="00734BB5" w:rsidRDefault="00E34F7D" w:rsidP="00E34F7D">
      <w:pPr>
        <w:jc w:val="both"/>
      </w:pPr>
      <w:r w:rsidRPr="00734BB5">
        <w:t>€/ha</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i/>
        </w:rPr>
        <w:t>PODMJERA</w:t>
      </w:r>
      <w:r w:rsidRPr="00734BB5">
        <w:rPr>
          <w:b/>
        </w:rPr>
        <w:t>: ŠIROKI PLODORED</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pPr>
      <w:r w:rsidRPr="00734BB5">
        <w:rPr>
          <w:b/>
        </w:rPr>
        <w:t>Razlozi za podmjeru i ciljevi</w:t>
      </w:r>
    </w:p>
    <w:p w:rsidR="00E34F7D" w:rsidRPr="00734BB5" w:rsidRDefault="00E34F7D" w:rsidP="00E34F7D">
      <w:pPr>
        <w:jc w:val="both"/>
      </w:pPr>
    </w:p>
    <w:p w:rsidR="00E34F7D" w:rsidRPr="00734BB5" w:rsidRDefault="00E34F7D" w:rsidP="00E34F7D">
      <w:pPr>
        <w:spacing w:after="200" w:line="276" w:lineRule="auto"/>
        <w:jc w:val="both"/>
      </w:pPr>
      <w:r w:rsidRPr="00734BB5">
        <w:t xml:space="preserve">Pravilno planiran plodored važna je agro-tehnička mjera u sprečavanju i suzbijanju štetnika, bolesti i korova. Ova podmjera unapređuje plodnost tla s obzirom da poboljšava strukturu tla i obogaćuje tlo organskom tvari. Nadalje, širi plodored potiče sveukupnu raznolikost vrsta i staništa. </w:t>
      </w:r>
    </w:p>
    <w:p w:rsidR="00E34F7D" w:rsidRPr="00734BB5" w:rsidRDefault="00E34F7D" w:rsidP="00E34F7D">
      <w:pPr>
        <w:spacing w:after="200" w:line="276" w:lineRule="auto"/>
        <w:jc w:val="both"/>
      </w:pPr>
      <w:r w:rsidRPr="00734BB5">
        <w:t>Cilj plodoreda smanjiti gubitak hranjiva, smanjiti potrebu za agrokemijskim inputima, poboljšati plodnost tla i povećati ukupnu biološku raznolikost na poljoprivrednim gospodarstvima.</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pPr>
      <w:r w:rsidRPr="00734BB5">
        <w:t>Prihvatljiva je svaka ARKOD parcela</w:t>
      </w:r>
      <w:r w:rsidRPr="00734BB5" w:rsidDel="00C020D4">
        <w:t xml:space="preserve"> koja je u sustavu </w:t>
      </w:r>
      <w:r w:rsidRPr="00734BB5">
        <w:t>ratarske i povrtlarske proizvodnje.</w:t>
      </w:r>
    </w:p>
    <w:p w:rsidR="00E34F7D" w:rsidRPr="00734BB5" w:rsidRDefault="00E34F7D" w:rsidP="00E34F7D">
      <w:pPr>
        <w:jc w:val="both"/>
        <w:rPr>
          <w:b/>
        </w:rPr>
      </w:pPr>
      <w:r w:rsidRPr="00734BB5">
        <w:t>Minimalna veličina površina na gospodarstvu i pojedinačne parcele propisane su uvjetima za ostvarivanje izravnih plaćanja.</w:t>
      </w: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18"/>
        </w:numPr>
        <w:tabs>
          <w:tab w:val="num" w:pos="1418"/>
        </w:tabs>
        <w:spacing w:after="200"/>
        <w:ind w:left="1418" w:hanging="709"/>
        <w:jc w:val="both"/>
      </w:pPr>
      <w:r w:rsidRPr="00734BB5">
        <w:t>Izrada plana gnojidbe i bilanciranja hranjiva</w:t>
      </w:r>
    </w:p>
    <w:p w:rsidR="00E34F7D" w:rsidRPr="00734BB5" w:rsidRDefault="00E34F7D" w:rsidP="00A64E5B">
      <w:pPr>
        <w:numPr>
          <w:ilvl w:val="0"/>
          <w:numId w:val="118"/>
        </w:numPr>
        <w:tabs>
          <w:tab w:val="num" w:pos="1418"/>
        </w:tabs>
        <w:spacing w:after="200"/>
        <w:ind w:left="1418" w:hanging="709"/>
        <w:jc w:val="both"/>
      </w:pPr>
      <w:r w:rsidRPr="00734BB5">
        <w:t>Izrada plana plodoreda</w:t>
      </w:r>
    </w:p>
    <w:p w:rsidR="00E34F7D" w:rsidRPr="00734BB5" w:rsidRDefault="00E34F7D" w:rsidP="00A64E5B">
      <w:pPr>
        <w:numPr>
          <w:ilvl w:val="0"/>
          <w:numId w:val="118"/>
        </w:numPr>
        <w:tabs>
          <w:tab w:val="num" w:pos="1418"/>
        </w:tabs>
        <w:spacing w:after="200"/>
        <w:ind w:left="1418" w:hanging="709"/>
        <w:jc w:val="both"/>
      </w:pPr>
      <w:r w:rsidRPr="00734BB5">
        <w:t>Uzgoj najmanje 4 različita usjeva</w:t>
      </w:r>
    </w:p>
    <w:p w:rsidR="00E34F7D" w:rsidRPr="00734BB5" w:rsidRDefault="00E34F7D" w:rsidP="00A64E5B">
      <w:pPr>
        <w:numPr>
          <w:ilvl w:val="0"/>
          <w:numId w:val="118"/>
        </w:numPr>
        <w:tabs>
          <w:tab w:val="num" w:pos="1418"/>
        </w:tabs>
        <w:spacing w:after="200"/>
        <w:ind w:left="1418" w:hanging="709"/>
        <w:jc w:val="both"/>
      </w:pPr>
      <w:r w:rsidRPr="00734BB5">
        <w:t>Zastupljenost svake kulture ponaosob u plodoredu treba biti najmanje 15%</w:t>
      </w:r>
    </w:p>
    <w:p w:rsidR="00E34F7D" w:rsidRPr="00734BB5" w:rsidRDefault="00E34F7D" w:rsidP="00A64E5B">
      <w:pPr>
        <w:numPr>
          <w:ilvl w:val="0"/>
          <w:numId w:val="118"/>
        </w:numPr>
        <w:tabs>
          <w:tab w:val="num" w:pos="1418"/>
        </w:tabs>
        <w:spacing w:after="200"/>
        <w:ind w:left="1418" w:hanging="709"/>
        <w:jc w:val="both"/>
      </w:pPr>
      <w:r w:rsidRPr="00734BB5">
        <w:t>Zastupljenost kukuruza u plodoredu ne smije biti više od 40 %</w:t>
      </w:r>
    </w:p>
    <w:p w:rsidR="00E34F7D" w:rsidRPr="00734BB5" w:rsidRDefault="00E34F7D" w:rsidP="00A64E5B">
      <w:pPr>
        <w:numPr>
          <w:ilvl w:val="0"/>
          <w:numId w:val="118"/>
        </w:numPr>
        <w:tabs>
          <w:tab w:val="num" w:pos="1418"/>
        </w:tabs>
        <w:spacing w:after="200"/>
        <w:ind w:left="1418" w:hanging="709"/>
        <w:jc w:val="both"/>
      </w:pPr>
      <w:r w:rsidRPr="00734BB5">
        <w:t>Zastupljenost žitarica u plodoredu smije biti veća od 65%</w:t>
      </w:r>
    </w:p>
    <w:p w:rsidR="00E34F7D" w:rsidRPr="00734BB5" w:rsidRDefault="00E34F7D" w:rsidP="00A64E5B">
      <w:pPr>
        <w:numPr>
          <w:ilvl w:val="0"/>
          <w:numId w:val="118"/>
        </w:numPr>
        <w:tabs>
          <w:tab w:val="num" w:pos="1418"/>
        </w:tabs>
        <w:spacing w:after="200"/>
        <w:ind w:left="1418" w:hanging="709"/>
        <w:jc w:val="both"/>
      </w:pPr>
      <w:r w:rsidRPr="00734BB5">
        <w:t>Zastupljenost travno-djetelinskih smjesa u plodoredu može biti najmanje 15%</w:t>
      </w:r>
    </w:p>
    <w:p w:rsidR="00E34F7D" w:rsidRPr="00734BB5" w:rsidRDefault="00E34F7D" w:rsidP="00A64E5B">
      <w:pPr>
        <w:numPr>
          <w:ilvl w:val="0"/>
          <w:numId w:val="118"/>
        </w:numPr>
        <w:tabs>
          <w:tab w:val="num" w:pos="1418"/>
        </w:tabs>
        <w:spacing w:after="200"/>
        <w:ind w:left="1418" w:hanging="709"/>
        <w:jc w:val="both"/>
      </w:pPr>
      <w:r w:rsidRPr="00734BB5">
        <w:t>Zabranjena je  sjetva bile koje kulture dvije godine uzastopno na istoj površini</w:t>
      </w:r>
    </w:p>
    <w:p w:rsidR="00E34F7D" w:rsidRPr="00734BB5" w:rsidRDefault="00E34F7D" w:rsidP="00A64E5B">
      <w:pPr>
        <w:numPr>
          <w:ilvl w:val="0"/>
          <w:numId w:val="118"/>
        </w:numPr>
        <w:tabs>
          <w:tab w:val="num" w:pos="1418"/>
        </w:tabs>
        <w:spacing w:after="200"/>
        <w:ind w:left="1418" w:hanging="709"/>
        <w:jc w:val="both"/>
      </w:pPr>
      <w:r w:rsidRPr="00734BB5">
        <w:t>Obvezna edukacija (npr. U trajanju od 15 sati godišnje, dobivanje potvrde/certifikata o istom)</w:t>
      </w:r>
    </w:p>
    <w:p w:rsidR="00E34F7D" w:rsidRPr="00734BB5" w:rsidRDefault="00E34F7D" w:rsidP="00A64E5B">
      <w:pPr>
        <w:numPr>
          <w:ilvl w:val="0"/>
          <w:numId w:val="118"/>
        </w:numPr>
        <w:tabs>
          <w:tab w:val="num" w:pos="1418"/>
        </w:tabs>
        <w:spacing w:after="200"/>
        <w:ind w:left="1418" w:hanging="709"/>
        <w:jc w:val="both"/>
      </w:pPr>
      <w:r w:rsidRPr="00734BB5">
        <w:t>Obveza vođenja evidencije o plodoredu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34F7D" w:rsidRPr="00734BB5" w:rsidTr="00183DAE">
        <w:tc>
          <w:tcPr>
            <w:tcW w:w="4644" w:type="dxa"/>
            <w:shd w:val="clear" w:color="auto" w:fill="auto"/>
          </w:tcPr>
          <w:p w:rsidR="00E34F7D" w:rsidRPr="00734BB5" w:rsidRDefault="00E34F7D" w:rsidP="00183DAE">
            <w:pPr>
              <w:spacing w:after="200" w:line="276" w:lineRule="auto"/>
              <w:jc w:val="both"/>
              <w:rPr>
                <w:b/>
              </w:rPr>
            </w:pPr>
            <w:r w:rsidRPr="00734BB5">
              <w:rPr>
                <w:b/>
              </w:rPr>
              <w:t>Standardna, propisana poljoprivredna praksa</w:t>
            </w:r>
          </w:p>
        </w:tc>
        <w:tc>
          <w:tcPr>
            <w:tcW w:w="4644" w:type="dxa"/>
            <w:shd w:val="clear" w:color="auto" w:fill="auto"/>
          </w:tcPr>
          <w:p w:rsidR="00E34F7D" w:rsidRPr="00734BB5" w:rsidRDefault="00E34F7D" w:rsidP="00183DAE">
            <w:pPr>
              <w:spacing w:after="200" w:line="276" w:lineRule="auto"/>
              <w:jc w:val="both"/>
              <w:rPr>
                <w:b/>
              </w:rPr>
            </w:pPr>
            <w:r w:rsidRPr="00734BB5">
              <w:rPr>
                <w:b/>
              </w:rPr>
              <w:t>Zahtjevi</w:t>
            </w:r>
          </w:p>
        </w:tc>
      </w:tr>
      <w:tr w:rsidR="00E34F7D" w:rsidRPr="00734BB5" w:rsidTr="00183DAE">
        <w:tc>
          <w:tcPr>
            <w:tcW w:w="4644" w:type="dxa"/>
            <w:shd w:val="clear" w:color="auto" w:fill="auto"/>
          </w:tcPr>
          <w:p w:rsidR="00E34F7D" w:rsidRPr="00734BB5" w:rsidRDefault="00E34F7D" w:rsidP="00183DAE">
            <w:pPr>
              <w:jc w:val="both"/>
            </w:pPr>
            <w:r w:rsidRPr="00734BB5">
              <w:t>Nije propisano dodatna edukacija</w:t>
            </w:r>
          </w:p>
        </w:tc>
        <w:tc>
          <w:tcPr>
            <w:tcW w:w="4644" w:type="dxa"/>
            <w:shd w:val="clear" w:color="auto" w:fill="auto"/>
          </w:tcPr>
          <w:p w:rsidR="00E34F7D" w:rsidRPr="00734BB5" w:rsidRDefault="00E34F7D" w:rsidP="00183DAE">
            <w:pPr>
              <w:tabs>
                <w:tab w:val="num" w:pos="360"/>
              </w:tabs>
              <w:spacing w:after="200" w:line="276" w:lineRule="auto"/>
              <w:ind w:left="357" w:hanging="357"/>
              <w:jc w:val="both"/>
              <w:rPr>
                <w:b/>
              </w:rPr>
            </w:pPr>
            <w:r w:rsidRPr="00734BB5">
              <w:t xml:space="preserve">Edukacija je obvezna za sve koji su uključeni u podmjeru. </w:t>
            </w:r>
          </w:p>
        </w:tc>
      </w:tr>
      <w:tr w:rsidR="00E34F7D" w:rsidRPr="00734BB5" w:rsidTr="00183DAE">
        <w:tc>
          <w:tcPr>
            <w:tcW w:w="4644" w:type="dxa"/>
            <w:shd w:val="clear" w:color="auto" w:fill="auto"/>
          </w:tcPr>
          <w:p w:rsidR="00E34F7D" w:rsidRPr="00734BB5" w:rsidRDefault="00E34F7D" w:rsidP="00183DAE">
            <w:pPr>
              <w:jc w:val="both"/>
            </w:pPr>
            <w:r w:rsidRPr="00734BB5">
              <w:t>Nije propisano vođenje evidencije</w:t>
            </w:r>
          </w:p>
        </w:tc>
        <w:tc>
          <w:tcPr>
            <w:tcW w:w="4644" w:type="dxa"/>
            <w:shd w:val="clear" w:color="auto" w:fill="auto"/>
          </w:tcPr>
          <w:p w:rsidR="00E34F7D" w:rsidRPr="00734BB5" w:rsidRDefault="00E34F7D" w:rsidP="00183DAE">
            <w:pPr>
              <w:tabs>
                <w:tab w:val="num" w:pos="360"/>
              </w:tabs>
              <w:spacing w:after="200" w:line="276" w:lineRule="auto"/>
              <w:ind w:left="357" w:hanging="357"/>
              <w:jc w:val="both"/>
            </w:pPr>
            <w:r w:rsidRPr="00734BB5">
              <w:t xml:space="preserve">Vođenje evidencije je obvezno za sve  koji su uključeni u podmjeru. </w:t>
            </w:r>
          </w:p>
        </w:tc>
      </w:tr>
      <w:tr w:rsidR="00E34F7D" w:rsidRPr="00734BB5" w:rsidTr="00183DAE">
        <w:tc>
          <w:tcPr>
            <w:tcW w:w="4644" w:type="dxa"/>
            <w:shd w:val="clear" w:color="auto" w:fill="auto"/>
          </w:tcPr>
          <w:p w:rsidR="00E34F7D" w:rsidRPr="00734BB5" w:rsidRDefault="00E34F7D" w:rsidP="00183DAE">
            <w:pPr>
              <w:jc w:val="both"/>
            </w:pPr>
            <w:r w:rsidRPr="00734BB5">
              <w:t xml:space="preserve">Obaveze greeninga po I stupu  </w:t>
            </w:r>
          </w:p>
        </w:tc>
        <w:tc>
          <w:tcPr>
            <w:tcW w:w="4644" w:type="dxa"/>
            <w:shd w:val="clear" w:color="auto" w:fill="auto"/>
          </w:tcPr>
          <w:p w:rsidR="00E34F7D" w:rsidRPr="00734BB5" w:rsidRDefault="00E34F7D" w:rsidP="00183DAE">
            <w:pPr>
              <w:tabs>
                <w:tab w:val="num" w:pos="360"/>
              </w:tabs>
              <w:spacing w:after="200" w:line="276" w:lineRule="auto"/>
              <w:ind w:left="357" w:hanging="357"/>
              <w:jc w:val="both"/>
            </w:pPr>
            <w:r w:rsidRPr="00734BB5">
              <w:t xml:space="preserve">Zahtjevi površine koji nadilaze uvjete iz </w:t>
            </w:r>
            <w:r w:rsidRPr="00734BB5">
              <w:rPr>
                <w:lang w:val="en-US"/>
              </w:rPr>
              <w:t>greening</w:t>
            </w:r>
            <w:r w:rsidRPr="00734BB5">
              <w:t xml:space="preserve"> ( </w:t>
            </w:r>
            <w:r w:rsidRPr="00734BB5">
              <w:rPr>
                <w:lang w:val="en-US"/>
              </w:rPr>
              <w:t>crop</w:t>
            </w:r>
            <w:r w:rsidRPr="00734BB5">
              <w:t xml:space="preserve"> </w:t>
            </w:r>
            <w:r w:rsidRPr="00734BB5">
              <w:rPr>
                <w:lang w:val="en-US"/>
              </w:rPr>
              <w:t>diversification</w:t>
            </w:r>
            <w:r w:rsidRPr="00734BB5">
              <w:t>)</w:t>
            </w:r>
          </w:p>
        </w:tc>
      </w:tr>
      <w:tr w:rsidR="00E34F7D" w:rsidRPr="00734BB5" w:rsidTr="00183DAE">
        <w:tc>
          <w:tcPr>
            <w:tcW w:w="4644" w:type="dxa"/>
            <w:shd w:val="clear" w:color="auto" w:fill="auto"/>
          </w:tcPr>
          <w:p w:rsidR="00E34F7D" w:rsidRPr="00734BB5" w:rsidRDefault="00E34F7D" w:rsidP="00183DAE">
            <w:pPr>
              <w:spacing w:before="100" w:beforeAutospacing="1" w:after="100" w:afterAutospacing="1"/>
            </w:pPr>
            <w:r w:rsidRPr="00734BB5">
              <w:t xml:space="preserve">Pravilnik o dobrim poljoprivrednim i okolišnim uvjetima (89/2011)  ne propisuje </w:t>
            </w:r>
            <w:r w:rsidRPr="00734BB5">
              <w:rPr>
                <w:b/>
                <w:bCs/>
              </w:rPr>
              <w:t xml:space="preserve"> </w:t>
            </w:r>
            <w:r w:rsidRPr="00734BB5">
              <w:rPr>
                <w:bCs/>
              </w:rPr>
              <w:t xml:space="preserve">plodored </w:t>
            </w:r>
          </w:p>
          <w:p w:rsidR="00E34F7D" w:rsidRPr="00734BB5" w:rsidRDefault="00E34F7D" w:rsidP="00183DAE">
            <w:pPr>
              <w:jc w:val="both"/>
            </w:pPr>
          </w:p>
        </w:tc>
        <w:tc>
          <w:tcPr>
            <w:tcW w:w="4644" w:type="dxa"/>
            <w:shd w:val="clear" w:color="auto" w:fill="auto"/>
          </w:tcPr>
          <w:p w:rsidR="00E34F7D" w:rsidRPr="00734BB5" w:rsidRDefault="00E34F7D" w:rsidP="00183DAE">
            <w:pPr>
              <w:tabs>
                <w:tab w:val="num" w:pos="360"/>
              </w:tabs>
              <w:spacing w:after="200" w:line="276" w:lineRule="auto"/>
              <w:ind w:left="357" w:hanging="357"/>
              <w:jc w:val="both"/>
            </w:pPr>
            <w:r w:rsidRPr="00734BB5">
              <w:t>U podmjeri moraju biti uključene sve oranične površine.</w:t>
            </w:r>
          </w:p>
          <w:p w:rsidR="00E34F7D" w:rsidRPr="00734BB5" w:rsidRDefault="00E34F7D" w:rsidP="00183DAE">
            <w:pPr>
              <w:tabs>
                <w:tab w:val="num" w:pos="360"/>
              </w:tabs>
              <w:spacing w:after="200"/>
              <w:ind w:left="357" w:hanging="357"/>
              <w:jc w:val="both"/>
            </w:pPr>
            <w:r w:rsidRPr="00734BB5">
              <w:t>U petogodišnjoj izmjeni usjeva mora biti:</w:t>
            </w:r>
          </w:p>
          <w:p w:rsidR="00E34F7D" w:rsidRPr="00734BB5" w:rsidRDefault="00E34F7D" w:rsidP="00A64E5B">
            <w:pPr>
              <w:numPr>
                <w:ilvl w:val="0"/>
                <w:numId w:val="118"/>
              </w:numPr>
              <w:tabs>
                <w:tab w:val="num" w:pos="1418"/>
              </w:tabs>
              <w:spacing w:after="200"/>
              <w:jc w:val="both"/>
            </w:pPr>
            <w:r w:rsidRPr="00734BB5">
              <w:t>Zastupljenost svake kulture ponaosob u plodoredu treba biti najmanje 15%</w:t>
            </w:r>
          </w:p>
          <w:p w:rsidR="00E34F7D" w:rsidRPr="00734BB5" w:rsidRDefault="00E34F7D" w:rsidP="00A64E5B">
            <w:pPr>
              <w:numPr>
                <w:ilvl w:val="0"/>
                <w:numId w:val="118"/>
              </w:numPr>
              <w:tabs>
                <w:tab w:val="num" w:pos="1418"/>
              </w:tabs>
              <w:spacing w:after="200"/>
              <w:jc w:val="both"/>
            </w:pPr>
            <w:r w:rsidRPr="00734BB5">
              <w:t>Zastupljenost kukuruza u plodoredu ne smije biti više od 40 %</w:t>
            </w:r>
          </w:p>
          <w:p w:rsidR="00E34F7D" w:rsidRPr="00734BB5" w:rsidRDefault="00E34F7D" w:rsidP="00A64E5B">
            <w:pPr>
              <w:numPr>
                <w:ilvl w:val="0"/>
                <w:numId w:val="118"/>
              </w:numPr>
              <w:tabs>
                <w:tab w:val="num" w:pos="1418"/>
              </w:tabs>
              <w:spacing w:after="200"/>
              <w:jc w:val="both"/>
            </w:pPr>
            <w:r w:rsidRPr="00734BB5">
              <w:t>Zastupljenost žitarica u plodoredu smije biti veća od 65%</w:t>
            </w:r>
          </w:p>
          <w:p w:rsidR="00E34F7D" w:rsidRPr="00734BB5" w:rsidRDefault="00E34F7D" w:rsidP="00A64E5B">
            <w:pPr>
              <w:numPr>
                <w:ilvl w:val="0"/>
                <w:numId w:val="118"/>
              </w:numPr>
              <w:spacing w:after="200"/>
              <w:jc w:val="both"/>
            </w:pPr>
            <w:r w:rsidRPr="00734BB5">
              <w:t>Zastupljenost travno-djetelinskih smjesa u plodoredu može biti najmanje 15%</w:t>
            </w:r>
          </w:p>
        </w:tc>
      </w:tr>
      <w:tr w:rsidR="00E34F7D" w:rsidRPr="00734BB5" w:rsidTr="00183DAE">
        <w:tc>
          <w:tcPr>
            <w:tcW w:w="4644" w:type="dxa"/>
            <w:shd w:val="clear" w:color="auto" w:fill="auto"/>
          </w:tcPr>
          <w:p w:rsidR="00E34F7D" w:rsidRPr="00734BB5" w:rsidRDefault="00E34F7D" w:rsidP="00183DAE">
            <w:pPr>
              <w:spacing w:before="100" w:beforeAutospacing="1" w:after="100" w:afterAutospacing="1"/>
            </w:pPr>
            <w:r w:rsidRPr="00734BB5">
              <w:t>Pravilnik o dobrim poljoprivrednim i okolišnim uvjetima (89/2011)  ne propisuje izradu plana gnojidbe i bilanciranja hranjiva</w:t>
            </w:r>
          </w:p>
        </w:tc>
        <w:tc>
          <w:tcPr>
            <w:tcW w:w="4644" w:type="dxa"/>
            <w:shd w:val="clear" w:color="auto" w:fill="auto"/>
          </w:tcPr>
          <w:p w:rsidR="00E34F7D" w:rsidRPr="00734BB5" w:rsidRDefault="00E34F7D" w:rsidP="00183DAE">
            <w:pPr>
              <w:tabs>
                <w:tab w:val="num" w:pos="720"/>
              </w:tabs>
              <w:jc w:val="both"/>
            </w:pPr>
            <w:r w:rsidRPr="00734BB5">
              <w:t>Izrada plana gnojidbe i bilanciranja hranjiva je obvezno.</w:t>
            </w:r>
          </w:p>
        </w:tc>
      </w:tr>
    </w:tbl>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 X €/ha za </w:t>
      </w:r>
    </w:p>
    <w:p w:rsidR="00E34F7D" w:rsidRPr="00734BB5" w:rsidRDefault="00E34F7D" w:rsidP="00E34F7D">
      <w:pPr>
        <w:jc w:val="both"/>
      </w:pPr>
    </w:p>
    <w:p w:rsidR="00E34F7D" w:rsidRPr="00734BB5" w:rsidRDefault="00E34F7D" w:rsidP="00A64E5B">
      <w:pPr>
        <w:numPr>
          <w:ilvl w:val="0"/>
          <w:numId w:val="114"/>
        </w:numPr>
        <w:spacing w:after="200" w:line="276" w:lineRule="auto"/>
        <w:jc w:val="both"/>
        <w:rPr>
          <w:b/>
          <w:u w:val="single"/>
        </w:rPr>
      </w:pPr>
      <w:r w:rsidRPr="00734BB5">
        <w:rPr>
          <w:b/>
          <w:u w:val="single"/>
        </w:rPr>
        <w:t>Paket II - Zaštita genetskih resursa</w:t>
      </w:r>
    </w:p>
    <w:p w:rsidR="00E34F7D" w:rsidRPr="00734BB5" w:rsidRDefault="00E34F7D" w:rsidP="00E34F7D">
      <w:pPr>
        <w:jc w:val="both"/>
        <w:rPr>
          <w:rFonts w:eastAsia="Cambria"/>
        </w:rPr>
      </w:pPr>
    </w:p>
    <w:p w:rsidR="00E34F7D" w:rsidRPr="00734BB5" w:rsidRDefault="00E34F7D" w:rsidP="00A64E5B">
      <w:pPr>
        <w:numPr>
          <w:ilvl w:val="1"/>
          <w:numId w:val="119"/>
        </w:numPr>
        <w:spacing w:after="200" w:line="276" w:lineRule="auto"/>
        <w:jc w:val="both"/>
        <w:rPr>
          <w:b/>
        </w:rPr>
      </w:pPr>
      <w:r w:rsidRPr="00734BB5">
        <w:rPr>
          <w:b/>
          <w:i/>
        </w:rPr>
        <w:t>PODMJERA</w:t>
      </w:r>
      <w:r w:rsidRPr="00734BB5">
        <w:rPr>
          <w:b/>
        </w:rPr>
        <w:t>: IZVORNE I ZAŠTIĆENE PASMINE DOMAĆIH ŽIVOTINJA</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pPr>
      <w:r w:rsidRPr="00734BB5">
        <w:t xml:space="preserve">Očuvanje izvornih i zaštićenih pasmina domaćih životinja u Republici Hrvatskoj značajno je iz gospodarskih, kulturnih i znanstvenih razloga. Izvorne i zaštićene pasmine domaćih životinja poticaj su oživljavanja dijela ruralnih područja, osiguravajući lokalnoj populaciji dodatni prihod. Pogodne su za korištenje i održavanje pašnjačkih površina, sprječavanje devastacije i sukcesije staništa, uključivanje u programe ekološke proizvodnje i razvijanje prepoznatljivih tradicionalnih robnih marki. Sastavni su dio ekosustava o kojem ovise brojne druge biljne i životinjske vrste. </w:t>
      </w:r>
    </w:p>
    <w:p w:rsidR="00E34F7D" w:rsidRPr="00734BB5" w:rsidRDefault="00E34F7D" w:rsidP="00E34F7D">
      <w:pPr>
        <w:jc w:val="both"/>
      </w:pPr>
      <w:r w:rsidRPr="00734BB5">
        <w:t xml:space="preserve">Zakon o stočarstvu Republike Hrvatske definira izvorne pasmine kao pasmine domaćih životinja stvorene na području Republike Hrvatske. Popis izvornih i zaštićenih pasmina i sojeva domaćih životinja nastalih na teritoriju Hrvatske (NN 127/98, NN 73/03, NN 39/06, NN 126/07, 70/09) navodi slijedeće pasmine kao izvorne i zaštićene: </w:t>
      </w:r>
    </w:p>
    <w:p w:rsidR="00E34F7D" w:rsidRPr="00734BB5" w:rsidRDefault="00E34F7D" w:rsidP="00E34F7D">
      <w:pPr>
        <w:jc w:val="both"/>
      </w:pPr>
    </w:p>
    <w:tbl>
      <w:tblPr>
        <w:tblW w:w="9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170"/>
        <w:gridCol w:w="2709"/>
      </w:tblGrid>
      <w:tr w:rsidR="00E34F7D" w:rsidRPr="00734BB5" w:rsidTr="00183DAE">
        <w:trPr>
          <w:trHeight w:val="3364"/>
        </w:trPr>
        <w:tc>
          <w:tcPr>
            <w:tcW w:w="3228" w:type="dxa"/>
          </w:tcPr>
          <w:p w:rsidR="00E34F7D" w:rsidRPr="00734BB5" w:rsidRDefault="00E34F7D" w:rsidP="00183DAE">
            <w:pPr>
              <w:rPr>
                <w:b/>
              </w:rPr>
            </w:pPr>
            <w:r w:rsidRPr="00734BB5">
              <w:rPr>
                <w:b/>
              </w:rPr>
              <w:t xml:space="preserve">Goveda </w:t>
            </w:r>
          </w:p>
          <w:p w:rsidR="00E34F7D" w:rsidRPr="00734BB5" w:rsidRDefault="00E34F7D" w:rsidP="00183DAE">
            <w:r w:rsidRPr="00734BB5">
              <w:t xml:space="preserve">- Istarsko govedo   </w:t>
            </w:r>
          </w:p>
          <w:p w:rsidR="00E34F7D" w:rsidRPr="00734BB5" w:rsidRDefault="00E34F7D" w:rsidP="00183DAE">
            <w:r w:rsidRPr="00734BB5">
              <w:t xml:space="preserve">- Slavonsko-srijemski podolac </w:t>
            </w:r>
            <w:r w:rsidRPr="00734BB5">
              <w:br/>
              <w:t>- Buša</w:t>
            </w:r>
          </w:p>
          <w:p w:rsidR="00E34F7D" w:rsidRPr="00734BB5" w:rsidRDefault="00E34F7D" w:rsidP="00183DAE">
            <w:pPr>
              <w:rPr>
                <w:b/>
              </w:rPr>
            </w:pPr>
          </w:p>
          <w:p w:rsidR="00E34F7D" w:rsidRPr="00734BB5" w:rsidRDefault="00E34F7D" w:rsidP="00183DAE">
            <w:r w:rsidRPr="00734BB5">
              <w:rPr>
                <w:b/>
              </w:rPr>
              <w:t xml:space="preserve">Konji </w:t>
            </w:r>
            <w:r w:rsidRPr="00734BB5">
              <w:br/>
              <w:t xml:space="preserve">- Hrvatski posavac </w:t>
            </w:r>
          </w:p>
          <w:p w:rsidR="00E34F7D" w:rsidRPr="00734BB5" w:rsidRDefault="00E34F7D" w:rsidP="00183DAE">
            <w:r w:rsidRPr="00734BB5">
              <w:t>- Hrvatski hladnokrv</w:t>
            </w:r>
            <w:r w:rsidRPr="00734BB5">
              <w:softHyphen/>
              <w:t>njak</w:t>
            </w:r>
          </w:p>
          <w:p w:rsidR="00E34F7D" w:rsidRPr="00734BB5" w:rsidRDefault="00E34F7D" w:rsidP="00183DAE">
            <w:r w:rsidRPr="00734BB5">
              <w:t xml:space="preserve">- Lipicanac   </w:t>
            </w:r>
          </w:p>
          <w:p w:rsidR="00E34F7D" w:rsidRPr="00734BB5" w:rsidRDefault="00E34F7D" w:rsidP="00183DAE">
            <w:r w:rsidRPr="00734BB5">
              <w:t>- Međimurski ko</w:t>
            </w:r>
            <w:r w:rsidRPr="00734BB5">
              <w:softHyphen/>
              <w:t>nj</w:t>
            </w:r>
          </w:p>
          <w:p w:rsidR="00E34F7D" w:rsidRPr="00734BB5" w:rsidRDefault="00E34F7D" w:rsidP="00183DAE">
            <w:pPr>
              <w:rPr>
                <w:b/>
              </w:rPr>
            </w:pPr>
          </w:p>
          <w:p w:rsidR="00E34F7D" w:rsidRPr="00734BB5" w:rsidRDefault="00E34F7D" w:rsidP="00183DAE">
            <w:r w:rsidRPr="00734BB5">
              <w:rPr>
                <w:b/>
              </w:rPr>
              <w:t>Magarci</w:t>
            </w:r>
            <w:r w:rsidRPr="00734BB5">
              <w:br/>
              <w:t>- Istarski magarac</w:t>
            </w:r>
            <w:r w:rsidRPr="00734BB5">
              <w:br/>
              <w:t>- Primorsko-dinarski magarac</w:t>
            </w:r>
            <w:r w:rsidRPr="00734BB5">
              <w:br/>
              <w:t xml:space="preserve">- Sjeverno-jadranski magarac </w:t>
            </w:r>
          </w:p>
          <w:p w:rsidR="00E34F7D" w:rsidRPr="00734BB5" w:rsidRDefault="00E34F7D" w:rsidP="00183DAE"/>
        </w:tc>
        <w:tc>
          <w:tcPr>
            <w:tcW w:w="3170" w:type="dxa"/>
          </w:tcPr>
          <w:p w:rsidR="00E34F7D" w:rsidRPr="00734BB5" w:rsidRDefault="00E34F7D" w:rsidP="00183DAE">
            <w:pPr>
              <w:rPr>
                <w:b/>
              </w:rPr>
            </w:pPr>
            <w:r w:rsidRPr="00734BB5">
              <w:rPr>
                <w:b/>
              </w:rPr>
              <w:t>Ovce</w:t>
            </w:r>
            <w:r w:rsidRPr="00734BB5">
              <w:br/>
              <w:t>- Cigaja</w:t>
            </w:r>
            <w:r w:rsidRPr="00734BB5">
              <w:br/>
              <w:t>- Creska ovca</w:t>
            </w:r>
            <w:r w:rsidRPr="00734BB5">
              <w:br/>
              <w:t>- Dalmatinska pramenka</w:t>
            </w:r>
            <w:r w:rsidRPr="00734BB5">
              <w:br/>
              <w:t>- Dubrovačka ruda</w:t>
            </w:r>
            <w:r w:rsidRPr="00734BB5">
              <w:br/>
              <w:t>- Istarska ovca</w:t>
            </w:r>
            <w:r w:rsidRPr="00734BB5">
              <w:br/>
              <w:t>- Krčka ovca</w:t>
            </w:r>
            <w:r w:rsidRPr="00734BB5">
              <w:br/>
              <w:t>- Lička pramenka</w:t>
            </w:r>
            <w:r w:rsidRPr="00734BB5">
              <w:br/>
              <w:t>- Paška ovca</w:t>
            </w:r>
            <w:r w:rsidRPr="00734BB5">
              <w:br/>
              <w:t>- Rapska ovca</w:t>
            </w:r>
            <w:r w:rsidRPr="00734BB5">
              <w:br/>
            </w:r>
          </w:p>
          <w:p w:rsidR="00E34F7D" w:rsidRPr="00734BB5" w:rsidRDefault="00E34F7D" w:rsidP="00183DAE">
            <w:r w:rsidRPr="00734BB5">
              <w:rPr>
                <w:b/>
              </w:rPr>
              <w:t>Koze</w:t>
            </w:r>
            <w:r w:rsidRPr="00734BB5">
              <w:br/>
              <w:t>- Hrvatska šarena koza</w:t>
            </w:r>
            <w:r w:rsidRPr="00734BB5">
              <w:br/>
              <w:t>- Hrvatska bijela koza</w:t>
            </w:r>
          </w:p>
          <w:p w:rsidR="00E34F7D" w:rsidRPr="00734BB5" w:rsidRDefault="00E34F7D" w:rsidP="00183DAE"/>
        </w:tc>
        <w:tc>
          <w:tcPr>
            <w:tcW w:w="2709" w:type="dxa"/>
          </w:tcPr>
          <w:p w:rsidR="00E34F7D" w:rsidRPr="00734BB5" w:rsidRDefault="00E34F7D" w:rsidP="00183DAE">
            <w:r w:rsidRPr="00734BB5">
              <w:rPr>
                <w:b/>
              </w:rPr>
              <w:t xml:space="preserve">Svinje </w:t>
            </w:r>
            <w:r w:rsidRPr="00734BB5">
              <w:br/>
              <w:t xml:space="preserve">- Crna slavonska </w:t>
            </w:r>
            <w:r w:rsidRPr="00734BB5">
              <w:br/>
              <w:t xml:space="preserve">- Turopoljska </w:t>
            </w:r>
          </w:p>
          <w:p w:rsidR="00E34F7D" w:rsidRPr="00734BB5" w:rsidRDefault="00E34F7D" w:rsidP="00183DAE"/>
          <w:p w:rsidR="00E34F7D" w:rsidRPr="00734BB5" w:rsidRDefault="00E34F7D" w:rsidP="00183DAE">
            <w:r w:rsidRPr="00734BB5">
              <w:rPr>
                <w:b/>
              </w:rPr>
              <w:t>Perad</w:t>
            </w:r>
            <w:r w:rsidRPr="00734BB5">
              <w:br/>
              <w:t xml:space="preserve">- Zagorski puran </w:t>
            </w:r>
          </w:p>
          <w:p w:rsidR="00E34F7D" w:rsidRPr="00734BB5" w:rsidRDefault="00E34F7D" w:rsidP="00183DAE">
            <w:r w:rsidRPr="00734BB5">
              <w:t xml:space="preserve">- Kokoš hrvatica </w:t>
            </w:r>
          </w:p>
          <w:p w:rsidR="00E34F7D" w:rsidRPr="00734BB5" w:rsidRDefault="00E34F7D" w:rsidP="00183DAE"/>
          <w:p w:rsidR="00E34F7D" w:rsidRPr="00734BB5" w:rsidRDefault="00E34F7D" w:rsidP="00183DAE">
            <w:r w:rsidRPr="00734BB5">
              <w:rPr>
                <w:b/>
              </w:rPr>
              <w:t>Pčele</w:t>
            </w:r>
            <w:r w:rsidRPr="00734BB5">
              <w:br/>
              <w:t>- Siva pčela</w:t>
            </w:r>
          </w:p>
        </w:tc>
      </w:tr>
    </w:tbl>
    <w:p w:rsidR="00E34F7D" w:rsidRPr="00734BB5" w:rsidRDefault="00E34F7D" w:rsidP="00E34F7D">
      <w:pPr>
        <w:spacing w:after="120" w:line="276" w:lineRule="auto"/>
        <w:jc w:val="both"/>
        <w:rPr>
          <w:rFonts w:eastAsia="Calibri"/>
          <w:lang w:eastAsia="en-US"/>
        </w:rPr>
      </w:pPr>
    </w:p>
    <w:p w:rsidR="00E34F7D" w:rsidRPr="00734BB5" w:rsidRDefault="00E34F7D" w:rsidP="00E34F7D">
      <w:pPr>
        <w:spacing w:after="120" w:line="276" w:lineRule="auto"/>
        <w:jc w:val="both"/>
        <w:rPr>
          <w:rFonts w:eastAsia="Calibri"/>
          <w:lang w:eastAsia="en-US"/>
        </w:rPr>
      </w:pPr>
      <w:r w:rsidRPr="00734BB5">
        <w:rPr>
          <w:rFonts w:eastAsia="Calibri"/>
          <w:lang w:eastAsia="en-US"/>
        </w:rPr>
        <w:t>Popis izvornih i zaštićenih pasmina i sojeva domaćih životinja navodi do sada prepoznate i očuvane izvorne pasmine domaćih životinja nastale na teritoriju Republike Hrvatske. Popis će se nadopunjavati pasminama za koje se potvrdi izvornost. Program ruralnog razvoja sadržava listu izvornih i zaštićenih pasmina koje su u opasnosti da budu izgubljene za poljoprivredu te broj rasplodnih ženskih grla. Izvorne i zaštićene pasmine uzgojene u zemlji registrirane su pri HPA koja procjenjuje ugroženost na nacionalnoj razini prema klasifikaciji FAO-a.</w:t>
      </w:r>
    </w:p>
    <w:p w:rsidR="00E34F7D" w:rsidRPr="00734BB5" w:rsidRDefault="00E34F7D" w:rsidP="00E34F7D">
      <w:pPr>
        <w:spacing w:after="120" w:line="276" w:lineRule="auto"/>
        <w:rPr>
          <w:b/>
        </w:rPr>
      </w:pPr>
      <w:r w:rsidRPr="00734BB5">
        <w:rPr>
          <w:rFonts w:eastAsia="Calibri"/>
          <w:lang w:eastAsia="en-US"/>
        </w:rPr>
        <w:t>Provedba ove mjere će povećati broj svih vrsta i pasmina izvornih i zaštićenih pasmina domaćih životinja i smanjiti rizik od njihovog izumiranja, a također pridonijeti očuvanju biološke raznolikosti.</w:t>
      </w:r>
      <w:r w:rsidRPr="00734BB5">
        <w:rPr>
          <w:rFonts w:eastAsia="Calibri"/>
          <w:lang w:eastAsia="en-US"/>
        </w:rPr>
        <w:br/>
      </w: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pPr>
      <w:r w:rsidRPr="00734BB5">
        <w:t>Program ruralnog razvoja sadržava listu izvornih i zaštićenih pasmina koje su u opasnosti da budu izgubljene za poljoprivredu te broj rasplodnih ženskih grla. Taj broj potvrđuje priznato stručno tijelo ili organizacija/udruženje uzgajivača koje mora voditi i ažurirati matične knjige i uzgojne upisnike za dotičnu pasminu te mora postojati dokaz da dotično tijelo posjeduje vještine i znanja potrebna za utvrđivanje životinja izvornoh i zaštićenih pasmina.</w:t>
      </w:r>
    </w:p>
    <w:p w:rsidR="00E34F7D" w:rsidRPr="00734BB5" w:rsidRDefault="00E34F7D" w:rsidP="00E34F7D">
      <w:pPr>
        <w:jc w:val="both"/>
      </w:pPr>
    </w:p>
    <w:p w:rsidR="00E34F7D" w:rsidRPr="00734BB5" w:rsidRDefault="00E34F7D" w:rsidP="00E34F7D">
      <w:pPr>
        <w:jc w:val="both"/>
      </w:pPr>
      <w:r w:rsidRPr="00734BB5">
        <w:t>Prihvatljivo je   grlo/kljun uzgojno valjane izvorne i zaštićene pasmine domaćih životinja, koje je  upisano u JRDŽ i središnji popis matičnih grla, odnosno Središnji registar kopitara, odnosno Središnji popis matičnih jata i matični popis ovlaštenih organizacija za uzgoj uzgojno valjanih kopitara.</w:t>
      </w:r>
    </w:p>
    <w:p w:rsidR="00E34F7D" w:rsidRPr="00734BB5" w:rsidRDefault="00E34F7D" w:rsidP="00E34F7D"/>
    <w:p w:rsidR="00E34F7D" w:rsidRPr="00734BB5" w:rsidRDefault="00E34F7D" w:rsidP="00E34F7D">
      <w:pPr>
        <w:spacing w:line="276" w:lineRule="auto"/>
        <w:jc w:val="both"/>
        <w:rPr>
          <w:rFonts w:eastAsia="Calibri"/>
          <w:b/>
          <w:lang w:eastAsia="en-US"/>
        </w:rPr>
      </w:pPr>
      <w:r w:rsidRPr="00734BB5">
        <w:rPr>
          <w:rFonts w:eastAsia="Calibri"/>
          <w:b/>
          <w:lang w:eastAsia="en-US"/>
        </w:rPr>
        <w:t>Stanje u Hrvatskoj sa 31.12 2012. I usporedba sa dozvoljenim pragovima ugroženosti u EU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2024"/>
        <w:gridCol w:w="2593"/>
      </w:tblGrid>
      <w:tr w:rsidR="00E34F7D" w:rsidRPr="00734BB5" w:rsidTr="00183DAE">
        <w:trPr>
          <w:trHeight w:val="545"/>
        </w:trPr>
        <w:tc>
          <w:tcPr>
            <w:tcW w:w="4496" w:type="dxa"/>
            <w:shd w:val="clear" w:color="auto" w:fill="auto"/>
          </w:tcPr>
          <w:p w:rsidR="00E34F7D" w:rsidRPr="00734BB5" w:rsidRDefault="00E34F7D" w:rsidP="00183DAE">
            <w:pPr>
              <w:jc w:val="both"/>
              <w:rPr>
                <w:b/>
              </w:rPr>
            </w:pPr>
            <w:r w:rsidRPr="00734BB5">
              <w:rPr>
                <w:b/>
              </w:rPr>
              <w:t>Vrste životinja iz uzgoja za koje se može dobiti potpora</w:t>
            </w:r>
          </w:p>
        </w:tc>
        <w:tc>
          <w:tcPr>
            <w:tcW w:w="4617" w:type="dxa"/>
            <w:gridSpan w:val="2"/>
            <w:shd w:val="clear" w:color="auto" w:fill="auto"/>
          </w:tcPr>
          <w:p w:rsidR="00E34F7D" w:rsidRPr="00734BB5" w:rsidRDefault="00E34F7D" w:rsidP="00183DAE">
            <w:pPr>
              <w:jc w:val="both"/>
              <w:rPr>
                <w:b/>
              </w:rPr>
            </w:pPr>
            <w:r w:rsidRPr="00734BB5">
              <w:rPr>
                <w:b/>
              </w:rPr>
              <w:t>Broj ženskih rasplodnih grla</w:t>
            </w:r>
          </w:p>
        </w:tc>
      </w:tr>
      <w:tr w:rsidR="00E34F7D" w:rsidRPr="00734BB5" w:rsidTr="00183DAE">
        <w:trPr>
          <w:trHeight w:val="833"/>
        </w:trPr>
        <w:tc>
          <w:tcPr>
            <w:tcW w:w="4496" w:type="dxa"/>
            <w:shd w:val="clear" w:color="auto" w:fill="auto"/>
          </w:tcPr>
          <w:p w:rsidR="00E34F7D" w:rsidRPr="00734BB5" w:rsidRDefault="00E34F7D" w:rsidP="00183DAE">
            <w:pPr>
              <w:jc w:val="both"/>
              <w:rPr>
                <w:b/>
              </w:rPr>
            </w:pPr>
            <w:r w:rsidRPr="00734BB5">
              <w:rPr>
                <w:b/>
              </w:rPr>
              <w:t>Govedarstvo:</w:t>
            </w:r>
          </w:p>
        </w:tc>
        <w:tc>
          <w:tcPr>
            <w:tcW w:w="2024" w:type="dxa"/>
            <w:shd w:val="clear" w:color="auto" w:fill="auto"/>
          </w:tcPr>
          <w:p w:rsidR="00E34F7D" w:rsidRPr="00734BB5" w:rsidRDefault="00E34F7D" w:rsidP="00183DAE">
            <w:pPr>
              <w:jc w:val="center"/>
              <w:rPr>
                <w:b/>
              </w:rPr>
            </w:pPr>
            <w:r w:rsidRPr="00734BB5">
              <w:rPr>
                <w:b/>
              </w:rPr>
              <w:t>Broj ženskih grla u RH sa 31.12.2011</w:t>
            </w:r>
          </w:p>
        </w:tc>
        <w:tc>
          <w:tcPr>
            <w:tcW w:w="2592" w:type="dxa"/>
            <w:shd w:val="clear" w:color="auto" w:fill="auto"/>
          </w:tcPr>
          <w:p w:rsidR="00E34F7D" w:rsidRPr="00734BB5" w:rsidRDefault="00E34F7D" w:rsidP="00183DAE">
            <w:pPr>
              <w:jc w:val="both"/>
              <w:rPr>
                <w:b/>
              </w:rPr>
            </w:pPr>
            <w:r w:rsidRPr="00734BB5">
              <w:rPr>
                <w:b/>
              </w:rPr>
              <w:t>Uvjeti za priznavanje ugroženosti pasmina</w:t>
            </w:r>
          </w:p>
          <w:p w:rsidR="00E34F7D" w:rsidRPr="00734BB5" w:rsidRDefault="00E34F7D" w:rsidP="00183DAE">
            <w:pPr>
              <w:jc w:val="both"/>
              <w:rPr>
                <w:b/>
              </w:rPr>
            </w:pPr>
            <w:r w:rsidRPr="00734BB5">
              <w:rPr>
                <w:b/>
              </w:rPr>
              <w:t>Prema EC 1974/2006</w:t>
            </w: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Buša</w:t>
            </w:r>
          </w:p>
        </w:tc>
        <w:tc>
          <w:tcPr>
            <w:tcW w:w="2024" w:type="dxa"/>
            <w:shd w:val="clear" w:color="auto" w:fill="auto"/>
          </w:tcPr>
          <w:p w:rsidR="00E34F7D" w:rsidRPr="00734BB5" w:rsidRDefault="00E34F7D" w:rsidP="00183DAE">
            <w:pPr>
              <w:jc w:val="center"/>
              <w:rPr>
                <w:b/>
              </w:rPr>
            </w:pPr>
            <w:r w:rsidRPr="00734BB5">
              <w:rPr>
                <w:b/>
              </w:rPr>
              <w:t>308</w:t>
            </w:r>
          </w:p>
        </w:tc>
        <w:tc>
          <w:tcPr>
            <w:tcW w:w="2592" w:type="dxa"/>
            <w:vMerge w:val="restart"/>
            <w:shd w:val="clear" w:color="auto" w:fill="auto"/>
          </w:tcPr>
          <w:p w:rsidR="00E34F7D" w:rsidRPr="00734BB5" w:rsidRDefault="00E34F7D" w:rsidP="00183DAE">
            <w:pPr>
              <w:jc w:val="both"/>
            </w:pPr>
            <w:r w:rsidRPr="00734BB5">
              <w:t>Granični prag za priznavanje je 7500 ženskih grla</w:t>
            </w: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Istarsko govedo</w:t>
            </w:r>
          </w:p>
        </w:tc>
        <w:tc>
          <w:tcPr>
            <w:tcW w:w="2024" w:type="dxa"/>
            <w:shd w:val="clear" w:color="auto" w:fill="auto"/>
          </w:tcPr>
          <w:p w:rsidR="00E34F7D" w:rsidRPr="00734BB5" w:rsidRDefault="00E34F7D" w:rsidP="00183DAE">
            <w:pPr>
              <w:jc w:val="center"/>
              <w:rPr>
                <w:b/>
              </w:rPr>
            </w:pPr>
            <w:r w:rsidRPr="00734BB5">
              <w:rPr>
                <w:b/>
              </w:rPr>
              <w:t>627</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Slavonsko srijemski podolac</w:t>
            </w:r>
          </w:p>
        </w:tc>
        <w:tc>
          <w:tcPr>
            <w:tcW w:w="2024" w:type="dxa"/>
            <w:shd w:val="clear" w:color="auto" w:fill="auto"/>
          </w:tcPr>
          <w:p w:rsidR="00E34F7D" w:rsidRPr="00734BB5" w:rsidRDefault="00E34F7D" w:rsidP="00183DAE">
            <w:pPr>
              <w:jc w:val="center"/>
              <w:rPr>
                <w:b/>
              </w:rPr>
            </w:pPr>
            <w:r w:rsidRPr="00734BB5">
              <w:rPr>
                <w:b/>
              </w:rPr>
              <w:t>145</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rPr>
                <w:b/>
              </w:rPr>
            </w:pPr>
            <w:r w:rsidRPr="00734BB5">
              <w:rPr>
                <w:b/>
              </w:rPr>
              <w:t>Svinjogojstvo</w:t>
            </w:r>
          </w:p>
        </w:tc>
        <w:tc>
          <w:tcPr>
            <w:tcW w:w="2024" w:type="dxa"/>
            <w:shd w:val="clear" w:color="auto" w:fill="auto"/>
          </w:tcPr>
          <w:p w:rsidR="00E34F7D" w:rsidRPr="00734BB5" w:rsidRDefault="00E34F7D" w:rsidP="00183DAE">
            <w:pPr>
              <w:jc w:val="center"/>
              <w:rPr>
                <w:b/>
              </w:rPr>
            </w:pPr>
          </w:p>
        </w:tc>
        <w:tc>
          <w:tcPr>
            <w:tcW w:w="2592" w:type="dxa"/>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Crna slavonska pasmina</w:t>
            </w:r>
          </w:p>
        </w:tc>
        <w:tc>
          <w:tcPr>
            <w:tcW w:w="2024" w:type="dxa"/>
            <w:shd w:val="clear" w:color="auto" w:fill="auto"/>
          </w:tcPr>
          <w:p w:rsidR="00E34F7D" w:rsidRPr="00734BB5" w:rsidRDefault="00E34F7D" w:rsidP="00183DAE">
            <w:pPr>
              <w:jc w:val="center"/>
              <w:rPr>
                <w:b/>
              </w:rPr>
            </w:pPr>
            <w:r w:rsidRPr="00734BB5">
              <w:rPr>
                <w:b/>
              </w:rPr>
              <w:t>896</w:t>
            </w:r>
          </w:p>
        </w:tc>
        <w:tc>
          <w:tcPr>
            <w:tcW w:w="2592" w:type="dxa"/>
            <w:vMerge w:val="restart"/>
            <w:shd w:val="clear" w:color="auto" w:fill="auto"/>
          </w:tcPr>
          <w:p w:rsidR="00E34F7D" w:rsidRPr="00734BB5" w:rsidRDefault="00E34F7D" w:rsidP="00183DAE">
            <w:pPr>
              <w:jc w:val="both"/>
              <w:rPr>
                <w:b/>
              </w:rPr>
            </w:pPr>
            <w:r w:rsidRPr="00734BB5">
              <w:t>Granični prag za priznavanje je 15000 ženskih grla</w:t>
            </w: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Turopoljska pasmina</w:t>
            </w:r>
          </w:p>
        </w:tc>
        <w:tc>
          <w:tcPr>
            <w:tcW w:w="2024" w:type="dxa"/>
            <w:shd w:val="clear" w:color="auto" w:fill="auto"/>
          </w:tcPr>
          <w:p w:rsidR="00E34F7D" w:rsidRPr="00734BB5" w:rsidRDefault="00E34F7D" w:rsidP="00183DAE">
            <w:pPr>
              <w:jc w:val="center"/>
              <w:rPr>
                <w:b/>
              </w:rPr>
            </w:pPr>
            <w:r w:rsidRPr="00734BB5">
              <w:rPr>
                <w:b/>
              </w:rPr>
              <w:t>129</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rPr>
                <w:b/>
              </w:rPr>
            </w:pPr>
            <w:r w:rsidRPr="00734BB5">
              <w:rPr>
                <w:b/>
              </w:rPr>
              <w:t>Ovčarstvo</w:t>
            </w:r>
          </w:p>
        </w:tc>
        <w:tc>
          <w:tcPr>
            <w:tcW w:w="2024" w:type="dxa"/>
            <w:shd w:val="clear" w:color="auto" w:fill="auto"/>
          </w:tcPr>
          <w:p w:rsidR="00E34F7D" w:rsidRPr="00734BB5" w:rsidRDefault="00E34F7D" w:rsidP="00183DAE">
            <w:pPr>
              <w:jc w:val="center"/>
              <w:rPr>
                <w:b/>
              </w:rPr>
            </w:pPr>
          </w:p>
        </w:tc>
        <w:tc>
          <w:tcPr>
            <w:tcW w:w="2592" w:type="dxa"/>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Istarska ovca</w:t>
            </w:r>
          </w:p>
        </w:tc>
        <w:tc>
          <w:tcPr>
            <w:tcW w:w="2024" w:type="dxa"/>
            <w:shd w:val="clear" w:color="auto" w:fill="auto"/>
          </w:tcPr>
          <w:p w:rsidR="00E34F7D" w:rsidRPr="00734BB5" w:rsidRDefault="00E34F7D" w:rsidP="00183DAE">
            <w:pPr>
              <w:jc w:val="center"/>
              <w:rPr>
                <w:b/>
              </w:rPr>
            </w:pPr>
            <w:r w:rsidRPr="00734BB5">
              <w:rPr>
                <w:b/>
              </w:rPr>
              <w:t>2218</w:t>
            </w:r>
          </w:p>
        </w:tc>
        <w:tc>
          <w:tcPr>
            <w:tcW w:w="2592" w:type="dxa"/>
            <w:vMerge w:val="restart"/>
            <w:shd w:val="clear" w:color="auto" w:fill="auto"/>
          </w:tcPr>
          <w:p w:rsidR="00E34F7D" w:rsidRPr="00734BB5" w:rsidRDefault="00E34F7D" w:rsidP="00183DAE">
            <w:pPr>
              <w:jc w:val="both"/>
              <w:rPr>
                <w:b/>
              </w:rPr>
            </w:pPr>
            <w:r w:rsidRPr="00734BB5">
              <w:t>Granični prag za priznavanje je 10000 ženskih grla</w:t>
            </w: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Creska ovca</w:t>
            </w:r>
          </w:p>
        </w:tc>
        <w:tc>
          <w:tcPr>
            <w:tcW w:w="2024" w:type="dxa"/>
            <w:shd w:val="clear" w:color="auto" w:fill="auto"/>
          </w:tcPr>
          <w:p w:rsidR="00E34F7D" w:rsidRPr="00734BB5" w:rsidRDefault="00E34F7D" w:rsidP="00183DAE">
            <w:pPr>
              <w:jc w:val="center"/>
              <w:rPr>
                <w:b/>
              </w:rPr>
            </w:pPr>
            <w:r w:rsidRPr="00734BB5">
              <w:rPr>
                <w:b/>
              </w:rPr>
              <w:t>880</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Krčka ovca</w:t>
            </w:r>
          </w:p>
        </w:tc>
        <w:tc>
          <w:tcPr>
            <w:tcW w:w="2024" w:type="dxa"/>
            <w:shd w:val="clear" w:color="auto" w:fill="auto"/>
          </w:tcPr>
          <w:p w:rsidR="00E34F7D" w:rsidRPr="00734BB5" w:rsidRDefault="00E34F7D" w:rsidP="00183DAE">
            <w:pPr>
              <w:jc w:val="center"/>
              <w:rPr>
                <w:b/>
              </w:rPr>
            </w:pPr>
            <w:r w:rsidRPr="00734BB5">
              <w:rPr>
                <w:b/>
              </w:rPr>
              <w:t>152</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Paška ovca</w:t>
            </w:r>
          </w:p>
        </w:tc>
        <w:tc>
          <w:tcPr>
            <w:tcW w:w="2024" w:type="dxa"/>
            <w:shd w:val="clear" w:color="auto" w:fill="auto"/>
          </w:tcPr>
          <w:p w:rsidR="00E34F7D" w:rsidRPr="00734BB5" w:rsidRDefault="00E34F7D" w:rsidP="00183DAE">
            <w:pPr>
              <w:jc w:val="center"/>
              <w:rPr>
                <w:b/>
              </w:rPr>
            </w:pPr>
            <w:r w:rsidRPr="00734BB5">
              <w:rPr>
                <w:b/>
              </w:rPr>
              <w:t>4823</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Dubrovačka ruda</w:t>
            </w:r>
          </w:p>
        </w:tc>
        <w:tc>
          <w:tcPr>
            <w:tcW w:w="2024" w:type="dxa"/>
            <w:shd w:val="clear" w:color="auto" w:fill="auto"/>
          </w:tcPr>
          <w:p w:rsidR="00E34F7D" w:rsidRPr="00734BB5" w:rsidRDefault="00E34F7D" w:rsidP="00183DAE">
            <w:pPr>
              <w:jc w:val="center"/>
              <w:rPr>
                <w:b/>
              </w:rPr>
            </w:pPr>
            <w:r w:rsidRPr="00734BB5">
              <w:rPr>
                <w:b/>
              </w:rPr>
              <w:t>674</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57"/>
        </w:trPr>
        <w:tc>
          <w:tcPr>
            <w:tcW w:w="4496" w:type="dxa"/>
            <w:shd w:val="clear" w:color="auto" w:fill="auto"/>
          </w:tcPr>
          <w:p w:rsidR="00E34F7D" w:rsidRPr="00734BB5" w:rsidRDefault="00E34F7D" w:rsidP="00183DAE">
            <w:pPr>
              <w:jc w:val="both"/>
            </w:pPr>
            <w:r w:rsidRPr="00734BB5">
              <w:t>Lička pramenka</w:t>
            </w:r>
          </w:p>
        </w:tc>
        <w:tc>
          <w:tcPr>
            <w:tcW w:w="2024" w:type="dxa"/>
            <w:shd w:val="clear" w:color="auto" w:fill="auto"/>
          </w:tcPr>
          <w:p w:rsidR="00E34F7D" w:rsidRPr="00734BB5" w:rsidRDefault="00E34F7D" w:rsidP="00183DAE">
            <w:pPr>
              <w:jc w:val="center"/>
              <w:rPr>
                <w:b/>
              </w:rPr>
            </w:pPr>
            <w:r w:rsidRPr="00734BB5">
              <w:rPr>
                <w:b/>
              </w:rPr>
              <w:t>7585</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Dalmatinska pramenka</w:t>
            </w:r>
          </w:p>
        </w:tc>
        <w:tc>
          <w:tcPr>
            <w:tcW w:w="2024" w:type="dxa"/>
            <w:shd w:val="clear" w:color="auto" w:fill="auto"/>
          </w:tcPr>
          <w:p w:rsidR="00E34F7D" w:rsidRPr="00734BB5" w:rsidRDefault="00E34F7D" w:rsidP="00183DAE">
            <w:pPr>
              <w:jc w:val="center"/>
              <w:rPr>
                <w:b/>
              </w:rPr>
            </w:pPr>
            <w:r w:rsidRPr="00734BB5">
              <w:rPr>
                <w:b/>
              </w:rPr>
              <w:t>9022</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Cigaja</w:t>
            </w:r>
          </w:p>
        </w:tc>
        <w:tc>
          <w:tcPr>
            <w:tcW w:w="2024" w:type="dxa"/>
            <w:shd w:val="clear" w:color="auto" w:fill="auto"/>
          </w:tcPr>
          <w:p w:rsidR="00E34F7D" w:rsidRPr="00734BB5" w:rsidRDefault="00E34F7D" w:rsidP="00183DAE">
            <w:pPr>
              <w:jc w:val="center"/>
              <w:rPr>
                <w:b/>
              </w:rPr>
            </w:pPr>
            <w:r w:rsidRPr="00734BB5">
              <w:rPr>
                <w:b/>
              </w:rPr>
              <w:t>1390</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Rapska ovca</w:t>
            </w:r>
          </w:p>
        </w:tc>
        <w:tc>
          <w:tcPr>
            <w:tcW w:w="2024" w:type="dxa"/>
            <w:shd w:val="clear" w:color="auto" w:fill="auto"/>
          </w:tcPr>
          <w:p w:rsidR="00E34F7D" w:rsidRPr="00734BB5" w:rsidRDefault="00E34F7D" w:rsidP="00183DAE">
            <w:pPr>
              <w:jc w:val="center"/>
              <w:rPr>
                <w:b/>
              </w:rPr>
            </w:pPr>
            <w:r w:rsidRPr="00734BB5">
              <w:rPr>
                <w:b/>
              </w:rPr>
              <w:t>518</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88"/>
        </w:trPr>
        <w:tc>
          <w:tcPr>
            <w:tcW w:w="4496" w:type="dxa"/>
            <w:shd w:val="clear" w:color="auto" w:fill="auto"/>
          </w:tcPr>
          <w:p w:rsidR="00E34F7D" w:rsidRPr="00734BB5" w:rsidRDefault="00E34F7D" w:rsidP="00183DAE">
            <w:pPr>
              <w:jc w:val="both"/>
              <w:rPr>
                <w:b/>
              </w:rPr>
            </w:pPr>
            <w:r w:rsidRPr="00734BB5">
              <w:rPr>
                <w:b/>
              </w:rPr>
              <w:t>Kozarstvo</w:t>
            </w:r>
          </w:p>
        </w:tc>
        <w:tc>
          <w:tcPr>
            <w:tcW w:w="2024" w:type="dxa"/>
            <w:shd w:val="clear" w:color="auto" w:fill="auto"/>
          </w:tcPr>
          <w:p w:rsidR="00E34F7D" w:rsidRPr="00734BB5" w:rsidRDefault="00E34F7D" w:rsidP="00183DAE">
            <w:pPr>
              <w:jc w:val="center"/>
              <w:rPr>
                <w:b/>
              </w:rPr>
            </w:pP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pPr>
            <w:r w:rsidRPr="00734BB5">
              <w:t>Hrvatska šarena</w:t>
            </w:r>
          </w:p>
        </w:tc>
        <w:tc>
          <w:tcPr>
            <w:tcW w:w="2024" w:type="dxa"/>
            <w:shd w:val="clear" w:color="auto" w:fill="auto"/>
          </w:tcPr>
          <w:p w:rsidR="00E34F7D" w:rsidRPr="00734BB5" w:rsidRDefault="00E34F7D" w:rsidP="00183DAE">
            <w:pPr>
              <w:jc w:val="center"/>
              <w:rPr>
                <w:b/>
              </w:rPr>
            </w:pPr>
            <w:r w:rsidRPr="00734BB5">
              <w:rPr>
                <w:b/>
              </w:rPr>
              <w:t>491</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88"/>
        </w:trPr>
        <w:tc>
          <w:tcPr>
            <w:tcW w:w="4496" w:type="dxa"/>
            <w:shd w:val="clear" w:color="auto" w:fill="auto"/>
          </w:tcPr>
          <w:p w:rsidR="00E34F7D" w:rsidRPr="00734BB5" w:rsidRDefault="00E34F7D" w:rsidP="00183DAE">
            <w:pPr>
              <w:jc w:val="both"/>
            </w:pPr>
            <w:r w:rsidRPr="00734BB5">
              <w:t>Hrvatska bijela</w:t>
            </w:r>
          </w:p>
        </w:tc>
        <w:tc>
          <w:tcPr>
            <w:tcW w:w="2024" w:type="dxa"/>
            <w:shd w:val="clear" w:color="auto" w:fill="auto"/>
          </w:tcPr>
          <w:p w:rsidR="00E34F7D" w:rsidRPr="00734BB5" w:rsidRDefault="00E34F7D" w:rsidP="00183DAE">
            <w:pPr>
              <w:jc w:val="center"/>
              <w:rPr>
                <w:b/>
              </w:rPr>
            </w:pPr>
            <w:r w:rsidRPr="00734BB5">
              <w:rPr>
                <w:b/>
              </w:rPr>
              <w:t>71</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88"/>
        </w:trPr>
        <w:tc>
          <w:tcPr>
            <w:tcW w:w="4496" w:type="dxa"/>
            <w:shd w:val="clear" w:color="auto" w:fill="auto"/>
          </w:tcPr>
          <w:p w:rsidR="00E34F7D" w:rsidRPr="00734BB5" w:rsidRDefault="00E34F7D" w:rsidP="00183DAE">
            <w:pPr>
              <w:jc w:val="both"/>
              <w:rPr>
                <w:b/>
              </w:rPr>
            </w:pPr>
            <w:r w:rsidRPr="00734BB5">
              <w:rPr>
                <w:b/>
              </w:rPr>
              <w:t xml:space="preserve">Peradarstvo </w:t>
            </w:r>
          </w:p>
        </w:tc>
        <w:tc>
          <w:tcPr>
            <w:tcW w:w="2024" w:type="dxa"/>
            <w:shd w:val="clear" w:color="auto" w:fill="auto"/>
          </w:tcPr>
          <w:p w:rsidR="00E34F7D" w:rsidRPr="00734BB5" w:rsidRDefault="00E34F7D" w:rsidP="00183DAE">
            <w:pPr>
              <w:jc w:val="center"/>
              <w:rPr>
                <w:b/>
              </w:rPr>
            </w:pPr>
          </w:p>
        </w:tc>
        <w:tc>
          <w:tcPr>
            <w:tcW w:w="2592" w:type="dxa"/>
            <w:vMerge w:val="restart"/>
            <w:shd w:val="clear" w:color="auto" w:fill="auto"/>
          </w:tcPr>
          <w:p w:rsidR="00E34F7D" w:rsidRPr="00734BB5" w:rsidRDefault="00E34F7D" w:rsidP="00183DAE">
            <w:pPr>
              <w:jc w:val="both"/>
              <w:rPr>
                <w:b/>
              </w:rPr>
            </w:pPr>
            <w:r w:rsidRPr="00734BB5">
              <w:t>Granični prag za priznavanje je 25000 ženskih grla</w:t>
            </w:r>
          </w:p>
        </w:tc>
      </w:tr>
      <w:tr w:rsidR="00E34F7D" w:rsidRPr="00734BB5" w:rsidTr="00183DAE">
        <w:trPr>
          <w:trHeight w:val="273"/>
        </w:trPr>
        <w:tc>
          <w:tcPr>
            <w:tcW w:w="4496" w:type="dxa"/>
            <w:shd w:val="clear" w:color="auto" w:fill="auto"/>
          </w:tcPr>
          <w:p w:rsidR="00E34F7D" w:rsidRPr="00734BB5" w:rsidRDefault="00E34F7D" w:rsidP="00183DAE">
            <w:pPr>
              <w:jc w:val="both"/>
              <w:rPr>
                <w:b/>
              </w:rPr>
            </w:pPr>
            <w:r w:rsidRPr="00734BB5">
              <w:rPr>
                <w:b/>
              </w:rPr>
              <w:t>Zagorski puran</w:t>
            </w:r>
          </w:p>
        </w:tc>
        <w:tc>
          <w:tcPr>
            <w:tcW w:w="2024" w:type="dxa"/>
            <w:shd w:val="clear" w:color="auto" w:fill="auto"/>
          </w:tcPr>
          <w:p w:rsidR="00E34F7D" w:rsidRPr="00734BB5" w:rsidRDefault="00E34F7D" w:rsidP="00183DAE">
            <w:pPr>
              <w:jc w:val="center"/>
              <w:rPr>
                <w:b/>
              </w:rPr>
            </w:pPr>
            <w:r w:rsidRPr="00734BB5">
              <w:rPr>
                <w:b/>
              </w:rPr>
              <w:t>2860</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273"/>
        </w:trPr>
        <w:tc>
          <w:tcPr>
            <w:tcW w:w="4496" w:type="dxa"/>
            <w:shd w:val="clear" w:color="auto" w:fill="auto"/>
          </w:tcPr>
          <w:p w:rsidR="00E34F7D" w:rsidRPr="00734BB5" w:rsidRDefault="00E34F7D" w:rsidP="00183DAE">
            <w:pPr>
              <w:jc w:val="both"/>
              <w:rPr>
                <w:b/>
              </w:rPr>
            </w:pPr>
            <w:r w:rsidRPr="00734BB5">
              <w:rPr>
                <w:b/>
              </w:rPr>
              <w:t>Kokoš hrvatica</w:t>
            </w:r>
          </w:p>
        </w:tc>
        <w:tc>
          <w:tcPr>
            <w:tcW w:w="2024" w:type="dxa"/>
            <w:shd w:val="clear" w:color="auto" w:fill="auto"/>
          </w:tcPr>
          <w:p w:rsidR="00E34F7D" w:rsidRPr="00734BB5" w:rsidRDefault="00E34F7D" w:rsidP="00183DAE">
            <w:pPr>
              <w:jc w:val="center"/>
              <w:rPr>
                <w:b/>
              </w:rPr>
            </w:pPr>
            <w:r w:rsidRPr="00734BB5">
              <w:rPr>
                <w:b/>
              </w:rPr>
              <w:t>949</w:t>
            </w:r>
          </w:p>
        </w:tc>
        <w:tc>
          <w:tcPr>
            <w:tcW w:w="2592" w:type="dxa"/>
            <w:vMerge/>
            <w:shd w:val="clear" w:color="auto" w:fill="auto"/>
          </w:tcPr>
          <w:p w:rsidR="00E34F7D" w:rsidRPr="00734BB5" w:rsidRDefault="00E34F7D" w:rsidP="00183DAE">
            <w:pPr>
              <w:jc w:val="both"/>
              <w:rPr>
                <w:b/>
              </w:rPr>
            </w:pPr>
          </w:p>
        </w:tc>
      </w:tr>
      <w:tr w:rsidR="00E34F7D" w:rsidRPr="00734BB5" w:rsidTr="00183DAE">
        <w:trPr>
          <w:trHeight w:val="1121"/>
        </w:trPr>
        <w:tc>
          <w:tcPr>
            <w:tcW w:w="4496" w:type="dxa"/>
            <w:shd w:val="clear" w:color="auto" w:fill="auto"/>
          </w:tcPr>
          <w:p w:rsidR="00E34F7D" w:rsidRPr="00734BB5" w:rsidRDefault="00E34F7D" w:rsidP="00183DAE">
            <w:pPr>
              <w:jc w:val="both"/>
              <w:rPr>
                <w:b/>
              </w:rPr>
            </w:pPr>
            <w:r w:rsidRPr="00734BB5">
              <w:rPr>
                <w:b/>
              </w:rPr>
              <w:t>Kopitari</w:t>
            </w:r>
          </w:p>
        </w:tc>
        <w:tc>
          <w:tcPr>
            <w:tcW w:w="4617" w:type="dxa"/>
            <w:gridSpan w:val="2"/>
            <w:shd w:val="clear" w:color="auto" w:fill="auto"/>
          </w:tcPr>
          <w:p w:rsidR="00E34F7D" w:rsidRPr="00734BB5" w:rsidRDefault="00E34F7D" w:rsidP="00183DAE">
            <w:pPr>
              <w:jc w:val="both"/>
            </w:pPr>
            <w:r w:rsidRPr="00734BB5">
              <w:t>Nema ažuriranih podataka ali je procjena da po pojedinoj pasmini broj ženskih rasplodnih grla ne prelazi prag od 5000 UG što je uvjet za priznavanje</w:t>
            </w:r>
          </w:p>
        </w:tc>
      </w:tr>
    </w:tbl>
    <w:p w:rsidR="00E34F7D" w:rsidRPr="00734BB5" w:rsidRDefault="00E34F7D" w:rsidP="00E34F7D">
      <w:pPr>
        <w:spacing w:line="276" w:lineRule="auto"/>
        <w:jc w:val="both"/>
        <w:rPr>
          <w:rFonts w:eastAsia="Calibri"/>
          <w:lang w:eastAsia="en-US"/>
        </w:rPr>
      </w:pPr>
      <w:r w:rsidRPr="00734BB5">
        <w:rPr>
          <w:rFonts w:eastAsia="Calibri"/>
          <w:lang w:eastAsia="en-US"/>
        </w:rPr>
        <w:t xml:space="preserve">Izvor: Godišnje izvješće HPA za 2011. Godinu. </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20"/>
        </w:numPr>
        <w:spacing w:after="200" w:line="276" w:lineRule="auto"/>
        <w:ind w:left="1418" w:hanging="709"/>
        <w:jc w:val="both"/>
      </w:pPr>
      <w:r w:rsidRPr="00734BB5">
        <w:t>držati minimalni obvezni broj ZIP pasmina izražen u uvjetnim grlima tijekom petogodišnjeg razdoblja.</w:t>
      </w:r>
    </w:p>
    <w:p w:rsidR="00E34F7D" w:rsidRPr="00CF3A8D" w:rsidRDefault="00E34F7D" w:rsidP="00A64E5B">
      <w:pPr>
        <w:numPr>
          <w:ilvl w:val="0"/>
          <w:numId w:val="120"/>
        </w:numPr>
        <w:spacing w:after="200" w:line="276" w:lineRule="auto"/>
        <w:ind w:left="1418" w:hanging="709"/>
        <w:jc w:val="both"/>
      </w:pPr>
      <w:r w:rsidRPr="00734BB5">
        <w:t xml:space="preserve">u slučaju prodaje ili izlučenja obvezan je nadomjestiti jednaki broj uvjetnih grla bilo kojom ZIP životinjom </w:t>
      </w:r>
      <w:r w:rsidRPr="00734BB5">
        <w:rPr>
          <w:rFonts w:eastAsia="Calibri"/>
          <w:lang w:eastAsia="en-US"/>
        </w:rPr>
        <w:t xml:space="preserve">bez gubljenja prava na  potporu u iznosu </w:t>
      </w:r>
      <w:r w:rsidRPr="00CF3A8D">
        <w:rPr>
          <w:rFonts w:eastAsia="Calibri"/>
          <w:lang w:eastAsia="en-US"/>
        </w:rPr>
        <w:t>odobrenog</w:t>
      </w:r>
      <w:r w:rsidRPr="00CF3A8D">
        <w:t xml:space="preserve">. </w:t>
      </w:r>
    </w:p>
    <w:p w:rsidR="00E34F7D" w:rsidRPr="00CF3A8D" w:rsidRDefault="00E34F7D" w:rsidP="00A64E5B">
      <w:pPr>
        <w:numPr>
          <w:ilvl w:val="0"/>
          <w:numId w:val="120"/>
        </w:numPr>
        <w:spacing w:after="200" w:line="276" w:lineRule="auto"/>
        <w:ind w:left="1418" w:hanging="709"/>
        <w:jc w:val="both"/>
      </w:pPr>
      <w:r w:rsidRPr="00CF3A8D">
        <w:rPr>
          <w:rFonts w:eastAsia="Calibri"/>
          <w:lang w:eastAsia="en-US"/>
        </w:rPr>
        <w:t xml:space="preserve">nadomještena ZIP grla goveda, ovaca, koza i svinja upisuju se u propisani registar na gospodarstvu od kad je nadomještanje izvršeno, a u JRDŽ i središnji popis matičnih grla od kad je nadomještanje izvršeno. Nadomještena ZIP grla kopitara i peradi upisuju se u Središnji registar kopitara, Središnji popis matičnih jata i matični popis ovlaštenih organizacija za uzgoj uzgojno valjanih kopitara </w:t>
      </w:r>
    </w:p>
    <w:p w:rsidR="00E34F7D" w:rsidRPr="00734BB5" w:rsidRDefault="00E34F7D" w:rsidP="00E34F7D">
      <w:pPr>
        <w:jc w:val="both"/>
      </w:pPr>
    </w:p>
    <w:p w:rsidR="00E34F7D" w:rsidRPr="00734BB5" w:rsidRDefault="00E34F7D" w:rsidP="00E34F7D">
      <w:pPr>
        <w:jc w:val="both"/>
        <w:rPr>
          <w:rFonts w:eastAsia="Calibri"/>
          <w:lang w:eastAsia="en-US"/>
        </w:rPr>
      </w:pPr>
      <w:r w:rsidRPr="00734BB5">
        <w:rPr>
          <w:rFonts w:eastAsia="Calibri"/>
          <w:lang w:eastAsia="en-US"/>
        </w:rPr>
        <w:t xml:space="preserve">minimalni broj UG po PG kao uvjet za potporu iznosi 1 UG dok broj UG/ha PG mora biti u rasponu od 0,2-1,0 </w:t>
      </w:r>
    </w:p>
    <w:p w:rsidR="00E34F7D" w:rsidRPr="00734BB5" w:rsidRDefault="00E34F7D" w:rsidP="00E34F7D">
      <w:pPr>
        <w:jc w:val="both"/>
      </w:pPr>
    </w:p>
    <w:p w:rsidR="00E34F7D" w:rsidRPr="00734BB5" w:rsidRDefault="00E34F7D" w:rsidP="00E34F7D">
      <w:pPr>
        <w:jc w:val="both"/>
        <w:rPr>
          <w:highlight w:val="cyan"/>
        </w:rPr>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Plaćanja za ovu podmjeru se odobravaju godišnje po uvjetnom grlu čime se nadoknađuju dodatni troškovi i izgubljeni prihodi koji proizlazi iz obveze koju su prihvatili poljoprivrednici. Kako bi dokazale i potvrdile primjerenost i točnost kalkulacije razine potpore HR je osigurala stručnu pomoć, koju u tu svrhu mogla pružati tijela ili službe koje su neovisne od tijela odgovornih za kalkulaciju.</w:t>
      </w:r>
    </w:p>
    <w:p w:rsidR="00E34F7D" w:rsidRPr="00734BB5" w:rsidRDefault="00E34F7D" w:rsidP="00E34F7D">
      <w:pPr>
        <w:jc w:val="both"/>
      </w:pPr>
    </w:p>
    <w:p w:rsidR="00E34F7D" w:rsidRPr="00734BB5" w:rsidRDefault="00E34F7D" w:rsidP="00E34F7D">
      <w:pPr>
        <w:jc w:val="both"/>
      </w:pPr>
      <w:r w:rsidRPr="00734BB5">
        <w:t>Visina potpore iznosi:</w:t>
      </w:r>
    </w:p>
    <w:p w:rsidR="00E34F7D" w:rsidRPr="00734BB5" w:rsidRDefault="00E34F7D" w:rsidP="00E34F7D">
      <w:pPr>
        <w:jc w:val="both"/>
      </w:pPr>
      <w:r w:rsidRPr="00734BB5">
        <w:t>X €/ha po UG izvornih i zaštićenih pasmina domaćih životinja</w:t>
      </w: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i/>
        </w:rPr>
        <w:t xml:space="preserve">PODMJERA: </w:t>
      </w:r>
      <w:r w:rsidRPr="00734BB5">
        <w:rPr>
          <w:b/>
        </w:rPr>
        <w:t xml:space="preserve"> OČUVANJE IZVORNIH I ZAŠTIĆENIH VRSTA I KULTIVARA POLJOPRIVREDNOG BILJA</w:t>
      </w:r>
    </w:p>
    <w:p w:rsidR="00E34F7D" w:rsidRPr="00734BB5" w:rsidRDefault="00E34F7D" w:rsidP="00E34F7D">
      <w:pPr>
        <w:jc w:val="both"/>
        <w:rPr>
          <w:highlight w:val="cyan"/>
        </w:rPr>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rPr>
          <w:b/>
        </w:rPr>
      </w:pPr>
    </w:p>
    <w:p w:rsidR="00E34F7D" w:rsidRPr="00734BB5" w:rsidRDefault="00E34F7D" w:rsidP="00E34F7D">
      <w:pPr>
        <w:jc w:val="both"/>
        <w:rPr>
          <w:rFonts w:eastAsia="Calibri"/>
          <w:lang w:eastAsia="en-US"/>
        </w:rPr>
      </w:pPr>
      <w:r w:rsidRPr="00734BB5">
        <w:rPr>
          <w:rFonts w:eastAsia="Calibri"/>
          <w:lang w:eastAsia="en-US"/>
        </w:rPr>
        <w:t xml:space="preserve">Stare, tradicionalne sorte i populacije sve više nestaju iz proizvodnje. Kao posljedica toga, smanjena je genetska raznolikost poljoprivrednog bilja, a time i genetska pričuva o kojoj ćemo ovisiti kako bismo zadovoljili nepredviđene potrebe budućih promjena u svijetu i društvu. </w:t>
      </w:r>
    </w:p>
    <w:p w:rsidR="00E34F7D" w:rsidRPr="00734BB5" w:rsidRDefault="00E34F7D" w:rsidP="00E34F7D">
      <w:pPr>
        <w:jc w:val="both"/>
        <w:rPr>
          <w:rFonts w:eastAsia="Calibri"/>
          <w:lang w:eastAsia="en-US"/>
        </w:rPr>
      </w:pPr>
    </w:p>
    <w:p w:rsidR="00E34F7D" w:rsidRPr="00734BB5" w:rsidRDefault="00E34F7D" w:rsidP="00E34F7D">
      <w:pPr>
        <w:spacing w:after="200" w:line="276" w:lineRule="auto"/>
        <w:rPr>
          <w:rFonts w:eastAsia="Calibri"/>
          <w:lang w:eastAsia="en-US"/>
        </w:rPr>
      </w:pPr>
      <w:r w:rsidRPr="00734BB5">
        <w:rPr>
          <w:rFonts w:eastAsia="Calibri"/>
          <w:lang w:eastAsia="en-US"/>
        </w:rPr>
        <w:t xml:space="preserve">Očuvanjem izvornih i zaštićenih vrsta i kultivara poljoprivrednog bilja nastoji se sačuvati domaće  vrste i kultivare poljoprivrednog bilja  koje : </w:t>
      </w:r>
    </w:p>
    <w:p w:rsidR="00E34F7D" w:rsidRPr="00734BB5" w:rsidRDefault="00E34F7D" w:rsidP="00A64E5B">
      <w:pPr>
        <w:numPr>
          <w:ilvl w:val="1"/>
          <w:numId w:val="129"/>
        </w:numPr>
        <w:spacing w:after="200" w:line="276" w:lineRule="auto"/>
        <w:rPr>
          <w:rFonts w:eastAsia="Calibri"/>
          <w:lang w:eastAsia="en-US"/>
        </w:rPr>
      </w:pPr>
      <w:r w:rsidRPr="00734BB5">
        <w:rPr>
          <w:rFonts w:eastAsia="Calibri"/>
          <w:lang w:eastAsia="en-US"/>
        </w:rPr>
        <w:t>potječu iz domaćih biljnih genetskih izvora i nisu bile predmet sustavnog oplemenjivanja;</w:t>
      </w:r>
    </w:p>
    <w:p w:rsidR="00E34F7D" w:rsidRPr="00734BB5" w:rsidRDefault="00E34F7D" w:rsidP="00A64E5B">
      <w:pPr>
        <w:numPr>
          <w:ilvl w:val="1"/>
          <w:numId w:val="129"/>
        </w:numPr>
        <w:spacing w:after="200" w:line="276" w:lineRule="auto"/>
        <w:rPr>
          <w:rFonts w:eastAsia="Calibri"/>
          <w:lang w:eastAsia="en-US"/>
        </w:rPr>
      </w:pPr>
      <w:r w:rsidRPr="00734BB5">
        <w:rPr>
          <w:rFonts w:eastAsia="Calibri"/>
          <w:lang w:eastAsia="en-US"/>
        </w:rPr>
        <w:t xml:space="preserve">su uzgajane u Republici Hrvatskoj; </w:t>
      </w:r>
    </w:p>
    <w:p w:rsidR="00E34F7D" w:rsidRPr="00734BB5" w:rsidRDefault="00E34F7D" w:rsidP="00A64E5B">
      <w:pPr>
        <w:numPr>
          <w:ilvl w:val="1"/>
          <w:numId w:val="129"/>
        </w:numPr>
        <w:spacing w:after="200" w:line="276" w:lineRule="auto"/>
        <w:rPr>
          <w:rFonts w:eastAsia="Calibri"/>
          <w:lang w:eastAsia="en-US"/>
        </w:rPr>
      </w:pPr>
      <w:r w:rsidRPr="00734BB5">
        <w:rPr>
          <w:rFonts w:eastAsia="Calibri"/>
          <w:lang w:eastAsia="en-US"/>
        </w:rPr>
        <w:t>održavaju i umnažaju se u Republici Hrvatskoj u sličnim ekološkim uvjetima.</w:t>
      </w:r>
    </w:p>
    <w:p w:rsidR="00E34F7D" w:rsidRPr="00734BB5" w:rsidRDefault="00E34F7D" w:rsidP="00E34F7D">
      <w:pPr>
        <w:spacing w:before="100" w:beforeAutospacing="1" w:after="100" w:afterAutospacing="1"/>
      </w:pPr>
      <w:r w:rsidRPr="00734BB5">
        <w:t xml:space="preserve"> „Očuvanje i održivo korištenje biološke i krajobrazne raznolikosti na dalmatinskoj obali putem održivog razvitka obalnog područja“ od lipnja 2009. godine  vidna je stagnacija tradicijskih sorti: </w:t>
      </w:r>
    </w:p>
    <w:tbl>
      <w:tblPr>
        <w:tblpPr w:leftFromText="180" w:rightFromText="180" w:vertAnchor="text" w:horzAnchor="margin" w:tblpXSpec="center" w:tblpY="1454"/>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3444"/>
        <w:gridCol w:w="1822"/>
        <w:gridCol w:w="2489"/>
      </w:tblGrid>
      <w:tr w:rsidR="00E34F7D" w:rsidRPr="00734BB5" w:rsidTr="00183DAE">
        <w:trPr>
          <w:trHeight w:val="659"/>
        </w:trPr>
        <w:tc>
          <w:tcPr>
            <w:tcW w:w="1211" w:type="dxa"/>
            <w:shd w:val="clear" w:color="auto" w:fill="auto"/>
          </w:tcPr>
          <w:p w:rsidR="00E34F7D" w:rsidRPr="00734BB5" w:rsidRDefault="00E34F7D" w:rsidP="00183DAE">
            <w:pPr>
              <w:spacing w:after="200" w:line="276" w:lineRule="auto"/>
              <w:jc w:val="center"/>
              <w:rPr>
                <w:rFonts w:eastAsia="Calibri"/>
                <w:lang w:eastAsia="en-US"/>
              </w:rPr>
            </w:pPr>
            <w:r w:rsidRPr="00734BB5">
              <w:rPr>
                <w:rFonts w:eastAsia="Calibri"/>
                <w:lang w:eastAsia="en-US"/>
              </w:rPr>
              <w:t>kultura</w:t>
            </w:r>
          </w:p>
        </w:tc>
        <w:tc>
          <w:tcPr>
            <w:tcW w:w="3455" w:type="dxa"/>
            <w:shd w:val="clear" w:color="auto" w:fill="auto"/>
          </w:tcPr>
          <w:p w:rsidR="00E34F7D" w:rsidRPr="00734BB5" w:rsidRDefault="00E34F7D" w:rsidP="00183DAE">
            <w:pPr>
              <w:spacing w:after="200" w:line="276" w:lineRule="auto"/>
              <w:jc w:val="center"/>
              <w:rPr>
                <w:rFonts w:eastAsia="Calibri"/>
                <w:lang w:eastAsia="en-US"/>
              </w:rPr>
            </w:pPr>
            <w:r w:rsidRPr="00734BB5">
              <w:rPr>
                <w:rFonts w:eastAsia="Calibri"/>
                <w:lang w:eastAsia="en-US"/>
              </w:rPr>
              <w:t>količina</w:t>
            </w:r>
          </w:p>
        </w:tc>
        <w:tc>
          <w:tcPr>
            <w:tcW w:w="182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br. tradicijskih sorti</w:t>
            </w:r>
          </w:p>
        </w:tc>
        <w:tc>
          <w:tcPr>
            <w:tcW w:w="2493" w:type="dxa"/>
            <w:shd w:val="clear" w:color="auto" w:fill="auto"/>
          </w:tcPr>
          <w:p w:rsidR="00E34F7D" w:rsidRPr="00734BB5" w:rsidRDefault="00E34F7D" w:rsidP="00183DAE">
            <w:pPr>
              <w:spacing w:after="200" w:line="276" w:lineRule="auto"/>
              <w:jc w:val="center"/>
              <w:rPr>
                <w:rFonts w:eastAsia="Calibri"/>
                <w:lang w:eastAsia="en-US"/>
              </w:rPr>
            </w:pPr>
            <w:r w:rsidRPr="00734BB5">
              <w:rPr>
                <w:rFonts w:eastAsia="Calibri"/>
                <w:lang w:eastAsia="en-US"/>
              </w:rPr>
              <w:t>očuvanje</w:t>
            </w:r>
          </w:p>
        </w:tc>
      </w:tr>
      <w:tr w:rsidR="00E34F7D" w:rsidRPr="00734BB5" w:rsidTr="00183DAE">
        <w:trPr>
          <w:trHeight w:val="1940"/>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vinova loza</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Po svojoj izvornosti, ugroženosti te po utjecaju na opću bioraznolikost izdvojeno deset sorti Crljenak kaštelanski, Dobriþiü, Glavinuša, Grk, Malvasija dubrovaþka, Maraština, Muškat ruža, Ninþuša, Plavac mali te Zlatarica blatska. Najraširenija je izvorna sorta plavac mali</w:t>
            </w:r>
          </w:p>
        </w:tc>
        <w:tc>
          <w:tcPr>
            <w:tcW w:w="1825" w:type="dxa"/>
            <w:shd w:val="clear" w:color="auto" w:fill="auto"/>
          </w:tcPr>
          <w:p w:rsidR="00E34F7D" w:rsidRPr="00734BB5" w:rsidRDefault="00E34F7D" w:rsidP="00183DAE">
            <w:pPr>
              <w:spacing w:after="200" w:line="276" w:lineRule="auto"/>
              <w:jc w:val="center"/>
              <w:rPr>
                <w:rFonts w:eastAsia="Calibri"/>
                <w:lang w:eastAsia="en-US"/>
              </w:rPr>
            </w:pPr>
            <w:r w:rsidRPr="006E4F7F">
              <w:rPr>
                <w:rFonts w:eastAsia="Calibri"/>
                <w:lang w:eastAsia="en-US"/>
              </w:rPr>
              <w:t>82</w:t>
            </w:r>
            <w:r w:rsidRPr="006E4F7F">
              <w:rPr>
                <w:rFonts w:eastAsia="Calibri"/>
                <w:bCs/>
                <w:color w:val="000000"/>
                <w:shd w:val="clear" w:color="auto" w:fill="99FF99"/>
                <w:lang w:eastAsia="en-US"/>
              </w:rPr>
              <w:t xml:space="preserve"> tradicijske</w:t>
            </w:r>
            <w:r w:rsidRPr="006E4F7F">
              <w:rPr>
                <w:rFonts w:eastAsia="Calibri"/>
                <w:lang w:eastAsia="en-US"/>
              </w:rPr>
              <w:t xml:space="preserve"> sorti</w:t>
            </w: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716"/>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masline</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3 500 000 stabala</w:t>
            </w:r>
          </w:p>
        </w:tc>
        <w:tc>
          <w:tcPr>
            <w:tcW w:w="1825" w:type="dxa"/>
            <w:shd w:val="clear" w:color="auto" w:fill="auto"/>
          </w:tcPr>
          <w:p w:rsidR="00E34F7D" w:rsidRPr="00734BB5" w:rsidRDefault="00E34F7D" w:rsidP="00183DAE">
            <w:pPr>
              <w:spacing w:after="200" w:line="276" w:lineRule="auto"/>
              <w:jc w:val="center"/>
              <w:rPr>
                <w:rFonts w:eastAsia="Calibri"/>
                <w:lang w:eastAsia="en-US"/>
              </w:rPr>
            </w:pPr>
            <w:r w:rsidRPr="00734BB5">
              <w:rPr>
                <w:rFonts w:eastAsia="Calibri"/>
                <w:lang w:eastAsia="en-US"/>
              </w:rPr>
              <w:t xml:space="preserve">37 </w:t>
            </w:r>
            <w:r w:rsidRPr="00734BB5">
              <w:rPr>
                <w:rFonts w:eastAsia="Calibri"/>
                <w:bCs/>
                <w:color w:val="000000"/>
                <w:shd w:val="clear" w:color="auto" w:fill="99FF99"/>
                <w:lang w:eastAsia="en-US"/>
              </w:rPr>
              <w:t>tradicijskih</w:t>
            </w:r>
            <w:r w:rsidRPr="00734BB5">
              <w:rPr>
                <w:rFonts w:eastAsia="Calibri"/>
                <w:lang w:eastAsia="en-US"/>
              </w:rPr>
              <w:t xml:space="preserve"> sorti</w:t>
            </w:r>
          </w:p>
        </w:tc>
        <w:tc>
          <w:tcPr>
            <w:tcW w:w="2493" w:type="dxa"/>
            <w:shd w:val="clear" w:color="auto" w:fill="auto"/>
          </w:tcPr>
          <w:p w:rsidR="00E34F7D" w:rsidRPr="00734BB5" w:rsidRDefault="00E34F7D" w:rsidP="00183DAE">
            <w:pPr>
              <w:spacing w:before="100" w:beforeAutospacing="1" w:after="100" w:afterAutospacing="1"/>
            </w:pPr>
            <w:r w:rsidRPr="00734BB5">
              <w:t>12 ih je dramatično ugroženo i postoji još svega nekoliko stabala, 8 ima vrlo male populacije, manje od 1.000 stabala, 7 ima populacije između 1.000 i 10.000 stabala, samo 9 sorti ima zadovoljavajuću populaciju od preko 10.000 stabala.</w:t>
            </w:r>
          </w:p>
        </w:tc>
      </w:tr>
      <w:tr w:rsidR="00E34F7D" w:rsidRPr="00734BB5" w:rsidTr="00183DAE">
        <w:trPr>
          <w:trHeight w:val="407"/>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trešnja </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2 000 000 stabala</w:t>
            </w:r>
          </w:p>
        </w:tc>
        <w:tc>
          <w:tcPr>
            <w:tcW w:w="1825" w:type="dxa"/>
            <w:shd w:val="clear" w:color="auto" w:fill="auto"/>
          </w:tcPr>
          <w:p w:rsidR="00E34F7D" w:rsidRPr="00734BB5" w:rsidRDefault="00E34F7D" w:rsidP="00183DAE">
            <w:pPr>
              <w:spacing w:after="200" w:line="276" w:lineRule="auto"/>
              <w:jc w:val="center"/>
              <w:rPr>
                <w:rFonts w:eastAsia="Calibri"/>
                <w:lang w:eastAsia="en-US"/>
              </w:rPr>
            </w:pP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419"/>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mandarina </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1 250 000 stabala</w:t>
            </w:r>
          </w:p>
        </w:tc>
        <w:tc>
          <w:tcPr>
            <w:tcW w:w="1825" w:type="dxa"/>
            <w:shd w:val="clear" w:color="auto" w:fill="auto"/>
          </w:tcPr>
          <w:p w:rsidR="00E34F7D" w:rsidRPr="00734BB5" w:rsidRDefault="00E34F7D" w:rsidP="00183DAE">
            <w:pPr>
              <w:spacing w:after="200" w:line="276" w:lineRule="auto"/>
              <w:jc w:val="center"/>
              <w:rPr>
                <w:rFonts w:eastAsia="Calibri"/>
                <w:lang w:eastAsia="en-US"/>
              </w:rPr>
            </w:pP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407"/>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maraska </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1 200 000 stabala</w:t>
            </w:r>
          </w:p>
        </w:tc>
        <w:tc>
          <w:tcPr>
            <w:tcW w:w="1825" w:type="dxa"/>
            <w:shd w:val="clear" w:color="auto" w:fill="auto"/>
          </w:tcPr>
          <w:p w:rsidR="00E34F7D" w:rsidRPr="00E34F7D" w:rsidRDefault="00E34F7D" w:rsidP="00183DAE">
            <w:pPr>
              <w:spacing w:after="200" w:line="276" w:lineRule="auto"/>
              <w:jc w:val="center"/>
              <w:rPr>
                <w:rFonts w:eastAsia="Calibri"/>
                <w:lang w:eastAsia="en-US"/>
              </w:rPr>
            </w:pP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659"/>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smokva </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   200 000 stabala</w:t>
            </w:r>
          </w:p>
        </w:tc>
        <w:tc>
          <w:tcPr>
            <w:tcW w:w="1825" w:type="dxa"/>
            <w:shd w:val="clear" w:color="auto" w:fill="auto"/>
          </w:tcPr>
          <w:p w:rsidR="00E34F7D" w:rsidRPr="00E34F7D" w:rsidRDefault="00E34F7D" w:rsidP="00183DAE">
            <w:pPr>
              <w:spacing w:after="200" w:line="276" w:lineRule="auto"/>
              <w:jc w:val="center"/>
              <w:rPr>
                <w:rFonts w:eastAsia="Calibri"/>
                <w:lang w:eastAsia="en-US"/>
              </w:rPr>
            </w:pPr>
            <w:r w:rsidRPr="00E34F7D">
              <w:rPr>
                <w:rFonts w:eastAsia="Calibri"/>
                <w:lang w:eastAsia="en-US"/>
              </w:rPr>
              <w:t xml:space="preserve">29 </w:t>
            </w:r>
            <w:r w:rsidRPr="00E34F7D">
              <w:rPr>
                <w:rFonts w:eastAsia="Calibri"/>
                <w:bCs/>
                <w:color w:val="000000"/>
                <w:shd w:val="clear" w:color="auto" w:fill="99FF99"/>
                <w:lang w:eastAsia="en-US"/>
              </w:rPr>
              <w:t xml:space="preserve"> tradicijskih</w:t>
            </w:r>
            <w:r w:rsidRPr="00E34F7D">
              <w:rPr>
                <w:rFonts w:eastAsia="Calibri"/>
                <w:lang w:eastAsia="en-US"/>
              </w:rPr>
              <w:t xml:space="preserve"> sorti</w:t>
            </w: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407"/>
        </w:trPr>
        <w:tc>
          <w:tcPr>
            <w:tcW w:w="1211" w:type="dxa"/>
            <w:shd w:val="clear" w:color="auto" w:fill="auto"/>
          </w:tcPr>
          <w:p w:rsidR="00E34F7D" w:rsidRPr="00734BB5" w:rsidRDefault="00E34F7D" w:rsidP="00183DAE">
            <w:pPr>
              <w:spacing w:after="200" w:line="276" w:lineRule="auto"/>
              <w:rPr>
                <w:rFonts w:eastAsia="Calibri"/>
                <w:lang w:eastAsia="en-US"/>
              </w:rPr>
            </w:pPr>
            <w:r>
              <w:rPr>
                <w:rFonts w:eastAsia="Calibri"/>
                <w:lang w:eastAsia="en-US"/>
              </w:rPr>
              <w:t>badem</w:t>
            </w:r>
          </w:p>
        </w:tc>
        <w:tc>
          <w:tcPr>
            <w:tcW w:w="3455"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 xml:space="preserve">   150 000 stabala</w:t>
            </w:r>
          </w:p>
        </w:tc>
        <w:tc>
          <w:tcPr>
            <w:tcW w:w="1825" w:type="dxa"/>
            <w:shd w:val="clear" w:color="auto" w:fill="auto"/>
          </w:tcPr>
          <w:p w:rsidR="00E34F7D" w:rsidRPr="00E34F7D" w:rsidRDefault="00E34F7D" w:rsidP="00183DAE">
            <w:pPr>
              <w:spacing w:after="200" w:line="276" w:lineRule="auto"/>
              <w:jc w:val="center"/>
              <w:rPr>
                <w:rFonts w:eastAsia="Calibri"/>
                <w:lang w:eastAsia="en-US"/>
              </w:rPr>
            </w:pP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305"/>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šipak</w:t>
            </w:r>
          </w:p>
        </w:tc>
        <w:tc>
          <w:tcPr>
            <w:tcW w:w="3455" w:type="dxa"/>
            <w:shd w:val="clear" w:color="auto" w:fill="auto"/>
          </w:tcPr>
          <w:p w:rsidR="00E34F7D" w:rsidRPr="00734BB5" w:rsidRDefault="00E34F7D" w:rsidP="00183DAE">
            <w:pPr>
              <w:spacing w:after="200" w:line="276" w:lineRule="auto"/>
              <w:rPr>
                <w:rFonts w:eastAsia="Calibri"/>
                <w:lang w:eastAsia="en-US"/>
              </w:rPr>
            </w:pPr>
          </w:p>
        </w:tc>
        <w:tc>
          <w:tcPr>
            <w:tcW w:w="1825" w:type="dxa"/>
            <w:shd w:val="clear" w:color="auto" w:fill="auto"/>
          </w:tcPr>
          <w:p w:rsidR="00E34F7D" w:rsidRPr="00E34F7D" w:rsidRDefault="00E34F7D" w:rsidP="00183DAE">
            <w:pPr>
              <w:spacing w:before="100" w:beforeAutospacing="1" w:after="100" w:afterAutospacing="1"/>
              <w:jc w:val="center"/>
            </w:pPr>
            <w:r w:rsidRPr="00E34F7D">
              <w:t xml:space="preserve">20 </w:t>
            </w:r>
            <w:r w:rsidRPr="00E34F7D">
              <w:rPr>
                <w:shd w:val="clear" w:color="auto" w:fill="99FF99"/>
              </w:rPr>
              <w:t xml:space="preserve"> tradicijskih</w:t>
            </w:r>
            <w:r w:rsidRPr="00E34F7D">
              <w:t xml:space="preserve"> sorti</w:t>
            </w: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r w:rsidR="00E34F7D" w:rsidRPr="00734BB5" w:rsidTr="00183DAE">
        <w:trPr>
          <w:trHeight w:val="305"/>
        </w:trPr>
        <w:tc>
          <w:tcPr>
            <w:tcW w:w="1211"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povrće</w:t>
            </w:r>
          </w:p>
        </w:tc>
        <w:tc>
          <w:tcPr>
            <w:tcW w:w="3455" w:type="dxa"/>
            <w:shd w:val="clear" w:color="auto" w:fill="auto"/>
          </w:tcPr>
          <w:p w:rsidR="00E34F7D" w:rsidRPr="00734BB5" w:rsidRDefault="00E34F7D" w:rsidP="00183DAE">
            <w:pPr>
              <w:spacing w:after="200" w:line="276" w:lineRule="auto"/>
              <w:jc w:val="both"/>
              <w:rPr>
                <w:rFonts w:eastAsia="Calibri"/>
                <w:lang w:eastAsia="en-US"/>
              </w:rPr>
            </w:pPr>
            <w:r w:rsidRPr="00734BB5">
              <w:rPr>
                <w:rFonts w:eastAsia="Calibri"/>
                <w:lang w:eastAsia="en-US"/>
              </w:rPr>
              <w:t>Devet se posebno ističu po svojim gospodarskim, genetskim ili kulturno-povijesnim vrijednostima, ugroženosti odnosno svojoj izvornosti: hvarska artičoka, domaća raštika, trogirska srednje rana cvjetača, endivija dalmatinska kopica, salata dalmatinska ledenka, kozjak domaüa ljutika, polaški ozimi češnjak, domaći bob i domaća sjekirica</w:t>
            </w:r>
          </w:p>
        </w:tc>
        <w:tc>
          <w:tcPr>
            <w:tcW w:w="1825" w:type="dxa"/>
            <w:shd w:val="clear" w:color="auto" w:fill="auto"/>
          </w:tcPr>
          <w:p w:rsidR="00E34F7D" w:rsidRPr="00E34F7D" w:rsidRDefault="00E34F7D" w:rsidP="00183DAE">
            <w:pPr>
              <w:spacing w:before="100" w:beforeAutospacing="1" w:after="100" w:afterAutospacing="1"/>
              <w:jc w:val="center"/>
            </w:pPr>
            <w:r w:rsidRPr="00E34F7D">
              <w:t xml:space="preserve">15 </w:t>
            </w:r>
            <w:r w:rsidRPr="00E34F7D">
              <w:rPr>
                <w:bCs/>
                <w:color w:val="000000"/>
                <w:shd w:val="clear" w:color="auto" w:fill="99FF99"/>
              </w:rPr>
              <w:t>tradicijskih</w:t>
            </w:r>
            <w:r w:rsidRPr="00E34F7D">
              <w:t xml:space="preserve"> sorti</w:t>
            </w:r>
          </w:p>
        </w:tc>
        <w:tc>
          <w:tcPr>
            <w:tcW w:w="2493" w:type="dxa"/>
            <w:shd w:val="clear" w:color="auto" w:fill="auto"/>
          </w:tcPr>
          <w:p w:rsidR="00E34F7D" w:rsidRPr="00734BB5" w:rsidRDefault="00E34F7D" w:rsidP="00183DAE">
            <w:pPr>
              <w:spacing w:after="200" w:line="276" w:lineRule="auto"/>
              <w:rPr>
                <w:rFonts w:eastAsia="Calibri"/>
                <w:lang w:eastAsia="en-US"/>
              </w:rPr>
            </w:pPr>
            <w:r w:rsidRPr="00734BB5">
              <w:rPr>
                <w:rFonts w:eastAsia="Calibri"/>
                <w:lang w:eastAsia="en-US"/>
              </w:rPr>
              <w:t>stagnacija</w:t>
            </w:r>
          </w:p>
        </w:tc>
      </w:tr>
    </w:tbl>
    <w:p w:rsidR="00E34F7D" w:rsidRPr="00734BB5" w:rsidRDefault="00E34F7D" w:rsidP="00E34F7D">
      <w:pPr>
        <w:jc w:val="both"/>
      </w:pPr>
    </w:p>
    <w:p w:rsidR="00E34F7D" w:rsidRPr="00734BB5" w:rsidRDefault="00E34F7D" w:rsidP="00E34F7D">
      <w:pPr>
        <w:jc w:val="both"/>
      </w:pPr>
      <w:r w:rsidRPr="00734BB5">
        <w:t>Očuvanjem genetskih izvora osigurava se dostupnost bioraznolikosti poljoprivrednicima, oplemenjivačima, istraživačima, kao i  za korištenje budućim generacijama.</w:t>
      </w:r>
    </w:p>
    <w:p w:rsidR="00E34F7D" w:rsidRPr="00734BB5" w:rsidRDefault="00E34F7D" w:rsidP="00E34F7D">
      <w:pPr>
        <w:spacing w:after="200" w:line="276" w:lineRule="auto"/>
        <w:jc w:val="both"/>
      </w:pPr>
    </w:p>
    <w:p w:rsidR="00E34F7D" w:rsidRPr="00734BB5" w:rsidRDefault="00E34F7D" w:rsidP="00E34F7D">
      <w:pPr>
        <w:spacing w:after="200" w:line="276" w:lineRule="auto"/>
        <w:jc w:val="both"/>
      </w:pPr>
      <w:r w:rsidRPr="00734BB5">
        <w:t xml:space="preserve">Cilj podmjere: </w:t>
      </w:r>
    </w:p>
    <w:p w:rsidR="00E34F7D" w:rsidRPr="00734BB5" w:rsidRDefault="00E34F7D" w:rsidP="00E34F7D">
      <w:pPr>
        <w:spacing w:after="200" w:line="276" w:lineRule="auto"/>
        <w:jc w:val="both"/>
        <w:rPr>
          <w:rFonts w:eastAsia="Calibri"/>
          <w:lang w:eastAsia="en-US"/>
        </w:rPr>
      </w:pPr>
      <w:r w:rsidRPr="00734BB5">
        <w:t xml:space="preserve">-     </w:t>
      </w:r>
      <w:r w:rsidRPr="00734BB5">
        <w:rPr>
          <w:rFonts w:eastAsia="Calibri"/>
          <w:lang w:eastAsia="en-US"/>
        </w:rPr>
        <w:t>očuvanje genetske raznolikosti  izvornih  zaštićenih vrsta i kultivara poljoprivrednog bilja</w:t>
      </w:r>
    </w:p>
    <w:p w:rsidR="00E34F7D" w:rsidRPr="00734BB5" w:rsidRDefault="00E34F7D" w:rsidP="00A64E5B">
      <w:pPr>
        <w:numPr>
          <w:ilvl w:val="0"/>
          <w:numId w:val="120"/>
        </w:numPr>
        <w:spacing w:after="200" w:line="276" w:lineRule="auto"/>
        <w:jc w:val="both"/>
        <w:rPr>
          <w:rFonts w:eastAsia="Calibri"/>
          <w:lang w:eastAsia="en-US"/>
        </w:rPr>
      </w:pPr>
      <w:r w:rsidRPr="00734BB5">
        <w:rPr>
          <w:rFonts w:eastAsia="Calibri"/>
          <w:lang w:eastAsia="en-US"/>
        </w:rPr>
        <w:t>očuvanje ekosustava izvornim zaštićenim vrstama i kultivarima na poljoprivrednim površinama</w:t>
      </w:r>
    </w:p>
    <w:p w:rsidR="00E34F7D" w:rsidRPr="00734BB5" w:rsidRDefault="00E34F7D" w:rsidP="00A64E5B">
      <w:pPr>
        <w:numPr>
          <w:ilvl w:val="0"/>
          <w:numId w:val="120"/>
        </w:numPr>
        <w:spacing w:after="200" w:line="276" w:lineRule="auto"/>
        <w:jc w:val="both"/>
        <w:rPr>
          <w:rFonts w:eastAsia="Calibri"/>
          <w:lang w:eastAsia="en-US"/>
        </w:rPr>
      </w:pPr>
      <w:r w:rsidRPr="00734BB5">
        <w:rPr>
          <w:rFonts w:eastAsia="Calibri"/>
          <w:lang w:eastAsia="en-US"/>
        </w:rPr>
        <w:t xml:space="preserve">osigurati očuvanje lokalne sorte  vrijedno za kulturnu baštinu i genetske raznolikosti </w:t>
      </w:r>
    </w:p>
    <w:p w:rsidR="00E34F7D" w:rsidRPr="00734BB5" w:rsidRDefault="00E34F7D" w:rsidP="00E34F7D">
      <w:pPr>
        <w:spacing w:after="200" w:line="276" w:lineRule="auto"/>
        <w:rPr>
          <w:rFonts w:eastAsia="Calibri"/>
          <w:lang w:eastAsia="en-US"/>
        </w:rPr>
      </w:pPr>
      <w:r w:rsidRPr="00734BB5">
        <w:rPr>
          <w:rFonts w:eastAsia="Calibri"/>
          <w:lang w:eastAsia="en-US"/>
        </w:rPr>
        <w:t>Očuvanjem izvornih i zaštićenih kultivara čuva se zdravi roditeljski materijal sa genetskim informacijama bitnim za očuvanje dobrih svojstava otpornosti na bolesti i njihove  prilagođenosti  lokalnim uvjetima uzgoja.  Ujedno izvorni i zaštićeni kultivari mogu služiti  i kao  osnova  za poboljšanje svojstava uzgaja novih sorti.</w:t>
      </w:r>
    </w:p>
    <w:p w:rsidR="00E34F7D" w:rsidRPr="00734BB5" w:rsidRDefault="00E34F7D" w:rsidP="00E34F7D">
      <w:pPr>
        <w:spacing w:after="200" w:line="276" w:lineRule="auto"/>
        <w:rPr>
          <w:rFonts w:eastAsia="Calibri"/>
          <w:lang w:eastAsia="en-US"/>
        </w:rPr>
      </w:pPr>
      <w:r w:rsidRPr="00734BB5">
        <w:rPr>
          <w:rFonts w:eastAsia="Calibri"/>
          <w:lang w:eastAsia="en-US"/>
        </w:rPr>
        <w:t>Upravo iz tih razloga pokazala se potreba za očuvanje genetskih resursa domaćih autohtonih sorti. Proizvodnja izvornih i zaštićenih kultivara nije komercijalizirana zbog svoje niske produktivnosti.</w:t>
      </w:r>
    </w:p>
    <w:p w:rsidR="00E34F7D" w:rsidRPr="00734BB5" w:rsidRDefault="00E34F7D" w:rsidP="00E34F7D">
      <w:pPr>
        <w:spacing w:after="200" w:line="276" w:lineRule="auto"/>
        <w:rPr>
          <w:rFonts w:eastAsia="Calibri"/>
          <w:lang w:eastAsia="en-US"/>
        </w:rPr>
      </w:pPr>
      <w:r w:rsidRPr="00734BB5">
        <w:rPr>
          <w:rFonts w:eastAsia="Calibri"/>
          <w:lang w:eastAsia="en-US"/>
        </w:rPr>
        <w:t>Pravni temelj</w:t>
      </w:r>
    </w:p>
    <w:p w:rsidR="00E34F7D" w:rsidRPr="00123581" w:rsidRDefault="00E34F7D" w:rsidP="00A64E5B">
      <w:pPr>
        <w:numPr>
          <w:ilvl w:val="0"/>
          <w:numId w:val="130"/>
        </w:numPr>
        <w:spacing w:after="200" w:line="276" w:lineRule="auto"/>
        <w:rPr>
          <w:rFonts w:eastAsia="Calibri"/>
          <w:color w:val="333333"/>
          <w:lang w:val="en-GB" w:eastAsia="en-US"/>
        </w:rPr>
      </w:pPr>
      <w:r w:rsidRPr="00734BB5">
        <w:rPr>
          <w:rFonts w:eastAsia="Calibri"/>
          <w:color w:val="333333"/>
          <w:lang w:val="en-GB" w:eastAsia="en-US"/>
        </w:rPr>
        <w:t>Zakon</w:t>
      </w:r>
      <w:r w:rsidRPr="00AA6794">
        <w:rPr>
          <w:rFonts w:eastAsia="Calibri"/>
          <w:color w:val="333333"/>
          <w:lang w:eastAsia="en-US"/>
        </w:rPr>
        <w:t xml:space="preserve"> </w:t>
      </w:r>
      <w:r w:rsidRPr="00734BB5">
        <w:rPr>
          <w:rFonts w:eastAsia="Calibri"/>
          <w:color w:val="333333"/>
          <w:lang w:val="en-GB" w:eastAsia="en-US"/>
        </w:rPr>
        <w:t>o</w:t>
      </w:r>
      <w:r w:rsidRPr="00AA6794">
        <w:rPr>
          <w:rFonts w:eastAsia="Calibri"/>
          <w:color w:val="333333"/>
          <w:lang w:eastAsia="en-US"/>
        </w:rPr>
        <w:t xml:space="preserve"> </w:t>
      </w:r>
      <w:r w:rsidRPr="00734BB5">
        <w:rPr>
          <w:rFonts w:eastAsia="Calibri"/>
          <w:color w:val="333333"/>
          <w:lang w:val="en-GB" w:eastAsia="en-US"/>
        </w:rPr>
        <w:t>sjemenu</w:t>
      </w:r>
      <w:r w:rsidRPr="00AA6794">
        <w:rPr>
          <w:rFonts w:eastAsia="Calibri"/>
          <w:color w:val="333333"/>
          <w:lang w:eastAsia="en-US"/>
        </w:rPr>
        <w:t xml:space="preserve">, </w:t>
      </w:r>
      <w:r w:rsidRPr="00734BB5">
        <w:rPr>
          <w:rFonts w:eastAsia="Calibri"/>
          <w:color w:val="333333"/>
          <w:lang w:val="en-GB" w:eastAsia="en-US"/>
        </w:rPr>
        <w:t>sadnom</w:t>
      </w:r>
      <w:r w:rsidRPr="00AA6794">
        <w:rPr>
          <w:rFonts w:eastAsia="Calibri"/>
          <w:color w:val="333333"/>
          <w:lang w:eastAsia="en-US"/>
        </w:rPr>
        <w:t xml:space="preserve"> </w:t>
      </w:r>
      <w:r w:rsidRPr="00734BB5">
        <w:rPr>
          <w:rFonts w:eastAsia="Calibri"/>
          <w:color w:val="333333"/>
          <w:lang w:val="en-GB" w:eastAsia="en-US"/>
        </w:rPr>
        <w:t>materijalu</w:t>
      </w:r>
      <w:r w:rsidRPr="00AA6794">
        <w:rPr>
          <w:rFonts w:eastAsia="Calibri"/>
          <w:color w:val="333333"/>
          <w:lang w:eastAsia="en-US"/>
        </w:rPr>
        <w:t xml:space="preserve"> </w:t>
      </w:r>
      <w:r w:rsidRPr="00734BB5">
        <w:rPr>
          <w:rFonts w:eastAsia="Calibri"/>
          <w:color w:val="333333"/>
          <w:lang w:val="en-GB" w:eastAsia="en-US"/>
        </w:rPr>
        <w:t>i</w:t>
      </w:r>
      <w:r w:rsidRPr="00AA6794">
        <w:rPr>
          <w:rFonts w:eastAsia="Calibri"/>
          <w:color w:val="333333"/>
          <w:lang w:eastAsia="en-US"/>
        </w:rPr>
        <w:t xml:space="preserve"> </w:t>
      </w:r>
      <w:r w:rsidRPr="00734BB5">
        <w:rPr>
          <w:rFonts w:eastAsia="Calibri"/>
          <w:color w:val="333333"/>
          <w:lang w:val="en-GB" w:eastAsia="en-US"/>
        </w:rPr>
        <w:t>priznavanju</w:t>
      </w:r>
      <w:r w:rsidRPr="00AA6794">
        <w:rPr>
          <w:rFonts w:eastAsia="Calibri"/>
          <w:color w:val="333333"/>
          <w:lang w:eastAsia="en-US"/>
        </w:rPr>
        <w:t xml:space="preserve"> </w:t>
      </w:r>
      <w:r w:rsidRPr="00734BB5">
        <w:rPr>
          <w:rFonts w:eastAsia="Calibri"/>
          <w:color w:val="333333"/>
          <w:lang w:val="en-GB" w:eastAsia="en-US"/>
        </w:rPr>
        <w:t>sorti</w:t>
      </w:r>
      <w:r w:rsidRPr="00AA6794">
        <w:rPr>
          <w:rFonts w:eastAsia="Calibri"/>
          <w:color w:val="333333"/>
          <w:lang w:eastAsia="en-US"/>
        </w:rPr>
        <w:t xml:space="preserve"> </w:t>
      </w:r>
      <w:r w:rsidRPr="00734BB5">
        <w:rPr>
          <w:rFonts w:eastAsia="Calibri"/>
          <w:color w:val="333333"/>
          <w:lang w:val="en-GB" w:eastAsia="en-US"/>
        </w:rPr>
        <w:t>poljoprivrednog</w:t>
      </w:r>
      <w:r w:rsidRPr="00AA6794">
        <w:rPr>
          <w:rFonts w:eastAsia="Calibri"/>
          <w:color w:val="333333"/>
          <w:lang w:eastAsia="en-US"/>
        </w:rPr>
        <w:t xml:space="preserve"> </w:t>
      </w:r>
      <w:r w:rsidRPr="00734BB5">
        <w:rPr>
          <w:rFonts w:eastAsia="Calibri"/>
          <w:color w:val="333333"/>
          <w:lang w:val="en-GB" w:eastAsia="en-US"/>
        </w:rPr>
        <w:t>bilja</w:t>
      </w:r>
      <w:r w:rsidRPr="00AA6794">
        <w:rPr>
          <w:rFonts w:eastAsia="Calibri"/>
          <w:color w:val="333333"/>
          <w:lang w:eastAsia="en-US"/>
        </w:rPr>
        <w:t xml:space="preserve"> (</w:t>
      </w:r>
      <w:r w:rsidRPr="00123581">
        <w:rPr>
          <w:rFonts w:eastAsia="Calibri"/>
          <w:color w:val="333333"/>
          <w:lang w:val="en-GB" w:eastAsia="en-US"/>
        </w:rPr>
        <w:t>NN</w:t>
      </w:r>
      <w:r w:rsidRPr="00AA6794">
        <w:rPr>
          <w:rFonts w:eastAsia="Calibri"/>
          <w:color w:val="333333"/>
          <w:lang w:eastAsia="en-US"/>
        </w:rPr>
        <w:t xml:space="preserve"> 140/05, 35/08, 55/11)  - Č</w:t>
      </w:r>
      <w:r w:rsidRPr="00123581">
        <w:rPr>
          <w:rFonts w:eastAsia="Calibri"/>
          <w:color w:val="333333"/>
          <w:lang w:val="en-GB" w:eastAsia="en-US"/>
        </w:rPr>
        <w:t>lanak</w:t>
      </w:r>
      <w:r w:rsidRPr="00AA6794">
        <w:rPr>
          <w:rFonts w:eastAsia="Calibri"/>
          <w:color w:val="333333"/>
          <w:lang w:eastAsia="en-US"/>
        </w:rPr>
        <w:t xml:space="preserve"> 5.6. </w:t>
      </w:r>
      <w:r w:rsidRPr="00123581">
        <w:rPr>
          <w:rFonts w:eastAsia="Calibri"/>
          <w:color w:val="333333"/>
          <w:lang w:val="en-GB" w:eastAsia="en-US"/>
        </w:rPr>
        <w:t xml:space="preserve">Povjerenstvo za biljne genetske izvore </w:t>
      </w:r>
    </w:p>
    <w:p w:rsidR="00E34F7D" w:rsidRPr="00734BB5" w:rsidRDefault="00E34F7D" w:rsidP="00A64E5B">
      <w:pPr>
        <w:numPr>
          <w:ilvl w:val="0"/>
          <w:numId w:val="130"/>
        </w:numPr>
        <w:spacing w:after="200" w:line="276" w:lineRule="auto"/>
        <w:rPr>
          <w:rFonts w:eastAsia="Calibri"/>
          <w:color w:val="333333"/>
          <w:lang w:eastAsia="en-US"/>
        </w:rPr>
      </w:pPr>
      <w:r w:rsidRPr="00734BB5">
        <w:rPr>
          <w:rFonts w:eastAsia="Calibri"/>
          <w:color w:val="333333"/>
          <w:lang w:val="en-GB" w:eastAsia="en-US"/>
        </w:rPr>
        <w:t>Pravilnik</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č</w:t>
      </w:r>
      <w:r w:rsidRPr="00734BB5">
        <w:rPr>
          <w:rFonts w:eastAsia="Calibri"/>
          <w:color w:val="333333"/>
          <w:lang w:val="en-GB" w:eastAsia="en-US"/>
        </w:rPr>
        <w:t>uvanju</w:t>
      </w:r>
      <w:r w:rsidRPr="00734BB5">
        <w:rPr>
          <w:rFonts w:eastAsia="Calibri"/>
          <w:color w:val="333333"/>
          <w:lang w:eastAsia="en-US"/>
        </w:rPr>
        <w:t xml:space="preserve"> </w:t>
      </w:r>
      <w:r w:rsidRPr="00734BB5">
        <w:rPr>
          <w:rFonts w:eastAsia="Calibri"/>
          <w:color w:val="333333"/>
          <w:lang w:val="en-GB" w:eastAsia="en-US"/>
        </w:rPr>
        <w:t>i</w:t>
      </w:r>
      <w:r w:rsidRPr="00734BB5">
        <w:rPr>
          <w:rFonts w:eastAsia="Calibri"/>
          <w:color w:val="333333"/>
          <w:lang w:eastAsia="en-US"/>
        </w:rPr>
        <w:t xml:space="preserve"> </w:t>
      </w:r>
      <w:r w:rsidRPr="00734BB5">
        <w:rPr>
          <w:rFonts w:eastAsia="Calibri"/>
          <w:color w:val="333333"/>
          <w:lang w:val="en-GB" w:eastAsia="en-US"/>
        </w:rPr>
        <w:t>odr</w:t>
      </w:r>
      <w:r w:rsidRPr="00734BB5">
        <w:rPr>
          <w:rFonts w:eastAsia="Calibri"/>
          <w:color w:val="333333"/>
          <w:lang w:eastAsia="en-US"/>
        </w:rPr>
        <w:t>ž</w:t>
      </w:r>
      <w:r w:rsidRPr="00734BB5">
        <w:rPr>
          <w:rFonts w:eastAsia="Calibri"/>
          <w:color w:val="333333"/>
          <w:lang w:val="en-GB" w:eastAsia="en-US"/>
        </w:rPr>
        <w:t>ivoj</w:t>
      </w:r>
      <w:r w:rsidRPr="00734BB5">
        <w:rPr>
          <w:rFonts w:eastAsia="Calibri"/>
          <w:color w:val="333333"/>
          <w:lang w:eastAsia="en-US"/>
        </w:rPr>
        <w:t xml:space="preserve"> </w:t>
      </w:r>
      <w:r w:rsidRPr="00734BB5">
        <w:rPr>
          <w:rFonts w:eastAsia="Calibri"/>
          <w:color w:val="333333"/>
          <w:lang w:val="en-GB" w:eastAsia="en-US"/>
        </w:rPr>
        <w:t>uporabi</w:t>
      </w:r>
      <w:r w:rsidRPr="00734BB5">
        <w:rPr>
          <w:rFonts w:eastAsia="Calibri"/>
          <w:color w:val="333333"/>
          <w:lang w:eastAsia="en-US"/>
        </w:rPr>
        <w:t xml:space="preserve"> </w:t>
      </w:r>
      <w:r w:rsidRPr="00734BB5">
        <w:rPr>
          <w:rFonts w:eastAsia="Calibri"/>
          <w:color w:val="333333"/>
          <w:lang w:val="en-GB" w:eastAsia="en-US"/>
        </w:rPr>
        <w:t>biljnih</w:t>
      </w:r>
      <w:r w:rsidRPr="00734BB5">
        <w:rPr>
          <w:rFonts w:eastAsia="Calibri"/>
          <w:color w:val="333333"/>
          <w:lang w:eastAsia="en-US"/>
        </w:rPr>
        <w:t xml:space="preserve"> </w:t>
      </w:r>
      <w:r w:rsidRPr="00734BB5">
        <w:rPr>
          <w:rFonts w:eastAsia="Calibri"/>
          <w:color w:val="333333"/>
          <w:lang w:val="en-GB" w:eastAsia="en-US"/>
        </w:rPr>
        <w:t>genetskih</w:t>
      </w:r>
      <w:r w:rsidRPr="00734BB5">
        <w:rPr>
          <w:rFonts w:eastAsia="Calibri"/>
          <w:color w:val="333333"/>
          <w:lang w:eastAsia="en-US"/>
        </w:rPr>
        <w:t xml:space="preserve"> </w:t>
      </w:r>
      <w:r w:rsidRPr="00734BB5">
        <w:rPr>
          <w:rFonts w:eastAsia="Calibri"/>
          <w:color w:val="333333"/>
          <w:lang w:val="en-GB" w:eastAsia="en-US"/>
        </w:rPr>
        <w:t>izvora</w:t>
      </w:r>
      <w:r w:rsidRPr="00734BB5">
        <w:rPr>
          <w:rFonts w:eastAsia="Calibri"/>
          <w:color w:val="333333"/>
          <w:lang w:eastAsia="en-US"/>
        </w:rPr>
        <w:t xml:space="preserve"> (NN89/09) </w:t>
      </w:r>
    </w:p>
    <w:p w:rsidR="00E34F7D" w:rsidRPr="00734BB5" w:rsidRDefault="00E34F7D" w:rsidP="00A64E5B">
      <w:pPr>
        <w:numPr>
          <w:ilvl w:val="0"/>
          <w:numId w:val="130"/>
        </w:numPr>
        <w:spacing w:after="200" w:line="276" w:lineRule="auto"/>
        <w:rPr>
          <w:rFonts w:eastAsia="Calibri"/>
          <w:color w:val="333333"/>
          <w:lang w:eastAsia="en-US"/>
        </w:rPr>
      </w:pPr>
      <w:r w:rsidRPr="00734BB5">
        <w:rPr>
          <w:rFonts w:eastAsia="Calibri"/>
          <w:color w:val="333333"/>
          <w:lang w:val="en-GB" w:eastAsia="en-US"/>
        </w:rPr>
        <w:t>Odluka</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 xml:space="preserve"> </w:t>
      </w:r>
      <w:r w:rsidRPr="00734BB5">
        <w:rPr>
          <w:rFonts w:eastAsia="Calibri"/>
          <w:color w:val="333333"/>
          <w:lang w:val="en-GB" w:eastAsia="en-US"/>
        </w:rPr>
        <w:t>progla</w:t>
      </w:r>
      <w:r w:rsidRPr="00734BB5">
        <w:rPr>
          <w:rFonts w:eastAsia="Calibri"/>
          <w:color w:val="333333"/>
          <w:lang w:eastAsia="en-US"/>
        </w:rPr>
        <w:t>š</w:t>
      </w:r>
      <w:r w:rsidRPr="00734BB5">
        <w:rPr>
          <w:rFonts w:eastAsia="Calibri"/>
          <w:color w:val="333333"/>
          <w:lang w:val="en-GB" w:eastAsia="en-US"/>
        </w:rPr>
        <w:t>enju</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 xml:space="preserve"> </w:t>
      </w:r>
      <w:r w:rsidRPr="00734BB5">
        <w:rPr>
          <w:rFonts w:eastAsia="Calibri"/>
          <w:color w:val="333333"/>
          <w:lang w:val="en-GB" w:eastAsia="en-US"/>
        </w:rPr>
        <w:t>progla</w:t>
      </w:r>
      <w:r w:rsidRPr="00734BB5">
        <w:rPr>
          <w:rFonts w:eastAsia="Calibri"/>
          <w:color w:val="333333"/>
          <w:lang w:eastAsia="en-US"/>
        </w:rPr>
        <w:t>š</w:t>
      </w:r>
      <w:r w:rsidRPr="00734BB5">
        <w:rPr>
          <w:rFonts w:eastAsia="Calibri"/>
          <w:color w:val="333333"/>
          <w:lang w:val="en-GB" w:eastAsia="en-US"/>
        </w:rPr>
        <w:t>enju</w:t>
      </w:r>
      <w:r w:rsidRPr="00734BB5">
        <w:rPr>
          <w:rFonts w:eastAsia="Calibri"/>
          <w:color w:val="333333"/>
          <w:lang w:eastAsia="en-US"/>
        </w:rPr>
        <w:t xml:space="preserve"> </w:t>
      </w:r>
      <w:r w:rsidRPr="00734BB5">
        <w:rPr>
          <w:rFonts w:eastAsia="Calibri"/>
          <w:color w:val="333333"/>
          <w:lang w:val="en-GB" w:eastAsia="en-US"/>
        </w:rPr>
        <w:t>Zakona</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 xml:space="preserve"> </w:t>
      </w:r>
      <w:r w:rsidRPr="00734BB5">
        <w:rPr>
          <w:rFonts w:eastAsia="Calibri"/>
          <w:color w:val="333333"/>
          <w:lang w:val="en-GB" w:eastAsia="en-US"/>
        </w:rPr>
        <w:t>potvr</w:t>
      </w:r>
      <w:r w:rsidRPr="00734BB5">
        <w:rPr>
          <w:rFonts w:eastAsia="Calibri"/>
          <w:color w:val="333333"/>
          <w:lang w:eastAsia="en-US"/>
        </w:rPr>
        <w:t>đ</w:t>
      </w:r>
      <w:r w:rsidRPr="00734BB5">
        <w:rPr>
          <w:rFonts w:eastAsia="Calibri"/>
          <w:color w:val="333333"/>
          <w:lang w:val="en-GB" w:eastAsia="en-US"/>
        </w:rPr>
        <w:t>ivanju</w:t>
      </w:r>
      <w:r w:rsidRPr="00734BB5">
        <w:rPr>
          <w:rFonts w:eastAsia="Calibri"/>
          <w:color w:val="333333"/>
          <w:lang w:eastAsia="en-US"/>
        </w:rPr>
        <w:t xml:space="preserve"> </w:t>
      </w:r>
      <w:r w:rsidRPr="00734BB5">
        <w:rPr>
          <w:rFonts w:eastAsia="Calibri"/>
          <w:color w:val="333333"/>
          <w:lang w:val="en-GB" w:eastAsia="en-US"/>
        </w:rPr>
        <w:t>Me</w:t>
      </w:r>
      <w:r w:rsidRPr="00734BB5">
        <w:rPr>
          <w:rFonts w:eastAsia="Calibri"/>
          <w:color w:val="333333"/>
          <w:lang w:eastAsia="en-US"/>
        </w:rPr>
        <w:t>đ</w:t>
      </w:r>
      <w:r w:rsidRPr="00734BB5">
        <w:rPr>
          <w:rFonts w:eastAsia="Calibri"/>
          <w:color w:val="333333"/>
          <w:lang w:val="en-GB" w:eastAsia="en-US"/>
        </w:rPr>
        <w:t>unarodnog</w:t>
      </w:r>
      <w:r w:rsidRPr="00734BB5">
        <w:rPr>
          <w:rFonts w:eastAsia="Calibri"/>
          <w:color w:val="333333"/>
          <w:lang w:eastAsia="en-US"/>
        </w:rPr>
        <w:t xml:space="preserve"> </w:t>
      </w:r>
      <w:r w:rsidRPr="00734BB5">
        <w:rPr>
          <w:rFonts w:eastAsia="Calibri"/>
          <w:color w:val="333333"/>
          <w:lang w:val="en-GB" w:eastAsia="en-US"/>
        </w:rPr>
        <w:t>ugovora</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 xml:space="preserve"> </w:t>
      </w:r>
      <w:r w:rsidRPr="00734BB5">
        <w:rPr>
          <w:rFonts w:eastAsia="Calibri"/>
          <w:color w:val="333333"/>
          <w:lang w:val="en-GB" w:eastAsia="en-US"/>
        </w:rPr>
        <w:t>biljnim</w:t>
      </w:r>
      <w:r w:rsidRPr="00734BB5">
        <w:rPr>
          <w:rFonts w:eastAsia="Calibri"/>
          <w:color w:val="333333"/>
          <w:lang w:eastAsia="en-US"/>
        </w:rPr>
        <w:t xml:space="preserve"> </w:t>
      </w:r>
      <w:r w:rsidRPr="00734BB5">
        <w:rPr>
          <w:rFonts w:eastAsia="Calibri"/>
          <w:color w:val="333333"/>
          <w:lang w:val="en-GB" w:eastAsia="en-US"/>
        </w:rPr>
        <w:t>genetskim</w:t>
      </w:r>
      <w:r w:rsidRPr="00734BB5">
        <w:rPr>
          <w:rFonts w:eastAsia="Calibri"/>
          <w:color w:val="333333"/>
          <w:lang w:eastAsia="en-US"/>
        </w:rPr>
        <w:t xml:space="preserve"> </w:t>
      </w:r>
      <w:r w:rsidRPr="00734BB5">
        <w:rPr>
          <w:rFonts w:eastAsia="Calibri"/>
          <w:color w:val="333333"/>
          <w:lang w:val="en-GB" w:eastAsia="en-US"/>
        </w:rPr>
        <w:t>resursima</w:t>
      </w:r>
      <w:r w:rsidRPr="00734BB5">
        <w:rPr>
          <w:rFonts w:eastAsia="Calibri"/>
          <w:color w:val="333333"/>
          <w:lang w:eastAsia="en-US"/>
        </w:rPr>
        <w:t xml:space="preserve"> </w:t>
      </w:r>
      <w:r w:rsidRPr="00734BB5">
        <w:rPr>
          <w:rFonts w:eastAsia="Calibri"/>
          <w:color w:val="333333"/>
          <w:lang w:val="en-GB" w:eastAsia="en-US"/>
        </w:rPr>
        <w:t>za</w:t>
      </w:r>
      <w:r w:rsidRPr="00734BB5">
        <w:rPr>
          <w:rFonts w:eastAsia="Calibri"/>
          <w:color w:val="333333"/>
          <w:lang w:eastAsia="en-US"/>
        </w:rPr>
        <w:t xml:space="preserve"> </w:t>
      </w:r>
      <w:r w:rsidRPr="00734BB5">
        <w:rPr>
          <w:rFonts w:eastAsia="Calibri"/>
          <w:color w:val="333333"/>
          <w:lang w:val="en-GB" w:eastAsia="en-US"/>
        </w:rPr>
        <w:t>hranu</w:t>
      </w:r>
      <w:r w:rsidRPr="00734BB5">
        <w:rPr>
          <w:rFonts w:eastAsia="Calibri"/>
          <w:color w:val="333333"/>
          <w:lang w:eastAsia="en-US"/>
        </w:rPr>
        <w:t xml:space="preserve"> </w:t>
      </w:r>
      <w:r w:rsidRPr="00734BB5">
        <w:rPr>
          <w:rFonts w:eastAsia="Calibri"/>
          <w:color w:val="333333"/>
          <w:lang w:val="en-GB" w:eastAsia="en-US"/>
        </w:rPr>
        <w:t>i</w:t>
      </w:r>
      <w:r w:rsidRPr="00734BB5">
        <w:rPr>
          <w:rFonts w:eastAsia="Calibri"/>
          <w:color w:val="333333"/>
          <w:lang w:eastAsia="en-US"/>
        </w:rPr>
        <w:t xml:space="preserve"> </w:t>
      </w:r>
      <w:r w:rsidRPr="00734BB5">
        <w:rPr>
          <w:rFonts w:eastAsia="Calibri"/>
          <w:color w:val="333333"/>
          <w:lang w:val="en-GB" w:eastAsia="en-US"/>
        </w:rPr>
        <w:t>poljoprivredu</w:t>
      </w:r>
      <w:r w:rsidRPr="00734BB5">
        <w:rPr>
          <w:rFonts w:eastAsia="Calibri"/>
          <w:color w:val="333333"/>
          <w:lang w:eastAsia="en-US"/>
        </w:rPr>
        <w:t xml:space="preserve"> (</w:t>
      </w:r>
      <w:r w:rsidRPr="00734BB5">
        <w:rPr>
          <w:rFonts w:eastAsia="Calibri"/>
          <w:color w:val="333333"/>
          <w:lang w:val="en-GB" w:eastAsia="en-US"/>
        </w:rPr>
        <w:t>NN</w:t>
      </w:r>
      <w:r w:rsidRPr="00734BB5">
        <w:rPr>
          <w:rFonts w:eastAsia="Calibri"/>
          <w:color w:val="333333"/>
          <w:lang w:eastAsia="en-US"/>
        </w:rPr>
        <w:t xml:space="preserve"> </w:t>
      </w:r>
      <w:r w:rsidRPr="00734BB5">
        <w:rPr>
          <w:rFonts w:eastAsia="Calibri"/>
          <w:color w:val="333333"/>
          <w:lang w:val="en-GB" w:eastAsia="en-US"/>
        </w:rPr>
        <w:t>Me</w:t>
      </w:r>
      <w:r w:rsidRPr="00734BB5">
        <w:rPr>
          <w:rFonts w:eastAsia="Calibri"/>
          <w:color w:val="333333"/>
          <w:lang w:eastAsia="en-US"/>
        </w:rPr>
        <w:t>đ</w:t>
      </w:r>
      <w:r w:rsidRPr="00734BB5">
        <w:rPr>
          <w:rFonts w:eastAsia="Calibri"/>
          <w:color w:val="333333"/>
          <w:lang w:val="en-GB" w:eastAsia="en-US"/>
        </w:rPr>
        <w:t>unarodni</w:t>
      </w:r>
      <w:r w:rsidRPr="00734BB5">
        <w:rPr>
          <w:rFonts w:eastAsia="Calibri"/>
          <w:color w:val="333333"/>
          <w:lang w:eastAsia="en-US"/>
        </w:rPr>
        <w:t xml:space="preserve"> </w:t>
      </w:r>
      <w:r w:rsidRPr="00734BB5">
        <w:rPr>
          <w:rFonts w:eastAsia="Calibri"/>
          <w:color w:val="333333"/>
          <w:lang w:val="en-GB" w:eastAsia="en-US"/>
        </w:rPr>
        <w:t>ugovori</w:t>
      </w:r>
      <w:r w:rsidRPr="00734BB5">
        <w:rPr>
          <w:rFonts w:eastAsia="Calibri"/>
          <w:color w:val="333333"/>
          <w:lang w:eastAsia="en-US"/>
        </w:rPr>
        <w:t xml:space="preserve"> 1/09, 27. </w:t>
      </w:r>
      <w:r w:rsidRPr="00734BB5">
        <w:rPr>
          <w:rFonts w:eastAsia="Calibri"/>
          <w:color w:val="333333"/>
          <w:lang w:val="en-GB" w:eastAsia="en-US"/>
        </w:rPr>
        <w:t>02. 2009.)</w:t>
      </w:r>
    </w:p>
    <w:p w:rsidR="00E34F7D" w:rsidRPr="00734BB5" w:rsidRDefault="00E34F7D" w:rsidP="00A64E5B">
      <w:pPr>
        <w:numPr>
          <w:ilvl w:val="0"/>
          <w:numId w:val="130"/>
        </w:numPr>
        <w:spacing w:after="200" w:line="276" w:lineRule="auto"/>
        <w:rPr>
          <w:rFonts w:eastAsia="Calibri"/>
          <w:color w:val="333333"/>
          <w:lang w:eastAsia="en-US"/>
        </w:rPr>
      </w:pPr>
      <w:r w:rsidRPr="00734BB5">
        <w:rPr>
          <w:rFonts w:eastAsia="Calibri"/>
          <w:color w:val="333333"/>
          <w:lang w:val="pl-PL" w:eastAsia="en-US"/>
        </w:rPr>
        <w:t xml:space="preserve">Stupanje na snagu IT-a u odnosu na Republiku Hrvatsku 06. </w:t>
      </w:r>
      <w:r w:rsidRPr="00734BB5">
        <w:rPr>
          <w:rFonts w:eastAsia="Calibri"/>
          <w:color w:val="333333"/>
          <w:lang w:val="en-GB" w:eastAsia="en-US"/>
        </w:rPr>
        <w:t>08. 2009. godine (NN Međunarodni ugovori 8/09, 12. 10. 2009.).</w:t>
      </w:r>
    </w:p>
    <w:p w:rsidR="00E34F7D" w:rsidRPr="00734BB5" w:rsidRDefault="00E34F7D" w:rsidP="00A64E5B">
      <w:pPr>
        <w:numPr>
          <w:ilvl w:val="0"/>
          <w:numId w:val="130"/>
        </w:numPr>
        <w:spacing w:after="200" w:line="276" w:lineRule="auto"/>
        <w:rPr>
          <w:rFonts w:eastAsia="Calibri"/>
          <w:color w:val="333333"/>
          <w:lang w:eastAsia="en-US"/>
        </w:rPr>
      </w:pPr>
      <w:r w:rsidRPr="00734BB5">
        <w:rPr>
          <w:rFonts w:eastAsia="Calibri"/>
          <w:color w:val="333333"/>
          <w:lang w:val="en-GB" w:eastAsia="en-US"/>
        </w:rPr>
        <w:t>Prijedlog</w:t>
      </w:r>
      <w:r w:rsidRPr="00734BB5">
        <w:rPr>
          <w:rFonts w:eastAsia="Calibri"/>
          <w:color w:val="333333"/>
          <w:lang w:eastAsia="en-US"/>
        </w:rPr>
        <w:t xml:space="preserve"> </w:t>
      </w:r>
      <w:r w:rsidRPr="00734BB5">
        <w:rPr>
          <w:rFonts w:eastAsia="Calibri"/>
          <w:color w:val="333333"/>
          <w:lang w:val="en-GB" w:eastAsia="en-US"/>
        </w:rPr>
        <w:t>Nacionalnog</w:t>
      </w:r>
      <w:r w:rsidRPr="00734BB5">
        <w:rPr>
          <w:rFonts w:eastAsia="Calibri"/>
          <w:color w:val="333333"/>
          <w:lang w:eastAsia="en-US"/>
        </w:rPr>
        <w:t xml:space="preserve"> </w:t>
      </w:r>
      <w:r w:rsidRPr="00734BB5">
        <w:rPr>
          <w:rFonts w:eastAsia="Calibri"/>
          <w:color w:val="333333"/>
          <w:lang w:val="en-GB" w:eastAsia="en-US"/>
        </w:rPr>
        <w:t>programa</w:t>
      </w:r>
      <w:r w:rsidRPr="00734BB5">
        <w:rPr>
          <w:rFonts w:eastAsia="Calibri"/>
          <w:color w:val="333333"/>
          <w:lang w:eastAsia="en-US"/>
        </w:rPr>
        <w:t xml:space="preserve"> </w:t>
      </w:r>
      <w:r w:rsidRPr="00734BB5">
        <w:rPr>
          <w:rFonts w:eastAsia="Calibri"/>
          <w:color w:val="333333"/>
          <w:lang w:val="en-GB" w:eastAsia="en-US"/>
        </w:rPr>
        <w:t>o</w:t>
      </w:r>
      <w:r w:rsidRPr="00734BB5">
        <w:rPr>
          <w:rFonts w:eastAsia="Calibri"/>
          <w:color w:val="333333"/>
          <w:lang w:eastAsia="en-US"/>
        </w:rPr>
        <w:t>č</w:t>
      </w:r>
      <w:r w:rsidRPr="00734BB5">
        <w:rPr>
          <w:rFonts w:eastAsia="Calibri"/>
          <w:color w:val="333333"/>
          <w:lang w:val="en-GB" w:eastAsia="en-US"/>
        </w:rPr>
        <w:t>uvanja</w:t>
      </w:r>
      <w:r w:rsidRPr="00734BB5">
        <w:rPr>
          <w:rFonts w:eastAsia="Calibri"/>
          <w:color w:val="333333"/>
          <w:lang w:eastAsia="en-US"/>
        </w:rPr>
        <w:t xml:space="preserve"> </w:t>
      </w:r>
      <w:r w:rsidRPr="00734BB5">
        <w:rPr>
          <w:rFonts w:eastAsia="Calibri"/>
          <w:color w:val="333333"/>
          <w:lang w:val="en-GB" w:eastAsia="en-US"/>
        </w:rPr>
        <w:t>i</w:t>
      </w:r>
      <w:r w:rsidRPr="00734BB5">
        <w:rPr>
          <w:rFonts w:eastAsia="Calibri"/>
          <w:color w:val="333333"/>
          <w:lang w:eastAsia="en-US"/>
        </w:rPr>
        <w:t xml:space="preserve"> </w:t>
      </w:r>
      <w:r w:rsidRPr="00734BB5">
        <w:rPr>
          <w:rFonts w:eastAsia="Calibri"/>
          <w:color w:val="333333"/>
          <w:lang w:val="en-GB" w:eastAsia="en-US"/>
        </w:rPr>
        <w:t>odr</w:t>
      </w:r>
      <w:r w:rsidRPr="00734BB5">
        <w:rPr>
          <w:rFonts w:eastAsia="Calibri"/>
          <w:color w:val="333333"/>
          <w:lang w:eastAsia="en-US"/>
        </w:rPr>
        <w:t>ž</w:t>
      </w:r>
      <w:r w:rsidRPr="00734BB5">
        <w:rPr>
          <w:rFonts w:eastAsia="Calibri"/>
          <w:color w:val="333333"/>
          <w:lang w:val="en-GB" w:eastAsia="en-US"/>
        </w:rPr>
        <w:t>ive</w:t>
      </w:r>
      <w:r w:rsidRPr="00734BB5">
        <w:rPr>
          <w:rFonts w:eastAsia="Calibri"/>
          <w:color w:val="333333"/>
          <w:lang w:eastAsia="en-US"/>
        </w:rPr>
        <w:t xml:space="preserve"> </w:t>
      </w:r>
      <w:r w:rsidRPr="00734BB5">
        <w:rPr>
          <w:rFonts w:eastAsia="Calibri"/>
          <w:color w:val="333333"/>
          <w:lang w:val="en-GB" w:eastAsia="en-US"/>
        </w:rPr>
        <w:t>uporabe</w:t>
      </w:r>
      <w:r w:rsidRPr="00734BB5">
        <w:rPr>
          <w:rFonts w:eastAsia="Calibri"/>
          <w:color w:val="333333"/>
          <w:lang w:eastAsia="en-US"/>
        </w:rPr>
        <w:t xml:space="preserve"> </w:t>
      </w:r>
      <w:r w:rsidRPr="00734BB5">
        <w:rPr>
          <w:rFonts w:eastAsia="Calibri"/>
          <w:color w:val="333333"/>
          <w:lang w:val="en-GB" w:eastAsia="en-US"/>
        </w:rPr>
        <w:t>biljnih</w:t>
      </w:r>
      <w:r w:rsidRPr="00734BB5">
        <w:rPr>
          <w:rFonts w:eastAsia="Calibri"/>
          <w:color w:val="333333"/>
          <w:lang w:eastAsia="en-US"/>
        </w:rPr>
        <w:t xml:space="preserve"> </w:t>
      </w:r>
      <w:r w:rsidRPr="00734BB5">
        <w:rPr>
          <w:rFonts w:eastAsia="Calibri"/>
          <w:color w:val="333333"/>
          <w:lang w:val="en-GB" w:eastAsia="en-US"/>
        </w:rPr>
        <w:t>genetskih</w:t>
      </w:r>
      <w:r w:rsidRPr="00734BB5">
        <w:rPr>
          <w:rFonts w:eastAsia="Calibri"/>
          <w:color w:val="333333"/>
          <w:lang w:eastAsia="en-US"/>
        </w:rPr>
        <w:t xml:space="preserve"> </w:t>
      </w:r>
      <w:r w:rsidRPr="00734BB5">
        <w:rPr>
          <w:rFonts w:eastAsia="Calibri"/>
          <w:color w:val="333333"/>
          <w:lang w:val="en-GB" w:eastAsia="en-US"/>
        </w:rPr>
        <w:t>izvora</w:t>
      </w:r>
      <w:r w:rsidRPr="00734BB5">
        <w:rPr>
          <w:rFonts w:eastAsia="Calibri"/>
          <w:color w:val="333333"/>
          <w:lang w:eastAsia="en-US"/>
        </w:rPr>
        <w:t xml:space="preserve"> </w:t>
      </w:r>
      <w:r w:rsidRPr="00734BB5">
        <w:rPr>
          <w:rFonts w:eastAsia="Calibri"/>
          <w:color w:val="333333"/>
          <w:lang w:val="en-GB" w:eastAsia="en-US"/>
        </w:rPr>
        <w:t>za</w:t>
      </w:r>
      <w:r w:rsidRPr="00734BB5">
        <w:rPr>
          <w:rFonts w:eastAsia="Calibri"/>
          <w:color w:val="333333"/>
          <w:lang w:eastAsia="en-US"/>
        </w:rPr>
        <w:t xml:space="preserve"> </w:t>
      </w:r>
      <w:r w:rsidRPr="00734BB5">
        <w:rPr>
          <w:rFonts w:eastAsia="Calibri"/>
          <w:color w:val="333333"/>
          <w:lang w:val="en-GB" w:eastAsia="en-US"/>
        </w:rPr>
        <w:t>hranu</w:t>
      </w:r>
      <w:r w:rsidRPr="00734BB5">
        <w:rPr>
          <w:rFonts w:eastAsia="Calibri"/>
          <w:color w:val="333333"/>
          <w:lang w:eastAsia="en-US"/>
        </w:rPr>
        <w:t xml:space="preserve"> </w:t>
      </w:r>
      <w:r w:rsidRPr="00734BB5">
        <w:rPr>
          <w:rFonts w:eastAsia="Calibri"/>
          <w:color w:val="333333"/>
          <w:lang w:val="en-GB" w:eastAsia="en-US"/>
        </w:rPr>
        <w:t>i</w:t>
      </w:r>
      <w:r w:rsidRPr="00734BB5">
        <w:rPr>
          <w:rFonts w:eastAsia="Calibri"/>
          <w:color w:val="333333"/>
          <w:lang w:eastAsia="en-US"/>
        </w:rPr>
        <w:t xml:space="preserve"> </w:t>
      </w:r>
      <w:r w:rsidRPr="00734BB5">
        <w:rPr>
          <w:rFonts w:eastAsia="Calibri"/>
          <w:color w:val="333333"/>
          <w:lang w:val="en-GB" w:eastAsia="en-US"/>
        </w:rPr>
        <w:t>poljoprivredu</w:t>
      </w:r>
      <w:r w:rsidRPr="00734BB5">
        <w:rPr>
          <w:rFonts w:eastAsia="Calibri"/>
          <w:color w:val="333333"/>
          <w:lang w:eastAsia="en-US"/>
        </w:rPr>
        <w:t xml:space="preserve"> </w:t>
      </w:r>
      <w:r w:rsidRPr="00734BB5">
        <w:rPr>
          <w:rFonts w:eastAsia="Calibri"/>
          <w:color w:val="333333"/>
          <w:lang w:val="en-GB" w:eastAsia="en-US"/>
        </w:rPr>
        <w:t>u</w:t>
      </w:r>
      <w:r w:rsidRPr="00734BB5">
        <w:rPr>
          <w:rFonts w:eastAsia="Calibri"/>
          <w:color w:val="333333"/>
          <w:lang w:eastAsia="en-US"/>
        </w:rPr>
        <w:t xml:space="preserve"> </w:t>
      </w:r>
      <w:r w:rsidRPr="00734BB5">
        <w:rPr>
          <w:rFonts w:eastAsia="Calibri"/>
          <w:color w:val="333333"/>
          <w:lang w:val="en-GB" w:eastAsia="en-US"/>
        </w:rPr>
        <w:t>Republici</w:t>
      </w:r>
      <w:r w:rsidRPr="00734BB5">
        <w:rPr>
          <w:rFonts w:eastAsia="Calibri"/>
          <w:color w:val="333333"/>
          <w:lang w:eastAsia="en-US"/>
        </w:rPr>
        <w:t xml:space="preserve"> </w:t>
      </w:r>
      <w:r w:rsidRPr="00734BB5">
        <w:rPr>
          <w:rFonts w:eastAsia="Calibri"/>
          <w:color w:val="333333"/>
          <w:lang w:val="en-GB" w:eastAsia="en-US"/>
        </w:rPr>
        <w:t>Hrvatskoj</w:t>
      </w:r>
      <w:r w:rsidRPr="00734BB5">
        <w:rPr>
          <w:rFonts w:eastAsia="Calibri"/>
          <w:color w:val="333333"/>
          <w:lang w:eastAsia="en-US"/>
        </w:rPr>
        <w:t xml:space="preserve"> - </w:t>
      </w:r>
      <w:r w:rsidRPr="00734BB5">
        <w:rPr>
          <w:rFonts w:eastAsia="Calibri"/>
          <w:color w:val="333333"/>
          <w:lang w:val="en-GB" w:eastAsia="en-US"/>
        </w:rPr>
        <w:t>izra</w:t>
      </w:r>
      <w:r w:rsidRPr="00734BB5">
        <w:rPr>
          <w:rFonts w:eastAsia="Calibri"/>
          <w:color w:val="333333"/>
          <w:lang w:eastAsia="en-US"/>
        </w:rPr>
        <w:t>đ</w:t>
      </w:r>
      <w:r w:rsidRPr="00734BB5">
        <w:rPr>
          <w:rFonts w:eastAsia="Calibri"/>
          <w:color w:val="333333"/>
          <w:lang w:val="en-GB" w:eastAsia="en-US"/>
        </w:rPr>
        <w:t>en</w:t>
      </w:r>
      <w:r w:rsidRPr="00734BB5">
        <w:rPr>
          <w:rFonts w:eastAsia="Calibri"/>
          <w:color w:val="333333"/>
          <w:lang w:eastAsia="en-US"/>
        </w:rPr>
        <w:t xml:space="preserve"> </w:t>
      </w:r>
      <w:r w:rsidRPr="00734BB5">
        <w:rPr>
          <w:rFonts w:eastAsia="Calibri"/>
          <w:color w:val="333333"/>
          <w:lang w:val="en-GB" w:eastAsia="en-US"/>
        </w:rPr>
        <w:t>je</w:t>
      </w:r>
      <w:r w:rsidRPr="00734BB5">
        <w:rPr>
          <w:rFonts w:eastAsia="Calibri"/>
          <w:color w:val="333333"/>
          <w:lang w:eastAsia="en-US"/>
        </w:rPr>
        <w:t xml:space="preserve"> 2009. </w:t>
      </w:r>
      <w:r w:rsidRPr="00734BB5">
        <w:rPr>
          <w:rFonts w:eastAsia="Calibri"/>
          <w:color w:val="333333"/>
          <w:lang w:val="en-GB" w:eastAsia="en-US"/>
        </w:rPr>
        <w:t>godine</w:t>
      </w:r>
      <w:r w:rsidRPr="00734BB5">
        <w:rPr>
          <w:rFonts w:eastAsia="Calibri"/>
          <w:color w:val="333333"/>
          <w:lang w:eastAsia="en-US"/>
        </w:rPr>
        <w:t xml:space="preserve">, </w:t>
      </w:r>
      <w:r w:rsidRPr="00734BB5">
        <w:rPr>
          <w:rFonts w:eastAsia="Calibri"/>
          <w:color w:val="333333"/>
          <w:lang w:val="en-GB" w:eastAsia="en-US"/>
        </w:rPr>
        <w:t>ali</w:t>
      </w:r>
      <w:r w:rsidRPr="00734BB5">
        <w:rPr>
          <w:rFonts w:eastAsia="Calibri"/>
          <w:color w:val="333333"/>
          <w:lang w:eastAsia="en-US"/>
        </w:rPr>
        <w:t xml:space="preserve"> </w:t>
      </w:r>
      <w:r w:rsidRPr="00734BB5">
        <w:rPr>
          <w:rFonts w:eastAsia="Calibri"/>
          <w:color w:val="333333"/>
          <w:lang w:val="en-GB" w:eastAsia="en-US"/>
        </w:rPr>
        <w:t>jo</w:t>
      </w:r>
      <w:r w:rsidRPr="00734BB5">
        <w:rPr>
          <w:rFonts w:eastAsia="Calibri"/>
          <w:color w:val="333333"/>
          <w:lang w:eastAsia="en-US"/>
        </w:rPr>
        <w:t xml:space="preserve">š </w:t>
      </w:r>
      <w:r w:rsidRPr="00734BB5">
        <w:rPr>
          <w:rFonts w:eastAsia="Calibri"/>
          <w:color w:val="333333"/>
          <w:lang w:val="en-GB" w:eastAsia="en-US"/>
        </w:rPr>
        <w:t>uvijek</w:t>
      </w:r>
      <w:r w:rsidRPr="00734BB5">
        <w:rPr>
          <w:rFonts w:eastAsia="Calibri"/>
          <w:color w:val="333333"/>
          <w:lang w:eastAsia="en-US"/>
        </w:rPr>
        <w:t xml:space="preserve"> </w:t>
      </w:r>
      <w:r w:rsidRPr="00734BB5">
        <w:rPr>
          <w:rFonts w:eastAsia="Calibri"/>
          <w:color w:val="333333"/>
          <w:lang w:val="en-GB" w:eastAsia="en-US"/>
        </w:rPr>
        <w:t>nije</w:t>
      </w:r>
      <w:r w:rsidRPr="00734BB5">
        <w:rPr>
          <w:rFonts w:eastAsia="Calibri"/>
          <w:color w:val="333333"/>
          <w:lang w:eastAsia="en-US"/>
        </w:rPr>
        <w:t xml:space="preserve"> </w:t>
      </w:r>
      <w:r w:rsidRPr="00734BB5">
        <w:rPr>
          <w:rFonts w:eastAsia="Calibri"/>
          <w:color w:val="333333"/>
          <w:lang w:val="en-GB" w:eastAsia="en-US"/>
        </w:rPr>
        <w:t>usvojen</w:t>
      </w:r>
      <w:r w:rsidRPr="00734BB5">
        <w:rPr>
          <w:rFonts w:eastAsia="Calibri"/>
          <w:color w:val="333333"/>
          <w:lang w:eastAsia="en-US"/>
        </w:rPr>
        <w:t xml:space="preserve"> </w:t>
      </w:r>
    </w:p>
    <w:p w:rsidR="00E34F7D" w:rsidRPr="00734BB5" w:rsidRDefault="00E34F7D" w:rsidP="00E34F7D">
      <w:pPr>
        <w:spacing w:after="200" w:line="276" w:lineRule="auto"/>
        <w:rPr>
          <w:rFonts w:eastAsia="Calibri"/>
          <w:color w:val="333333"/>
          <w:lang w:eastAsia="en-US"/>
        </w:rPr>
      </w:pPr>
      <w:r w:rsidRPr="00734BB5">
        <w:rPr>
          <w:rFonts w:eastAsia="Calibri"/>
          <w:color w:val="333333"/>
          <w:lang w:val="en-GB" w:eastAsia="en-US"/>
        </w:rPr>
        <w:t> </w:t>
      </w: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rPr>
          <w:b/>
        </w:rPr>
      </w:pPr>
    </w:p>
    <w:p w:rsidR="00E34F7D" w:rsidRPr="00734BB5" w:rsidRDefault="00E34F7D" w:rsidP="00E34F7D">
      <w:pPr>
        <w:jc w:val="both"/>
        <w:rPr>
          <w:b/>
        </w:rPr>
      </w:pPr>
      <w:r w:rsidRPr="00734BB5">
        <w:rPr>
          <w:b/>
        </w:rPr>
        <w:t xml:space="preserve">Obveznici ove podmjere </w:t>
      </w:r>
    </w:p>
    <w:p w:rsidR="00E34F7D" w:rsidRPr="00734BB5" w:rsidRDefault="00E34F7D" w:rsidP="00E34F7D">
      <w:pPr>
        <w:spacing w:after="200" w:line="276" w:lineRule="auto"/>
        <w:jc w:val="both"/>
        <w:rPr>
          <w:rFonts w:eastAsia="Calibri"/>
          <w:lang w:eastAsia="en-US"/>
        </w:rPr>
      </w:pPr>
      <w:r w:rsidRPr="00734BB5">
        <w:rPr>
          <w:rFonts w:eastAsia="Calibri"/>
          <w:lang w:eastAsia="en-US"/>
        </w:rPr>
        <w:t xml:space="preserve">Prihvatljivi korisnici su, poljoprivredna gospodarstva (OPG, obrti, zadruge, trgovačka društva), registrirana u Upisniku poljoprivrednih gospodarstava kojeg vodi Agencija za plaćanja u poljoprivredi, ribarstvu i ruralnom razvoju, </w:t>
      </w:r>
    </w:p>
    <w:p w:rsidR="00E34F7D" w:rsidRPr="00734BB5" w:rsidRDefault="00E34F7D" w:rsidP="00E34F7D">
      <w:pPr>
        <w:jc w:val="both"/>
        <w:rPr>
          <w:b/>
        </w:rPr>
      </w:pPr>
      <w:r w:rsidRPr="00734BB5">
        <w:rPr>
          <w:b/>
        </w:rPr>
        <w:t>Prihvatljive površine</w:t>
      </w:r>
    </w:p>
    <w:p w:rsidR="00E34F7D" w:rsidRPr="00734BB5" w:rsidRDefault="00E34F7D" w:rsidP="00E34F7D">
      <w:pPr>
        <w:jc w:val="both"/>
      </w:pPr>
      <w:r w:rsidRPr="00734BB5">
        <w:t xml:space="preserve">Prihvatljiva je ARKOD parcela na kojoj se uzgajaju poljoprivredne vrste i kultivari  definirani  popisnom listom zaštićenih vrsta i kultivara nacionalnog programa očuvanja i održive uporabe bijlnih  genetskih izvora za hranu i poljoprivredu u RH koji je sastavni dio </w:t>
      </w:r>
      <w:r w:rsidRPr="00734BB5">
        <w:rPr>
          <w:rFonts w:eastAsia="Calibri"/>
          <w:lang w:eastAsia="en-US"/>
        </w:rPr>
        <w:t>PRR</w:t>
      </w:r>
      <w:r w:rsidRPr="00734BB5">
        <w:rPr>
          <w:rFonts w:eastAsia="Calibri"/>
          <w:b/>
          <w:color w:val="333333"/>
          <w:kern w:val="32"/>
        </w:rPr>
        <w:t xml:space="preserve"> </w:t>
      </w:r>
      <w:r w:rsidRPr="00734BB5">
        <w:rPr>
          <w:rFonts w:eastAsia="Calibri"/>
          <w:color w:val="333333"/>
          <w:kern w:val="32"/>
        </w:rPr>
        <w:t xml:space="preserve"> tabelarnim prikazom: sorti, </w:t>
      </w:r>
      <w:r w:rsidRPr="00734BB5">
        <w:rPr>
          <w:lang w:eastAsia="en-US"/>
        </w:rPr>
        <w:t xml:space="preserve"> </w:t>
      </w:r>
      <w:r w:rsidRPr="00734BB5">
        <w:rPr>
          <w:color w:val="333333"/>
        </w:rPr>
        <w:t>izvorom, opis sorte, p</w:t>
      </w:r>
      <w:r w:rsidRPr="00734BB5">
        <w:rPr>
          <w:rFonts w:eastAsia="Calibri"/>
          <w:color w:val="333333"/>
          <w:lang w:eastAsia="en-US"/>
        </w:rPr>
        <w:t>odat</w:t>
      </w:r>
      <w:r w:rsidRPr="00734BB5">
        <w:rPr>
          <w:color w:val="333333"/>
        </w:rPr>
        <w:t>kom raznih održavatelja,</w:t>
      </w:r>
      <w:r w:rsidRPr="00734BB5">
        <w:rPr>
          <w:rFonts w:eastAsia="Calibri"/>
          <w:b/>
          <w:color w:val="333333"/>
          <w:kern w:val="32"/>
        </w:rPr>
        <w:t xml:space="preserve"> </w:t>
      </w:r>
      <w:r w:rsidRPr="00734BB5">
        <w:rPr>
          <w:color w:val="333333"/>
        </w:rPr>
        <w:t>mogućnosti nabave sjemena,  postojanju genetske erozije</w:t>
      </w:r>
      <w:r w:rsidRPr="00734BB5">
        <w:rPr>
          <w:rFonts w:eastAsia="Calibri"/>
          <w:color w:val="333333"/>
          <w:lang w:eastAsia="en-US"/>
        </w:rPr>
        <w:t>,</w:t>
      </w:r>
      <w:r w:rsidRPr="00734BB5">
        <w:rPr>
          <w:color w:val="333333"/>
        </w:rPr>
        <w:t xml:space="preserve"> populacijskoj raznolikosti i  dominantnoj prevladivoj poljoprivrednoj proizvodnoj</w:t>
      </w:r>
      <w:r w:rsidRPr="00734BB5">
        <w:rPr>
          <w:rFonts w:eastAsia="Calibri"/>
          <w:color w:val="333333"/>
          <w:lang w:eastAsia="en-US"/>
        </w:rPr>
        <w:t xml:space="preserve"> praks</w:t>
      </w:r>
      <w:r w:rsidRPr="00734BB5">
        <w:rPr>
          <w:color w:val="333333"/>
        </w:rPr>
        <w:t>i na lokalnoj razini.</w:t>
      </w: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E34F7D">
      <w:pPr>
        <w:jc w:val="both"/>
        <w:rPr>
          <w:rFonts w:eastAsia="Calibri"/>
          <w:lang w:eastAsia="en-US"/>
        </w:rPr>
      </w:pPr>
      <w:r w:rsidRPr="00734BB5">
        <w:rPr>
          <w:rFonts w:eastAsia="Calibri"/>
          <w:lang w:eastAsia="en-US"/>
        </w:rPr>
        <w:t xml:space="preserve">             -         </w:t>
      </w:r>
      <w:r w:rsidRPr="00CF3A8D">
        <w:t>minimalna površina je  0,5 ha za oranice i 0,25 ha za povrće i višegodišnje</w:t>
      </w:r>
      <w:r w:rsidRPr="00734BB5">
        <w:rPr>
          <w:rFonts w:eastAsia="Calibri"/>
          <w:lang w:eastAsia="en-US"/>
        </w:rPr>
        <w:t xml:space="preserve">      </w:t>
      </w:r>
    </w:p>
    <w:p w:rsidR="00E34F7D" w:rsidRPr="00734BB5" w:rsidRDefault="00E34F7D" w:rsidP="00E34F7D">
      <w:pPr>
        <w:jc w:val="both"/>
        <w:rPr>
          <w:b/>
        </w:rPr>
      </w:pPr>
      <w:r w:rsidRPr="00734BB5">
        <w:rPr>
          <w:rFonts w:eastAsia="Calibri"/>
          <w:lang w:eastAsia="en-US"/>
        </w:rPr>
        <w:t xml:space="preserve">                      nasade</w:t>
      </w:r>
      <w:r w:rsidRPr="00734BB5">
        <w:t xml:space="preserve"> </w:t>
      </w:r>
      <w:r w:rsidRPr="00734BB5">
        <w:rPr>
          <w:b/>
        </w:rPr>
        <w:t xml:space="preserve">          </w:t>
      </w:r>
    </w:p>
    <w:p w:rsidR="00E34F7D" w:rsidRPr="00734BB5" w:rsidRDefault="00E34F7D" w:rsidP="00A64E5B">
      <w:pPr>
        <w:numPr>
          <w:ilvl w:val="0"/>
          <w:numId w:val="121"/>
        </w:numPr>
        <w:spacing w:after="200"/>
        <w:ind w:left="1418" w:hanging="709"/>
        <w:jc w:val="both"/>
        <w:rPr>
          <w:b/>
        </w:rPr>
      </w:pPr>
      <w:r w:rsidRPr="00734BB5">
        <w:t>dokaz porijekla nabave sjemenskog ili sadnog materijala valjanom ispravom (otpremnica/račun i deklaracija/certifikat</w:t>
      </w:r>
      <w:r w:rsidRPr="00734BB5">
        <w:rPr>
          <w:rFonts w:eastAsia="Calibri"/>
          <w:b/>
        </w:rPr>
        <w:t>)</w:t>
      </w:r>
      <w:r w:rsidRPr="00734BB5">
        <w:rPr>
          <w:rFonts w:eastAsia="Calibri"/>
          <w:b/>
          <w:noProof/>
          <w:lang w:eastAsia="en-US"/>
        </w:rPr>
        <w:t xml:space="preserve"> </w:t>
      </w:r>
    </w:p>
    <w:p w:rsidR="00E34F7D" w:rsidRPr="00734BB5" w:rsidRDefault="00E34F7D" w:rsidP="00A64E5B">
      <w:pPr>
        <w:numPr>
          <w:ilvl w:val="0"/>
          <w:numId w:val="121"/>
        </w:numPr>
        <w:spacing w:after="200"/>
        <w:ind w:left="1418" w:hanging="709"/>
        <w:jc w:val="both"/>
        <w:rPr>
          <w:b/>
        </w:rPr>
      </w:pPr>
      <w:r w:rsidRPr="00734BB5">
        <w:t>voditi zapise o proizvodnji te dostavljati izvješća o urodu nadležnom tijelu</w:t>
      </w: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X €/ha za </w:t>
      </w:r>
    </w:p>
    <w:p w:rsidR="00E34F7D" w:rsidRPr="00734BB5" w:rsidRDefault="00E34F7D" w:rsidP="00E34F7D">
      <w:pPr>
        <w:jc w:val="both"/>
      </w:pPr>
    </w:p>
    <w:p w:rsidR="00E34F7D" w:rsidRPr="00734BB5" w:rsidRDefault="00E34F7D" w:rsidP="00A64E5B">
      <w:pPr>
        <w:numPr>
          <w:ilvl w:val="0"/>
          <w:numId w:val="114"/>
        </w:numPr>
        <w:spacing w:after="200" w:line="276" w:lineRule="auto"/>
        <w:jc w:val="both"/>
        <w:rPr>
          <w:u w:val="single"/>
        </w:rPr>
      </w:pPr>
      <w:r w:rsidRPr="00734BB5">
        <w:rPr>
          <w:b/>
          <w:u w:val="single"/>
        </w:rPr>
        <w:t xml:space="preserve">Paket III - Očuvanje bioraznolikosti </w:t>
      </w: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E52BC5" w:rsidRDefault="00E34F7D" w:rsidP="00A64E5B">
      <w:pPr>
        <w:numPr>
          <w:ilvl w:val="1"/>
          <w:numId w:val="114"/>
        </w:numPr>
        <w:jc w:val="both"/>
        <w:rPr>
          <w:b/>
        </w:rPr>
      </w:pPr>
      <w:r w:rsidRPr="00E52BC5">
        <w:rPr>
          <w:b/>
        </w:rPr>
        <w:t>PODMJERA: OČUVANJE TRAVNJAKA VELIKE PRIRODNE VRIJEDNOSTI</w:t>
      </w: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Razlozi za podmjeru i ciljevi</w:t>
      </w:r>
    </w:p>
    <w:p w:rsidR="00E34F7D" w:rsidRPr="006F2504" w:rsidRDefault="00E34F7D" w:rsidP="00E34F7D">
      <w:pPr>
        <w:jc w:val="both"/>
        <w:rPr>
          <w:b/>
        </w:rPr>
      </w:pPr>
    </w:p>
    <w:p w:rsidR="00E34F7D" w:rsidRPr="006F2504" w:rsidRDefault="00E34F7D" w:rsidP="00E34F7D">
      <w:pPr>
        <w:jc w:val="both"/>
      </w:pPr>
      <w:r w:rsidRPr="006F2504">
        <w:t>Gotovo sve travnjačke površine u Hrvatskoj nastale su kao rezultat ljudskog djelovanja. Šumske površine su se krčile, a na travnjacima koji su održavani košnjom ili ispašom razvilo se ekstenzivno stočarstvo. Krajem prošlog stoljeća dolazi do napuštanja ovakvog tipa stočarstva pa na napuštenim travnjacima dolazi do prirodnog procesa sukcesije. Zbog odsustva ispaše i/ili košnje na rubne dijelove travnjaka prodiru drvenaste vrste okolne šume te se površina travnjačke zajednice postepeno sve više smanjuje i zarasta u šumu. Otvorene travnjačke površine koje su dio prepoznatljive raznolikosti mnogih hrvatskih krajeva na taj način nestaju, a postepeno nestaju i sve biljne i životinjske vrste vezane uz ovo stanište.</w:t>
      </w:r>
    </w:p>
    <w:p w:rsidR="00E34F7D" w:rsidRPr="006F2504" w:rsidRDefault="00E34F7D" w:rsidP="00E34F7D">
      <w:pPr>
        <w:jc w:val="both"/>
      </w:pPr>
    </w:p>
    <w:p w:rsidR="00E34F7D" w:rsidRPr="006F2504" w:rsidRDefault="00E34F7D" w:rsidP="00E34F7D">
      <w:pPr>
        <w:jc w:val="both"/>
      </w:pPr>
      <w:r w:rsidRPr="006F2504">
        <w:t xml:space="preserve">Cilj podmjere je obnoviti i održavati travnjake velike prirodne vrijednosti kako bi se spriječio gubitak bioraznolikosti zbog nestanka staništa. Istovremeno se sprečava opadanje krajobrazne vrijednosti uslijed nestanka otvorenih krajobraza.  </w:t>
      </w:r>
    </w:p>
    <w:p w:rsidR="00E34F7D" w:rsidRPr="006F2504" w:rsidRDefault="00E34F7D" w:rsidP="00E34F7D">
      <w:pPr>
        <w:jc w:val="both"/>
      </w:pPr>
    </w:p>
    <w:p w:rsidR="00E34F7D" w:rsidRPr="006F2504" w:rsidRDefault="00E34F7D" w:rsidP="00E34F7D">
      <w:pPr>
        <w:jc w:val="both"/>
      </w:pPr>
      <w:r w:rsidRPr="006F2504">
        <w:t>Mjera predviđa održavanja travnjaka košnjom, napasivanjem ili njihovom kombinacijom.</w:t>
      </w:r>
    </w:p>
    <w:p w:rsidR="00E34F7D" w:rsidRPr="006F2504" w:rsidRDefault="00E34F7D" w:rsidP="00E34F7D">
      <w:pPr>
        <w:jc w:val="both"/>
      </w:pPr>
      <w:r w:rsidRPr="006F2504">
        <w:t xml:space="preserve">Travnjaci velike prirodne vrijednosti na kojima će se mjera provoditi podijeljeni su u tri regije: </w:t>
      </w:r>
    </w:p>
    <w:p w:rsidR="00E34F7D" w:rsidRPr="006F2504" w:rsidRDefault="00E34F7D" w:rsidP="00E34F7D">
      <w:pPr>
        <w:jc w:val="both"/>
        <w:rPr>
          <w:i/>
        </w:rPr>
      </w:pPr>
      <w:r w:rsidRPr="006F2504">
        <w:rPr>
          <w:i/>
          <w:u w:val="single"/>
        </w:rPr>
        <w:t>1. Kontinentalna nizinska regija</w:t>
      </w:r>
    </w:p>
    <w:p w:rsidR="00E34F7D" w:rsidRPr="006F2504" w:rsidRDefault="00E34F7D" w:rsidP="00E34F7D">
      <w:pPr>
        <w:jc w:val="both"/>
        <w:rPr>
          <w:b/>
        </w:rPr>
      </w:pPr>
      <w:r w:rsidRPr="006F2504">
        <w:rPr>
          <w:b/>
        </w:rPr>
        <w:t>Do 200 mnv</w:t>
      </w:r>
    </w:p>
    <w:p w:rsidR="00E34F7D" w:rsidRPr="006F2504" w:rsidRDefault="00E34F7D" w:rsidP="00E34F7D">
      <w:pPr>
        <w:jc w:val="both"/>
      </w:pPr>
      <w:r w:rsidRPr="006F2504">
        <w:t xml:space="preserve">Ova regija obuhvaća cijeli nizinski dio kontinentalne Hrvatske do otprilike 200 mnv. </w:t>
      </w:r>
    </w:p>
    <w:p w:rsidR="00E34F7D" w:rsidRPr="006F2504" w:rsidRDefault="00E34F7D" w:rsidP="00E34F7D">
      <w:pPr>
        <w:jc w:val="both"/>
        <w:rPr>
          <w:i/>
          <w:u w:val="single"/>
        </w:rPr>
      </w:pPr>
      <w:r w:rsidRPr="006F2504">
        <w:rPr>
          <w:i/>
          <w:u w:val="single"/>
        </w:rPr>
        <w:t>2. Brdsko-planinska regija</w:t>
      </w:r>
    </w:p>
    <w:p w:rsidR="00E34F7D" w:rsidRPr="006F2504" w:rsidRDefault="00E34F7D" w:rsidP="00E34F7D">
      <w:pPr>
        <w:jc w:val="both"/>
        <w:rPr>
          <w:b/>
        </w:rPr>
      </w:pPr>
      <w:r w:rsidRPr="006F2504">
        <w:rPr>
          <w:b/>
        </w:rPr>
        <w:t>Iznad 200 mnv</w:t>
      </w:r>
    </w:p>
    <w:p w:rsidR="00E34F7D" w:rsidRPr="006F2504" w:rsidRDefault="00E34F7D" w:rsidP="00E34F7D">
      <w:pPr>
        <w:jc w:val="both"/>
      </w:pPr>
      <w:r w:rsidRPr="006F2504">
        <w:t xml:space="preserve">Regija obuhvaća kompletno brdsko i planinsko područje kontinentalne Hrvatske iznad 200 mnv, odnosno u vegetacijskom smislu sva područja iznad zone poplavnih šuma. </w:t>
      </w:r>
    </w:p>
    <w:p w:rsidR="00E34F7D" w:rsidRPr="006F2504" w:rsidRDefault="00E34F7D" w:rsidP="00E34F7D">
      <w:pPr>
        <w:jc w:val="both"/>
        <w:rPr>
          <w:u w:val="single"/>
        </w:rPr>
      </w:pPr>
      <w:r w:rsidRPr="006F2504">
        <w:rPr>
          <w:u w:val="single"/>
        </w:rPr>
        <w:t>3. Mediteranska regija</w:t>
      </w:r>
    </w:p>
    <w:p w:rsidR="00E34F7D" w:rsidRPr="006F2504" w:rsidRDefault="00E34F7D" w:rsidP="00E34F7D">
      <w:pPr>
        <w:jc w:val="both"/>
        <w:rPr>
          <w:b/>
        </w:rPr>
      </w:pPr>
      <w:r w:rsidRPr="006F2504">
        <w:rPr>
          <w:b/>
        </w:rPr>
        <w:t>Mediteransko područje do 200 mnv s otocima</w:t>
      </w:r>
    </w:p>
    <w:p w:rsidR="00E34F7D" w:rsidRPr="006F2504" w:rsidRDefault="00E34F7D" w:rsidP="00E34F7D">
      <w:pPr>
        <w:jc w:val="both"/>
      </w:pPr>
      <w:r w:rsidRPr="006F2504">
        <w:t xml:space="preserve">Ova regija obuhvaća mediteransko područje Hrvatske do 200 metara nadmorske visine te sve otoke. </w:t>
      </w: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Posebni uvjeti za podmjeru</w:t>
      </w:r>
    </w:p>
    <w:p w:rsidR="00E34F7D" w:rsidRPr="006F2504" w:rsidRDefault="00E34F7D" w:rsidP="00E34F7D">
      <w:pPr>
        <w:jc w:val="both"/>
        <w:rPr>
          <w:b/>
        </w:rPr>
      </w:pPr>
    </w:p>
    <w:p w:rsidR="00E34F7D" w:rsidRPr="006F2504" w:rsidRDefault="00E34F7D" w:rsidP="00E34F7D">
      <w:pPr>
        <w:jc w:val="both"/>
      </w:pPr>
      <w:r w:rsidRPr="006F2504">
        <w:t>Prihvatljiva je svaka ARKOD parcela  je registrirana kao travnjak visoke prirodne vrijednosti.</w:t>
      </w:r>
    </w:p>
    <w:p w:rsidR="00E34F7D" w:rsidRPr="006F2504" w:rsidRDefault="00E34F7D" w:rsidP="00E34F7D">
      <w:pPr>
        <w:jc w:val="both"/>
      </w:pPr>
    </w:p>
    <w:p w:rsidR="00E34F7D" w:rsidRPr="006F2504" w:rsidRDefault="00E34F7D" w:rsidP="00E34F7D">
      <w:pPr>
        <w:jc w:val="both"/>
      </w:pPr>
      <w:r w:rsidRPr="006F2504">
        <w:t>Obveznici ove podmjere moraju poštivati slijedeće uvjete:</w:t>
      </w: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4110"/>
      </w:tblGrid>
      <w:tr w:rsidR="00E34F7D" w:rsidRPr="006F2504" w:rsidTr="00183DAE">
        <w:trPr>
          <w:tblHeader/>
          <w:jc w:val="right"/>
        </w:trPr>
        <w:tc>
          <w:tcPr>
            <w:tcW w:w="2268" w:type="dxa"/>
            <w:shd w:val="clear" w:color="auto" w:fill="auto"/>
            <w:vAlign w:val="center"/>
          </w:tcPr>
          <w:p w:rsidR="00E34F7D" w:rsidRPr="006F2504" w:rsidRDefault="00E34F7D" w:rsidP="00183DAE">
            <w:pPr>
              <w:suppressAutoHyphens/>
              <w:spacing w:before="60" w:after="60"/>
              <w:jc w:val="both"/>
              <w:rPr>
                <w:b/>
                <w:lang w:eastAsia="ar-SA"/>
              </w:rPr>
            </w:pPr>
            <w:r w:rsidRPr="006F2504">
              <w:rPr>
                <w:b/>
                <w:lang w:eastAsia="ar-SA"/>
              </w:rPr>
              <w:t>Zahtjevi (legislativa)</w:t>
            </w:r>
          </w:p>
        </w:tc>
        <w:tc>
          <w:tcPr>
            <w:tcW w:w="2694" w:type="dxa"/>
            <w:shd w:val="clear" w:color="auto" w:fill="auto"/>
            <w:vAlign w:val="center"/>
          </w:tcPr>
          <w:p w:rsidR="00E34F7D" w:rsidRPr="006F2504" w:rsidRDefault="00E34F7D" w:rsidP="00183DAE">
            <w:pPr>
              <w:suppressAutoHyphens/>
              <w:spacing w:before="60" w:after="60"/>
              <w:jc w:val="both"/>
              <w:rPr>
                <w:b/>
                <w:lang w:eastAsia="ar-SA"/>
              </w:rPr>
            </w:pPr>
            <w:r w:rsidRPr="006F2504">
              <w:rPr>
                <w:b/>
                <w:lang w:eastAsia="ar-SA"/>
              </w:rPr>
              <w:t>Obavezni zakonski zahtjevi</w:t>
            </w:r>
          </w:p>
        </w:tc>
        <w:tc>
          <w:tcPr>
            <w:tcW w:w="4110" w:type="dxa"/>
            <w:shd w:val="clear" w:color="auto" w:fill="auto"/>
            <w:vAlign w:val="center"/>
          </w:tcPr>
          <w:p w:rsidR="00E34F7D" w:rsidRPr="006F2504" w:rsidRDefault="00E34F7D" w:rsidP="00183DAE">
            <w:pPr>
              <w:suppressAutoHyphens/>
              <w:spacing w:before="60" w:after="60"/>
              <w:jc w:val="both"/>
              <w:rPr>
                <w:b/>
                <w:lang w:eastAsia="ar-SA"/>
              </w:rPr>
            </w:pPr>
            <w:r w:rsidRPr="006F2504">
              <w:rPr>
                <w:b/>
                <w:lang w:eastAsia="ar-SA"/>
              </w:rPr>
              <w:t>Zahtjevi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Izobrazba</w:t>
            </w:r>
          </w:p>
        </w:tc>
        <w:tc>
          <w:tcPr>
            <w:tcW w:w="2694"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pohađati izobrazbu vezanu uz poštivanje uvjeta višestruke sukladnosti.</w:t>
            </w:r>
          </w:p>
        </w:tc>
        <w:tc>
          <w:tcPr>
            <w:tcW w:w="4110"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pohađati izobrazbu vezanu uz poljoprivredno-okolišne mjere u trajanju od minimalno četiri sata godišnje.</w:t>
            </w:r>
            <w:r w:rsidRPr="006F2504">
              <w:rPr>
                <w:vertAlign w:val="superscript"/>
                <w:lang w:eastAsia="ar-SA"/>
              </w:rPr>
              <w:footnoteReference w:id="30"/>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Vođenje evidencije</w:t>
            </w:r>
          </w:p>
        </w:tc>
        <w:tc>
          <w:tcPr>
            <w:tcW w:w="2694" w:type="dxa"/>
            <w:tcBorders>
              <w:bottom w:val="dotted" w:sz="4" w:space="0" w:color="auto"/>
            </w:tcBorders>
            <w:shd w:val="clear" w:color="auto" w:fill="auto"/>
          </w:tcPr>
          <w:p w:rsidR="00E34F7D" w:rsidRPr="006F2504" w:rsidRDefault="00E34F7D" w:rsidP="00183DAE">
            <w:pPr>
              <w:suppressAutoHyphens/>
              <w:spacing w:before="60" w:after="120"/>
              <w:jc w:val="both"/>
              <w:rPr>
                <w:lang w:eastAsia="ar-SA"/>
              </w:rPr>
            </w:pPr>
            <w:r w:rsidRPr="006F2504">
              <w:rPr>
                <w:lang w:eastAsia="ar-SA"/>
              </w:rPr>
              <w:t>Nema obaveze</w:t>
            </w:r>
          </w:p>
        </w:tc>
        <w:tc>
          <w:tcPr>
            <w:tcW w:w="4110"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voditi evidenciju o provođenju svih mjera koje se odnose na zahtjeve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Gnojidba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Mineralnim gnojivima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dozvoljena gnojidba mineralnim gnojivima. </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Životinjskim gnojem</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dozvoljena gnojidba gnojem životinjskog podrijetla. </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Primjena pesticida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Višestruka sukladnost i propisi o korištenju pesticida</w:t>
            </w: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Nije dozvoljena primjena pesticida.</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 xml:space="preserve">Kosidba </w:t>
            </w:r>
            <w:r w:rsidRPr="006F2504">
              <w:rPr>
                <w:lang w:eastAsia="ar-SA"/>
              </w:rPr>
              <w:t>(zahtjevi se odnose samo na korisnike koji vrše kosidbu ili kombinirano kosidbu i ispašu)</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Vrijeme kosidbe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Kod provođenja samo jedne košnje na poljoprivrednim površinama, potrebno ju je obaviti do 30. lipnja (DPOU 6).</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Datumi košnje određeni prema regijama (vidi Tablicu ispod) </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Učestalost kosidbe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Učestalost kosidbe određena prema regijama (vidi Tablicu ispod)</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Kombinacija s ispašom</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Nije obavavezna; Mogućnosti kombinacija s ispašom određena prema regijama (vidi Tablicu ispod)</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 xml:space="preserve">Način kosidbe </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Ručno ili mehanizirano strižnim kosilicama.</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Zbrinjavanje otkosa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Pokošenu vegetacijsku masu je potrebno odstraniti s travnjaka u roku od 15 dana, radi očuvanja bioraznolikosti i sprečavanja unosa dodatnih hranjiva u tlo.  </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 xml:space="preserve">Ispaša </w:t>
            </w:r>
            <w:r w:rsidRPr="006F2504">
              <w:rPr>
                <w:lang w:eastAsia="ar-SA"/>
              </w:rPr>
              <w:t>(zahtjevi se odnose samo na korisnike koji vrše samo napasivanje)</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Pašni pritisak</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0,2 - 1,5 UG/ha</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Vrijeme i trajanje ispaše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Cijele godine. Poplavni travnjaci smiju se napasati najranije dva tjedna nakon povlačenja vode.</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Kategorija stoke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Ovce, koze, goveda i kopitari</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Sprečavanje zarastanja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Livade i pašnjaci održavaju se redovitom ispašom ili košnjom najmanje jednom godišnje (DPOU 6).</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Ručno treba odstranjivati pojedinačne biljke koje nisu prikladne za ispašu (npr. otrovne i invazivne vrste, grrmlje i drveće). </w:t>
            </w:r>
          </w:p>
          <w:p w:rsidR="00E34F7D" w:rsidRPr="006F2504" w:rsidRDefault="00E34F7D" w:rsidP="00183DAE">
            <w:pPr>
              <w:suppressAutoHyphens/>
              <w:spacing w:before="60" w:after="40"/>
              <w:jc w:val="both"/>
              <w:rPr>
                <w:lang w:eastAsia="ar-SA"/>
              </w:rPr>
            </w:pPr>
            <w:r w:rsidRPr="006F2504">
              <w:rPr>
                <w:lang w:eastAsia="ar-SA"/>
              </w:rPr>
              <w:t xml:space="preserve">Dozvoljeno je ostaviti do 10% površine pod „otocima“ grmlja i drveća (tzv. plandištima) da se stoci osigura zaklon od žege, vjetra i obada. </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Ostale agro-tehničke mjere</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Korekcija kiselosti tla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Nije dozvoljena.</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Hidromelioracijski zahvati</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Nisu dozvoljeni.</w:t>
            </w:r>
          </w:p>
        </w:tc>
      </w:tr>
      <w:tr w:rsidR="00E34F7D" w:rsidRPr="006F2504" w:rsidTr="00183DAE">
        <w:trPr>
          <w:jc w:val="right"/>
        </w:trPr>
        <w:tc>
          <w:tcPr>
            <w:tcW w:w="2268"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Dosijavanje</w:t>
            </w:r>
          </w:p>
        </w:tc>
        <w:tc>
          <w:tcPr>
            <w:tcW w:w="2694" w:type="dxa"/>
            <w:tcBorders>
              <w:top w:val="dotted" w:sz="4" w:space="0" w:color="auto"/>
              <w:bottom w:val="single"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Nema obaveze</w:t>
            </w:r>
          </w:p>
        </w:tc>
        <w:tc>
          <w:tcPr>
            <w:tcW w:w="4110"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dozvoljeno, osim rasprostranjivanjem sjemena iz pokošene vegetacijske mase (sijena), na način da se ista ostavi privremeno na područjima travnjaka koja treba dosijati.   </w:t>
            </w:r>
          </w:p>
        </w:tc>
      </w:tr>
    </w:tbl>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6F2504" w:rsidRDefault="00E34F7D" w:rsidP="00E34F7D">
      <w:pPr>
        <w:suppressAutoHyphens/>
        <w:spacing w:after="120"/>
        <w:jc w:val="both"/>
        <w:rPr>
          <w:lang w:eastAsia="ar-SA"/>
        </w:rPr>
      </w:pPr>
      <w:r w:rsidRPr="006F2504">
        <w:rPr>
          <w:lang w:eastAsia="ar-SA"/>
        </w:rPr>
        <w:t>Tablica rasporeda košnje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322"/>
        <w:gridCol w:w="2322"/>
        <w:gridCol w:w="2214"/>
      </w:tblGrid>
      <w:tr w:rsidR="00E34F7D" w:rsidRPr="006F2504" w:rsidTr="00183DAE">
        <w:trPr>
          <w:jc w:val="right"/>
        </w:trPr>
        <w:tc>
          <w:tcPr>
            <w:tcW w:w="2214" w:type="dxa"/>
            <w:shd w:val="clear" w:color="auto" w:fill="auto"/>
          </w:tcPr>
          <w:p w:rsidR="00E34F7D" w:rsidRPr="006F2504" w:rsidRDefault="00E34F7D" w:rsidP="00183DAE">
            <w:pPr>
              <w:suppressAutoHyphens/>
              <w:autoSpaceDE w:val="0"/>
              <w:spacing w:after="120"/>
              <w:jc w:val="center"/>
              <w:rPr>
                <w:b/>
                <w:lang w:eastAsia="ar-SA"/>
              </w:rPr>
            </w:pPr>
            <w:r w:rsidRPr="006F2504">
              <w:rPr>
                <w:b/>
                <w:lang w:eastAsia="ar-SA"/>
              </w:rPr>
              <w:t>Regija</w:t>
            </w:r>
          </w:p>
        </w:tc>
        <w:tc>
          <w:tcPr>
            <w:tcW w:w="2322" w:type="dxa"/>
            <w:shd w:val="clear" w:color="auto" w:fill="auto"/>
          </w:tcPr>
          <w:p w:rsidR="00E34F7D" w:rsidRPr="006F2504" w:rsidRDefault="00E34F7D" w:rsidP="00183DAE">
            <w:pPr>
              <w:suppressAutoHyphens/>
              <w:autoSpaceDE w:val="0"/>
              <w:spacing w:after="120"/>
              <w:jc w:val="center"/>
              <w:rPr>
                <w:b/>
                <w:lang w:eastAsia="ar-SA"/>
              </w:rPr>
            </w:pPr>
            <w:r w:rsidRPr="006F2504">
              <w:rPr>
                <w:b/>
                <w:lang w:eastAsia="ar-SA"/>
              </w:rPr>
              <w:t>Početak košnje</w:t>
            </w:r>
          </w:p>
        </w:tc>
        <w:tc>
          <w:tcPr>
            <w:tcW w:w="2322" w:type="dxa"/>
            <w:shd w:val="clear" w:color="auto" w:fill="auto"/>
          </w:tcPr>
          <w:p w:rsidR="00E34F7D" w:rsidRPr="006F2504" w:rsidRDefault="00E34F7D" w:rsidP="00183DAE">
            <w:pPr>
              <w:suppressAutoHyphens/>
              <w:autoSpaceDE w:val="0"/>
              <w:spacing w:after="120"/>
              <w:jc w:val="center"/>
              <w:rPr>
                <w:b/>
                <w:lang w:eastAsia="ar-SA"/>
              </w:rPr>
            </w:pPr>
            <w:r w:rsidRPr="006F2504">
              <w:rPr>
                <w:b/>
                <w:lang w:eastAsia="ar-SA"/>
              </w:rPr>
              <w:t>Broj otkosa</w:t>
            </w:r>
          </w:p>
        </w:tc>
        <w:tc>
          <w:tcPr>
            <w:tcW w:w="2214" w:type="dxa"/>
            <w:shd w:val="clear" w:color="auto" w:fill="auto"/>
          </w:tcPr>
          <w:p w:rsidR="00E34F7D" w:rsidRPr="006F2504" w:rsidRDefault="00E34F7D" w:rsidP="00183DAE">
            <w:pPr>
              <w:suppressAutoHyphens/>
              <w:autoSpaceDE w:val="0"/>
              <w:spacing w:after="120"/>
              <w:jc w:val="center"/>
              <w:rPr>
                <w:b/>
                <w:lang w:eastAsia="ar-SA"/>
              </w:rPr>
            </w:pPr>
            <w:r w:rsidRPr="006F2504">
              <w:rPr>
                <w:b/>
                <w:lang w:eastAsia="ar-SA"/>
              </w:rPr>
              <w:t>Napasanje</w:t>
            </w:r>
          </w:p>
        </w:tc>
      </w:tr>
      <w:tr w:rsidR="00E34F7D" w:rsidRPr="006F2504" w:rsidTr="00183DAE">
        <w:trPr>
          <w:jc w:val="right"/>
        </w:trPr>
        <w:tc>
          <w:tcPr>
            <w:tcW w:w="2214"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Kontinentalna nizinska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1. kolovoza*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Jedan</w:t>
            </w:r>
          </w:p>
        </w:tc>
        <w:tc>
          <w:tcPr>
            <w:tcW w:w="2214"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Nije obavezno; U rano proljeće i jesen</w:t>
            </w:r>
          </w:p>
        </w:tc>
      </w:tr>
      <w:tr w:rsidR="00E34F7D" w:rsidRPr="006F2504" w:rsidTr="00183DAE">
        <w:trPr>
          <w:jc w:val="right"/>
        </w:trPr>
        <w:tc>
          <w:tcPr>
            <w:tcW w:w="2214"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Brdsko-planinska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20. srpnja*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Jedan do dva</w:t>
            </w:r>
          </w:p>
        </w:tc>
        <w:tc>
          <w:tcPr>
            <w:tcW w:w="2214"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Nije obavezno; U rano proljeće i jesen</w:t>
            </w:r>
          </w:p>
        </w:tc>
      </w:tr>
      <w:tr w:rsidR="00E34F7D" w:rsidRPr="006F2504" w:rsidTr="00183DAE">
        <w:trPr>
          <w:jc w:val="right"/>
        </w:trPr>
        <w:tc>
          <w:tcPr>
            <w:tcW w:w="2214"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Mediteranska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15. srpnja*</w:t>
            </w:r>
          </w:p>
        </w:tc>
        <w:tc>
          <w:tcPr>
            <w:tcW w:w="2322" w:type="dxa"/>
            <w:shd w:val="clear" w:color="auto" w:fill="auto"/>
          </w:tcPr>
          <w:p w:rsidR="00E34F7D" w:rsidRPr="006F2504" w:rsidRDefault="00E34F7D" w:rsidP="00183DAE">
            <w:pPr>
              <w:suppressAutoHyphens/>
              <w:autoSpaceDE w:val="0"/>
              <w:spacing w:after="120"/>
              <w:jc w:val="center"/>
              <w:rPr>
                <w:lang w:eastAsia="ar-SA"/>
              </w:rPr>
            </w:pPr>
            <w:r w:rsidRPr="006F2504">
              <w:rPr>
                <w:lang w:eastAsia="ar-SA"/>
              </w:rPr>
              <w:t>Jedan</w:t>
            </w:r>
          </w:p>
        </w:tc>
        <w:tc>
          <w:tcPr>
            <w:tcW w:w="2214" w:type="dxa"/>
            <w:shd w:val="clear" w:color="auto" w:fill="auto"/>
          </w:tcPr>
          <w:p w:rsidR="00E34F7D" w:rsidRPr="006F2504" w:rsidRDefault="00E34F7D" w:rsidP="00183DAE">
            <w:pPr>
              <w:suppressAutoHyphens/>
              <w:autoSpaceDE w:val="0"/>
              <w:spacing w:after="120"/>
              <w:jc w:val="center"/>
              <w:rPr>
                <w:lang w:eastAsia="ar-SA"/>
              </w:rPr>
            </w:pPr>
          </w:p>
        </w:tc>
      </w:tr>
    </w:tbl>
    <w:p w:rsidR="00E34F7D" w:rsidRPr="006F2504" w:rsidRDefault="00E34F7D" w:rsidP="00E34F7D">
      <w:pPr>
        <w:jc w:val="both"/>
      </w:pPr>
    </w:p>
    <w:p w:rsidR="00E34F7D" w:rsidRPr="006F2504" w:rsidRDefault="00E34F7D" w:rsidP="00E34F7D">
      <w:pPr>
        <w:jc w:val="both"/>
        <w:rPr>
          <w:highlight w:val="green"/>
        </w:rPr>
      </w:pPr>
    </w:p>
    <w:p w:rsidR="00E34F7D" w:rsidRPr="006F2504" w:rsidRDefault="00E34F7D" w:rsidP="00A64E5B">
      <w:pPr>
        <w:numPr>
          <w:ilvl w:val="2"/>
          <w:numId w:val="114"/>
        </w:numPr>
        <w:ind w:hanging="1497"/>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 xml:space="preserve">X €/ha za </w:t>
      </w:r>
    </w:p>
    <w:p w:rsidR="00E34F7D" w:rsidRPr="006F2504" w:rsidRDefault="00E34F7D" w:rsidP="00E34F7D">
      <w:pPr>
        <w:jc w:val="both"/>
      </w:pPr>
    </w:p>
    <w:p w:rsidR="00E34F7D" w:rsidRPr="006F2504" w:rsidRDefault="00E34F7D" w:rsidP="00A64E5B">
      <w:pPr>
        <w:numPr>
          <w:ilvl w:val="1"/>
          <w:numId w:val="114"/>
        </w:numPr>
        <w:jc w:val="both"/>
        <w:rPr>
          <w:b/>
          <w:u w:val="single"/>
        </w:rPr>
      </w:pPr>
      <w:r w:rsidRPr="006F2504">
        <w:rPr>
          <w:b/>
          <w:i/>
        </w:rPr>
        <w:t>PODMJERA</w:t>
      </w:r>
      <w:r w:rsidRPr="006F2504">
        <w:rPr>
          <w:b/>
          <w:u w:val="single"/>
        </w:rPr>
        <w:t xml:space="preserve">: PILOT MJERA ZA ZAŠTITU KOSCA (Crex crex) </w:t>
      </w:r>
    </w:p>
    <w:p w:rsidR="00E34F7D" w:rsidRPr="006F2504" w:rsidRDefault="00E34F7D" w:rsidP="00E34F7D">
      <w:pPr>
        <w:jc w:val="both"/>
        <w:rPr>
          <w:highlight w:val="green"/>
        </w:rPr>
      </w:pPr>
    </w:p>
    <w:p w:rsidR="00E34F7D" w:rsidRPr="006F2504" w:rsidRDefault="00E34F7D" w:rsidP="00A64E5B">
      <w:pPr>
        <w:numPr>
          <w:ilvl w:val="2"/>
          <w:numId w:val="114"/>
        </w:numPr>
        <w:ind w:hanging="1497"/>
        <w:jc w:val="both"/>
        <w:rPr>
          <w:b/>
        </w:rPr>
      </w:pPr>
      <w:r w:rsidRPr="006F2504">
        <w:rPr>
          <w:b/>
        </w:rPr>
        <w:t>Razlozi za podmjeru i ciljevi</w:t>
      </w:r>
    </w:p>
    <w:p w:rsidR="00E34F7D" w:rsidRPr="006F2504" w:rsidRDefault="00E34F7D" w:rsidP="00E34F7D">
      <w:pPr>
        <w:jc w:val="both"/>
        <w:rPr>
          <w:b/>
        </w:rPr>
      </w:pPr>
    </w:p>
    <w:p w:rsidR="00E34F7D" w:rsidRPr="006F2504" w:rsidRDefault="00E34F7D" w:rsidP="00E34F7D">
      <w:pPr>
        <w:jc w:val="both"/>
      </w:pPr>
      <w:r w:rsidRPr="006F2504">
        <w:t>Kosac (Crex crex) je u Hrvatskoj strogo zaštićena ptica koja živi na vlažnim travnjacima, a uvrštena je i na Dodatak I EU Direktive o pticama.</w:t>
      </w:r>
    </w:p>
    <w:p w:rsidR="00E34F7D" w:rsidRPr="006F2504" w:rsidRDefault="00E34F7D" w:rsidP="00E34F7D">
      <w:pPr>
        <w:jc w:val="both"/>
      </w:pPr>
      <w:r w:rsidRPr="006F2504">
        <w:t>Kao posljedica intenziviranja i/ili zapuštanja poljoprivrednih površina, u Hrvatskoj je, kao i ostalim dijelovima Europe, broj kosaca tijekom zadnjih 20 godina drastično smanjen. Velike gubitke koscima koji se gnijezde i žive među livadnom vegetacijom uzrokuje neprikladan način košenja trave.</w:t>
      </w:r>
    </w:p>
    <w:p w:rsidR="00E34F7D" w:rsidRPr="006F2504" w:rsidRDefault="00E34F7D" w:rsidP="00E34F7D">
      <w:pPr>
        <w:jc w:val="both"/>
      </w:pPr>
      <w:r w:rsidRPr="006F2504">
        <w:t xml:space="preserve">Cilj podmjere je zaštita ove ugrožene vrste održavanjem travnjaka prilagođenim načinom košnje - od sredine prema van, ili s jedne strane na drugu, tako da ptice stignu pobjeći u rubne, nepokošene dijelove livade. Podrazumijeva se košnja u odgođenom terminu, ne prije kraja srpnja, kako bi izlegli ptići  postali sposobni za bijeg. </w:t>
      </w:r>
    </w:p>
    <w:p w:rsidR="00E34F7D" w:rsidRPr="006F2504" w:rsidRDefault="00E34F7D" w:rsidP="00E34F7D">
      <w:pPr>
        <w:jc w:val="both"/>
      </w:pPr>
      <w:r w:rsidRPr="006F2504">
        <w:t>Obveznici ove podmjere moraju poštivati slijedeće uvjete:</w:t>
      </w:r>
    </w:p>
    <w:p w:rsidR="00E34F7D" w:rsidRPr="006F2504" w:rsidRDefault="00E34F7D" w:rsidP="00E34F7D">
      <w:pPr>
        <w:jc w:val="both"/>
      </w:pPr>
    </w:p>
    <w:p w:rsidR="00E34F7D" w:rsidRPr="006F2504" w:rsidRDefault="00E34F7D" w:rsidP="00E34F7D">
      <w:pPr>
        <w:jc w:val="both"/>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4110"/>
      </w:tblGrid>
      <w:tr w:rsidR="00E34F7D" w:rsidRPr="006F2504" w:rsidTr="00183DAE">
        <w:trPr>
          <w:tblHeader/>
          <w:jc w:val="right"/>
        </w:trPr>
        <w:tc>
          <w:tcPr>
            <w:tcW w:w="2268" w:type="dxa"/>
            <w:shd w:val="clear" w:color="auto" w:fill="auto"/>
            <w:vAlign w:val="center"/>
          </w:tcPr>
          <w:p w:rsidR="00E34F7D" w:rsidRPr="006F2504" w:rsidRDefault="00E34F7D" w:rsidP="00183DAE">
            <w:pPr>
              <w:suppressAutoHyphens/>
              <w:spacing w:before="60" w:after="60"/>
              <w:rPr>
                <w:b/>
                <w:lang w:eastAsia="ar-SA"/>
              </w:rPr>
            </w:pPr>
            <w:r w:rsidRPr="006F2504">
              <w:rPr>
                <w:b/>
                <w:lang w:eastAsia="ar-SA"/>
              </w:rPr>
              <w:t xml:space="preserve">Zahtjevi </w:t>
            </w:r>
          </w:p>
        </w:tc>
        <w:tc>
          <w:tcPr>
            <w:tcW w:w="2694" w:type="dxa"/>
            <w:shd w:val="clear" w:color="auto" w:fill="auto"/>
            <w:vAlign w:val="center"/>
          </w:tcPr>
          <w:p w:rsidR="00E34F7D" w:rsidRPr="006F2504" w:rsidRDefault="00E34F7D" w:rsidP="00183DAE">
            <w:pPr>
              <w:suppressAutoHyphens/>
              <w:spacing w:before="60" w:after="60"/>
              <w:jc w:val="both"/>
              <w:rPr>
                <w:b/>
                <w:lang w:eastAsia="ar-SA"/>
              </w:rPr>
            </w:pPr>
            <w:r w:rsidRPr="006F2504">
              <w:rPr>
                <w:b/>
                <w:lang w:eastAsia="ar-SA"/>
              </w:rPr>
              <w:t>Obavezni zakonski zahtjevi</w:t>
            </w:r>
          </w:p>
        </w:tc>
        <w:tc>
          <w:tcPr>
            <w:tcW w:w="4110" w:type="dxa"/>
            <w:shd w:val="clear" w:color="auto" w:fill="auto"/>
            <w:vAlign w:val="center"/>
          </w:tcPr>
          <w:p w:rsidR="00E34F7D" w:rsidRPr="006F2504" w:rsidRDefault="00E34F7D" w:rsidP="00183DAE">
            <w:pPr>
              <w:suppressAutoHyphens/>
              <w:spacing w:before="60" w:after="60"/>
              <w:jc w:val="both"/>
              <w:rPr>
                <w:b/>
                <w:lang w:eastAsia="ar-SA"/>
              </w:rPr>
            </w:pPr>
            <w:r w:rsidRPr="006F2504">
              <w:rPr>
                <w:b/>
                <w:lang w:eastAsia="ar-SA"/>
              </w:rPr>
              <w:t>Zahtjevi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Izobrazba</w:t>
            </w:r>
          </w:p>
        </w:tc>
        <w:tc>
          <w:tcPr>
            <w:tcW w:w="2694"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pohađati izobrazbu vezanu uz poštivanje uvjeta višestruke sukladnosti.</w:t>
            </w:r>
          </w:p>
        </w:tc>
        <w:tc>
          <w:tcPr>
            <w:tcW w:w="4110"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pohađati izobrazbu vezanu uz poljoprivredno-okolišne mjere u trajanju od minimalno četiri sata godišnje.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Vođenje evidencije</w:t>
            </w:r>
          </w:p>
        </w:tc>
        <w:tc>
          <w:tcPr>
            <w:tcW w:w="2694" w:type="dxa"/>
            <w:tcBorders>
              <w:bottom w:val="dotted" w:sz="4" w:space="0" w:color="auto"/>
            </w:tcBorders>
            <w:shd w:val="clear" w:color="auto" w:fill="auto"/>
          </w:tcPr>
          <w:p w:rsidR="00E34F7D" w:rsidRPr="006F2504" w:rsidRDefault="00E34F7D" w:rsidP="00183DAE">
            <w:pPr>
              <w:suppressAutoHyphens/>
              <w:spacing w:before="60" w:after="120"/>
              <w:jc w:val="both"/>
              <w:rPr>
                <w:lang w:eastAsia="ar-SA"/>
              </w:rPr>
            </w:pPr>
            <w:r w:rsidRPr="006F2504">
              <w:rPr>
                <w:lang w:eastAsia="ar-SA"/>
              </w:rPr>
              <w:t>Nema obaveze</w:t>
            </w:r>
          </w:p>
        </w:tc>
        <w:tc>
          <w:tcPr>
            <w:tcW w:w="4110" w:type="dxa"/>
            <w:tcBorders>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Korisnik mora voditi evidenciju o provođenju svih mjera koje se odnose na zahtjeve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Gnojidba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Mineralnim gnojivima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dozvoljena gnojidba mineralnim gnojivima. </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Životinjskim gnojem</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dozvoljena gnojidba gnojem životinjskog podrijetla. </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Primjena pesticida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Višestruka sukladnost i propisi o korištenju pesticida</w:t>
            </w: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Nije dozvoljena primjena pesticida.</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Kosidba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Vrijeme kosidbe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Kod provođenja samo jedne košnje na poljoprivrednim površinama, potrebno ju je obaviti do 30. lipnja (DPOU 6).</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Prvu košnju provoditi nakon 15. kolovoza  </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Učestalost kosidbe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Jednom do dva puta godišnje</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Kombinacija s ispašom</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Dozvoljena  samo ujesen (od košnje do kraja tekuće godine)</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 xml:space="preserve">Način kosidbe </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Ručno ili mehanizirano strižnim kosilicama.</w:t>
            </w:r>
          </w:p>
          <w:p w:rsidR="00E34F7D" w:rsidRPr="006F2504" w:rsidRDefault="00E34F7D" w:rsidP="00183DAE">
            <w:pPr>
              <w:suppressAutoHyphens/>
              <w:spacing w:before="60" w:after="40"/>
              <w:jc w:val="both"/>
              <w:rPr>
                <w:lang w:eastAsia="ar-SA"/>
              </w:rPr>
            </w:pPr>
            <w:r w:rsidRPr="006F2504">
              <w:rPr>
                <w:lang w:eastAsia="ar-SA"/>
              </w:rPr>
              <w:t>Košnju treba izvršiti na visini od 10 cm iznad tla.</w:t>
            </w:r>
          </w:p>
          <w:p w:rsidR="00E34F7D" w:rsidRPr="006F2504" w:rsidRDefault="00E34F7D" w:rsidP="00183DAE">
            <w:pPr>
              <w:suppressAutoHyphens/>
              <w:spacing w:before="60" w:after="40"/>
              <w:jc w:val="both"/>
              <w:rPr>
                <w:lang w:eastAsia="ar-SA"/>
              </w:rPr>
            </w:pPr>
            <w:r w:rsidRPr="006F2504">
              <w:rPr>
                <w:lang w:eastAsia="ar-SA"/>
              </w:rPr>
              <w:t>Na parcelama većim od 1 ha  ostaviti uz rub nepokošenu traku (5% površine), a košnju obavljati od sredine parcele kružno  prema van ili s jedne strane parcele prema drugoj</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Zbrinjavanje otkosa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Pokošenu vegetacijsku masu je potrebno odstraniti s travnjaka radi očuvanja bioraznolikosti i sprečavanja unosa dodatnih hraniva u tlo.  </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Ispaša</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Pašni pritisak</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Od 0 do 1,5 UG/ha</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Vrijeme i trajanje ispaše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Najranije dva tjedna nakon košnje do kraja tekuće godine.</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Kategorija stoke</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Ovce, koze, goveda i kopitari</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Sprečavanje zarastanja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Livade i pašnjaci održavaju se redovitom ispašom ili košnjom najmanje jednom godišnje (DPOU 6).</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Ručno treba odstranjivati pojedinačne biljke koje nisu prikladne za ispašu (npr. otrovne i invazivne vrste, grmlje i drveće). </w:t>
            </w:r>
          </w:p>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Ostale agro-tehničke mjere</w:t>
            </w:r>
          </w:p>
        </w:tc>
        <w:tc>
          <w:tcPr>
            <w:tcW w:w="2694"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c>
          <w:tcPr>
            <w:tcW w:w="4110" w:type="dxa"/>
            <w:tcBorders>
              <w:bottom w:val="dotted" w:sz="4" w:space="0" w:color="auto"/>
            </w:tcBorders>
            <w:shd w:val="clear" w:color="auto" w:fill="auto"/>
          </w:tcPr>
          <w:p w:rsidR="00E34F7D" w:rsidRPr="006F2504" w:rsidRDefault="00E34F7D" w:rsidP="00183DAE">
            <w:pPr>
              <w:suppressAutoHyphens/>
              <w:spacing w:before="60" w:after="40"/>
              <w:jc w:val="both"/>
              <w:rPr>
                <w:lang w:eastAsia="ar-SA"/>
              </w:rPr>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Korekcija kiselosti tla</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Nije dozvoljena.</w:t>
            </w: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Hidromelioracijski zahvati</w:t>
            </w:r>
          </w:p>
        </w:tc>
        <w:tc>
          <w:tcPr>
            <w:tcW w:w="2694" w:type="dxa"/>
            <w:tcBorders>
              <w:top w:val="dotted" w:sz="4" w:space="0" w:color="auto"/>
              <w:bottom w:val="dotted"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Nisu dozvoljeni.</w:t>
            </w:r>
          </w:p>
        </w:tc>
      </w:tr>
      <w:tr w:rsidR="00E34F7D" w:rsidRPr="006F2504" w:rsidTr="00183DAE">
        <w:trPr>
          <w:jc w:val="right"/>
        </w:trPr>
        <w:tc>
          <w:tcPr>
            <w:tcW w:w="2268"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Dosijavanje</w:t>
            </w:r>
          </w:p>
        </w:tc>
        <w:tc>
          <w:tcPr>
            <w:tcW w:w="2694" w:type="dxa"/>
            <w:tcBorders>
              <w:top w:val="dotted" w:sz="4" w:space="0" w:color="auto"/>
              <w:bottom w:val="single" w:sz="4" w:space="0" w:color="auto"/>
            </w:tcBorders>
            <w:shd w:val="clear" w:color="auto" w:fill="auto"/>
          </w:tcPr>
          <w:p w:rsidR="00E34F7D" w:rsidRPr="006F2504" w:rsidRDefault="00E34F7D" w:rsidP="00183DAE">
            <w:pPr>
              <w:suppressAutoHyphens/>
              <w:spacing w:after="120"/>
              <w:jc w:val="both"/>
              <w:rPr>
                <w:lang w:eastAsia="ar-SA"/>
              </w:rPr>
            </w:pPr>
            <w:r w:rsidRPr="006F2504">
              <w:rPr>
                <w:lang w:eastAsia="ar-SA"/>
              </w:rPr>
              <w:t>Nema obaveze</w:t>
            </w:r>
          </w:p>
        </w:tc>
        <w:tc>
          <w:tcPr>
            <w:tcW w:w="4110"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jc w:val="both"/>
              <w:rPr>
                <w:lang w:eastAsia="ar-SA"/>
              </w:rPr>
            </w:pPr>
            <w:r w:rsidRPr="006F2504">
              <w:rPr>
                <w:lang w:eastAsia="ar-SA"/>
              </w:rPr>
              <w:t xml:space="preserve">Nije dozvoljeno, osim rasprostranjivanjem sjemena iz pokošene vegetacijske mase (sijena), na način da se ista ostavi privremeno na područjima travnjaka koja treba dosijati.   </w:t>
            </w:r>
          </w:p>
        </w:tc>
      </w:tr>
    </w:tbl>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Posebni uvjeti za podmjeru</w:t>
      </w:r>
    </w:p>
    <w:p w:rsidR="00E34F7D" w:rsidRPr="006F2504" w:rsidRDefault="00E34F7D" w:rsidP="00E34F7D">
      <w:pPr>
        <w:jc w:val="both"/>
        <w:rPr>
          <w:b/>
        </w:rPr>
      </w:pPr>
    </w:p>
    <w:p w:rsidR="00E34F7D" w:rsidRPr="006F2504" w:rsidRDefault="00E34F7D" w:rsidP="00E34F7D">
      <w:pPr>
        <w:jc w:val="both"/>
      </w:pPr>
      <w:r w:rsidRPr="006F2504">
        <w:t>Prihvatljiva je svaka ARKOD parcela koja je registrirana kao travnjak visoke prirodne vrijednosti.</w:t>
      </w:r>
    </w:p>
    <w:p w:rsidR="00E34F7D" w:rsidRPr="006F2504" w:rsidRDefault="00E34F7D" w:rsidP="00E34F7D">
      <w:pPr>
        <w:jc w:val="both"/>
      </w:pP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 xml:space="preserve">X €/ha za </w:t>
      </w:r>
    </w:p>
    <w:p w:rsidR="00E34F7D" w:rsidRPr="006F2504" w:rsidRDefault="00E34F7D" w:rsidP="00E34F7D">
      <w:pPr>
        <w:jc w:val="both"/>
      </w:pPr>
    </w:p>
    <w:p w:rsidR="00E34F7D" w:rsidRPr="006F2504" w:rsidRDefault="00E34F7D" w:rsidP="00E34F7D">
      <w:pPr>
        <w:jc w:val="both"/>
      </w:pPr>
    </w:p>
    <w:p w:rsidR="00E34F7D" w:rsidRPr="00E52BC5" w:rsidRDefault="00E34F7D" w:rsidP="00E34F7D">
      <w:pPr>
        <w:jc w:val="both"/>
      </w:pPr>
    </w:p>
    <w:p w:rsidR="00E34F7D" w:rsidRPr="00E52BC5" w:rsidRDefault="00E34F7D" w:rsidP="00A64E5B">
      <w:pPr>
        <w:numPr>
          <w:ilvl w:val="1"/>
          <w:numId w:val="114"/>
        </w:numPr>
        <w:jc w:val="both"/>
        <w:rPr>
          <w:b/>
        </w:rPr>
      </w:pPr>
      <w:r w:rsidRPr="00E52BC5">
        <w:rPr>
          <w:b/>
          <w:i/>
        </w:rPr>
        <w:t>PODMJERA</w:t>
      </w:r>
      <w:r w:rsidRPr="00E52BC5">
        <w:rPr>
          <w:b/>
        </w:rPr>
        <w:t>: PILOT MJERA ZA ZAŠTITU LEPTIRA</w:t>
      </w:r>
    </w:p>
    <w:p w:rsidR="00E34F7D" w:rsidRPr="006F2504" w:rsidRDefault="00E34F7D" w:rsidP="00E34F7D">
      <w:pPr>
        <w:jc w:val="both"/>
        <w:rPr>
          <w:highlight w:val="green"/>
        </w:rPr>
      </w:pPr>
    </w:p>
    <w:p w:rsidR="00E34F7D" w:rsidRPr="006F2504" w:rsidRDefault="00E34F7D" w:rsidP="00A64E5B">
      <w:pPr>
        <w:numPr>
          <w:ilvl w:val="2"/>
          <w:numId w:val="114"/>
        </w:numPr>
        <w:ind w:hanging="1497"/>
        <w:jc w:val="both"/>
        <w:rPr>
          <w:b/>
        </w:rPr>
      </w:pPr>
      <w:r w:rsidRPr="006F2504">
        <w:rPr>
          <w:b/>
        </w:rPr>
        <w:t>Razlozi za podmjeru i ciljevi</w:t>
      </w:r>
    </w:p>
    <w:p w:rsidR="00E34F7D" w:rsidRPr="006F2504" w:rsidRDefault="00E34F7D" w:rsidP="00E34F7D">
      <w:pPr>
        <w:jc w:val="both"/>
      </w:pPr>
    </w:p>
    <w:p w:rsidR="00E34F7D" w:rsidRPr="006F2504" w:rsidRDefault="00E34F7D" w:rsidP="00E34F7D">
      <w:pPr>
        <w:jc w:val="both"/>
      </w:pPr>
      <w:r w:rsidRPr="006F2504">
        <w:t>Nestanak leptira vezan je uz nestanak njihovih staništa koja su ugrožena dijelom uslijed napuštanja ekstenzivnog poljodjelstva, a dijelom zbog intenzifikacije čime se ova vrijedna staništa pretvaraju u intenzivne visokoproduktivne travnjake.</w:t>
      </w:r>
    </w:p>
    <w:p w:rsidR="00E34F7D" w:rsidRPr="006F2504" w:rsidRDefault="00E34F7D" w:rsidP="00E34F7D">
      <w:pPr>
        <w:jc w:val="both"/>
      </w:pPr>
      <w:r w:rsidRPr="006F2504">
        <w:t xml:space="preserve">Periodični zahvati karakteristični za tradicionalno korištenje travnaka poput ispaše krava, koza i ovaca te održavanje livada košanica košnjom od presudne su važnosti za opstanak leptira. </w:t>
      </w:r>
    </w:p>
    <w:p w:rsidR="00E34F7D" w:rsidRPr="006F2504" w:rsidRDefault="00E34F7D" w:rsidP="00E34F7D">
      <w:pPr>
        <w:jc w:val="both"/>
      </w:pPr>
      <w:r w:rsidRPr="006F2504">
        <w:t>Cilj podmjere je zaštita četiri vrste ugroženih i strogo zaštićenih danjih leptira: velikog livadnog plavca (</w:t>
      </w:r>
      <w:r w:rsidRPr="006F2504">
        <w:rPr>
          <w:i/>
        </w:rPr>
        <w:t>Maculinea teleius</w:t>
      </w:r>
      <w:r w:rsidRPr="006F2504">
        <w:t>), zagasitog livadnog plavca (</w:t>
      </w:r>
      <w:r w:rsidRPr="006F2504">
        <w:rPr>
          <w:i/>
        </w:rPr>
        <w:t>Maculinea nausithous</w:t>
      </w:r>
      <w:r w:rsidRPr="006F2504">
        <w:t>), močvarnog plavca (</w:t>
      </w:r>
      <w:r w:rsidRPr="006F2504">
        <w:rPr>
          <w:i/>
        </w:rPr>
        <w:t>Maculinea alcon alcon</w:t>
      </w:r>
      <w:r w:rsidRPr="006F2504">
        <w:t>) i močvarnog okaša (</w:t>
      </w:r>
      <w:r w:rsidRPr="006F2504">
        <w:rPr>
          <w:i/>
        </w:rPr>
        <w:t>Coenonympha oedippus</w:t>
      </w:r>
      <w:r w:rsidRPr="006F2504">
        <w:t xml:space="preserve">). </w:t>
      </w: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Posebni uvjeti za podmjeru</w:t>
      </w:r>
    </w:p>
    <w:p w:rsidR="00E34F7D" w:rsidRPr="006F2504" w:rsidRDefault="00E34F7D" w:rsidP="00E34F7D">
      <w:pPr>
        <w:jc w:val="both"/>
        <w:rPr>
          <w:b/>
        </w:rPr>
      </w:pPr>
    </w:p>
    <w:p w:rsidR="00E34F7D" w:rsidRPr="006F2504" w:rsidRDefault="00E34F7D" w:rsidP="00E34F7D">
      <w:pPr>
        <w:jc w:val="both"/>
      </w:pPr>
      <w:r w:rsidRPr="006F2504">
        <w:t xml:space="preserve">Prihvatljiva je ARKOD parcela koja je registrirana kao travnjak a nalazi se na lokalitetima koji su navedeni u donjoj tablici. </w:t>
      </w:r>
    </w:p>
    <w:p w:rsidR="00E34F7D" w:rsidRPr="006F2504" w:rsidRDefault="00E34F7D" w:rsidP="00E34F7D">
      <w:pPr>
        <w:jc w:val="both"/>
      </w:pPr>
    </w:p>
    <w:tbl>
      <w:tblPr>
        <w:tblW w:w="9322" w:type="dxa"/>
        <w:jc w:val="right"/>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
        <w:gridCol w:w="1616"/>
        <w:gridCol w:w="2883"/>
        <w:gridCol w:w="2484"/>
        <w:gridCol w:w="2315"/>
      </w:tblGrid>
      <w:tr w:rsidR="00E34F7D" w:rsidRPr="006F2504" w:rsidTr="00183DAE">
        <w:trPr>
          <w:gridBefore w:val="1"/>
          <w:wBefore w:w="24" w:type="dxa"/>
          <w:jc w:val="right"/>
        </w:trPr>
        <w:tc>
          <w:tcPr>
            <w:tcW w:w="1616" w:type="dxa"/>
            <w:shd w:val="clear" w:color="auto" w:fill="auto"/>
          </w:tcPr>
          <w:p w:rsidR="00E34F7D" w:rsidRPr="006F2504" w:rsidRDefault="00E34F7D" w:rsidP="00183DAE">
            <w:pPr>
              <w:jc w:val="both"/>
              <w:rPr>
                <w:b/>
              </w:rPr>
            </w:pPr>
            <w:r w:rsidRPr="006F2504">
              <w:rPr>
                <w:b/>
              </w:rPr>
              <w:t>Vrsta</w:t>
            </w:r>
          </w:p>
        </w:tc>
        <w:tc>
          <w:tcPr>
            <w:tcW w:w="2883" w:type="dxa"/>
            <w:shd w:val="clear" w:color="auto" w:fill="auto"/>
          </w:tcPr>
          <w:p w:rsidR="00E34F7D" w:rsidRPr="006F2504" w:rsidRDefault="00E34F7D" w:rsidP="00183DAE">
            <w:pPr>
              <w:jc w:val="both"/>
              <w:rPr>
                <w:b/>
              </w:rPr>
            </w:pPr>
            <w:r w:rsidRPr="006F2504">
              <w:rPr>
                <w:b/>
              </w:rPr>
              <w:t>Naziv područja</w:t>
            </w:r>
          </w:p>
        </w:tc>
        <w:tc>
          <w:tcPr>
            <w:tcW w:w="2484" w:type="dxa"/>
            <w:shd w:val="clear" w:color="auto" w:fill="auto"/>
          </w:tcPr>
          <w:p w:rsidR="00E34F7D" w:rsidRPr="006F2504" w:rsidRDefault="00E34F7D" w:rsidP="00183DAE">
            <w:pPr>
              <w:jc w:val="both"/>
              <w:rPr>
                <w:b/>
              </w:rPr>
            </w:pPr>
            <w:r w:rsidRPr="006F2504">
              <w:rPr>
                <w:b/>
              </w:rPr>
              <w:t>Općine</w:t>
            </w:r>
          </w:p>
        </w:tc>
        <w:tc>
          <w:tcPr>
            <w:tcW w:w="2315" w:type="dxa"/>
            <w:shd w:val="clear" w:color="auto" w:fill="auto"/>
          </w:tcPr>
          <w:p w:rsidR="00E34F7D" w:rsidRPr="006F2504" w:rsidRDefault="00E34F7D" w:rsidP="00183DAE">
            <w:pPr>
              <w:jc w:val="both"/>
              <w:rPr>
                <w:b/>
              </w:rPr>
            </w:pPr>
            <w:r w:rsidRPr="006F2504">
              <w:rPr>
                <w:b/>
              </w:rPr>
              <w:t>Termin i  način košnje</w:t>
            </w:r>
          </w:p>
        </w:tc>
      </w:tr>
      <w:tr w:rsidR="00E34F7D" w:rsidRPr="006F2504" w:rsidTr="00183DAE">
        <w:trPr>
          <w:jc w:val="right"/>
        </w:trPr>
        <w:tc>
          <w:tcPr>
            <w:tcW w:w="1640" w:type="dxa"/>
            <w:gridSpan w:val="2"/>
            <w:shd w:val="clear" w:color="auto" w:fill="auto"/>
          </w:tcPr>
          <w:p w:rsidR="00E34F7D" w:rsidRPr="006F2504" w:rsidRDefault="00E34F7D" w:rsidP="00183DAE">
            <w:pPr>
              <w:jc w:val="both"/>
            </w:pPr>
            <w:r w:rsidRPr="006F2504">
              <w:t>Italic Maculinea alcon alcon</w:t>
            </w:r>
          </w:p>
        </w:tc>
        <w:tc>
          <w:tcPr>
            <w:tcW w:w="2883" w:type="dxa"/>
            <w:shd w:val="clear" w:color="auto" w:fill="auto"/>
          </w:tcPr>
          <w:p w:rsidR="00E34F7D" w:rsidRPr="006F2504" w:rsidRDefault="00E34F7D" w:rsidP="00183DAE">
            <w:pPr>
              <w:jc w:val="both"/>
            </w:pPr>
            <w:r w:rsidRPr="006F2504">
              <w:t>Livade uz potok Injaticu, Zvečevo, NP Plitvička jezera, Livade uz Bednju II</w:t>
            </w:r>
          </w:p>
        </w:tc>
        <w:tc>
          <w:tcPr>
            <w:tcW w:w="2484" w:type="dxa"/>
            <w:shd w:val="clear" w:color="auto" w:fill="auto"/>
          </w:tcPr>
          <w:p w:rsidR="00E34F7D" w:rsidRPr="006F2504" w:rsidRDefault="00E34F7D" w:rsidP="00183DAE">
            <w:pPr>
              <w:jc w:val="both"/>
            </w:pPr>
            <w:r w:rsidRPr="006F2504">
              <w:t>Grubišno polje, Brestovac, Plitvička jezera, Rakovica, Saborsko, Vrhovine, Ivanec, Lepoglava, Maruševec</w:t>
            </w:r>
          </w:p>
        </w:tc>
        <w:tc>
          <w:tcPr>
            <w:tcW w:w="2315" w:type="dxa"/>
            <w:shd w:val="clear" w:color="auto" w:fill="auto"/>
          </w:tcPr>
          <w:p w:rsidR="00E34F7D" w:rsidRPr="006F2504" w:rsidRDefault="00E34F7D" w:rsidP="00183DAE">
            <w:pPr>
              <w:jc w:val="both"/>
            </w:pPr>
            <w:r w:rsidRPr="006F2504">
              <w:t>kositi iza 15. 9. svake druge godine</w:t>
            </w:r>
          </w:p>
          <w:p w:rsidR="00E34F7D" w:rsidRPr="006F2504" w:rsidRDefault="00E34F7D" w:rsidP="00183DAE">
            <w:pPr>
              <w:jc w:val="both"/>
            </w:pPr>
          </w:p>
        </w:tc>
      </w:tr>
      <w:tr w:rsidR="00E34F7D" w:rsidRPr="006F2504" w:rsidTr="00183DAE">
        <w:trPr>
          <w:gridBefore w:val="1"/>
          <w:wBefore w:w="24" w:type="dxa"/>
          <w:jc w:val="right"/>
        </w:trPr>
        <w:tc>
          <w:tcPr>
            <w:tcW w:w="1616" w:type="dxa"/>
            <w:shd w:val="clear" w:color="auto" w:fill="auto"/>
          </w:tcPr>
          <w:p w:rsidR="00E34F7D" w:rsidRPr="006F2504" w:rsidRDefault="00E34F7D" w:rsidP="00183DAE">
            <w:pPr>
              <w:jc w:val="both"/>
            </w:pPr>
            <w:r w:rsidRPr="006F2504">
              <w:t>Coenonympha oedippus</w:t>
            </w:r>
          </w:p>
        </w:tc>
        <w:tc>
          <w:tcPr>
            <w:tcW w:w="2883" w:type="dxa"/>
            <w:shd w:val="clear" w:color="auto" w:fill="auto"/>
          </w:tcPr>
          <w:p w:rsidR="00E34F7D" w:rsidRPr="006F2504" w:rsidRDefault="00E34F7D" w:rsidP="00183DAE">
            <w:pPr>
              <w:jc w:val="both"/>
            </w:pPr>
            <w:r w:rsidRPr="006F2504">
              <w:t>Vlažne livade uz potok Malinska, Mirna i šire područje Butonige, Vlažne livade kod Marušića, Vlažne livade uz Jugovski potok (Štrcaj), Vlažne livade uz potok Bračana (Žonti), Pregon</w:t>
            </w:r>
          </w:p>
        </w:tc>
        <w:tc>
          <w:tcPr>
            <w:tcW w:w="2484" w:type="dxa"/>
            <w:shd w:val="clear" w:color="auto" w:fill="auto"/>
          </w:tcPr>
          <w:p w:rsidR="00E34F7D" w:rsidRPr="006F2504" w:rsidRDefault="00E34F7D" w:rsidP="00183DAE">
            <w:pPr>
              <w:jc w:val="both"/>
            </w:pPr>
            <w:r w:rsidRPr="006F2504">
              <w:t>Oprtalj, Grožnjan, Buzet, Brtonigla, Cerovlje, Grožnjan, Motovun, Buje, Novigrad, Pazin, Vižinada</w:t>
            </w:r>
          </w:p>
          <w:p w:rsidR="00E34F7D" w:rsidRPr="006F2504" w:rsidRDefault="00E34F7D" w:rsidP="00183DAE">
            <w:pPr>
              <w:jc w:val="both"/>
            </w:pPr>
          </w:p>
        </w:tc>
        <w:tc>
          <w:tcPr>
            <w:tcW w:w="2315" w:type="dxa"/>
            <w:shd w:val="clear" w:color="auto" w:fill="auto"/>
          </w:tcPr>
          <w:p w:rsidR="00E34F7D" w:rsidRPr="006F2504" w:rsidRDefault="00E34F7D" w:rsidP="00183DAE">
            <w:pPr>
              <w:jc w:val="both"/>
            </w:pPr>
            <w:r w:rsidRPr="006F2504">
              <w:t>kositi iza 15. 9 rotacijskom košnjom na 1/3 površine svake tri godine</w:t>
            </w:r>
          </w:p>
        </w:tc>
      </w:tr>
      <w:tr w:rsidR="00E34F7D" w:rsidRPr="006F2504" w:rsidTr="00183DAE">
        <w:trPr>
          <w:gridBefore w:val="1"/>
          <w:wBefore w:w="24" w:type="dxa"/>
          <w:jc w:val="right"/>
        </w:trPr>
        <w:tc>
          <w:tcPr>
            <w:tcW w:w="1616" w:type="dxa"/>
            <w:shd w:val="clear" w:color="auto" w:fill="auto"/>
          </w:tcPr>
          <w:p w:rsidR="00E34F7D" w:rsidRPr="006F2504" w:rsidRDefault="00E34F7D" w:rsidP="00183DAE">
            <w:pPr>
              <w:jc w:val="both"/>
            </w:pPr>
            <w:r w:rsidRPr="006F2504">
              <w:t>Maculinea nausithous</w:t>
            </w:r>
          </w:p>
        </w:tc>
        <w:tc>
          <w:tcPr>
            <w:tcW w:w="2883" w:type="dxa"/>
            <w:shd w:val="clear" w:color="auto" w:fill="auto"/>
          </w:tcPr>
          <w:p w:rsidR="00E34F7D" w:rsidRPr="006F2504" w:rsidRDefault="00E34F7D" w:rsidP="00183DAE">
            <w:pPr>
              <w:jc w:val="both"/>
            </w:pPr>
            <w:r w:rsidRPr="006F2504">
              <w:t>Zovje, Međimurje, Donje Međimurje</w:t>
            </w:r>
          </w:p>
        </w:tc>
        <w:tc>
          <w:tcPr>
            <w:tcW w:w="2484" w:type="dxa"/>
            <w:shd w:val="clear" w:color="auto" w:fill="auto"/>
          </w:tcPr>
          <w:p w:rsidR="00E34F7D" w:rsidRPr="006F2504" w:rsidRDefault="00E34F7D" w:rsidP="00183DAE">
            <w:pPr>
              <w:jc w:val="both"/>
            </w:pPr>
            <w:r w:rsidRPr="006F2504">
              <w:t>Koprivnički Ivanec, Čakovec, Mursko Središće, Selnica, Sveti Juraj na Bregu, Šenkovec, Vratišinec, Domašinec, Donji Kraljevec, Goričan</w:t>
            </w:r>
          </w:p>
        </w:tc>
        <w:tc>
          <w:tcPr>
            <w:tcW w:w="2315" w:type="dxa"/>
            <w:shd w:val="clear" w:color="auto" w:fill="auto"/>
          </w:tcPr>
          <w:p w:rsidR="00E34F7D" w:rsidRPr="006F2504" w:rsidRDefault="00E34F7D" w:rsidP="00183DAE">
            <w:pPr>
              <w:jc w:val="both"/>
            </w:pPr>
            <w:r w:rsidRPr="006F2504">
              <w:t>kositi do 15.6 ili iza 15.9. svake druge godine</w:t>
            </w:r>
          </w:p>
        </w:tc>
      </w:tr>
      <w:tr w:rsidR="00E34F7D" w:rsidRPr="006F2504" w:rsidTr="00183DAE">
        <w:trPr>
          <w:gridBefore w:val="1"/>
          <w:wBefore w:w="24" w:type="dxa"/>
          <w:jc w:val="right"/>
        </w:trPr>
        <w:tc>
          <w:tcPr>
            <w:tcW w:w="1616" w:type="dxa"/>
            <w:shd w:val="clear" w:color="auto" w:fill="auto"/>
          </w:tcPr>
          <w:p w:rsidR="00E34F7D" w:rsidRPr="006F2504" w:rsidRDefault="00E34F7D" w:rsidP="00183DAE">
            <w:pPr>
              <w:jc w:val="both"/>
            </w:pPr>
            <w:r w:rsidRPr="006F2504">
              <w:t>Maculinea teleius</w:t>
            </w:r>
          </w:p>
        </w:tc>
        <w:tc>
          <w:tcPr>
            <w:tcW w:w="2883" w:type="dxa"/>
            <w:shd w:val="clear" w:color="auto" w:fill="auto"/>
          </w:tcPr>
          <w:p w:rsidR="00E34F7D" w:rsidRPr="006F2504" w:rsidRDefault="00E34F7D" w:rsidP="00183DAE">
            <w:pPr>
              <w:jc w:val="both"/>
            </w:pPr>
            <w:r w:rsidRPr="006F2504">
              <w:t>Peteranec, Zovje, Međimurje, Donje Međimurje, Livade uz Bednju II</w:t>
            </w:r>
          </w:p>
        </w:tc>
        <w:tc>
          <w:tcPr>
            <w:tcW w:w="2484" w:type="dxa"/>
            <w:shd w:val="clear" w:color="auto" w:fill="auto"/>
          </w:tcPr>
          <w:p w:rsidR="00E34F7D" w:rsidRPr="006F2504" w:rsidRDefault="00E34F7D" w:rsidP="00183DAE">
            <w:pPr>
              <w:jc w:val="both"/>
            </w:pPr>
            <w:r w:rsidRPr="006F2504">
              <w:t>Peteranec, Koprivnica, Koprivnički Ivanec, Čakovec, Mursko Središće, Selnica, Sveti Juraj na Bregu, Šenkovec, Vratišinec, Domašinec, Donji Kraljevec, Goričan, Ivanec, Lepoglava, Maruševec</w:t>
            </w:r>
          </w:p>
        </w:tc>
        <w:tc>
          <w:tcPr>
            <w:tcW w:w="2315" w:type="dxa"/>
            <w:shd w:val="clear" w:color="auto" w:fill="auto"/>
          </w:tcPr>
          <w:p w:rsidR="00E34F7D" w:rsidRPr="006F2504" w:rsidRDefault="00E34F7D" w:rsidP="00183DAE">
            <w:pPr>
              <w:jc w:val="both"/>
            </w:pPr>
            <w:r w:rsidRPr="006F2504">
              <w:t>kositi do 15.6 ili iza 15.9. svake druge godine</w:t>
            </w:r>
          </w:p>
        </w:tc>
      </w:tr>
    </w:tbl>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r w:rsidRPr="006F2504">
        <w:t>Obveznici ove podmjere moraju poštivati slijedeće uvjete:</w:t>
      </w:r>
    </w:p>
    <w:p w:rsidR="00E34F7D" w:rsidRPr="006F2504" w:rsidRDefault="00E34F7D" w:rsidP="00E34F7D">
      <w:pPr>
        <w:jc w:val="both"/>
      </w:pPr>
    </w:p>
    <w:p w:rsidR="00E34F7D" w:rsidRPr="006F2504" w:rsidRDefault="00E34F7D" w:rsidP="00E34F7D">
      <w:pPr>
        <w:jc w:val="both"/>
      </w:pPr>
    </w:p>
    <w:tbl>
      <w:tblPr>
        <w:tblW w:w="9322" w:type="dxa"/>
        <w:jc w:val="righ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3367"/>
        <w:gridCol w:w="4110"/>
      </w:tblGrid>
      <w:tr w:rsidR="00E34F7D" w:rsidRPr="006F2504" w:rsidTr="00183DAE">
        <w:trPr>
          <w:tblHeader/>
          <w:jc w:val="right"/>
        </w:trPr>
        <w:tc>
          <w:tcPr>
            <w:tcW w:w="1845" w:type="dxa"/>
            <w:shd w:val="clear" w:color="auto" w:fill="auto"/>
            <w:vAlign w:val="center"/>
          </w:tcPr>
          <w:p w:rsidR="00E34F7D" w:rsidRPr="006F2504" w:rsidRDefault="00E34F7D" w:rsidP="00183DAE">
            <w:pPr>
              <w:jc w:val="both"/>
              <w:rPr>
                <w:b/>
              </w:rPr>
            </w:pPr>
            <w:r w:rsidRPr="006F2504">
              <w:rPr>
                <w:b/>
              </w:rPr>
              <w:t xml:space="preserve">Zahtjevi </w:t>
            </w:r>
          </w:p>
        </w:tc>
        <w:tc>
          <w:tcPr>
            <w:tcW w:w="3367" w:type="dxa"/>
            <w:shd w:val="clear" w:color="auto" w:fill="auto"/>
            <w:vAlign w:val="center"/>
          </w:tcPr>
          <w:p w:rsidR="00E34F7D" w:rsidRPr="006F2504" w:rsidRDefault="00E34F7D" w:rsidP="00183DAE">
            <w:pPr>
              <w:jc w:val="both"/>
              <w:rPr>
                <w:b/>
              </w:rPr>
            </w:pPr>
            <w:r w:rsidRPr="006F2504">
              <w:rPr>
                <w:b/>
              </w:rPr>
              <w:t>Obavezni zakonski zahtjevi</w:t>
            </w:r>
          </w:p>
        </w:tc>
        <w:tc>
          <w:tcPr>
            <w:tcW w:w="4110" w:type="dxa"/>
            <w:shd w:val="clear" w:color="auto" w:fill="auto"/>
            <w:vAlign w:val="center"/>
          </w:tcPr>
          <w:p w:rsidR="00E34F7D" w:rsidRPr="006F2504" w:rsidRDefault="00E34F7D" w:rsidP="00183DAE">
            <w:pPr>
              <w:jc w:val="both"/>
              <w:rPr>
                <w:b/>
              </w:rPr>
            </w:pPr>
            <w:r w:rsidRPr="006F2504">
              <w:rPr>
                <w:b/>
              </w:rPr>
              <w:t>Zahtjevi poljoprivredno-okolišne mjere</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Izobrazba</w:t>
            </w:r>
          </w:p>
        </w:tc>
        <w:tc>
          <w:tcPr>
            <w:tcW w:w="3367"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poštivanje uvjeta višestruke sukladnosti.</w:t>
            </w:r>
          </w:p>
        </w:tc>
        <w:tc>
          <w:tcPr>
            <w:tcW w:w="4110"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poljoprivredno-okolišne mjere u trajanju od minimalno četiri sata godišnje.</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Vođenje evidencije</w:t>
            </w:r>
          </w:p>
        </w:tc>
        <w:tc>
          <w:tcPr>
            <w:tcW w:w="3367" w:type="dxa"/>
            <w:tcBorders>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bottom w:val="dotted" w:sz="4" w:space="0" w:color="auto"/>
            </w:tcBorders>
            <w:shd w:val="clear" w:color="auto" w:fill="auto"/>
          </w:tcPr>
          <w:p w:rsidR="00E34F7D" w:rsidRPr="006F2504" w:rsidRDefault="00E34F7D" w:rsidP="00183DAE">
            <w:pPr>
              <w:jc w:val="both"/>
            </w:pPr>
            <w:r w:rsidRPr="006F2504">
              <w:t>Korisnik mora voditi evidenciju o provođenju svih mjera koje se odnose na zahtjeve poljoprivredno-okolišne mjere.</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Gnojidba</w:t>
            </w:r>
          </w:p>
        </w:tc>
        <w:tc>
          <w:tcPr>
            <w:tcW w:w="3367" w:type="dxa"/>
            <w:tcBorders>
              <w:bottom w:val="dotted" w:sz="4" w:space="0" w:color="auto"/>
            </w:tcBorders>
            <w:shd w:val="clear" w:color="auto" w:fill="auto"/>
          </w:tcPr>
          <w:p w:rsidR="00E34F7D" w:rsidRPr="006F2504" w:rsidRDefault="00E34F7D" w:rsidP="00183DAE">
            <w:pPr>
              <w:jc w:val="both"/>
            </w:pPr>
          </w:p>
        </w:tc>
        <w:tc>
          <w:tcPr>
            <w:tcW w:w="4110"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Mineralnim gnojivima</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Nije dozvoljena gnojidba mineralnim gnojivima. </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Životinjskim gnojem</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Nije dozvoljena gnojidba gnojem životinjskog podrijetla. </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 xml:space="preserve">Primjena </w:t>
            </w:r>
          </w:p>
        </w:tc>
        <w:tc>
          <w:tcPr>
            <w:tcW w:w="3367" w:type="dxa"/>
            <w:tcBorders>
              <w:bottom w:val="dotted" w:sz="4" w:space="0" w:color="auto"/>
            </w:tcBorders>
            <w:shd w:val="clear" w:color="auto" w:fill="auto"/>
          </w:tcPr>
          <w:p w:rsidR="00E34F7D" w:rsidRPr="006F2504" w:rsidRDefault="00E34F7D" w:rsidP="00183DAE">
            <w:pPr>
              <w:jc w:val="both"/>
            </w:pPr>
            <w:r w:rsidRPr="006F2504">
              <w:t xml:space="preserve">Višestruka sukladnost i propisi o korištenju </w:t>
            </w:r>
          </w:p>
        </w:tc>
        <w:tc>
          <w:tcPr>
            <w:tcW w:w="4110" w:type="dxa"/>
            <w:tcBorders>
              <w:bottom w:val="dotted" w:sz="4" w:space="0" w:color="auto"/>
            </w:tcBorders>
            <w:shd w:val="clear" w:color="auto" w:fill="auto"/>
          </w:tcPr>
          <w:p w:rsidR="00E34F7D" w:rsidRPr="006F2504" w:rsidRDefault="00E34F7D" w:rsidP="00183DAE">
            <w:pPr>
              <w:jc w:val="both"/>
            </w:pPr>
            <w:r w:rsidRPr="006F2504">
              <w:t>Nije dozvoljena primjena pesticida.</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Kosidba</w:t>
            </w:r>
          </w:p>
        </w:tc>
        <w:tc>
          <w:tcPr>
            <w:tcW w:w="3367" w:type="dxa"/>
            <w:tcBorders>
              <w:bottom w:val="dotted" w:sz="4" w:space="0" w:color="auto"/>
            </w:tcBorders>
            <w:shd w:val="clear" w:color="auto" w:fill="auto"/>
          </w:tcPr>
          <w:p w:rsidR="00E34F7D" w:rsidRPr="006F2504" w:rsidRDefault="00E34F7D" w:rsidP="00183DAE">
            <w:pPr>
              <w:jc w:val="both"/>
            </w:pPr>
          </w:p>
        </w:tc>
        <w:tc>
          <w:tcPr>
            <w:tcW w:w="4110"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Vrijeme kosidbe</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Kod provođenja samo jedne košnje na poljoprivrednim površinama, potrebno ju je obaviti do 30. lipnja (DPOU 6).</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Termini košnje prema pojedinim vrstama u prliloženoj tablici. </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r w:rsidRPr="006F2504">
              <w:t>Kombinacija</w:t>
            </w:r>
            <w:r>
              <w:t xml:space="preserve"> </w:t>
            </w:r>
            <w:r w:rsidRPr="006F2504">
              <w:t>s ispašom</w:t>
            </w:r>
          </w:p>
        </w:tc>
        <w:tc>
          <w:tcPr>
            <w:tcW w:w="3367" w:type="dxa"/>
            <w:tcBorders>
              <w:top w:val="dotted" w:sz="4" w:space="0" w:color="auto"/>
              <w:bottom w:val="dotted" w:sz="4" w:space="0" w:color="auto"/>
            </w:tcBorders>
            <w:shd w:val="clear" w:color="auto" w:fill="auto"/>
          </w:tcPr>
          <w:p w:rsidR="00E34F7D" w:rsidRPr="006F2504" w:rsidRDefault="00E34F7D" w:rsidP="00183DAE">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r w:rsidRPr="006F2504">
              <w:t>Dozvoljena  samo ujesen (od košnje do kraja tekuće godine)</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Način kosidbe </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Ručno ili mehanizirano strižnim kosilicama.</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Zbrinjavanje otkosa</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Pokošenu vegetacijsku masu je potrebno odstraniti s travnjaka radi očuvanja bioraznolikosti i sprečavanja unosa dodatnih hraniva u tlo.  </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Ispaša</w:t>
            </w:r>
          </w:p>
        </w:tc>
        <w:tc>
          <w:tcPr>
            <w:tcW w:w="3367" w:type="dxa"/>
            <w:tcBorders>
              <w:bottom w:val="dotted" w:sz="4" w:space="0" w:color="auto"/>
            </w:tcBorders>
            <w:shd w:val="clear" w:color="auto" w:fill="auto"/>
          </w:tcPr>
          <w:p w:rsidR="00E34F7D" w:rsidRPr="006F2504" w:rsidRDefault="00E34F7D" w:rsidP="00183DAE">
            <w:pPr>
              <w:jc w:val="both"/>
            </w:pPr>
          </w:p>
        </w:tc>
        <w:tc>
          <w:tcPr>
            <w:tcW w:w="4110"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Pašni pritisak</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Od 0 do 1,0 UG/ha</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Vrijeme i trajanje ispaše</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Najranije dva tjedna nakon košnje do kraja tekuće godine.</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Kategorija stoke</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Ovce, koze, goveda i kopitari</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Sprečavanje zarastanja</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Livade i pašnjaci održavaju se redovitom ispašom ili košnjom najmanje jednom godišnje (DPOU 6).</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Ručno treba odstranjivati pojedinačne biljke koje nisu prikladne za ispašu (npr. otrovne i invazivne vrste, grmlje i drveće). </w:t>
            </w:r>
          </w:p>
        </w:tc>
      </w:tr>
      <w:tr w:rsidR="00E34F7D" w:rsidRPr="006F2504" w:rsidTr="00183DAE">
        <w:trPr>
          <w:jc w:val="right"/>
        </w:trPr>
        <w:tc>
          <w:tcPr>
            <w:tcW w:w="1845" w:type="dxa"/>
            <w:tcBorders>
              <w:bottom w:val="dotted" w:sz="4" w:space="0" w:color="auto"/>
            </w:tcBorders>
            <w:shd w:val="clear" w:color="auto" w:fill="auto"/>
          </w:tcPr>
          <w:p w:rsidR="00E34F7D" w:rsidRPr="006F2504" w:rsidRDefault="00E34F7D" w:rsidP="00183DAE">
            <w:pPr>
              <w:jc w:val="both"/>
              <w:rPr>
                <w:b/>
              </w:rPr>
            </w:pPr>
            <w:r w:rsidRPr="006F2504">
              <w:rPr>
                <w:b/>
              </w:rPr>
              <w:t>Ostale agro-tehničke mjere</w:t>
            </w:r>
          </w:p>
        </w:tc>
        <w:tc>
          <w:tcPr>
            <w:tcW w:w="3367" w:type="dxa"/>
            <w:tcBorders>
              <w:bottom w:val="dotted" w:sz="4" w:space="0" w:color="auto"/>
            </w:tcBorders>
            <w:shd w:val="clear" w:color="auto" w:fill="auto"/>
          </w:tcPr>
          <w:p w:rsidR="00E34F7D" w:rsidRPr="006F2504" w:rsidRDefault="00E34F7D" w:rsidP="00183DAE">
            <w:pPr>
              <w:jc w:val="both"/>
            </w:pPr>
          </w:p>
        </w:tc>
        <w:tc>
          <w:tcPr>
            <w:tcW w:w="4110"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Korekcija kiselosti tla</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Nije dozvoljena.</w:t>
            </w:r>
          </w:p>
        </w:tc>
      </w:tr>
      <w:tr w:rsidR="00E34F7D" w:rsidRPr="006F2504" w:rsidTr="00183DAE">
        <w:trPr>
          <w:jc w:val="right"/>
        </w:trPr>
        <w:tc>
          <w:tcPr>
            <w:tcW w:w="1845" w:type="dxa"/>
            <w:tcBorders>
              <w:top w:val="dotted" w:sz="4" w:space="0" w:color="auto"/>
              <w:bottom w:val="dotted" w:sz="4" w:space="0" w:color="auto"/>
            </w:tcBorders>
            <w:shd w:val="clear" w:color="auto" w:fill="auto"/>
          </w:tcPr>
          <w:p w:rsidR="00E34F7D" w:rsidRPr="006F2504" w:rsidRDefault="00E34F7D" w:rsidP="00183DAE">
            <w:pPr>
              <w:jc w:val="both"/>
            </w:pPr>
            <w:r w:rsidRPr="006F2504">
              <w:t>Hidromelioracijski zahvati</w:t>
            </w:r>
          </w:p>
        </w:tc>
        <w:tc>
          <w:tcPr>
            <w:tcW w:w="336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Nisu dozvoljeni.</w:t>
            </w:r>
          </w:p>
        </w:tc>
      </w:tr>
      <w:tr w:rsidR="00E34F7D" w:rsidRPr="006F2504" w:rsidTr="00183DAE">
        <w:trPr>
          <w:jc w:val="right"/>
        </w:trPr>
        <w:tc>
          <w:tcPr>
            <w:tcW w:w="1845" w:type="dxa"/>
            <w:tcBorders>
              <w:top w:val="dotted" w:sz="4" w:space="0" w:color="auto"/>
              <w:bottom w:val="single" w:sz="4" w:space="0" w:color="auto"/>
            </w:tcBorders>
            <w:shd w:val="clear" w:color="auto" w:fill="auto"/>
          </w:tcPr>
          <w:p w:rsidR="00E34F7D" w:rsidRPr="006F2504" w:rsidRDefault="00E34F7D" w:rsidP="00183DAE">
            <w:pPr>
              <w:jc w:val="both"/>
            </w:pPr>
            <w:r w:rsidRPr="006F2504">
              <w:t>Dosijavanje</w:t>
            </w:r>
          </w:p>
        </w:tc>
        <w:tc>
          <w:tcPr>
            <w:tcW w:w="3367" w:type="dxa"/>
            <w:tcBorders>
              <w:top w:val="dotted" w:sz="4" w:space="0" w:color="auto"/>
              <w:bottom w:val="single"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single" w:sz="4" w:space="0" w:color="auto"/>
            </w:tcBorders>
            <w:shd w:val="clear" w:color="auto" w:fill="auto"/>
          </w:tcPr>
          <w:p w:rsidR="00E34F7D" w:rsidRPr="006F2504" w:rsidRDefault="00E34F7D" w:rsidP="00183DAE">
            <w:pPr>
              <w:jc w:val="both"/>
            </w:pPr>
            <w:r w:rsidRPr="006F2504">
              <w:t xml:space="preserve">Nije dozvoljeno, osim rasprostranjivanjem sjemena iz pokošene vegetacijske mase (sijena), na način da se ista ostavi privremeno na područjima travnjaka koja treba dosijati.   </w:t>
            </w:r>
          </w:p>
        </w:tc>
      </w:tr>
    </w:tbl>
    <w:p w:rsidR="00E34F7D" w:rsidRPr="006F2504" w:rsidRDefault="00E34F7D" w:rsidP="00E34F7D">
      <w:pPr>
        <w:jc w:val="both"/>
      </w:pPr>
    </w:p>
    <w:p w:rsidR="00E34F7D" w:rsidRPr="006F2504" w:rsidRDefault="00E34F7D" w:rsidP="00A64E5B">
      <w:pPr>
        <w:numPr>
          <w:ilvl w:val="2"/>
          <w:numId w:val="114"/>
        </w:numPr>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 xml:space="preserve">X €/ha za </w:t>
      </w: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E52BC5" w:rsidRDefault="00E34F7D" w:rsidP="00E34F7D">
      <w:pPr>
        <w:jc w:val="both"/>
      </w:pPr>
    </w:p>
    <w:p w:rsidR="00E34F7D" w:rsidRPr="00E52BC5" w:rsidRDefault="00E34F7D" w:rsidP="00A64E5B">
      <w:pPr>
        <w:numPr>
          <w:ilvl w:val="1"/>
          <w:numId w:val="114"/>
        </w:numPr>
        <w:jc w:val="both"/>
        <w:rPr>
          <w:b/>
        </w:rPr>
      </w:pPr>
      <w:r w:rsidRPr="00E52BC5">
        <w:rPr>
          <w:b/>
          <w:i/>
        </w:rPr>
        <w:t>PODMJERA</w:t>
      </w:r>
      <w:r w:rsidRPr="00E52BC5">
        <w:rPr>
          <w:b/>
        </w:rPr>
        <w:t xml:space="preserve">: USPOSTAVA POLJSKIH  TRAKA </w:t>
      </w:r>
    </w:p>
    <w:p w:rsidR="00E34F7D" w:rsidRPr="006F2504" w:rsidRDefault="00E34F7D" w:rsidP="00E34F7D">
      <w:pPr>
        <w:jc w:val="both"/>
        <w:rPr>
          <w:highlight w:val="green"/>
        </w:rPr>
      </w:pPr>
    </w:p>
    <w:p w:rsidR="00E34F7D" w:rsidRPr="006F2504" w:rsidRDefault="00E34F7D" w:rsidP="00A64E5B">
      <w:pPr>
        <w:numPr>
          <w:ilvl w:val="2"/>
          <w:numId w:val="114"/>
        </w:numPr>
        <w:ind w:hanging="1497"/>
        <w:jc w:val="both"/>
        <w:rPr>
          <w:b/>
        </w:rPr>
      </w:pPr>
      <w:r w:rsidRPr="006F2504">
        <w:rPr>
          <w:b/>
        </w:rPr>
        <w:t>Razlozi za podmjeru i ciljevi</w:t>
      </w:r>
    </w:p>
    <w:p w:rsidR="00E34F7D" w:rsidRPr="006F2504" w:rsidRDefault="00E34F7D" w:rsidP="00E34F7D">
      <w:pPr>
        <w:jc w:val="both"/>
        <w:rPr>
          <w:b/>
        </w:rPr>
      </w:pPr>
    </w:p>
    <w:p w:rsidR="00E34F7D" w:rsidRPr="006F2504" w:rsidRDefault="00E34F7D" w:rsidP="00E34F7D">
      <w:pPr>
        <w:jc w:val="both"/>
      </w:pPr>
      <w:r w:rsidRPr="006F2504">
        <w:t xml:space="preserve">Većina poljoprivrednih gospodarstava u Hrvatskoj na oraničnim površinama primjenjuje vrlo uzak plodored, nerijetko dvogodišnji  koji se sastoji u naizmjeničnoj proizvodnji kukuruza i pšenice. U kombinaciji s intenzivnom poljoprivrednom proizvodnjom, povećava se pritisak na okoliš, što </w:t>
      </w:r>
      <w:r w:rsidRPr="006F2504">
        <w:rPr>
          <w:color w:val="000000"/>
        </w:rPr>
        <w:t>ima za posljedicu gubitak krajobrazne raznolikosti i bioraznolikosti. S oraničnih su površina u potpunosti nestala staništa za brojne kukce (naročito oprašivače), ptice i male sisavce.</w:t>
      </w:r>
    </w:p>
    <w:p w:rsidR="00E34F7D" w:rsidRPr="006F2504" w:rsidRDefault="00E34F7D" w:rsidP="00E34F7D">
      <w:pPr>
        <w:jc w:val="both"/>
        <w:rPr>
          <w:color w:val="000000"/>
        </w:rPr>
      </w:pPr>
    </w:p>
    <w:p w:rsidR="00E34F7D" w:rsidRPr="006F2504" w:rsidRDefault="00E34F7D" w:rsidP="00E34F7D">
      <w:pPr>
        <w:jc w:val="both"/>
        <w:rPr>
          <w:color w:val="000000"/>
        </w:rPr>
      </w:pPr>
      <w:r w:rsidRPr="006F2504">
        <w:rPr>
          <w:color w:val="000000"/>
        </w:rPr>
        <w:t>Cilj podmjere je uspostava staništa za divlje životinje, poboljšanje krajobrazne kvalitete i povećanje ukupne bioraznolikost na oranicama.</w:t>
      </w:r>
    </w:p>
    <w:p w:rsidR="00E34F7D" w:rsidRPr="006F2504" w:rsidRDefault="00E34F7D" w:rsidP="00E34F7D">
      <w:pPr>
        <w:jc w:val="both"/>
        <w:rPr>
          <w:color w:val="000000"/>
        </w:rPr>
      </w:pPr>
    </w:p>
    <w:p w:rsidR="00E34F7D" w:rsidRPr="006F2504" w:rsidRDefault="00E34F7D" w:rsidP="00E34F7D">
      <w:pPr>
        <w:jc w:val="both"/>
        <w:rPr>
          <w:color w:val="000000"/>
        </w:rPr>
      </w:pPr>
      <w:r w:rsidRPr="006F2504">
        <w:rPr>
          <w:color w:val="000000"/>
        </w:rPr>
        <w:t>Mjera će se primjenjivati na svim oraničnim površinama u Hrvatskoj, a namijenjena je prvenstveno područjima s najintenzivnijom poljoprivredom i velikim parcelama (Slavonija, Baranja). Mjera predviđa dvije vrste traka:</w:t>
      </w:r>
    </w:p>
    <w:p w:rsidR="00E34F7D" w:rsidRPr="006F2504" w:rsidRDefault="00E34F7D" w:rsidP="00A64E5B">
      <w:pPr>
        <w:numPr>
          <w:ilvl w:val="0"/>
          <w:numId w:val="132"/>
        </w:numPr>
        <w:jc w:val="both"/>
        <w:rPr>
          <w:color w:val="000000"/>
        </w:rPr>
      </w:pPr>
      <w:r w:rsidRPr="006F2504">
        <w:rPr>
          <w:color w:val="000000"/>
        </w:rPr>
        <w:t>Cvjetne, kojima je prvenstvena funkcija osigurati stanište za oprašivače te ih tijekom proljeća i ljeta opskrbiti peludom i nektarom,</w:t>
      </w:r>
    </w:p>
    <w:p w:rsidR="00E34F7D" w:rsidRPr="006F2504" w:rsidRDefault="00E34F7D" w:rsidP="00A64E5B">
      <w:pPr>
        <w:numPr>
          <w:ilvl w:val="0"/>
          <w:numId w:val="132"/>
        </w:numPr>
        <w:jc w:val="both"/>
        <w:rPr>
          <w:color w:val="000000"/>
        </w:rPr>
      </w:pPr>
      <w:r w:rsidRPr="006F2504">
        <w:rPr>
          <w:color w:val="000000"/>
        </w:rPr>
        <w:t>Travne, kojima je prvenstvena funkcija osigurati stanište za neke vrste ptica poput velike strnadice (</w:t>
      </w:r>
      <w:r w:rsidRPr="006F2504">
        <w:rPr>
          <w:i/>
          <w:iCs/>
          <w:color w:val="000000"/>
        </w:rPr>
        <w:t>Emberiza calandra</w:t>
      </w:r>
      <w:r w:rsidRPr="006F2504">
        <w:rPr>
          <w:color w:val="000000"/>
        </w:rPr>
        <w:t>), trčke (</w:t>
      </w:r>
      <w:r w:rsidRPr="006F2504">
        <w:rPr>
          <w:i/>
          <w:color w:val="000000"/>
        </w:rPr>
        <w:t>Perdix perdix</w:t>
      </w:r>
      <w:r w:rsidRPr="006F2504">
        <w:rPr>
          <w:color w:val="000000"/>
        </w:rPr>
        <w:t>) i strnadice žutovoljke (</w:t>
      </w:r>
      <w:r w:rsidRPr="006F2504">
        <w:rPr>
          <w:i/>
          <w:color w:val="000000"/>
        </w:rPr>
        <w:t>Emberiza citrinella</w:t>
      </w:r>
      <w:r w:rsidRPr="006F2504">
        <w:rPr>
          <w:color w:val="000000"/>
        </w:rPr>
        <w:t>).</w:t>
      </w:r>
    </w:p>
    <w:p w:rsidR="00E34F7D" w:rsidRPr="006F2504" w:rsidRDefault="00E34F7D" w:rsidP="00E34F7D">
      <w:pPr>
        <w:jc w:val="both"/>
        <w:rPr>
          <w:color w:val="000000"/>
        </w:rPr>
      </w:pPr>
    </w:p>
    <w:p w:rsidR="00E34F7D" w:rsidRPr="006F2504" w:rsidRDefault="00E34F7D" w:rsidP="00E34F7D">
      <w:pPr>
        <w:jc w:val="both"/>
        <w:rPr>
          <w:color w:val="000000"/>
        </w:rPr>
      </w:pPr>
      <w:r w:rsidRPr="006F2504">
        <w:rPr>
          <w:color w:val="000000"/>
        </w:rPr>
        <w:t>Obveznici ove podmjere moraju poštivati slijedeće uvjete:</w:t>
      </w:r>
    </w:p>
    <w:p w:rsidR="00E34F7D" w:rsidRPr="006F2504" w:rsidRDefault="00E34F7D" w:rsidP="00E34F7D">
      <w:pPr>
        <w:jc w:val="both"/>
        <w:rPr>
          <w:color w:val="00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659"/>
        <w:gridCol w:w="3827"/>
      </w:tblGrid>
      <w:tr w:rsidR="00E34F7D" w:rsidRPr="006F2504" w:rsidTr="00183DAE">
        <w:trPr>
          <w:tblHeader/>
        </w:trPr>
        <w:tc>
          <w:tcPr>
            <w:tcW w:w="2694" w:type="dxa"/>
            <w:shd w:val="clear" w:color="auto" w:fill="auto"/>
            <w:vAlign w:val="center"/>
          </w:tcPr>
          <w:p w:rsidR="00E34F7D" w:rsidRPr="006F2504" w:rsidRDefault="00E34F7D" w:rsidP="00183DAE">
            <w:pPr>
              <w:jc w:val="both"/>
              <w:rPr>
                <w:b/>
                <w:color w:val="000000"/>
              </w:rPr>
            </w:pPr>
            <w:r w:rsidRPr="006F2504">
              <w:rPr>
                <w:b/>
                <w:color w:val="000000"/>
              </w:rPr>
              <w:t xml:space="preserve">Zahtjevi </w:t>
            </w:r>
          </w:p>
        </w:tc>
        <w:tc>
          <w:tcPr>
            <w:tcW w:w="2659" w:type="dxa"/>
            <w:shd w:val="clear" w:color="auto" w:fill="auto"/>
            <w:vAlign w:val="center"/>
          </w:tcPr>
          <w:p w:rsidR="00E34F7D" w:rsidRPr="006F2504" w:rsidRDefault="00E34F7D" w:rsidP="00183DAE">
            <w:pPr>
              <w:jc w:val="both"/>
              <w:rPr>
                <w:b/>
                <w:color w:val="000000"/>
              </w:rPr>
            </w:pPr>
            <w:r w:rsidRPr="006F2504">
              <w:rPr>
                <w:b/>
                <w:color w:val="000000"/>
              </w:rPr>
              <w:t>Obavezni zakonski zahtjevi</w:t>
            </w:r>
          </w:p>
        </w:tc>
        <w:tc>
          <w:tcPr>
            <w:tcW w:w="3827" w:type="dxa"/>
            <w:shd w:val="clear" w:color="auto" w:fill="auto"/>
            <w:vAlign w:val="center"/>
          </w:tcPr>
          <w:p w:rsidR="00E34F7D" w:rsidRPr="006F2504" w:rsidRDefault="00E34F7D" w:rsidP="00183DAE">
            <w:pPr>
              <w:jc w:val="both"/>
              <w:rPr>
                <w:b/>
                <w:color w:val="000000"/>
              </w:rPr>
            </w:pPr>
            <w:r w:rsidRPr="006F2504">
              <w:rPr>
                <w:b/>
                <w:color w:val="000000"/>
              </w:rPr>
              <w:t>Zahtjevi poljoprivredno-okolišne mjere</w:t>
            </w:r>
          </w:p>
        </w:tc>
      </w:tr>
      <w:tr w:rsidR="00E34F7D" w:rsidRPr="006F2504" w:rsidTr="00183DAE">
        <w:tc>
          <w:tcPr>
            <w:tcW w:w="2694" w:type="dxa"/>
            <w:tcBorders>
              <w:bottom w:val="dotted" w:sz="4" w:space="0" w:color="auto"/>
            </w:tcBorders>
            <w:shd w:val="clear" w:color="auto" w:fill="auto"/>
          </w:tcPr>
          <w:p w:rsidR="00E34F7D" w:rsidRPr="006F2504" w:rsidRDefault="00E34F7D" w:rsidP="00183DAE">
            <w:pPr>
              <w:jc w:val="both"/>
              <w:rPr>
                <w:b/>
                <w:color w:val="000000"/>
              </w:rPr>
            </w:pPr>
            <w:r w:rsidRPr="006F2504">
              <w:rPr>
                <w:b/>
                <w:color w:val="000000"/>
              </w:rPr>
              <w:t>Izobrazba</w:t>
            </w:r>
          </w:p>
        </w:tc>
        <w:tc>
          <w:tcPr>
            <w:tcW w:w="2659"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Korisnik mora pohađati izobrazbu vezanu uz poštivanje uvjeta višestruke sukladnosti.</w:t>
            </w:r>
          </w:p>
          <w:p w:rsidR="00E34F7D" w:rsidRPr="006F2504" w:rsidRDefault="00E34F7D" w:rsidP="00183DAE">
            <w:pPr>
              <w:jc w:val="both"/>
              <w:rPr>
                <w:color w:val="000000"/>
              </w:rPr>
            </w:pPr>
          </w:p>
        </w:tc>
        <w:tc>
          <w:tcPr>
            <w:tcW w:w="3827"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Korisnik mora pohađati izobrazbu vezanu uz poljoprivredno-okolišne mjere u trajanju od minimalno četiri sata godišnje.</w:t>
            </w:r>
          </w:p>
        </w:tc>
      </w:tr>
      <w:tr w:rsidR="00E34F7D" w:rsidRPr="006F2504" w:rsidTr="00183DAE">
        <w:tc>
          <w:tcPr>
            <w:tcW w:w="2694" w:type="dxa"/>
            <w:tcBorders>
              <w:bottom w:val="dotted" w:sz="4" w:space="0" w:color="auto"/>
            </w:tcBorders>
            <w:shd w:val="clear" w:color="auto" w:fill="auto"/>
          </w:tcPr>
          <w:p w:rsidR="00E34F7D" w:rsidRPr="006F2504" w:rsidRDefault="00E34F7D" w:rsidP="00183DAE">
            <w:pPr>
              <w:jc w:val="both"/>
              <w:rPr>
                <w:b/>
                <w:color w:val="000000"/>
              </w:rPr>
            </w:pPr>
            <w:r w:rsidRPr="006F2504">
              <w:rPr>
                <w:b/>
                <w:color w:val="000000"/>
              </w:rPr>
              <w:t>Vođenje evidencije</w:t>
            </w:r>
          </w:p>
        </w:tc>
        <w:tc>
          <w:tcPr>
            <w:tcW w:w="2659"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Nema obaveze</w:t>
            </w:r>
          </w:p>
        </w:tc>
        <w:tc>
          <w:tcPr>
            <w:tcW w:w="3827"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Korisnik mora voditi evidenciju o provođenju svih mjera koje se odnose na zahtjeve poljoprivredno-okolišne mjere.</w:t>
            </w:r>
          </w:p>
        </w:tc>
      </w:tr>
      <w:tr w:rsidR="00E34F7D" w:rsidRPr="006F2504" w:rsidTr="00183DAE">
        <w:tc>
          <w:tcPr>
            <w:tcW w:w="2694" w:type="dxa"/>
            <w:tcBorders>
              <w:bottom w:val="dotted" w:sz="4" w:space="0" w:color="auto"/>
            </w:tcBorders>
            <w:shd w:val="clear" w:color="auto" w:fill="auto"/>
          </w:tcPr>
          <w:p w:rsidR="00E34F7D" w:rsidRPr="006F2504" w:rsidRDefault="00E34F7D" w:rsidP="00183DAE">
            <w:pPr>
              <w:jc w:val="both"/>
              <w:rPr>
                <w:b/>
                <w:color w:val="000000"/>
              </w:rPr>
            </w:pPr>
            <w:r w:rsidRPr="006F2504">
              <w:rPr>
                <w:b/>
                <w:color w:val="000000"/>
              </w:rPr>
              <w:t>Pesticidi</w:t>
            </w:r>
          </w:p>
        </w:tc>
        <w:tc>
          <w:tcPr>
            <w:tcW w:w="2659"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Višestruka sukladnost i propisi o korištenju SZB</w:t>
            </w:r>
          </w:p>
        </w:tc>
        <w:tc>
          <w:tcPr>
            <w:tcW w:w="3827" w:type="dxa"/>
            <w:tcBorders>
              <w:bottom w:val="dotted" w:sz="4" w:space="0" w:color="auto"/>
            </w:tcBorders>
            <w:shd w:val="clear" w:color="auto" w:fill="auto"/>
          </w:tcPr>
          <w:p w:rsidR="00E34F7D" w:rsidRPr="006F2504" w:rsidRDefault="00E34F7D" w:rsidP="00183DAE">
            <w:pPr>
              <w:jc w:val="both"/>
              <w:rPr>
                <w:color w:val="000000"/>
              </w:rPr>
            </w:pPr>
            <w:r w:rsidRPr="006F2504">
              <w:rPr>
                <w:color w:val="000000"/>
              </w:rPr>
              <w:t>Korištenje sredstava za zaštitu bilja nije dozvoljeno.</w:t>
            </w:r>
          </w:p>
        </w:tc>
      </w:tr>
      <w:tr w:rsidR="00E34F7D" w:rsidRPr="006F2504" w:rsidTr="00183DAE">
        <w:tc>
          <w:tcPr>
            <w:tcW w:w="2694" w:type="dxa"/>
            <w:tcBorders>
              <w:bottom w:val="dotted" w:sz="4" w:space="0" w:color="auto"/>
            </w:tcBorders>
            <w:shd w:val="clear" w:color="auto" w:fill="auto"/>
          </w:tcPr>
          <w:p w:rsidR="00E34F7D" w:rsidRPr="006F2504" w:rsidRDefault="00E34F7D" w:rsidP="00183DAE">
            <w:pPr>
              <w:jc w:val="both"/>
              <w:rPr>
                <w:b/>
                <w:color w:val="000000"/>
              </w:rPr>
            </w:pPr>
            <w:r w:rsidRPr="006F2504">
              <w:rPr>
                <w:b/>
                <w:color w:val="000000"/>
              </w:rPr>
              <w:t>Gnojidba</w:t>
            </w:r>
          </w:p>
        </w:tc>
        <w:tc>
          <w:tcPr>
            <w:tcW w:w="2659" w:type="dxa"/>
            <w:tcBorders>
              <w:bottom w:val="dotted" w:sz="4" w:space="0" w:color="auto"/>
            </w:tcBorders>
            <w:shd w:val="clear" w:color="auto" w:fill="auto"/>
          </w:tcPr>
          <w:p w:rsidR="00E34F7D" w:rsidRPr="006F2504" w:rsidRDefault="00E34F7D" w:rsidP="00183DAE">
            <w:pPr>
              <w:jc w:val="both"/>
              <w:rPr>
                <w:color w:val="000000"/>
              </w:rPr>
            </w:pPr>
          </w:p>
        </w:tc>
        <w:tc>
          <w:tcPr>
            <w:tcW w:w="3827" w:type="dxa"/>
            <w:tcBorders>
              <w:bottom w:val="dotted" w:sz="4" w:space="0" w:color="auto"/>
            </w:tcBorders>
            <w:shd w:val="clear" w:color="auto" w:fill="auto"/>
          </w:tcPr>
          <w:p w:rsidR="00E34F7D" w:rsidRPr="006F2504" w:rsidRDefault="00E34F7D" w:rsidP="00183DAE">
            <w:pPr>
              <w:jc w:val="both"/>
              <w:rPr>
                <w:color w:val="000000"/>
              </w:rPr>
            </w:pPr>
          </w:p>
        </w:tc>
      </w:tr>
      <w:tr w:rsidR="00E34F7D" w:rsidRPr="006F2504" w:rsidTr="00183DAE">
        <w:tc>
          <w:tcPr>
            <w:tcW w:w="2694"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Mineralnim gnojivima</w:t>
            </w: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Nema obaveze</w:t>
            </w: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 xml:space="preserve">Nije dozvoljena. </w:t>
            </w:r>
          </w:p>
        </w:tc>
      </w:tr>
      <w:tr w:rsidR="00E34F7D" w:rsidRPr="006F2504" w:rsidTr="00183DAE">
        <w:tc>
          <w:tcPr>
            <w:tcW w:w="2694"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Životinjskim gnojem</w:t>
            </w: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Nema obaveze</w:t>
            </w: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Nije dozvoljena.</w:t>
            </w:r>
          </w:p>
        </w:tc>
      </w:tr>
      <w:tr w:rsidR="00E34F7D" w:rsidRPr="006F2504" w:rsidTr="00183DAE">
        <w:tc>
          <w:tcPr>
            <w:tcW w:w="2694" w:type="dxa"/>
            <w:tcBorders>
              <w:bottom w:val="dotted" w:sz="4" w:space="0" w:color="auto"/>
            </w:tcBorders>
            <w:shd w:val="clear" w:color="auto" w:fill="auto"/>
          </w:tcPr>
          <w:p w:rsidR="00E34F7D" w:rsidRPr="006F2504" w:rsidRDefault="00E34F7D" w:rsidP="00183DAE">
            <w:pPr>
              <w:jc w:val="both"/>
              <w:rPr>
                <w:b/>
                <w:color w:val="000000"/>
              </w:rPr>
            </w:pPr>
            <w:r w:rsidRPr="006F2504">
              <w:rPr>
                <w:b/>
                <w:color w:val="000000"/>
              </w:rPr>
              <w:t>Ostale agro-tehničke mjere</w:t>
            </w:r>
          </w:p>
        </w:tc>
        <w:tc>
          <w:tcPr>
            <w:tcW w:w="2659" w:type="dxa"/>
            <w:tcBorders>
              <w:bottom w:val="dotted" w:sz="4" w:space="0" w:color="auto"/>
            </w:tcBorders>
            <w:shd w:val="clear" w:color="auto" w:fill="auto"/>
          </w:tcPr>
          <w:p w:rsidR="00E34F7D" w:rsidRPr="006F2504" w:rsidRDefault="00E34F7D" w:rsidP="00183DAE">
            <w:pPr>
              <w:jc w:val="both"/>
              <w:rPr>
                <w:color w:val="000000"/>
              </w:rPr>
            </w:pPr>
          </w:p>
        </w:tc>
        <w:tc>
          <w:tcPr>
            <w:tcW w:w="3827" w:type="dxa"/>
            <w:tcBorders>
              <w:bottom w:val="dotted" w:sz="4" w:space="0" w:color="auto"/>
            </w:tcBorders>
            <w:shd w:val="clear" w:color="auto" w:fill="auto"/>
          </w:tcPr>
          <w:p w:rsidR="00E34F7D" w:rsidRPr="006F2504" w:rsidRDefault="00E34F7D" w:rsidP="00183DAE">
            <w:pPr>
              <w:jc w:val="both"/>
              <w:rPr>
                <w:color w:val="000000"/>
              </w:rPr>
            </w:pPr>
          </w:p>
        </w:tc>
      </w:tr>
      <w:tr w:rsidR="00E34F7D" w:rsidRPr="006F2504" w:rsidTr="00183DAE">
        <w:tc>
          <w:tcPr>
            <w:tcW w:w="2694" w:type="dxa"/>
            <w:vMerge w:val="restart"/>
            <w:tcBorders>
              <w:top w:val="dotted" w:sz="4" w:space="0" w:color="auto"/>
            </w:tcBorders>
            <w:shd w:val="clear" w:color="auto" w:fill="auto"/>
          </w:tcPr>
          <w:p w:rsidR="00E34F7D" w:rsidRPr="006F2504" w:rsidRDefault="00E34F7D" w:rsidP="00183DAE">
            <w:pPr>
              <w:jc w:val="both"/>
              <w:rPr>
                <w:color w:val="000000"/>
              </w:rPr>
            </w:pPr>
            <w:r w:rsidRPr="006F2504">
              <w:rPr>
                <w:color w:val="000000"/>
              </w:rPr>
              <w:t>Uspostavljanje poljskih traka</w:t>
            </w: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Nema obaveze</w:t>
            </w: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Zasijati trake široke najmanje 3 metra uz rub ili unutar parcele.</w:t>
            </w:r>
          </w:p>
        </w:tc>
      </w:tr>
      <w:tr w:rsidR="00E34F7D" w:rsidRPr="006F2504" w:rsidTr="00183DAE">
        <w:tc>
          <w:tcPr>
            <w:tcW w:w="2694" w:type="dxa"/>
            <w:vMerge/>
            <w:shd w:val="clear" w:color="auto" w:fill="auto"/>
          </w:tcPr>
          <w:p w:rsidR="00E34F7D" w:rsidRPr="006F2504" w:rsidRDefault="00E34F7D" w:rsidP="00183DAE">
            <w:pPr>
              <w:jc w:val="both"/>
              <w:rPr>
                <w:color w:val="000000"/>
              </w:rPr>
            </w:pP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Udaljenost između traka treba biti najmanje 50 metara, dok najkraća dužina za koju se može ostvariti pravo na poticaj iznosi 300 metara.</w:t>
            </w:r>
            <w:r w:rsidRPr="006F2504">
              <w:rPr>
                <w:color w:val="000000"/>
                <w:vertAlign w:val="superscript"/>
              </w:rPr>
              <w:footnoteReference w:id="31"/>
            </w:r>
          </w:p>
        </w:tc>
      </w:tr>
      <w:tr w:rsidR="00E34F7D" w:rsidRPr="006F2504" w:rsidTr="00183DAE">
        <w:tc>
          <w:tcPr>
            <w:tcW w:w="2694" w:type="dxa"/>
            <w:vMerge/>
            <w:tcBorders>
              <w:bottom w:val="dotted" w:sz="4" w:space="0" w:color="auto"/>
            </w:tcBorders>
            <w:shd w:val="clear" w:color="auto" w:fill="auto"/>
          </w:tcPr>
          <w:p w:rsidR="00E34F7D" w:rsidRPr="006F2504" w:rsidRDefault="00E34F7D" w:rsidP="00183DAE">
            <w:pPr>
              <w:jc w:val="both"/>
              <w:rPr>
                <w:color w:val="000000"/>
              </w:rPr>
            </w:pP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u w:val="single"/>
              </w:rPr>
              <w:t>Za cvjetne trake</w:t>
            </w:r>
            <w:r w:rsidRPr="006F2504">
              <w:rPr>
                <w:color w:val="000000"/>
              </w:rPr>
              <w:t xml:space="preserve">: koristiti mješavine sjemena koje sadrže najmanje 5 cvjetnih vrsta i naizmjence cvjetaju tijekom cijele vegetacijske sezone. </w:t>
            </w:r>
          </w:p>
          <w:p w:rsidR="00E34F7D" w:rsidRPr="006F2504" w:rsidRDefault="00E34F7D" w:rsidP="00183DAE">
            <w:pPr>
              <w:jc w:val="both"/>
              <w:rPr>
                <w:color w:val="000000"/>
              </w:rPr>
            </w:pPr>
            <w:r w:rsidRPr="006F2504">
              <w:rPr>
                <w:color w:val="000000"/>
                <w:u w:val="single"/>
              </w:rPr>
              <w:t>Za travne trake</w:t>
            </w:r>
            <w:r w:rsidRPr="006F2504">
              <w:rPr>
                <w:color w:val="000000"/>
              </w:rPr>
              <w:t xml:space="preserve">: koristiti mješavine trava koje sadrže najmanje 5 vrsta trava. </w:t>
            </w:r>
          </w:p>
          <w:p w:rsidR="00E34F7D" w:rsidRPr="006F2504" w:rsidRDefault="00E34F7D" w:rsidP="00183DAE">
            <w:pPr>
              <w:jc w:val="both"/>
              <w:rPr>
                <w:color w:val="000000"/>
              </w:rPr>
            </w:pPr>
            <w:r w:rsidRPr="006F2504">
              <w:rPr>
                <w:color w:val="000000"/>
              </w:rPr>
              <w:t>Dozvoljene mješavine propisat će nadležno tijelo.</w:t>
            </w:r>
          </w:p>
        </w:tc>
      </w:tr>
      <w:tr w:rsidR="00E34F7D" w:rsidRPr="006F2504" w:rsidTr="00183DAE">
        <w:tc>
          <w:tcPr>
            <w:tcW w:w="2694"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Održavanje poljskih traka</w:t>
            </w:r>
          </w:p>
        </w:tc>
        <w:tc>
          <w:tcPr>
            <w:tcW w:w="2659"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Nema zahtjeva</w:t>
            </w:r>
          </w:p>
        </w:tc>
        <w:tc>
          <w:tcPr>
            <w:tcW w:w="3827" w:type="dxa"/>
            <w:tcBorders>
              <w:top w:val="dotted" w:sz="4" w:space="0" w:color="auto"/>
              <w:bottom w:val="dotted" w:sz="4" w:space="0" w:color="auto"/>
            </w:tcBorders>
            <w:shd w:val="clear" w:color="auto" w:fill="auto"/>
          </w:tcPr>
          <w:p w:rsidR="00E34F7D" w:rsidRPr="006F2504" w:rsidRDefault="00E34F7D" w:rsidP="00183DAE">
            <w:pPr>
              <w:jc w:val="both"/>
              <w:rPr>
                <w:color w:val="000000"/>
              </w:rPr>
            </w:pPr>
            <w:r w:rsidRPr="006F2504">
              <w:rPr>
                <w:color w:val="000000"/>
              </w:rPr>
              <w:t>Trake se moraju ostaviti da ocvatu i mogu se zaorati idućeg proljeća.</w:t>
            </w:r>
          </w:p>
          <w:p w:rsidR="00E34F7D" w:rsidRPr="006F2504" w:rsidRDefault="00E34F7D" w:rsidP="00183DAE">
            <w:pPr>
              <w:jc w:val="both"/>
              <w:rPr>
                <w:color w:val="000000"/>
              </w:rPr>
            </w:pPr>
            <w:r w:rsidRPr="006F2504">
              <w:rPr>
                <w:color w:val="000000"/>
              </w:rPr>
              <w:t>Trake se ne smiju koristiti kao putevi ili za prohod mehanizacije.</w:t>
            </w:r>
          </w:p>
          <w:p w:rsidR="00E34F7D" w:rsidRPr="006F2504" w:rsidRDefault="00E34F7D" w:rsidP="00183DAE">
            <w:pPr>
              <w:jc w:val="both"/>
              <w:rPr>
                <w:color w:val="000000"/>
              </w:rPr>
            </w:pPr>
            <w:r w:rsidRPr="006F2504">
              <w:rPr>
                <w:color w:val="000000"/>
              </w:rPr>
              <w:t xml:space="preserve">Pozicija traka unutar parcela može se svake godine mijenjati u ovisnosti o plodoredu </w:t>
            </w:r>
          </w:p>
        </w:tc>
      </w:tr>
      <w:tr w:rsidR="00E34F7D" w:rsidRPr="006F2504" w:rsidTr="00183DAE">
        <w:tc>
          <w:tcPr>
            <w:tcW w:w="2694" w:type="dxa"/>
            <w:tcBorders>
              <w:top w:val="dotted" w:sz="4" w:space="0" w:color="auto"/>
              <w:bottom w:val="single" w:sz="4" w:space="0" w:color="auto"/>
            </w:tcBorders>
            <w:shd w:val="clear" w:color="auto" w:fill="auto"/>
          </w:tcPr>
          <w:p w:rsidR="00E34F7D" w:rsidRPr="006F2504" w:rsidRDefault="00E34F7D" w:rsidP="00183DAE">
            <w:pPr>
              <w:jc w:val="both"/>
              <w:rPr>
                <w:color w:val="000000"/>
              </w:rPr>
            </w:pPr>
            <w:r w:rsidRPr="006F2504">
              <w:rPr>
                <w:color w:val="000000"/>
              </w:rPr>
              <w:t>Održavanje obilježja krajobraza</w:t>
            </w:r>
          </w:p>
        </w:tc>
        <w:tc>
          <w:tcPr>
            <w:tcW w:w="2659" w:type="dxa"/>
            <w:tcBorders>
              <w:top w:val="dotted" w:sz="4" w:space="0" w:color="auto"/>
              <w:bottom w:val="single" w:sz="4" w:space="0" w:color="auto"/>
            </w:tcBorders>
            <w:shd w:val="clear" w:color="auto" w:fill="auto"/>
          </w:tcPr>
          <w:p w:rsidR="00E34F7D" w:rsidRPr="006F2504" w:rsidRDefault="00E34F7D" w:rsidP="00183DAE">
            <w:pPr>
              <w:jc w:val="both"/>
              <w:rPr>
                <w:color w:val="000000"/>
              </w:rPr>
            </w:pPr>
            <w:r w:rsidRPr="006F2504">
              <w:rPr>
                <w:color w:val="000000"/>
              </w:rPr>
              <w:t>Obilježja krajobraza ne smiju se uklanjati (DPOU 5)</w:t>
            </w:r>
          </w:p>
        </w:tc>
        <w:tc>
          <w:tcPr>
            <w:tcW w:w="3827" w:type="dxa"/>
            <w:tcBorders>
              <w:top w:val="dotted" w:sz="4" w:space="0" w:color="auto"/>
              <w:bottom w:val="single" w:sz="4" w:space="0" w:color="auto"/>
            </w:tcBorders>
            <w:shd w:val="clear" w:color="auto" w:fill="auto"/>
          </w:tcPr>
          <w:p w:rsidR="00E34F7D" w:rsidRPr="006F2504" w:rsidRDefault="00E34F7D" w:rsidP="00183DAE">
            <w:pPr>
              <w:jc w:val="both"/>
              <w:rPr>
                <w:color w:val="000000"/>
              </w:rPr>
            </w:pPr>
            <w:r w:rsidRPr="006F2504">
              <w:rPr>
                <w:color w:val="000000"/>
              </w:rPr>
              <w:t>Ukoliko uz rubove parcela postoje živice, one se moraju održavati i po potrebi orezivati izvan vegetacijskog perioda.</w:t>
            </w:r>
          </w:p>
        </w:tc>
      </w:tr>
    </w:tbl>
    <w:p w:rsidR="00E34F7D" w:rsidRPr="006F2504" w:rsidRDefault="00E34F7D" w:rsidP="00E34F7D">
      <w:pPr>
        <w:jc w:val="both"/>
        <w:rPr>
          <w:color w:val="000000"/>
        </w:rPr>
      </w:pPr>
    </w:p>
    <w:p w:rsidR="00E34F7D" w:rsidRPr="006F2504" w:rsidRDefault="00E34F7D" w:rsidP="00E34F7D">
      <w:pPr>
        <w:jc w:val="both"/>
        <w:rPr>
          <w:color w:val="000000"/>
        </w:rPr>
      </w:pPr>
    </w:p>
    <w:p w:rsidR="00E34F7D" w:rsidRPr="006F2504" w:rsidRDefault="00E34F7D" w:rsidP="00A64E5B">
      <w:pPr>
        <w:numPr>
          <w:ilvl w:val="2"/>
          <w:numId w:val="114"/>
        </w:numPr>
        <w:ind w:hanging="1497"/>
        <w:jc w:val="both"/>
        <w:rPr>
          <w:b/>
        </w:rPr>
      </w:pPr>
      <w:r w:rsidRPr="006F2504">
        <w:rPr>
          <w:b/>
        </w:rPr>
        <w:t>Posebni uvjeti za podmjeru</w:t>
      </w:r>
    </w:p>
    <w:p w:rsidR="00E34F7D" w:rsidRPr="006F2504" w:rsidRDefault="00E34F7D" w:rsidP="00E34F7D">
      <w:pPr>
        <w:jc w:val="both"/>
        <w:rPr>
          <w:b/>
        </w:rPr>
      </w:pPr>
    </w:p>
    <w:p w:rsidR="00E34F7D" w:rsidRPr="006F2504" w:rsidRDefault="00E34F7D" w:rsidP="00E34F7D">
      <w:pPr>
        <w:jc w:val="both"/>
      </w:pPr>
      <w:r w:rsidRPr="006F2504">
        <w:t>Prihvatljiva je svaka ARKOD parcela registrirana kao oranična površina minimalne površine od -----------ha.</w:t>
      </w: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 xml:space="preserve">X €/ha za </w:t>
      </w:r>
    </w:p>
    <w:p w:rsidR="00E34F7D" w:rsidRPr="006F2504" w:rsidRDefault="00E34F7D" w:rsidP="00E34F7D">
      <w:pPr>
        <w:jc w:val="both"/>
      </w:pPr>
    </w:p>
    <w:p w:rsidR="00E34F7D" w:rsidRPr="006F2504" w:rsidRDefault="00E34F7D" w:rsidP="00E34F7D">
      <w:pPr>
        <w:jc w:val="both"/>
      </w:pPr>
    </w:p>
    <w:p w:rsidR="00E34F7D" w:rsidRPr="00E52BC5" w:rsidRDefault="00E34F7D" w:rsidP="00E34F7D">
      <w:pPr>
        <w:jc w:val="both"/>
        <w:rPr>
          <w:b/>
        </w:rPr>
      </w:pPr>
    </w:p>
    <w:p w:rsidR="00E34F7D" w:rsidRPr="00E52BC5" w:rsidRDefault="00E34F7D" w:rsidP="00A64E5B">
      <w:pPr>
        <w:numPr>
          <w:ilvl w:val="1"/>
          <w:numId w:val="114"/>
        </w:numPr>
        <w:jc w:val="both"/>
        <w:rPr>
          <w:b/>
        </w:rPr>
      </w:pPr>
      <w:r w:rsidRPr="00E52BC5">
        <w:rPr>
          <w:b/>
          <w:i/>
        </w:rPr>
        <w:t>PODMJERA</w:t>
      </w:r>
      <w:r w:rsidRPr="00E52BC5">
        <w:rPr>
          <w:b/>
        </w:rPr>
        <w:t xml:space="preserve">: </w:t>
      </w:r>
      <w:bookmarkStart w:id="250" w:name="_Toc357431377"/>
      <w:r w:rsidRPr="00E52BC5">
        <w:rPr>
          <w:b/>
          <w:bCs/>
        </w:rPr>
        <w:t>ODRŽAVANJE TRAVNJAČKIH VOĆNJAK</w:t>
      </w:r>
      <w:bookmarkEnd w:id="250"/>
      <w:r w:rsidRPr="00E52BC5">
        <w:rPr>
          <w:b/>
          <w:bCs/>
        </w:rPr>
        <w:t>A</w:t>
      </w: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Razlozi za podmjeru i ciljevi</w:t>
      </w:r>
    </w:p>
    <w:p w:rsidR="00E34F7D" w:rsidRPr="006F2504" w:rsidRDefault="00E34F7D" w:rsidP="00E34F7D">
      <w:pPr>
        <w:jc w:val="both"/>
        <w:rPr>
          <w:b/>
        </w:rPr>
      </w:pPr>
    </w:p>
    <w:p w:rsidR="00E34F7D" w:rsidRPr="006F2504" w:rsidRDefault="00E34F7D" w:rsidP="00E34F7D">
      <w:pPr>
        <w:jc w:val="both"/>
      </w:pPr>
      <w:r w:rsidRPr="006F2504">
        <w:t>Travnjački voćnjaci su dio karakterističnog kulturnog krajobraza te predstavljaju važan dio hrvatske kulturne baštine. Karakterizira ih kombinacija visokostablašica koje su zasađene na velikim razmacima (do 150 stabala po ha) sa  zatravljenom površinom ispod stabala koja se održava košnjom i/ili napasanjem. Glavnina sorti u travnjačkim voćnjacima su stare, izvorne ili udomaćene sorte.</w:t>
      </w:r>
    </w:p>
    <w:p w:rsidR="00E34F7D" w:rsidRPr="006F2504" w:rsidRDefault="00E34F7D" w:rsidP="00E34F7D">
      <w:pPr>
        <w:jc w:val="both"/>
      </w:pPr>
    </w:p>
    <w:p w:rsidR="00E34F7D" w:rsidRPr="006F2504" w:rsidRDefault="00E34F7D" w:rsidP="00E34F7D">
      <w:pPr>
        <w:jc w:val="both"/>
      </w:pPr>
      <w:r w:rsidRPr="006F2504">
        <w:t>Zbog činjenice da se kombinira travnjak sa ekstenzivnim trajnim nasadom, travnjački su voćnjaci jedan od biološki najbogatijih i najraznolikijih ekosustava. Staništa su mnogim biljnim i životinjskim vrstama uključujući i stara debla koja su prekrivena su lišajevima, gljivama i mahovinom. Šupljine u starim stablima sklonište su raznih ptica gnjezdarica. Cvjetovi na travnjaku pružaju nektar za pčele, bumbare i leptire, a voće je važan izvor hrane za divlje životinje poput miševa, jazavaca, ježeva.</w:t>
      </w:r>
    </w:p>
    <w:p w:rsidR="00E34F7D" w:rsidRPr="006F2504" w:rsidRDefault="00E34F7D" w:rsidP="00E34F7D">
      <w:pPr>
        <w:jc w:val="both"/>
      </w:pPr>
      <w:r w:rsidRPr="006F2504">
        <w:t>Cilj podmjere je zaštita travnjačkih voćnjaka zbog očuvanja tradicionalnih elemenata kulturnog krajobraza i bioraznolikosti.</w:t>
      </w:r>
    </w:p>
    <w:p w:rsidR="00E34F7D" w:rsidRPr="006F2504" w:rsidRDefault="00E34F7D" w:rsidP="00E34F7D">
      <w:pPr>
        <w:jc w:val="both"/>
      </w:pPr>
    </w:p>
    <w:p w:rsidR="00E34F7D" w:rsidRPr="006F2504" w:rsidRDefault="00E34F7D" w:rsidP="00E34F7D">
      <w:pPr>
        <w:jc w:val="both"/>
      </w:pP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Posebni uvjeti za podmjeru</w:t>
      </w:r>
    </w:p>
    <w:p w:rsidR="00E34F7D" w:rsidRPr="006F2504" w:rsidRDefault="00E34F7D" w:rsidP="00E34F7D">
      <w:pPr>
        <w:jc w:val="both"/>
        <w:rPr>
          <w:b/>
        </w:rPr>
      </w:pPr>
    </w:p>
    <w:p w:rsidR="00E34F7D" w:rsidRPr="006F2504" w:rsidRDefault="00E34F7D" w:rsidP="00E34F7D">
      <w:pPr>
        <w:jc w:val="both"/>
      </w:pPr>
      <w:r w:rsidRPr="006F2504">
        <w:t>Prihvatljiva je svaka ARKOD parcela koja je registrirana kao travnjački voćnjak.</w:t>
      </w:r>
    </w:p>
    <w:p w:rsidR="00E34F7D" w:rsidRPr="006F2504" w:rsidRDefault="00E34F7D" w:rsidP="00E34F7D">
      <w:pPr>
        <w:jc w:val="both"/>
      </w:pPr>
    </w:p>
    <w:p w:rsidR="00E34F7D" w:rsidRPr="006F2504" w:rsidRDefault="00E34F7D" w:rsidP="00E34F7D">
      <w:pPr>
        <w:jc w:val="both"/>
      </w:pPr>
      <w:r w:rsidRPr="006F2504">
        <w:t>Obveznici ove podmjere moraju poštivati slijedeće uvjete:</w:t>
      </w:r>
    </w:p>
    <w:p w:rsidR="00E34F7D" w:rsidRPr="006F2504" w:rsidRDefault="00E34F7D" w:rsidP="00E34F7D">
      <w:pPr>
        <w:jc w:val="both"/>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2696"/>
        <w:gridCol w:w="3708"/>
      </w:tblGrid>
      <w:tr w:rsidR="00E34F7D" w:rsidRPr="006F2504" w:rsidTr="00183DAE">
        <w:trPr>
          <w:trHeight w:val="643"/>
          <w:tblHeader/>
        </w:trPr>
        <w:tc>
          <w:tcPr>
            <w:tcW w:w="2846" w:type="dxa"/>
            <w:shd w:val="clear" w:color="auto" w:fill="auto"/>
            <w:vAlign w:val="center"/>
          </w:tcPr>
          <w:p w:rsidR="00E34F7D" w:rsidRPr="006F2504" w:rsidRDefault="00E34F7D" w:rsidP="00183DAE">
            <w:pPr>
              <w:suppressAutoHyphens/>
              <w:spacing w:before="60" w:after="60"/>
              <w:rPr>
                <w:b/>
                <w:lang w:eastAsia="ar-SA"/>
              </w:rPr>
            </w:pPr>
            <w:r w:rsidRPr="006F2504">
              <w:rPr>
                <w:b/>
                <w:lang w:eastAsia="ar-SA"/>
              </w:rPr>
              <w:t xml:space="preserve">Zahtjevi </w:t>
            </w:r>
          </w:p>
        </w:tc>
        <w:tc>
          <w:tcPr>
            <w:tcW w:w="2696" w:type="dxa"/>
            <w:shd w:val="clear" w:color="auto" w:fill="auto"/>
            <w:vAlign w:val="center"/>
          </w:tcPr>
          <w:p w:rsidR="00E34F7D" w:rsidRPr="006F2504" w:rsidRDefault="00E34F7D" w:rsidP="00183DAE">
            <w:pPr>
              <w:suppressAutoHyphens/>
              <w:spacing w:before="60" w:after="60"/>
              <w:rPr>
                <w:b/>
                <w:lang w:eastAsia="ar-SA"/>
              </w:rPr>
            </w:pPr>
            <w:r w:rsidRPr="006F2504">
              <w:rPr>
                <w:b/>
                <w:lang w:eastAsia="ar-SA"/>
              </w:rPr>
              <w:t>Obavezni zakonski zahtjevi</w:t>
            </w:r>
          </w:p>
        </w:tc>
        <w:tc>
          <w:tcPr>
            <w:tcW w:w="3708" w:type="dxa"/>
            <w:shd w:val="clear" w:color="auto" w:fill="auto"/>
            <w:vAlign w:val="center"/>
          </w:tcPr>
          <w:p w:rsidR="00E34F7D" w:rsidRPr="006F2504" w:rsidRDefault="00E34F7D" w:rsidP="00183DAE">
            <w:pPr>
              <w:suppressAutoHyphens/>
              <w:spacing w:before="60" w:after="60"/>
              <w:rPr>
                <w:b/>
                <w:lang w:eastAsia="ar-SA"/>
              </w:rPr>
            </w:pPr>
            <w:r w:rsidRPr="006F2504">
              <w:rPr>
                <w:b/>
                <w:lang w:eastAsia="ar-SA"/>
              </w:rPr>
              <w:t>Zahtjevi poljoprivredno-okolišne mjere</w:t>
            </w:r>
          </w:p>
        </w:tc>
      </w:tr>
      <w:tr w:rsidR="00E34F7D" w:rsidRPr="006F2504" w:rsidTr="00183DAE">
        <w:trPr>
          <w:trHeight w:val="1521"/>
        </w:trPr>
        <w:tc>
          <w:tcPr>
            <w:tcW w:w="2846"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Izobrazba</w:t>
            </w:r>
          </w:p>
        </w:tc>
        <w:tc>
          <w:tcPr>
            <w:tcW w:w="2696"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Korisnik mora pohađati izobrazbu vezanu uz poštivanje uvjeta višestruke sukladnosti.</w:t>
            </w:r>
          </w:p>
          <w:p w:rsidR="00E34F7D" w:rsidRPr="006F2504" w:rsidRDefault="00E34F7D" w:rsidP="00183DAE">
            <w:pPr>
              <w:suppressAutoHyphens/>
              <w:spacing w:before="60" w:after="40"/>
              <w:rPr>
                <w:lang w:eastAsia="ar-SA"/>
              </w:rPr>
            </w:pPr>
          </w:p>
        </w:tc>
        <w:tc>
          <w:tcPr>
            <w:tcW w:w="3708"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Korisnik mora pohađati izobrazbu vezanu uz poljoprivredno-okolišne mjere u trajanju od minimalno četiri sata godišnje.</w:t>
            </w:r>
          </w:p>
        </w:tc>
      </w:tr>
      <w:tr w:rsidR="00E34F7D" w:rsidRPr="006F2504" w:rsidTr="00183DAE">
        <w:trPr>
          <w:trHeight w:val="1200"/>
        </w:trPr>
        <w:tc>
          <w:tcPr>
            <w:tcW w:w="2846"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Vođenje evidencije</w:t>
            </w:r>
          </w:p>
        </w:tc>
        <w:tc>
          <w:tcPr>
            <w:tcW w:w="2696"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Nema obaveze</w:t>
            </w:r>
          </w:p>
        </w:tc>
        <w:tc>
          <w:tcPr>
            <w:tcW w:w="3708"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Korisnik mora voditi evidenciju o provođenju svih mjera koje se odnose na zahtjeve poljoprivredno-okolišne mjere.</w:t>
            </w:r>
          </w:p>
        </w:tc>
      </w:tr>
      <w:tr w:rsidR="00E34F7D" w:rsidRPr="006F2504" w:rsidTr="00183DAE">
        <w:trPr>
          <w:trHeight w:val="1178"/>
        </w:trPr>
        <w:tc>
          <w:tcPr>
            <w:tcW w:w="2846"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Pesticidi</w:t>
            </w:r>
          </w:p>
        </w:tc>
        <w:tc>
          <w:tcPr>
            <w:tcW w:w="2696"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Višestruka sukladnost i propisi o korištenju SZB</w:t>
            </w:r>
          </w:p>
        </w:tc>
        <w:tc>
          <w:tcPr>
            <w:tcW w:w="3708" w:type="dxa"/>
            <w:tcBorders>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Dozvoljeno korištenje bioloških sredstava i metoda za zaštitu bilja i onih odobrenih u ekološkoj proizvodnji.</w:t>
            </w:r>
          </w:p>
        </w:tc>
      </w:tr>
      <w:tr w:rsidR="00E34F7D" w:rsidRPr="006F2504" w:rsidTr="00183DAE">
        <w:trPr>
          <w:trHeight w:val="364"/>
        </w:trPr>
        <w:tc>
          <w:tcPr>
            <w:tcW w:w="2846"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Gnojidba</w:t>
            </w:r>
          </w:p>
        </w:tc>
        <w:tc>
          <w:tcPr>
            <w:tcW w:w="2696" w:type="dxa"/>
            <w:tcBorders>
              <w:bottom w:val="dotted" w:sz="4" w:space="0" w:color="auto"/>
            </w:tcBorders>
            <w:shd w:val="clear" w:color="auto" w:fill="auto"/>
          </w:tcPr>
          <w:p w:rsidR="00E34F7D" w:rsidRPr="006F2504" w:rsidRDefault="00E34F7D" w:rsidP="00183DAE">
            <w:pPr>
              <w:suppressAutoHyphens/>
              <w:spacing w:before="60" w:after="40"/>
              <w:rPr>
                <w:lang w:eastAsia="ar-SA"/>
              </w:rPr>
            </w:pPr>
          </w:p>
        </w:tc>
        <w:tc>
          <w:tcPr>
            <w:tcW w:w="3708" w:type="dxa"/>
            <w:tcBorders>
              <w:bottom w:val="dotted" w:sz="4" w:space="0" w:color="auto"/>
            </w:tcBorders>
            <w:shd w:val="clear" w:color="auto" w:fill="auto"/>
          </w:tcPr>
          <w:p w:rsidR="00E34F7D" w:rsidRPr="006F2504" w:rsidRDefault="00E34F7D" w:rsidP="00183DAE">
            <w:pPr>
              <w:suppressAutoHyphens/>
              <w:spacing w:before="60" w:after="40"/>
              <w:rPr>
                <w:lang w:eastAsia="ar-SA"/>
              </w:rPr>
            </w:pPr>
          </w:p>
        </w:tc>
      </w:tr>
      <w:tr w:rsidR="00E34F7D" w:rsidRPr="006F2504" w:rsidTr="00183DAE">
        <w:trPr>
          <w:trHeight w:val="643"/>
        </w:trPr>
        <w:tc>
          <w:tcPr>
            <w:tcW w:w="284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Mineralnim gnojivima</w:t>
            </w:r>
          </w:p>
        </w:tc>
        <w:tc>
          <w:tcPr>
            <w:tcW w:w="269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Nema obaveze</w:t>
            </w:r>
          </w:p>
        </w:tc>
        <w:tc>
          <w:tcPr>
            <w:tcW w:w="370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 xml:space="preserve">Nije dozvoljena gnojidba mineralnim gnojivima. </w:t>
            </w:r>
          </w:p>
        </w:tc>
      </w:tr>
      <w:tr w:rsidR="00E34F7D" w:rsidRPr="006F2504" w:rsidTr="00183DAE">
        <w:trPr>
          <w:trHeight w:val="921"/>
        </w:trPr>
        <w:tc>
          <w:tcPr>
            <w:tcW w:w="284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Životinjskim gnojem</w:t>
            </w:r>
          </w:p>
        </w:tc>
        <w:tc>
          <w:tcPr>
            <w:tcW w:w="269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Nema obaveze</w:t>
            </w:r>
          </w:p>
        </w:tc>
        <w:tc>
          <w:tcPr>
            <w:tcW w:w="370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Dozvoljen je unos najviše 30 kg N/ha/god.iz stajskog gnoja, primjenjeno ispod krune stabla.</w:t>
            </w:r>
          </w:p>
        </w:tc>
      </w:tr>
      <w:tr w:rsidR="00E34F7D" w:rsidRPr="006F2504" w:rsidTr="00183DAE">
        <w:trPr>
          <w:trHeight w:val="643"/>
        </w:trPr>
        <w:tc>
          <w:tcPr>
            <w:tcW w:w="2846" w:type="dxa"/>
            <w:tcBorders>
              <w:bottom w:val="dotted" w:sz="4" w:space="0" w:color="auto"/>
            </w:tcBorders>
            <w:shd w:val="clear" w:color="auto" w:fill="auto"/>
          </w:tcPr>
          <w:p w:rsidR="00E34F7D" w:rsidRPr="006F2504" w:rsidRDefault="00E34F7D" w:rsidP="00183DAE">
            <w:pPr>
              <w:suppressAutoHyphens/>
              <w:spacing w:before="60" w:after="40"/>
              <w:rPr>
                <w:b/>
                <w:lang w:eastAsia="ar-SA"/>
              </w:rPr>
            </w:pPr>
            <w:r w:rsidRPr="006F2504">
              <w:rPr>
                <w:b/>
                <w:lang w:eastAsia="ar-SA"/>
              </w:rPr>
              <w:t>Ostale agro-tehničke mjere</w:t>
            </w:r>
          </w:p>
        </w:tc>
        <w:tc>
          <w:tcPr>
            <w:tcW w:w="2696" w:type="dxa"/>
            <w:tcBorders>
              <w:bottom w:val="dotted" w:sz="4" w:space="0" w:color="auto"/>
            </w:tcBorders>
            <w:shd w:val="clear" w:color="auto" w:fill="auto"/>
          </w:tcPr>
          <w:p w:rsidR="00E34F7D" w:rsidRPr="006F2504" w:rsidRDefault="00E34F7D" w:rsidP="00183DAE">
            <w:pPr>
              <w:suppressAutoHyphens/>
              <w:spacing w:before="60" w:after="40"/>
              <w:rPr>
                <w:lang w:eastAsia="ar-SA"/>
              </w:rPr>
            </w:pPr>
          </w:p>
        </w:tc>
        <w:tc>
          <w:tcPr>
            <w:tcW w:w="3708" w:type="dxa"/>
            <w:tcBorders>
              <w:bottom w:val="dotted" w:sz="4" w:space="0" w:color="auto"/>
            </w:tcBorders>
            <w:shd w:val="clear" w:color="auto" w:fill="auto"/>
          </w:tcPr>
          <w:p w:rsidR="00E34F7D" w:rsidRPr="006F2504" w:rsidRDefault="00E34F7D" w:rsidP="00183DAE">
            <w:pPr>
              <w:suppressAutoHyphens/>
              <w:spacing w:before="60" w:after="40"/>
              <w:rPr>
                <w:lang w:eastAsia="ar-SA"/>
              </w:rPr>
            </w:pPr>
          </w:p>
        </w:tc>
      </w:tr>
      <w:tr w:rsidR="00E34F7D" w:rsidRPr="006F2504" w:rsidTr="00183DAE">
        <w:trPr>
          <w:trHeight w:val="600"/>
        </w:trPr>
        <w:tc>
          <w:tcPr>
            <w:tcW w:w="284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Održavanje tla</w:t>
            </w:r>
          </w:p>
        </w:tc>
        <w:tc>
          <w:tcPr>
            <w:tcW w:w="269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Međurednom obradom – oranjem, kultivacijom ili košnjom najmanje jednom godišnje (DPOU 6).</w:t>
            </w:r>
          </w:p>
        </w:tc>
        <w:tc>
          <w:tcPr>
            <w:tcW w:w="370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Napasanjem (ovaca, goveda i peradi) maksimalno do 1,5 UG/ha ili košenjembiljnog pokrova najmanje jednom godišnje (uključujući i košnju ispod stabala).</w:t>
            </w:r>
          </w:p>
        </w:tc>
      </w:tr>
      <w:tr w:rsidR="00E34F7D" w:rsidRPr="006F2504" w:rsidTr="00183DAE">
        <w:trPr>
          <w:trHeight w:val="144"/>
        </w:trPr>
        <w:tc>
          <w:tcPr>
            <w:tcW w:w="284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Održavanje stabala</w:t>
            </w:r>
          </w:p>
        </w:tc>
        <w:tc>
          <w:tcPr>
            <w:tcW w:w="269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Stabla voćaka održavaju se redovitom rezidbom, primjereno biljnoj vrsti i načinu uzgoja. (DPOU 7)</w:t>
            </w:r>
          </w:p>
        </w:tc>
        <w:tc>
          <w:tcPr>
            <w:tcW w:w="370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 xml:space="preserve">Rezidbu vršiti po potrebi, uklanjati stare i odumrle grane. </w:t>
            </w:r>
          </w:p>
          <w:p w:rsidR="00E34F7D" w:rsidRPr="006F2504" w:rsidRDefault="00E34F7D" w:rsidP="00183DAE">
            <w:pPr>
              <w:suppressAutoHyphens/>
              <w:spacing w:before="60" w:after="40"/>
              <w:rPr>
                <w:lang w:eastAsia="ar-SA"/>
              </w:rPr>
            </w:pPr>
            <w:r w:rsidRPr="006F2504">
              <w:rPr>
                <w:lang w:eastAsia="ar-SA"/>
              </w:rPr>
              <w:t>Regenerativnu rezidbu potrebno je obaviti u prve dvije godine primjene PO mjere.</w:t>
            </w:r>
          </w:p>
        </w:tc>
      </w:tr>
      <w:tr w:rsidR="00E34F7D" w:rsidRPr="006F2504" w:rsidTr="00183DAE">
        <w:trPr>
          <w:trHeight w:val="144"/>
        </w:trPr>
        <w:tc>
          <w:tcPr>
            <w:tcW w:w="284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Zamjena stabala</w:t>
            </w:r>
          </w:p>
        </w:tc>
        <w:tc>
          <w:tcPr>
            <w:tcW w:w="2696"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Nema obaveze</w:t>
            </w:r>
          </w:p>
        </w:tc>
        <w:tc>
          <w:tcPr>
            <w:tcW w:w="3708" w:type="dxa"/>
            <w:tcBorders>
              <w:top w:val="dotted" w:sz="4" w:space="0" w:color="auto"/>
              <w:bottom w:val="dotted"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U voćnjaku treba biti između 50 i 200 stabala/ha.</w:t>
            </w:r>
          </w:p>
          <w:p w:rsidR="00E34F7D" w:rsidRPr="006F2504" w:rsidRDefault="00E34F7D" w:rsidP="00183DAE">
            <w:pPr>
              <w:suppressAutoHyphens/>
              <w:spacing w:before="60" w:after="40"/>
              <w:rPr>
                <w:lang w:eastAsia="ar-SA"/>
              </w:rPr>
            </w:pPr>
            <w:r w:rsidRPr="006F2504">
              <w:rPr>
                <w:lang w:eastAsia="ar-SA"/>
              </w:rPr>
              <w:t>Odumiruća stabla treba nadomjestiti odgovarajućim sadnicama. Dozvoljene sorte propisat će nadležno tijelo.</w:t>
            </w:r>
          </w:p>
          <w:p w:rsidR="00E34F7D" w:rsidRPr="006F2504" w:rsidRDefault="00E34F7D" w:rsidP="00183DAE">
            <w:pPr>
              <w:suppressAutoHyphens/>
              <w:spacing w:before="60" w:after="40"/>
              <w:rPr>
                <w:lang w:eastAsia="ar-SA"/>
              </w:rPr>
            </w:pPr>
            <w:r w:rsidRPr="006F2504">
              <w:rPr>
                <w:lang w:eastAsia="ar-SA"/>
              </w:rPr>
              <w:t>Preporuča se ostaviti 2% odumirućih stabala po ha kako bi se u njima omogućilo polaganje ptičjih jaja.</w:t>
            </w:r>
          </w:p>
        </w:tc>
      </w:tr>
      <w:tr w:rsidR="00E34F7D" w:rsidRPr="006F2504" w:rsidTr="00183DAE">
        <w:trPr>
          <w:trHeight w:val="144"/>
        </w:trPr>
        <w:tc>
          <w:tcPr>
            <w:tcW w:w="2846"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ind w:left="317"/>
              <w:rPr>
                <w:lang w:eastAsia="ar-SA"/>
              </w:rPr>
            </w:pPr>
            <w:r w:rsidRPr="006F2504">
              <w:rPr>
                <w:lang w:eastAsia="ar-SA"/>
              </w:rPr>
              <w:t>Spaljivanje biljnog pokrova i grana od rezidbe</w:t>
            </w:r>
          </w:p>
        </w:tc>
        <w:tc>
          <w:tcPr>
            <w:tcW w:w="2696"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Nema obaveze</w:t>
            </w:r>
          </w:p>
        </w:tc>
        <w:tc>
          <w:tcPr>
            <w:tcW w:w="3708" w:type="dxa"/>
            <w:tcBorders>
              <w:top w:val="dotted" w:sz="4" w:space="0" w:color="auto"/>
              <w:bottom w:val="single" w:sz="4" w:space="0" w:color="auto"/>
            </w:tcBorders>
            <w:shd w:val="clear" w:color="auto" w:fill="auto"/>
          </w:tcPr>
          <w:p w:rsidR="00E34F7D" w:rsidRPr="006F2504" w:rsidRDefault="00E34F7D" w:rsidP="00183DAE">
            <w:pPr>
              <w:suppressAutoHyphens/>
              <w:spacing w:before="60" w:after="40"/>
              <w:rPr>
                <w:lang w:eastAsia="ar-SA"/>
              </w:rPr>
            </w:pPr>
            <w:r w:rsidRPr="006F2504">
              <w:rPr>
                <w:lang w:eastAsia="ar-SA"/>
              </w:rPr>
              <w:t>Nije dozvoljeno</w:t>
            </w:r>
          </w:p>
        </w:tc>
      </w:tr>
    </w:tbl>
    <w:p w:rsidR="00E34F7D" w:rsidRPr="006F2504" w:rsidRDefault="00E34F7D" w:rsidP="00E34F7D">
      <w:pPr>
        <w:jc w:val="both"/>
      </w:pPr>
    </w:p>
    <w:p w:rsidR="00E34F7D" w:rsidRPr="006F2504" w:rsidRDefault="00E34F7D" w:rsidP="00E34F7D">
      <w:pPr>
        <w:jc w:val="both"/>
      </w:pPr>
    </w:p>
    <w:p w:rsidR="00E34F7D" w:rsidRPr="006F2504" w:rsidRDefault="00E34F7D" w:rsidP="00A64E5B">
      <w:pPr>
        <w:numPr>
          <w:ilvl w:val="2"/>
          <w:numId w:val="114"/>
        </w:numPr>
        <w:ind w:hanging="1497"/>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X €/ ha</w:t>
      </w:r>
    </w:p>
    <w:p w:rsidR="00E34F7D" w:rsidRPr="006F2504" w:rsidRDefault="00E34F7D" w:rsidP="00E34F7D">
      <w:pPr>
        <w:jc w:val="both"/>
      </w:pPr>
    </w:p>
    <w:p w:rsidR="00E34F7D" w:rsidRPr="006F2504" w:rsidRDefault="00E34F7D" w:rsidP="00A64E5B">
      <w:pPr>
        <w:numPr>
          <w:ilvl w:val="1"/>
          <w:numId w:val="114"/>
        </w:numPr>
        <w:spacing w:after="200"/>
        <w:jc w:val="both"/>
        <w:rPr>
          <w:b/>
          <w:bCs/>
          <w:u w:val="single"/>
        </w:rPr>
      </w:pPr>
      <w:r w:rsidRPr="006F2504">
        <w:rPr>
          <w:b/>
          <w:i/>
        </w:rPr>
        <w:t>PODMJERA</w:t>
      </w:r>
      <w:r w:rsidRPr="006F2504">
        <w:rPr>
          <w:b/>
          <w:u w:val="single"/>
        </w:rPr>
        <w:t xml:space="preserve">: </w:t>
      </w:r>
      <w:r w:rsidRPr="006F2504">
        <w:rPr>
          <w:b/>
          <w:bCs/>
          <w:u w:val="single"/>
        </w:rPr>
        <w:t>ODRŽAVANJE TRADICIONALNIH MASLINIKA</w:t>
      </w:r>
    </w:p>
    <w:p w:rsidR="00E34F7D" w:rsidRPr="006F2504" w:rsidRDefault="00E34F7D" w:rsidP="00A64E5B">
      <w:pPr>
        <w:numPr>
          <w:ilvl w:val="2"/>
          <w:numId w:val="114"/>
        </w:numPr>
        <w:jc w:val="both"/>
        <w:rPr>
          <w:b/>
        </w:rPr>
      </w:pPr>
      <w:r w:rsidRPr="006F2504">
        <w:rPr>
          <w:b/>
        </w:rPr>
        <w:t>Razlozi za podmjeru i ciljevi</w:t>
      </w:r>
    </w:p>
    <w:p w:rsidR="00E34F7D" w:rsidRPr="006F2504" w:rsidRDefault="00E34F7D" w:rsidP="00E34F7D">
      <w:pPr>
        <w:ind w:left="1497"/>
        <w:jc w:val="both"/>
        <w:rPr>
          <w:b/>
          <w:bCs/>
          <w:u w:val="single"/>
        </w:rPr>
      </w:pPr>
    </w:p>
    <w:p w:rsidR="00E34F7D" w:rsidRPr="006F2504" w:rsidRDefault="00E34F7D" w:rsidP="00E34F7D">
      <w:pPr>
        <w:jc w:val="both"/>
      </w:pPr>
    </w:p>
    <w:p w:rsidR="00E34F7D" w:rsidRPr="006F2504" w:rsidRDefault="00E34F7D" w:rsidP="00E34F7D">
      <w:pPr>
        <w:jc w:val="both"/>
      </w:pPr>
      <w:r w:rsidRPr="006F2504">
        <w:t>Velika većina maslinika u Hrvatskoj pripada u tradicionalne ekstenzivne i intenzivirane nasade male površine, gustoće 25 do 150 stabala po hektaru i često su zasađeni na terasastom terenu. Stabla su najčešće dosta stara i lokalnih su sorti.</w:t>
      </w:r>
    </w:p>
    <w:p w:rsidR="00E34F7D" w:rsidRPr="006F2504" w:rsidRDefault="00E34F7D" w:rsidP="00E34F7D">
      <w:pPr>
        <w:jc w:val="both"/>
      </w:pPr>
    </w:p>
    <w:p w:rsidR="00E34F7D" w:rsidRPr="006F2504" w:rsidRDefault="00E34F7D" w:rsidP="00E34F7D">
      <w:pPr>
        <w:jc w:val="both"/>
      </w:pPr>
      <w:r w:rsidRPr="006F2504">
        <w:t>Kontrola korova u takvim maslinicima najčešće se vrši povremenim okopavanjem, a ponegdje i ispašom stoke. Na nekim otocima (npr. Brač i Cres) maslina i ovca tradicionalno se uzgajaju u zajednici. U ovom sustavu gospodarenja ovce se najčešće drže u malom broju, u ograđenim maslinicima, a dijelom godine i na ispaši po krševitim pašnjacima.</w:t>
      </w:r>
    </w:p>
    <w:p w:rsidR="00E34F7D" w:rsidRPr="006F2504" w:rsidRDefault="00E34F7D" w:rsidP="00E34F7D">
      <w:pPr>
        <w:jc w:val="both"/>
      </w:pPr>
    </w:p>
    <w:p w:rsidR="00E34F7D" w:rsidRPr="006F2504" w:rsidRDefault="00E34F7D" w:rsidP="00E34F7D">
      <w:pPr>
        <w:jc w:val="both"/>
      </w:pPr>
      <w:r w:rsidRPr="006F2504">
        <w:t>Maslinici u čitavoj mediteranskoj regiji predstavljaju važno stanište za brojne vrste, a posebno stariji ekstenzivni maslinici. Naročito su važni za ptice selice iz srednje i sjeverne Europe, kojima pružaju vitalno stanište za prezimljavanje. Kombinacija ovih faktora stvara veliku prirodnu vrijednost u pogledu bioraznolikosti i krajobrazne raznolikosti. Istovremeno, ekstenzivno gospodarenje rezultira niskim prinosima koji su vrlo ranjivi na prirodne uvjete. Glavne prijetnje opstanku tradicionalnih ekstenzivnih nasada maslina su intenziviranje proizvodnje kao odgovor na rastuće zahtjeve tržišta, naročito u turističkim područjima te djelomično ili potpuno zapuštanje maslinika, osobito u teže dostupnijim područjima.</w:t>
      </w:r>
    </w:p>
    <w:p w:rsidR="00E34F7D" w:rsidRPr="006F2504" w:rsidRDefault="00E34F7D" w:rsidP="00E34F7D">
      <w:pPr>
        <w:jc w:val="both"/>
      </w:pPr>
    </w:p>
    <w:p w:rsidR="00E34F7D" w:rsidRPr="006F2504" w:rsidRDefault="00E34F7D" w:rsidP="00E34F7D">
      <w:pPr>
        <w:jc w:val="both"/>
      </w:pPr>
      <w:r w:rsidRPr="006F2504">
        <w:t>Cilj podmjere je zaštita ekstenzivnih maslinika zbog očuvanja tradicionalnih elemenata kulturnog krajobraza i bioraznolikosti.</w:t>
      </w:r>
    </w:p>
    <w:p w:rsidR="00E34F7D" w:rsidRPr="006F2504" w:rsidRDefault="00E34F7D" w:rsidP="00E34F7D">
      <w:pPr>
        <w:jc w:val="both"/>
      </w:pPr>
    </w:p>
    <w:p w:rsidR="00E34F7D" w:rsidRPr="006F2504" w:rsidRDefault="00E34F7D" w:rsidP="00E52BC5">
      <w:pPr>
        <w:jc w:val="both"/>
      </w:pPr>
    </w:p>
    <w:p w:rsidR="00E34F7D" w:rsidRPr="006F2504" w:rsidRDefault="00E34F7D" w:rsidP="00A64E5B">
      <w:pPr>
        <w:numPr>
          <w:ilvl w:val="2"/>
          <w:numId w:val="114"/>
        </w:numPr>
        <w:jc w:val="both"/>
        <w:rPr>
          <w:b/>
        </w:rPr>
      </w:pPr>
      <w:r w:rsidRPr="006F2504">
        <w:rPr>
          <w:b/>
        </w:rPr>
        <w:t>Posebni uvjeti za podmjeru</w:t>
      </w:r>
    </w:p>
    <w:p w:rsidR="00E34F7D" w:rsidRPr="006F2504" w:rsidRDefault="00E34F7D" w:rsidP="00E34F7D">
      <w:pPr>
        <w:jc w:val="both"/>
      </w:pPr>
    </w:p>
    <w:p w:rsidR="00E34F7D" w:rsidRPr="006F2504" w:rsidRDefault="00E34F7D" w:rsidP="00E34F7D">
      <w:pPr>
        <w:jc w:val="both"/>
      </w:pPr>
      <w:r w:rsidRPr="006F2504">
        <w:t xml:space="preserve">Prihvatljiva je svaka ARKOD parcela </w:t>
      </w:r>
      <w:r>
        <w:t>registrirana kao tradicionalni maslinik</w:t>
      </w:r>
      <w:r w:rsidRPr="006F2504">
        <w:t xml:space="preserve">. </w:t>
      </w:r>
    </w:p>
    <w:p w:rsidR="00E34F7D" w:rsidRPr="006F2504" w:rsidRDefault="00E34F7D" w:rsidP="00E34F7D">
      <w:pPr>
        <w:jc w:val="both"/>
      </w:pPr>
    </w:p>
    <w:p w:rsidR="00E34F7D" w:rsidRPr="006F2504" w:rsidRDefault="00E34F7D" w:rsidP="00E34F7D">
      <w:pPr>
        <w:jc w:val="both"/>
      </w:pPr>
      <w:r w:rsidRPr="006F2504">
        <w:t>Obveznici ove podmjere moraju poštivati slijedeće uvjete:</w:t>
      </w:r>
    </w:p>
    <w:tbl>
      <w:tblPr>
        <w:tblpPr w:leftFromText="180" w:rightFromText="180" w:vertAnchor="text" w:horzAnchor="margin" w:tblpY="696"/>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2607"/>
        <w:gridCol w:w="3874"/>
      </w:tblGrid>
      <w:tr w:rsidR="00E34F7D" w:rsidRPr="006F2504" w:rsidTr="00183DAE">
        <w:trPr>
          <w:trHeight w:val="540"/>
          <w:tblHeader/>
        </w:trPr>
        <w:tc>
          <w:tcPr>
            <w:tcW w:w="2752" w:type="dxa"/>
            <w:shd w:val="clear" w:color="auto" w:fill="auto"/>
            <w:vAlign w:val="center"/>
          </w:tcPr>
          <w:p w:rsidR="00E34F7D" w:rsidRPr="006F2504" w:rsidRDefault="00E34F7D" w:rsidP="00183DAE">
            <w:pPr>
              <w:jc w:val="both"/>
              <w:rPr>
                <w:b/>
              </w:rPr>
            </w:pPr>
            <w:r w:rsidRPr="006F2504">
              <w:rPr>
                <w:b/>
              </w:rPr>
              <w:t xml:space="preserve">Zahtjevi </w:t>
            </w:r>
          </w:p>
        </w:tc>
        <w:tc>
          <w:tcPr>
            <w:tcW w:w="2607" w:type="dxa"/>
            <w:shd w:val="clear" w:color="auto" w:fill="auto"/>
            <w:vAlign w:val="center"/>
          </w:tcPr>
          <w:p w:rsidR="00E34F7D" w:rsidRPr="006F2504" w:rsidRDefault="00E34F7D" w:rsidP="00183DAE">
            <w:pPr>
              <w:jc w:val="both"/>
              <w:rPr>
                <w:b/>
              </w:rPr>
            </w:pPr>
            <w:r w:rsidRPr="006F2504">
              <w:rPr>
                <w:b/>
              </w:rPr>
              <w:t>Obavezni zakonski zahtjevi</w:t>
            </w:r>
          </w:p>
        </w:tc>
        <w:tc>
          <w:tcPr>
            <w:tcW w:w="3874" w:type="dxa"/>
            <w:shd w:val="clear" w:color="auto" w:fill="auto"/>
            <w:vAlign w:val="center"/>
          </w:tcPr>
          <w:p w:rsidR="00E34F7D" w:rsidRPr="006F2504" w:rsidRDefault="00E34F7D" w:rsidP="00183DAE">
            <w:pPr>
              <w:jc w:val="both"/>
              <w:rPr>
                <w:b/>
              </w:rPr>
            </w:pPr>
            <w:r w:rsidRPr="006F2504">
              <w:rPr>
                <w:b/>
              </w:rPr>
              <w:t>Zahtjevi poljoprivredno-okolišne mjere</w:t>
            </w:r>
          </w:p>
        </w:tc>
      </w:tr>
      <w:tr w:rsidR="00E34F7D" w:rsidRPr="006F2504" w:rsidTr="00183DAE">
        <w:trPr>
          <w:trHeight w:val="1385"/>
        </w:trPr>
        <w:tc>
          <w:tcPr>
            <w:tcW w:w="2752" w:type="dxa"/>
            <w:tcBorders>
              <w:bottom w:val="dotted" w:sz="4" w:space="0" w:color="auto"/>
            </w:tcBorders>
            <w:shd w:val="clear" w:color="auto" w:fill="auto"/>
          </w:tcPr>
          <w:p w:rsidR="00E34F7D" w:rsidRPr="006F2504" w:rsidRDefault="00E34F7D" w:rsidP="00183DAE">
            <w:pPr>
              <w:jc w:val="both"/>
              <w:rPr>
                <w:b/>
              </w:rPr>
            </w:pPr>
            <w:r w:rsidRPr="006F2504">
              <w:rPr>
                <w:b/>
              </w:rPr>
              <w:t>Izobrazba</w:t>
            </w:r>
          </w:p>
        </w:tc>
        <w:tc>
          <w:tcPr>
            <w:tcW w:w="2607"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poštivanje uvjeta višestruke sukladnosti.</w:t>
            </w:r>
          </w:p>
          <w:p w:rsidR="00E34F7D" w:rsidRPr="006F2504" w:rsidRDefault="00E34F7D" w:rsidP="00183DAE">
            <w:pPr>
              <w:jc w:val="both"/>
            </w:pPr>
          </w:p>
        </w:tc>
        <w:tc>
          <w:tcPr>
            <w:tcW w:w="3874"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poljoprivredno-okolišne mjere u trajanju od minimalno četiri sata godišnje.</w:t>
            </w:r>
          </w:p>
        </w:tc>
      </w:tr>
      <w:tr w:rsidR="00E34F7D" w:rsidRPr="006F2504" w:rsidTr="00183DAE">
        <w:trPr>
          <w:trHeight w:val="1103"/>
        </w:trPr>
        <w:tc>
          <w:tcPr>
            <w:tcW w:w="2752" w:type="dxa"/>
            <w:tcBorders>
              <w:bottom w:val="dotted" w:sz="4" w:space="0" w:color="auto"/>
            </w:tcBorders>
            <w:shd w:val="clear" w:color="auto" w:fill="auto"/>
          </w:tcPr>
          <w:p w:rsidR="00E34F7D" w:rsidRPr="006F2504" w:rsidRDefault="00E34F7D" w:rsidP="00183DAE">
            <w:pPr>
              <w:jc w:val="both"/>
              <w:rPr>
                <w:b/>
              </w:rPr>
            </w:pPr>
            <w:r w:rsidRPr="006F2504">
              <w:rPr>
                <w:b/>
              </w:rPr>
              <w:t>Vođenje evidencije</w:t>
            </w:r>
          </w:p>
        </w:tc>
        <w:tc>
          <w:tcPr>
            <w:tcW w:w="2607" w:type="dxa"/>
            <w:tcBorders>
              <w:bottom w:val="dotted" w:sz="4" w:space="0" w:color="auto"/>
            </w:tcBorders>
            <w:shd w:val="clear" w:color="auto" w:fill="auto"/>
          </w:tcPr>
          <w:p w:rsidR="00E34F7D" w:rsidRPr="006F2504" w:rsidRDefault="00E34F7D" w:rsidP="00183DAE">
            <w:pPr>
              <w:jc w:val="both"/>
            </w:pPr>
            <w:r w:rsidRPr="006F2504">
              <w:t>Nema obaveze</w:t>
            </w:r>
          </w:p>
        </w:tc>
        <w:tc>
          <w:tcPr>
            <w:tcW w:w="3874" w:type="dxa"/>
            <w:tcBorders>
              <w:bottom w:val="dotted" w:sz="4" w:space="0" w:color="auto"/>
            </w:tcBorders>
            <w:shd w:val="clear" w:color="auto" w:fill="auto"/>
          </w:tcPr>
          <w:p w:rsidR="00E34F7D" w:rsidRPr="006F2504" w:rsidRDefault="00E34F7D" w:rsidP="00183DAE">
            <w:pPr>
              <w:jc w:val="both"/>
            </w:pPr>
            <w:r w:rsidRPr="006F2504">
              <w:t>Korisnik mora voditi evidenciju o provođenju svih mjera koje se odnose na zahtjeve poljoprivredno-okolišne mjere.</w:t>
            </w:r>
          </w:p>
        </w:tc>
      </w:tr>
      <w:tr w:rsidR="00E34F7D" w:rsidRPr="006F2504" w:rsidTr="00183DAE">
        <w:trPr>
          <w:trHeight w:val="1103"/>
        </w:trPr>
        <w:tc>
          <w:tcPr>
            <w:tcW w:w="2752" w:type="dxa"/>
            <w:tcBorders>
              <w:bottom w:val="dotted" w:sz="4" w:space="0" w:color="auto"/>
            </w:tcBorders>
            <w:shd w:val="clear" w:color="auto" w:fill="auto"/>
          </w:tcPr>
          <w:p w:rsidR="00E34F7D" w:rsidRPr="006F2504" w:rsidRDefault="00E34F7D" w:rsidP="00183DAE">
            <w:pPr>
              <w:jc w:val="both"/>
              <w:rPr>
                <w:b/>
              </w:rPr>
            </w:pPr>
            <w:r w:rsidRPr="006F2504">
              <w:rPr>
                <w:b/>
              </w:rPr>
              <w:t>Pesticidi</w:t>
            </w:r>
          </w:p>
        </w:tc>
        <w:tc>
          <w:tcPr>
            <w:tcW w:w="2607" w:type="dxa"/>
            <w:tcBorders>
              <w:bottom w:val="dotted" w:sz="4" w:space="0" w:color="auto"/>
            </w:tcBorders>
            <w:shd w:val="clear" w:color="auto" w:fill="auto"/>
          </w:tcPr>
          <w:p w:rsidR="00E34F7D" w:rsidRPr="006F2504" w:rsidRDefault="00E34F7D" w:rsidP="00183DAE">
            <w:pPr>
              <w:jc w:val="both"/>
            </w:pPr>
            <w:r w:rsidRPr="006F2504">
              <w:t>Višestruka sukladnost i propisi o korištenju SZB</w:t>
            </w:r>
          </w:p>
        </w:tc>
        <w:tc>
          <w:tcPr>
            <w:tcW w:w="3874" w:type="dxa"/>
            <w:tcBorders>
              <w:bottom w:val="dotted" w:sz="4" w:space="0" w:color="auto"/>
            </w:tcBorders>
            <w:shd w:val="clear" w:color="auto" w:fill="auto"/>
          </w:tcPr>
          <w:p w:rsidR="00E34F7D" w:rsidRPr="006F2504" w:rsidRDefault="00E34F7D" w:rsidP="00183DAE">
            <w:pPr>
              <w:jc w:val="both"/>
            </w:pPr>
            <w:r w:rsidRPr="006F2504">
              <w:t>Dozvoljeno korištenje bioloških sredstava i metoda za zaštitu bilja i onih odobrenih u ekološkoj proizvodnji.</w:t>
            </w:r>
          </w:p>
        </w:tc>
      </w:tr>
      <w:tr w:rsidR="00E34F7D" w:rsidRPr="006F2504" w:rsidTr="00183DAE">
        <w:trPr>
          <w:trHeight w:val="260"/>
        </w:trPr>
        <w:tc>
          <w:tcPr>
            <w:tcW w:w="2752" w:type="dxa"/>
            <w:tcBorders>
              <w:bottom w:val="dotted" w:sz="4" w:space="0" w:color="auto"/>
            </w:tcBorders>
            <w:shd w:val="clear" w:color="auto" w:fill="auto"/>
          </w:tcPr>
          <w:p w:rsidR="00E34F7D" w:rsidRPr="006F2504" w:rsidRDefault="00E34F7D" w:rsidP="00183DAE">
            <w:pPr>
              <w:jc w:val="both"/>
              <w:rPr>
                <w:b/>
              </w:rPr>
            </w:pPr>
            <w:r w:rsidRPr="006F2504">
              <w:rPr>
                <w:b/>
              </w:rPr>
              <w:t>Gnojidba</w:t>
            </w:r>
          </w:p>
        </w:tc>
        <w:tc>
          <w:tcPr>
            <w:tcW w:w="2607" w:type="dxa"/>
            <w:tcBorders>
              <w:bottom w:val="dotted" w:sz="4" w:space="0" w:color="auto"/>
            </w:tcBorders>
            <w:shd w:val="clear" w:color="auto" w:fill="auto"/>
          </w:tcPr>
          <w:p w:rsidR="00E34F7D" w:rsidRPr="006F2504" w:rsidRDefault="00E34F7D" w:rsidP="00183DAE">
            <w:pPr>
              <w:jc w:val="both"/>
            </w:pPr>
          </w:p>
        </w:tc>
        <w:tc>
          <w:tcPr>
            <w:tcW w:w="3874"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trHeight w:val="540"/>
        </w:trPr>
        <w:tc>
          <w:tcPr>
            <w:tcW w:w="2752" w:type="dxa"/>
            <w:tcBorders>
              <w:top w:val="dotted" w:sz="4" w:space="0" w:color="auto"/>
              <w:bottom w:val="dotted" w:sz="4" w:space="0" w:color="auto"/>
            </w:tcBorders>
            <w:shd w:val="clear" w:color="auto" w:fill="auto"/>
          </w:tcPr>
          <w:p w:rsidR="00E34F7D" w:rsidRPr="006F2504" w:rsidRDefault="00E34F7D" w:rsidP="00183DAE">
            <w:pPr>
              <w:jc w:val="both"/>
            </w:pPr>
            <w:r w:rsidRPr="006F2504">
              <w:t>Mineralnim gnojivima</w:t>
            </w:r>
          </w:p>
        </w:tc>
        <w:tc>
          <w:tcPr>
            <w:tcW w:w="260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3874" w:type="dxa"/>
            <w:tcBorders>
              <w:top w:val="dotted" w:sz="4" w:space="0" w:color="auto"/>
              <w:bottom w:val="dotted" w:sz="4" w:space="0" w:color="auto"/>
            </w:tcBorders>
            <w:shd w:val="clear" w:color="auto" w:fill="auto"/>
          </w:tcPr>
          <w:p w:rsidR="00E34F7D" w:rsidRPr="006F2504" w:rsidRDefault="00E34F7D" w:rsidP="00183DAE">
            <w:pPr>
              <w:jc w:val="both"/>
            </w:pPr>
            <w:r w:rsidRPr="006F2504">
              <w:t xml:space="preserve">Nije dozvoljena gnojidba mineralnim gnojivima. </w:t>
            </w:r>
          </w:p>
        </w:tc>
      </w:tr>
      <w:tr w:rsidR="00E34F7D" w:rsidRPr="006F2504" w:rsidTr="00183DAE">
        <w:trPr>
          <w:trHeight w:val="540"/>
        </w:trPr>
        <w:tc>
          <w:tcPr>
            <w:tcW w:w="2752" w:type="dxa"/>
            <w:tcBorders>
              <w:top w:val="dotted" w:sz="4" w:space="0" w:color="auto"/>
              <w:bottom w:val="dotted" w:sz="4" w:space="0" w:color="auto"/>
            </w:tcBorders>
            <w:shd w:val="clear" w:color="auto" w:fill="auto"/>
          </w:tcPr>
          <w:p w:rsidR="00E34F7D" w:rsidRPr="006F2504" w:rsidRDefault="00E34F7D" w:rsidP="00183DAE">
            <w:pPr>
              <w:jc w:val="both"/>
            </w:pPr>
            <w:r w:rsidRPr="006F2504">
              <w:t>Životinjskim gnojem</w:t>
            </w:r>
          </w:p>
        </w:tc>
        <w:tc>
          <w:tcPr>
            <w:tcW w:w="260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3874" w:type="dxa"/>
            <w:tcBorders>
              <w:top w:val="dotted" w:sz="4" w:space="0" w:color="auto"/>
              <w:bottom w:val="dotted" w:sz="4" w:space="0" w:color="auto"/>
            </w:tcBorders>
            <w:shd w:val="clear" w:color="auto" w:fill="auto"/>
          </w:tcPr>
          <w:p w:rsidR="00E34F7D" w:rsidRPr="006F2504" w:rsidRDefault="00E34F7D" w:rsidP="00183DAE">
            <w:pPr>
              <w:jc w:val="both"/>
            </w:pPr>
            <w:r w:rsidRPr="006F2504">
              <w:t>Dozvoljen je unos najviše 30 kg N/ha/god.</w:t>
            </w:r>
          </w:p>
        </w:tc>
      </w:tr>
      <w:tr w:rsidR="00E34F7D" w:rsidRPr="006F2504" w:rsidTr="00183DAE">
        <w:trPr>
          <w:trHeight w:val="540"/>
        </w:trPr>
        <w:tc>
          <w:tcPr>
            <w:tcW w:w="2752" w:type="dxa"/>
            <w:tcBorders>
              <w:bottom w:val="dotted" w:sz="4" w:space="0" w:color="auto"/>
            </w:tcBorders>
            <w:shd w:val="clear" w:color="auto" w:fill="auto"/>
          </w:tcPr>
          <w:p w:rsidR="00E34F7D" w:rsidRPr="006F2504" w:rsidRDefault="00E34F7D" w:rsidP="00183DAE">
            <w:pPr>
              <w:jc w:val="both"/>
              <w:rPr>
                <w:b/>
              </w:rPr>
            </w:pPr>
            <w:r w:rsidRPr="006F2504">
              <w:rPr>
                <w:b/>
              </w:rPr>
              <w:t>Ostale agro-tehničke mjere</w:t>
            </w:r>
          </w:p>
        </w:tc>
        <w:tc>
          <w:tcPr>
            <w:tcW w:w="2607" w:type="dxa"/>
            <w:tcBorders>
              <w:bottom w:val="dotted" w:sz="4" w:space="0" w:color="auto"/>
            </w:tcBorders>
            <w:shd w:val="clear" w:color="auto" w:fill="auto"/>
          </w:tcPr>
          <w:p w:rsidR="00E34F7D" w:rsidRPr="006F2504" w:rsidRDefault="00E34F7D" w:rsidP="00183DAE">
            <w:pPr>
              <w:jc w:val="both"/>
            </w:pPr>
          </w:p>
        </w:tc>
        <w:tc>
          <w:tcPr>
            <w:tcW w:w="3874"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trHeight w:val="1385"/>
        </w:trPr>
        <w:tc>
          <w:tcPr>
            <w:tcW w:w="2752" w:type="dxa"/>
            <w:tcBorders>
              <w:top w:val="dotted" w:sz="4" w:space="0" w:color="auto"/>
              <w:bottom w:val="dotted" w:sz="4" w:space="0" w:color="auto"/>
            </w:tcBorders>
            <w:shd w:val="clear" w:color="auto" w:fill="auto"/>
          </w:tcPr>
          <w:p w:rsidR="00E34F7D" w:rsidRPr="006F2504" w:rsidRDefault="00E34F7D" w:rsidP="00183DAE">
            <w:pPr>
              <w:jc w:val="both"/>
            </w:pPr>
            <w:r w:rsidRPr="006F2504">
              <w:t>Održavanje tla</w:t>
            </w:r>
          </w:p>
        </w:tc>
        <w:tc>
          <w:tcPr>
            <w:tcW w:w="2607" w:type="dxa"/>
            <w:tcBorders>
              <w:top w:val="dotted" w:sz="4" w:space="0" w:color="auto"/>
              <w:bottom w:val="dotted" w:sz="4" w:space="0" w:color="auto"/>
            </w:tcBorders>
            <w:shd w:val="clear" w:color="auto" w:fill="auto"/>
          </w:tcPr>
          <w:p w:rsidR="00E34F7D" w:rsidRPr="006F2504" w:rsidRDefault="00E34F7D" w:rsidP="00183DAE">
            <w:pPr>
              <w:jc w:val="both"/>
            </w:pPr>
            <w:r w:rsidRPr="006F2504">
              <w:t>Međurednom obradom – oranjem, kultivacijom ili košnjom najmanje jednom godišnje (DPOU 6).</w:t>
            </w:r>
          </w:p>
        </w:tc>
        <w:tc>
          <w:tcPr>
            <w:tcW w:w="3874" w:type="dxa"/>
            <w:tcBorders>
              <w:top w:val="dotted" w:sz="4" w:space="0" w:color="auto"/>
              <w:bottom w:val="dotted" w:sz="4" w:space="0" w:color="auto"/>
            </w:tcBorders>
            <w:shd w:val="clear" w:color="auto" w:fill="auto"/>
          </w:tcPr>
          <w:p w:rsidR="00E34F7D" w:rsidRPr="006F2504" w:rsidRDefault="00E34F7D" w:rsidP="00183DAE">
            <w:pPr>
              <w:jc w:val="both"/>
            </w:pPr>
            <w:r w:rsidRPr="006F2504">
              <w:t>Mehaničkom obradom ili košenjem trave ili zadržavanjem ispod krošnje svih tanjih grančica nakon rezidbe.</w:t>
            </w:r>
          </w:p>
          <w:p w:rsidR="00E34F7D" w:rsidRPr="006F2504" w:rsidRDefault="00E34F7D" w:rsidP="00183DAE">
            <w:pPr>
              <w:jc w:val="both"/>
            </w:pPr>
            <w:r w:rsidRPr="006F2504">
              <w:t>Držanjem stoke u maslinicima (ovaca i koza).</w:t>
            </w:r>
          </w:p>
        </w:tc>
      </w:tr>
      <w:tr w:rsidR="00E34F7D" w:rsidRPr="006F2504" w:rsidTr="00183DAE">
        <w:trPr>
          <w:trHeight w:val="1103"/>
        </w:trPr>
        <w:tc>
          <w:tcPr>
            <w:tcW w:w="2752" w:type="dxa"/>
            <w:tcBorders>
              <w:top w:val="dotted" w:sz="4" w:space="0" w:color="auto"/>
              <w:bottom w:val="dotted" w:sz="4" w:space="0" w:color="auto"/>
            </w:tcBorders>
            <w:shd w:val="clear" w:color="auto" w:fill="auto"/>
          </w:tcPr>
          <w:p w:rsidR="00E34F7D" w:rsidRPr="006F2504" w:rsidRDefault="00E34F7D" w:rsidP="00183DAE">
            <w:pPr>
              <w:jc w:val="both"/>
            </w:pPr>
            <w:r w:rsidRPr="006F2504">
              <w:t>Održavanje stabala</w:t>
            </w:r>
          </w:p>
        </w:tc>
        <w:tc>
          <w:tcPr>
            <w:tcW w:w="2607" w:type="dxa"/>
            <w:tcBorders>
              <w:top w:val="dotted" w:sz="4" w:space="0" w:color="auto"/>
              <w:bottom w:val="dotted" w:sz="4" w:space="0" w:color="auto"/>
            </w:tcBorders>
            <w:shd w:val="clear" w:color="auto" w:fill="auto"/>
          </w:tcPr>
          <w:p w:rsidR="00E34F7D" w:rsidRPr="006F2504" w:rsidRDefault="00E34F7D" w:rsidP="00183DAE">
            <w:pPr>
              <w:jc w:val="both"/>
            </w:pPr>
            <w:r w:rsidRPr="006F2504">
              <w:t>Nasadi maslina orezuju se najmanje svakih pet godina. (DPOU 7)</w:t>
            </w:r>
          </w:p>
        </w:tc>
        <w:tc>
          <w:tcPr>
            <w:tcW w:w="3874" w:type="dxa"/>
            <w:tcBorders>
              <w:top w:val="dotted" w:sz="4" w:space="0" w:color="auto"/>
              <w:bottom w:val="dotted" w:sz="4" w:space="0" w:color="auto"/>
            </w:tcBorders>
            <w:shd w:val="clear" w:color="auto" w:fill="auto"/>
          </w:tcPr>
          <w:p w:rsidR="00E34F7D" w:rsidRPr="006F2504" w:rsidRDefault="00E34F7D" w:rsidP="00183DAE">
            <w:pPr>
              <w:jc w:val="both"/>
            </w:pPr>
            <w:r w:rsidRPr="006F2504">
              <w:t>Nasadi maslina orezuju se najmanje svakih pet godina.</w:t>
            </w:r>
          </w:p>
          <w:p w:rsidR="00E34F7D" w:rsidRPr="006F2504" w:rsidRDefault="00E34F7D" w:rsidP="00183DAE">
            <w:pPr>
              <w:jc w:val="both"/>
            </w:pPr>
            <w:r w:rsidRPr="006F2504">
              <w:t>Po hektaru minimalno mora biti 25, a maksimalno 150 stabala.</w:t>
            </w:r>
          </w:p>
        </w:tc>
      </w:tr>
      <w:tr w:rsidR="00E34F7D" w:rsidRPr="006F2504" w:rsidTr="00183DAE">
        <w:trPr>
          <w:trHeight w:val="540"/>
        </w:trPr>
        <w:tc>
          <w:tcPr>
            <w:tcW w:w="2752" w:type="dxa"/>
            <w:tcBorders>
              <w:top w:val="dotted" w:sz="4" w:space="0" w:color="auto"/>
              <w:bottom w:val="dotted" w:sz="4" w:space="0" w:color="auto"/>
            </w:tcBorders>
            <w:shd w:val="clear" w:color="auto" w:fill="auto"/>
          </w:tcPr>
          <w:p w:rsidR="00E34F7D" w:rsidRPr="006F2504" w:rsidRDefault="00E34F7D" w:rsidP="00183DAE">
            <w:pPr>
              <w:jc w:val="both"/>
            </w:pPr>
            <w:r w:rsidRPr="006F2504">
              <w:t>Spaljivanje biljnog pokrova i grana od rezidbe</w:t>
            </w:r>
          </w:p>
        </w:tc>
        <w:tc>
          <w:tcPr>
            <w:tcW w:w="2607"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3874" w:type="dxa"/>
            <w:tcBorders>
              <w:top w:val="dotted" w:sz="4" w:space="0" w:color="auto"/>
              <w:bottom w:val="dotted" w:sz="4" w:space="0" w:color="auto"/>
            </w:tcBorders>
            <w:shd w:val="clear" w:color="auto" w:fill="auto"/>
          </w:tcPr>
          <w:p w:rsidR="00E34F7D" w:rsidRPr="006F2504" w:rsidRDefault="00E34F7D" w:rsidP="00183DAE">
            <w:pPr>
              <w:jc w:val="both"/>
            </w:pPr>
            <w:r w:rsidRPr="006F2504">
              <w:t>Nije dozvoljeno</w:t>
            </w:r>
          </w:p>
        </w:tc>
      </w:tr>
      <w:tr w:rsidR="00E34F7D" w:rsidRPr="006F2504" w:rsidTr="00183DAE">
        <w:trPr>
          <w:trHeight w:val="843"/>
        </w:trPr>
        <w:tc>
          <w:tcPr>
            <w:tcW w:w="2752" w:type="dxa"/>
            <w:tcBorders>
              <w:top w:val="dotted" w:sz="4" w:space="0" w:color="auto"/>
              <w:bottom w:val="single" w:sz="4" w:space="0" w:color="auto"/>
            </w:tcBorders>
            <w:shd w:val="clear" w:color="auto" w:fill="auto"/>
          </w:tcPr>
          <w:p w:rsidR="00E34F7D" w:rsidRPr="006F2504" w:rsidRDefault="00E34F7D" w:rsidP="00183DAE">
            <w:pPr>
              <w:jc w:val="both"/>
            </w:pPr>
            <w:r w:rsidRPr="006F2504">
              <w:t>Održavanje obilježja krajobraza</w:t>
            </w:r>
          </w:p>
        </w:tc>
        <w:tc>
          <w:tcPr>
            <w:tcW w:w="2607" w:type="dxa"/>
            <w:tcBorders>
              <w:top w:val="dotted" w:sz="4" w:space="0" w:color="auto"/>
              <w:bottom w:val="single" w:sz="4" w:space="0" w:color="auto"/>
            </w:tcBorders>
            <w:shd w:val="clear" w:color="auto" w:fill="auto"/>
          </w:tcPr>
          <w:p w:rsidR="00E34F7D" w:rsidRPr="006F2504" w:rsidRDefault="00E34F7D" w:rsidP="00183DAE">
            <w:pPr>
              <w:jc w:val="both"/>
            </w:pPr>
            <w:r w:rsidRPr="006F2504">
              <w:t>Obilježja krajobraza ne smiju se uklanjati (DPOU 5)</w:t>
            </w:r>
          </w:p>
        </w:tc>
        <w:tc>
          <w:tcPr>
            <w:tcW w:w="3874" w:type="dxa"/>
            <w:tcBorders>
              <w:top w:val="dotted" w:sz="4" w:space="0" w:color="auto"/>
              <w:bottom w:val="single" w:sz="4" w:space="0" w:color="auto"/>
            </w:tcBorders>
            <w:shd w:val="clear" w:color="auto" w:fill="auto"/>
          </w:tcPr>
          <w:p w:rsidR="00E34F7D" w:rsidRPr="006F2504" w:rsidRDefault="00E34F7D" w:rsidP="00183DAE">
            <w:pPr>
              <w:jc w:val="both"/>
            </w:pPr>
            <w:r w:rsidRPr="006F2504">
              <w:t>Održavati terase i suhozide, oštećene dijelove redovito popravljati i nadomještati</w:t>
            </w:r>
          </w:p>
        </w:tc>
      </w:tr>
    </w:tbl>
    <w:p w:rsidR="00E34F7D" w:rsidRPr="006F2504" w:rsidRDefault="00E34F7D" w:rsidP="00E34F7D">
      <w:pPr>
        <w:jc w:val="both"/>
      </w:pPr>
    </w:p>
    <w:p w:rsidR="00E34F7D" w:rsidRPr="006F2504" w:rsidRDefault="00E34F7D" w:rsidP="00E34F7D">
      <w:pPr>
        <w:jc w:val="both"/>
      </w:pPr>
    </w:p>
    <w:p w:rsidR="00E34F7D" w:rsidRPr="006F2504" w:rsidRDefault="00E34F7D" w:rsidP="00A64E5B">
      <w:pPr>
        <w:numPr>
          <w:ilvl w:val="2"/>
          <w:numId w:val="114"/>
        </w:numPr>
        <w:jc w:val="both"/>
        <w:rPr>
          <w:b/>
        </w:rPr>
      </w:pPr>
      <w:r w:rsidRPr="006F2504">
        <w:rPr>
          <w:b/>
        </w:rPr>
        <w:t>Visina potpore</w:t>
      </w:r>
    </w:p>
    <w:p w:rsidR="00E34F7D" w:rsidRPr="006F2504" w:rsidRDefault="00E34F7D" w:rsidP="00E34F7D">
      <w:pPr>
        <w:jc w:val="both"/>
      </w:pPr>
    </w:p>
    <w:p w:rsidR="00E34F7D" w:rsidRPr="006F2504" w:rsidRDefault="00E34F7D" w:rsidP="00E34F7D">
      <w:pPr>
        <w:jc w:val="both"/>
      </w:pPr>
      <w:r w:rsidRPr="006F2504">
        <w:t>Visina potpore iznosi:</w:t>
      </w:r>
    </w:p>
    <w:p w:rsidR="00E34F7D" w:rsidRPr="006F2504" w:rsidRDefault="00E34F7D" w:rsidP="00E34F7D">
      <w:pPr>
        <w:jc w:val="both"/>
      </w:pPr>
      <w:r w:rsidRPr="006F2504">
        <w:t xml:space="preserve">X €/ha za </w:t>
      </w:r>
    </w:p>
    <w:p w:rsidR="00E34F7D" w:rsidRPr="006F2504" w:rsidRDefault="00E34F7D" w:rsidP="00E34F7D">
      <w:pPr>
        <w:jc w:val="both"/>
        <w:rPr>
          <w:b/>
        </w:rPr>
      </w:pPr>
    </w:p>
    <w:p w:rsidR="00E34F7D" w:rsidRPr="00E52BC5" w:rsidRDefault="00E34F7D" w:rsidP="00E34F7D">
      <w:pPr>
        <w:jc w:val="both"/>
        <w:rPr>
          <w:b/>
        </w:rPr>
      </w:pPr>
    </w:p>
    <w:p w:rsidR="00E34F7D" w:rsidRPr="00E52BC5" w:rsidRDefault="00E34F7D" w:rsidP="00A64E5B">
      <w:pPr>
        <w:numPr>
          <w:ilvl w:val="1"/>
          <w:numId w:val="114"/>
        </w:numPr>
        <w:jc w:val="both"/>
        <w:rPr>
          <w:b/>
        </w:rPr>
      </w:pPr>
      <w:r w:rsidRPr="00E52BC5">
        <w:rPr>
          <w:b/>
          <w:i/>
        </w:rPr>
        <w:t>PODMJERA</w:t>
      </w:r>
      <w:r w:rsidRPr="00E52BC5">
        <w:rPr>
          <w:b/>
        </w:rPr>
        <w:t xml:space="preserve">: </w:t>
      </w:r>
      <w:bookmarkStart w:id="251" w:name="_Toc357431379"/>
      <w:r w:rsidRPr="00E52BC5">
        <w:rPr>
          <w:b/>
          <w:bCs/>
        </w:rPr>
        <w:t>OČUVANJE OBILJEŽJA KRAJOBRAZA</w:t>
      </w:r>
      <w:bookmarkEnd w:id="251"/>
      <w:r w:rsidRPr="00E52BC5">
        <w:rPr>
          <w:b/>
          <w:bCs/>
        </w:rPr>
        <w:t xml:space="preserve"> – SUHOZIDA I ŽIVICA</w:t>
      </w:r>
    </w:p>
    <w:p w:rsidR="00E34F7D" w:rsidRPr="006F2504" w:rsidRDefault="00E34F7D" w:rsidP="00E34F7D">
      <w:pPr>
        <w:ind w:left="794"/>
        <w:jc w:val="both"/>
        <w:rPr>
          <w:b/>
        </w:rPr>
      </w:pPr>
    </w:p>
    <w:p w:rsidR="00E34F7D" w:rsidRPr="006F2504" w:rsidRDefault="00E34F7D" w:rsidP="00E34F7D">
      <w:pPr>
        <w:jc w:val="both"/>
      </w:pPr>
    </w:p>
    <w:p w:rsidR="00E34F7D" w:rsidRPr="006F2504" w:rsidRDefault="00E34F7D" w:rsidP="00A64E5B">
      <w:pPr>
        <w:numPr>
          <w:ilvl w:val="2"/>
          <w:numId w:val="114"/>
        </w:numPr>
        <w:jc w:val="both"/>
        <w:rPr>
          <w:b/>
        </w:rPr>
      </w:pPr>
      <w:r w:rsidRPr="006F2504">
        <w:rPr>
          <w:b/>
        </w:rPr>
        <w:t>Razlozi za podmjeru i ciljevi</w:t>
      </w:r>
    </w:p>
    <w:p w:rsidR="00E34F7D" w:rsidRPr="006F2504" w:rsidRDefault="00E34F7D" w:rsidP="00E34F7D">
      <w:pPr>
        <w:jc w:val="both"/>
        <w:rPr>
          <w:b/>
        </w:rPr>
      </w:pPr>
    </w:p>
    <w:p w:rsidR="00E34F7D" w:rsidRPr="006F2504" w:rsidRDefault="00E34F7D" w:rsidP="00E34F7D">
      <w:pPr>
        <w:jc w:val="both"/>
      </w:pPr>
      <w:r w:rsidRPr="006F2504">
        <w:t>Suhozidi su tradicionalno obilježje mediteranskog dijela Hrvatske i dio su bogatog kulturnog nasljeđa Hrvatske. Tradicionalni suhozidi izgrađeni su bez žbuke i cementa što je omogućilo da se u potpunosti uklope u okolni krajolik.</w:t>
      </w:r>
    </w:p>
    <w:p w:rsidR="00E34F7D" w:rsidRPr="006F2504" w:rsidRDefault="00E34F7D" w:rsidP="00E34F7D">
      <w:pPr>
        <w:jc w:val="both"/>
        <w:rPr>
          <w:b/>
        </w:rPr>
      </w:pPr>
      <w:r w:rsidRPr="006F2504">
        <w:t xml:space="preserve">Ovisno o njihovoj posebnoj mikroklimi, suhozidi pružaju razne vrste staništa, pogotovo za termofilne vrste. Površine suhozida prekrivaju mahovine i lišajevi, u pukotinama rastu specifične biljne zajednice divlje flore; također su važna staništa za kukce, gmazove i vodozemce, te neke vrste ptica. </w:t>
      </w:r>
    </w:p>
    <w:p w:rsidR="00E34F7D" w:rsidRPr="006F2504" w:rsidRDefault="00E34F7D" w:rsidP="00E34F7D">
      <w:pPr>
        <w:jc w:val="both"/>
        <w:rPr>
          <w:b/>
        </w:rPr>
      </w:pPr>
    </w:p>
    <w:p w:rsidR="00E34F7D" w:rsidRDefault="00E34F7D" w:rsidP="00E34F7D">
      <w:pPr>
        <w:suppressAutoHyphens/>
        <w:spacing w:before="120" w:after="120"/>
        <w:jc w:val="both"/>
        <w:rPr>
          <w:lang w:eastAsia="ar-SA"/>
        </w:rPr>
      </w:pPr>
      <w:r w:rsidRPr="006F2504">
        <w:rPr>
          <w:lang w:eastAsia="ar-SA"/>
        </w:rPr>
        <w:t>Živice obogaćuju kvalitetu krajobraza</w:t>
      </w:r>
      <w:r>
        <w:rPr>
          <w:lang w:eastAsia="ar-SA"/>
        </w:rPr>
        <w:t xml:space="preserve"> i odlična su zaštita od vjetra te istovremeno pridonose </w:t>
      </w:r>
      <w:r w:rsidRPr="006F2504">
        <w:rPr>
          <w:lang w:eastAsia="ar-SA"/>
        </w:rPr>
        <w:t xml:space="preserve"> bioraznolikosti </w:t>
      </w:r>
      <w:r>
        <w:rPr>
          <w:lang w:eastAsia="ar-SA"/>
        </w:rPr>
        <w:t>na oraničnim</w:t>
      </w:r>
      <w:r w:rsidRPr="006F2504">
        <w:rPr>
          <w:lang w:eastAsia="ar-SA"/>
        </w:rPr>
        <w:t xml:space="preserve"> površin</w:t>
      </w:r>
      <w:r>
        <w:rPr>
          <w:lang w:eastAsia="ar-SA"/>
        </w:rPr>
        <w:t>ama</w:t>
      </w:r>
      <w:r w:rsidRPr="006F2504">
        <w:rPr>
          <w:lang w:eastAsia="ar-SA"/>
        </w:rPr>
        <w:t xml:space="preserve">. Od posebne su važnosti u monotonim poljoprivrednim krajobrazima </w:t>
      </w:r>
      <w:r>
        <w:rPr>
          <w:lang w:eastAsia="ar-SA"/>
        </w:rPr>
        <w:t>gdje</w:t>
      </w:r>
      <w:r w:rsidRPr="006F2504">
        <w:rPr>
          <w:lang w:eastAsia="ar-SA"/>
        </w:rPr>
        <w:t xml:space="preserve"> prevladavaju</w:t>
      </w:r>
      <w:r>
        <w:rPr>
          <w:lang w:eastAsia="ar-SA"/>
        </w:rPr>
        <w:t xml:space="preserve"> velike</w:t>
      </w:r>
      <w:r w:rsidRPr="006F2504">
        <w:rPr>
          <w:lang w:eastAsia="ar-SA"/>
        </w:rPr>
        <w:t xml:space="preserve"> oranice na kojima se uzgaja svega nekoliko kultura. </w:t>
      </w:r>
    </w:p>
    <w:p w:rsidR="00E34F7D" w:rsidRPr="006F2504" w:rsidRDefault="00E34F7D" w:rsidP="00E34F7D">
      <w:pPr>
        <w:suppressAutoHyphens/>
        <w:spacing w:before="120" w:after="120"/>
        <w:jc w:val="both"/>
        <w:rPr>
          <w:lang w:eastAsia="ar-SA"/>
        </w:rPr>
      </w:pPr>
      <w:r w:rsidRPr="006F2504">
        <w:rPr>
          <w:lang w:eastAsia="ar-SA"/>
        </w:rPr>
        <w:t>Osim estetske funkcije, plodovi jarkih boja na grmlju i drveću u živicama važan su izvor hrane pticama i malim sisavcima. Za vrijeme cvatnje živice osiguravaju nektar i pelud za kukce</w:t>
      </w:r>
      <w:r>
        <w:rPr>
          <w:lang w:eastAsia="ar-SA"/>
        </w:rPr>
        <w:t xml:space="preserve"> te </w:t>
      </w:r>
      <w:r w:rsidRPr="006F2504">
        <w:rPr>
          <w:lang w:eastAsia="ar-SA"/>
        </w:rPr>
        <w:t>mjesto za gnježđenje velikog broja ptičjih vrsta. Najveću moguću zaštitu pticama pružaju trnovite vrste grmlja, poput gloga. Podnožje živice pruža dobar zaklon za male sisavce, poput miševa i ježeva, a neke živice i za jazavce i lisice.</w:t>
      </w:r>
    </w:p>
    <w:p w:rsidR="00E34F7D" w:rsidRPr="006F2504" w:rsidRDefault="00E34F7D" w:rsidP="00E34F7D">
      <w:pPr>
        <w:suppressAutoHyphens/>
        <w:spacing w:after="120"/>
        <w:jc w:val="both"/>
        <w:rPr>
          <w:lang w:eastAsia="ar-SA"/>
        </w:rPr>
      </w:pPr>
      <w:r w:rsidRPr="006F2504">
        <w:rPr>
          <w:lang w:eastAsia="ar-SA"/>
        </w:rPr>
        <w:t>Najbolje živice sastoje se od više vrsta grmlja i drveća i prizemnog sloja</w:t>
      </w:r>
      <w:r>
        <w:rPr>
          <w:lang w:eastAsia="ar-SA"/>
        </w:rPr>
        <w:t xml:space="preserve"> (</w:t>
      </w:r>
      <w:r w:rsidRPr="006F2504">
        <w:rPr>
          <w:lang w:eastAsia="ar-SA"/>
        </w:rPr>
        <w:t xml:space="preserve">autohtono ili udomaćeno bjelogorično grmlje i drveće, poput gloga, </w:t>
      </w:r>
      <w:r>
        <w:rPr>
          <w:lang w:eastAsia="ar-SA"/>
        </w:rPr>
        <w:t>lijeske, šipka, bazge)</w:t>
      </w:r>
      <w:r w:rsidRPr="006F2504">
        <w:rPr>
          <w:lang w:eastAsia="ar-SA"/>
        </w:rPr>
        <w:t xml:space="preserve">, obraslog bogatom korovskom florom. </w:t>
      </w:r>
    </w:p>
    <w:p w:rsidR="00E34F7D" w:rsidRPr="006F2504" w:rsidRDefault="00E34F7D" w:rsidP="00E34F7D">
      <w:pPr>
        <w:suppressAutoHyphens/>
        <w:spacing w:after="120"/>
        <w:jc w:val="both"/>
        <w:rPr>
          <w:lang w:eastAsia="ar-SA"/>
        </w:rPr>
      </w:pPr>
      <w:r>
        <w:rPr>
          <w:lang w:eastAsia="ar-SA"/>
        </w:rPr>
        <w:t>Suhozidi i</w:t>
      </w:r>
      <w:r w:rsidRPr="006F2504">
        <w:rPr>
          <w:lang w:eastAsia="ar-SA"/>
        </w:rPr>
        <w:t xml:space="preserve"> živice služe kao korido</w:t>
      </w:r>
      <w:r>
        <w:rPr>
          <w:lang w:eastAsia="ar-SA"/>
        </w:rPr>
        <w:t xml:space="preserve">ri za divlje životinjske vrste te </w:t>
      </w:r>
      <w:r w:rsidRPr="006F2504">
        <w:rPr>
          <w:lang w:eastAsia="ar-SA"/>
        </w:rPr>
        <w:t>spajaju staništa koja bi u protivnom bila razjedinjena</w:t>
      </w:r>
      <w:r>
        <w:rPr>
          <w:lang w:eastAsia="ar-SA"/>
        </w:rPr>
        <w:t>. Na taj se način</w:t>
      </w:r>
      <w:r w:rsidRPr="006F2504">
        <w:rPr>
          <w:lang w:eastAsia="ar-SA"/>
        </w:rPr>
        <w:t xml:space="preserve"> </w:t>
      </w:r>
      <w:r>
        <w:rPr>
          <w:lang w:eastAsia="ar-SA"/>
        </w:rPr>
        <w:t>povećava ukupna veličina staništa uz istovremeno</w:t>
      </w:r>
      <w:r w:rsidRPr="006F2504">
        <w:rPr>
          <w:lang w:eastAsia="ar-SA"/>
        </w:rPr>
        <w:t xml:space="preserve"> pove</w:t>
      </w:r>
      <w:r>
        <w:rPr>
          <w:lang w:eastAsia="ar-SA"/>
        </w:rPr>
        <w:t>ćavanje</w:t>
      </w:r>
      <w:r w:rsidRPr="006F2504">
        <w:rPr>
          <w:lang w:eastAsia="ar-SA"/>
        </w:rPr>
        <w:t xml:space="preserve"> bioraznolikost</w:t>
      </w:r>
      <w:r>
        <w:rPr>
          <w:lang w:eastAsia="ar-SA"/>
        </w:rPr>
        <w:t>i, veličine i brojnosti</w:t>
      </w:r>
      <w:r w:rsidRPr="006F2504">
        <w:rPr>
          <w:lang w:eastAsia="ar-SA"/>
        </w:rPr>
        <w:t xml:space="preserve"> populacija te </w:t>
      </w:r>
      <w:r>
        <w:rPr>
          <w:lang w:eastAsia="ar-SA"/>
        </w:rPr>
        <w:t>vrstu i količine</w:t>
      </w:r>
      <w:r w:rsidRPr="006F2504">
        <w:rPr>
          <w:lang w:eastAsia="ar-SA"/>
        </w:rPr>
        <w:t xml:space="preserve"> hrane dostupne životinjama. </w:t>
      </w:r>
    </w:p>
    <w:p w:rsidR="00E34F7D" w:rsidRPr="006F2504" w:rsidRDefault="00E34F7D" w:rsidP="00E34F7D">
      <w:pPr>
        <w:jc w:val="both"/>
        <w:rPr>
          <w:b/>
        </w:rPr>
      </w:pPr>
    </w:p>
    <w:p w:rsidR="00E34F7D" w:rsidRPr="006F2504" w:rsidRDefault="00E34F7D" w:rsidP="00E34F7D">
      <w:pPr>
        <w:jc w:val="both"/>
      </w:pPr>
      <w:r w:rsidRPr="006F2504">
        <w:t>Cilj podmjere je očuvati mozaičnu strukturu krajobraza kao dijela prirodne i kulturne baštine te zaštititi staništa za divlje vrste.</w:t>
      </w:r>
    </w:p>
    <w:p w:rsidR="00E34F7D" w:rsidRPr="006F2504" w:rsidRDefault="00E34F7D" w:rsidP="00E34F7D">
      <w:pPr>
        <w:jc w:val="both"/>
      </w:pPr>
    </w:p>
    <w:p w:rsidR="00E34F7D" w:rsidRDefault="00E34F7D" w:rsidP="00E34F7D">
      <w:pPr>
        <w:jc w:val="both"/>
      </w:pPr>
    </w:p>
    <w:p w:rsidR="00E34F7D" w:rsidRPr="006F2504" w:rsidRDefault="00E34F7D" w:rsidP="00E34F7D">
      <w:pPr>
        <w:jc w:val="both"/>
      </w:pPr>
    </w:p>
    <w:p w:rsidR="00E34F7D" w:rsidRDefault="00E34F7D" w:rsidP="00A64E5B">
      <w:pPr>
        <w:numPr>
          <w:ilvl w:val="2"/>
          <w:numId w:val="114"/>
        </w:numPr>
        <w:jc w:val="both"/>
        <w:rPr>
          <w:b/>
        </w:rPr>
      </w:pPr>
      <w:r w:rsidRPr="006F2504">
        <w:rPr>
          <w:b/>
        </w:rPr>
        <w:t>Posebni uvjeti za podmjeru  očuvanja suhozida</w:t>
      </w:r>
    </w:p>
    <w:p w:rsidR="00E34F7D" w:rsidRDefault="00E34F7D" w:rsidP="00E34F7D">
      <w:pPr>
        <w:ind w:left="1497"/>
        <w:jc w:val="both"/>
        <w:rPr>
          <w:b/>
        </w:rPr>
      </w:pPr>
    </w:p>
    <w:p w:rsidR="00E34F7D" w:rsidRPr="006F2504" w:rsidRDefault="00E34F7D" w:rsidP="00E34F7D">
      <w:pPr>
        <w:ind w:left="1497"/>
        <w:jc w:val="both"/>
        <w:rPr>
          <w:b/>
        </w:rPr>
      </w:pPr>
    </w:p>
    <w:p w:rsidR="00E34F7D" w:rsidRDefault="00E34F7D" w:rsidP="00E34F7D">
      <w:r w:rsidRPr="00D2727D">
        <w:t xml:space="preserve">Prihvatljiva je svaka ARKOD parcela na kojoj su obilježja krajobraza. </w:t>
      </w:r>
    </w:p>
    <w:p w:rsidR="00E34F7D" w:rsidRPr="006F2504" w:rsidRDefault="00E34F7D" w:rsidP="00E34F7D">
      <w:pPr>
        <w:jc w:val="both"/>
      </w:pPr>
      <w:r w:rsidRPr="006F2504">
        <w:t>Obveznici ove podmjere moraju poštivati slijedeće uvjete:</w:t>
      </w:r>
    </w:p>
    <w:p w:rsidR="00E34F7D" w:rsidRPr="00D2727D" w:rsidRDefault="00E34F7D" w:rsidP="00E34F7D"/>
    <w:p w:rsidR="00E34F7D" w:rsidRPr="006F2504" w:rsidRDefault="00E34F7D" w:rsidP="00E34F7D">
      <w:pPr>
        <w:jc w:val="both"/>
        <w:rPr>
          <w:b/>
        </w:rPr>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4110"/>
      </w:tblGrid>
      <w:tr w:rsidR="00E34F7D" w:rsidRPr="006F2504" w:rsidTr="00183DAE">
        <w:trPr>
          <w:tblHeader/>
          <w:jc w:val="right"/>
        </w:trPr>
        <w:tc>
          <w:tcPr>
            <w:tcW w:w="2268" w:type="dxa"/>
            <w:shd w:val="clear" w:color="auto" w:fill="auto"/>
            <w:vAlign w:val="center"/>
          </w:tcPr>
          <w:p w:rsidR="00E34F7D" w:rsidRPr="006F2504" w:rsidRDefault="00E34F7D" w:rsidP="00183DAE">
            <w:pPr>
              <w:jc w:val="both"/>
            </w:pPr>
            <w:r w:rsidRPr="006F2504">
              <w:t>Zahtjevi</w:t>
            </w:r>
          </w:p>
        </w:tc>
        <w:tc>
          <w:tcPr>
            <w:tcW w:w="2694" w:type="dxa"/>
            <w:shd w:val="clear" w:color="auto" w:fill="auto"/>
            <w:vAlign w:val="center"/>
          </w:tcPr>
          <w:p w:rsidR="00E34F7D" w:rsidRPr="006F2504" w:rsidRDefault="00E34F7D" w:rsidP="00183DAE">
            <w:pPr>
              <w:jc w:val="both"/>
            </w:pPr>
            <w:r w:rsidRPr="006F2504">
              <w:t>Obavezni zakonski zahtjevi</w:t>
            </w:r>
          </w:p>
        </w:tc>
        <w:tc>
          <w:tcPr>
            <w:tcW w:w="4110" w:type="dxa"/>
            <w:shd w:val="clear" w:color="auto" w:fill="auto"/>
            <w:vAlign w:val="center"/>
          </w:tcPr>
          <w:p w:rsidR="00E34F7D" w:rsidRPr="006F2504" w:rsidRDefault="00E34F7D" w:rsidP="00183DAE">
            <w:pPr>
              <w:jc w:val="both"/>
            </w:pPr>
            <w:r w:rsidRPr="006F2504">
              <w:t>Zahtjevi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jc w:val="both"/>
            </w:pPr>
            <w:r w:rsidRPr="006F2504">
              <w:t>Izobrazba</w:t>
            </w:r>
          </w:p>
        </w:tc>
        <w:tc>
          <w:tcPr>
            <w:tcW w:w="2694"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poštivanje uvjeta višestruke sukladnosti.</w:t>
            </w:r>
          </w:p>
        </w:tc>
        <w:tc>
          <w:tcPr>
            <w:tcW w:w="4110" w:type="dxa"/>
            <w:tcBorders>
              <w:bottom w:val="dotted" w:sz="4" w:space="0" w:color="auto"/>
            </w:tcBorders>
            <w:shd w:val="clear" w:color="auto" w:fill="auto"/>
          </w:tcPr>
          <w:p w:rsidR="00E34F7D" w:rsidRPr="006F2504" w:rsidRDefault="00E34F7D" w:rsidP="00183DAE">
            <w:pPr>
              <w:jc w:val="both"/>
            </w:pPr>
            <w:r w:rsidRPr="006F2504">
              <w:t>Korisnik mora pohađati izobrazbu vezanu uz poljoprivredno-okolišne mjere u trajanju od minimalno četiri sata godišnje.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jc w:val="both"/>
            </w:pPr>
            <w:r w:rsidRPr="006F2504">
              <w:t>Vođenje evidencije</w:t>
            </w:r>
          </w:p>
        </w:tc>
        <w:tc>
          <w:tcPr>
            <w:tcW w:w="2694" w:type="dxa"/>
            <w:tcBorders>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bottom w:val="dotted" w:sz="4" w:space="0" w:color="auto"/>
            </w:tcBorders>
            <w:shd w:val="clear" w:color="auto" w:fill="auto"/>
          </w:tcPr>
          <w:p w:rsidR="00E34F7D" w:rsidRPr="006F2504" w:rsidRDefault="00E34F7D" w:rsidP="00183DAE">
            <w:pPr>
              <w:jc w:val="both"/>
            </w:pPr>
            <w:r w:rsidRPr="006F2504">
              <w:t>Korisnik mora voditi evidenciju o provođenju svih mjera koje se odnose na zahtjeve poljoprivredno-okolišne mjere.</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jc w:val="both"/>
            </w:pPr>
            <w:r w:rsidRPr="006F2504">
              <w:t>Primjena pesticida</w:t>
            </w:r>
          </w:p>
        </w:tc>
        <w:tc>
          <w:tcPr>
            <w:tcW w:w="2694" w:type="dxa"/>
            <w:tcBorders>
              <w:bottom w:val="dotted" w:sz="4" w:space="0" w:color="auto"/>
            </w:tcBorders>
            <w:shd w:val="clear" w:color="auto" w:fill="auto"/>
          </w:tcPr>
          <w:p w:rsidR="00E34F7D" w:rsidRPr="006F2504" w:rsidRDefault="00E34F7D" w:rsidP="00183DAE">
            <w:pPr>
              <w:jc w:val="both"/>
            </w:pPr>
            <w:r w:rsidRPr="006F2504">
              <w:t>Višestruka sukladnost i propisi o korištenju pesticida</w:t>
            </w:r>
          </w:p>
        </w:tc>
        <w:tc>
          <w:tcPr>
            <w:tcW w:w="4110" w:type="dxa"/>
            <w:tcBorders>
              <w:bottom w:val="dotted" w:sz="4" w:space="0" w:color="auto"/>
            </w:tcBorders>
            <w:shd w:val="clear" w:color="auto" w:fill="auto"/>
          </w:tcPr>
          <w:p w:rsidR="00E34F7D" w:rsidRPr="006F2504" w:rsidRDefault="00E34F7D" w:rsidP="00183DAE">
            <w:pPr>
              <w:jc w:val="both"/>
            </w:pPr>
            <w:r w:rsidRPr="006F2504">
              <w:t>Korisnik potpore ne smije koristiti pesticide unutar zone 3m od zida</w:t>
            </w:r>
          </w:p>
        </w:tc>
      </w:tr>
      <w:tr w:rsidR="00E34F7D" w:rsidRPr="006F2504" w:rsidTr="00183DAE">
        <w:trPr>
          <w:jc w:val="right"/>
        </w:trPr>
        <w:tc>
          <w:tcPr>
            <w:tcW w:w="2268" w:type="dxa"/>
            <w:tcBorders>
              <w:bottom w:val="dotted" w:sz="4" w:space="0" w:color="auto"/>
            </w:tcBorders>
            <w:shd w:val="clear" w:color="auto" w:fill="auto"/>
          </w:tcPr>
          <w:p w:rsidR="00E34F7D" w:rsidRPr="006F2504" w:rsidRDefault="00E34F7D" w:rsidP="00183DAE">
            <w:pPr>
              <w:jc w:val="both"/>
            </w:pPr>
            <w:r w:rsidRPr="006F2504">
              <w:t>Ostale agro-tehničke mjere</w:t>
            </w:r>
          </w:p>
        </w:tc>
        <w:tc>
          <w:tcPr>
            <w:tcW w:w="2694" w:type="dxa"/>
            <w:tcBorders>
              <w:bottom w:val="dotted" w:sz="4" w:space="0" w:color="auto"/>
            </w:tcBorders>
            <w:shd w:val="clear" w:color="auto" w:fill="auto"/>
          </w:tcPr>
          <w:p w:rsidR="00E34F7D" w:rsidRPr="006F2504" w:rsidRDefault="00E34F7D" w:rsidP="00183DAE">
            <w:pPr>
              <w:jc w:val="both"/>
            </w:pPr>
          </w:p>
        </w:tc>
        <w:tc>
          <w:tcPr>
            <w:tcW w:w="4110" w:type="dxa"/>
            <w:tcBorders>
              <w:bottom w:val="dotted" w:sz="4" w:space="0" w:color="auto"/>
            </w:tcBorders>
            <w:shd w:val="clear" w:color="auto" w:fill="auto"/>
          </w:tcPr>
          <w:p w:rsidR="00E34F7D" w:rsidRPr="006F2504" w:rsidRDefault="00E34F7D" w:rsidP="00183DAE">
            <w:pPr>
              <w:jc w:val="both"/>
            </w:pPr>
          </w:p>
        </w:tc>
      </w:tr>
      <w:tr w:rsidR="00E34F7D" w:rsidRPr="006F2504" w:rsidTr="00183DAE">
        <w:trPr>
          <w:jc w:val="right"/>
        </w:trPr>
        <w:tc>
          <w:tcPr>
            <w:tcW w:w="2268" w:type="dxa"/>
            <w:tcBorders>
              <w:top w:val="dotted" w:sz="4" w:space="0" w:color="auto"/>
              <w:bottom w:val="dotted" w:sz="4" w:space="0" w:color="auto"/>
            </w:tcBorders>
            <w:shd w:val="clear" w:color="auto" w:fill="auto"/>
          </w:tcPr>
          <w:p w:rsidR="00E34F7D" w:rsidRPr="006F2504" w:rsidRDefault="00E34F7D" w:rsidP="00183DAE">
            <w:pPr>
              <w:jc w:val="both"/>
            </w:pPr>
            <w:r w:rsidRPr="006F2504">
              <w:t>Podizanje suhozida</w:t>
            </w:r>
          </w:p>
        </w:tc>
        <w:tc>
          <w:tcPr>
            <w:tcW w:w="2694" w:type="dxa"/>
            <w:tcBorders>
              <w:top w:val="dotted" w:sz="4" w:space="0" w:color="auto"/>
              <w:bottom w:val="dotted" w:sz="4" w:space="0" w:color="auto"/>
            </w:tcBorders>
            <w:shd w:val="clear" w:color="auto" w:fill="auto"/>
          </w:tcPr>
          <w:p w:rsidR="00E34F7D" w:rsidRPr="006F2504" w:rsidRDefault="00E34F7D" w:rsidP="00183DAE">
            <w:pPr>
              <w:jc w:val="both"/>
            </w:pPr>
            <w:r w:rsidRPr="006F2504">
              <w:t>Nema obaveze</w:t>
            </w:r>
          </w:p>
        </w:tc>
        <w:tc>
          <w:tcPr>
            <w:tcW w:w="4110" w:type="dxa"/>
            <w:tcBorders>
              <w:top w:val="dotted" w:sz="4" w:space="0" w:color="auto"/>
              <w:bottom w:val="dotted" w:sz="4" w:space="0" w:color="auto"/>
            </w:tcBorders>
            <w:shd w:val="clear" w:color="auto" w:fill="auto"/>
          </w:tcPr>
          <w:p w:rsidR="00E34F7D" w:rsidRPr="006F2504" w:rsidRDefault="00E34F7D" w:rsidP="00183DAE">
            <w:pPr>
              <w:jc w:val="both"/>
            </w:pPr>
            <w:r w:rsidRPr="006F2504">
              <w:t>Plaćanja za podizanje suhozida moguća su samo na lokacijama gdje su suhozidi bili tradicionalno prisutni i gdje je ranija lokacija suhozida jasno vidljiva.</w:t>
            </w:r>
          </w:p>
          <w:p w:rsidR="00E34F7D" w:rsidRPr="006F2504" w:rsidRDefault="00E34F7D" w:rsidP="00183DAE">
            <w:pPr>
              <w:jc w:val="both"/>
            </w:pPr>
            <w:r w:rsidRPr="006F2504">
              <w:t xml:space="preserve">Prilikom podizanja suhozida koristiti tradicionalne konstrukcije, materijale i način izrade. </w:t>
            </w:r>
          </w:p>
          <w:p w:rsidR="00E34F7D" w:rsidRPr="006F2504" w:rsidRDefault="00E34F7D" w:rsidP="00183DAE">
            <w:pPr>
              <w:jc w:val="both"/>
            </w:pPr>
            <w:r w:rsidRPr="006F2504">
              <w:t>Prilikom slaganja kamena ne smije se koristiti vezivo.</w:t>
            </w:r>
          </w:p>
        </w:tc>
      </w:tr>
      <w:tr w:rsidR="00E34F7D" w:rsidRPr="006F2504" w:rsidTr="00183DAE">
        <w:trPr>
          <w:jc w:val="right"/>
        </w:trPr>
        <w:tc>
          <w:tcPr>
            <w:tcW w:w="2268" w:type="dxa"/>
            <w:tcBorders>
              <w:top w:val="dotted" w:sz="4" w:space="0" w:color="auto"/>
              <w:bottom w:val="single" w:sz="4" w:space="0" w:color="auto"/>
            </w:tcBorders>
            <w:shd w:val="clear" w:color="auto" w:fill="auto"/>
          </w:tcPr>
          <w:p w:rsidR="00E34F7D" w:rsidRPr="006F2504" w:rsidRDefault="00E34F7D" w:rsidP="00183DAE">
            <w:pPr>
              <w:jc w:val="both"/>
            </w:pPr>
            <w:r w:rsidRPr="006F2504">
              <w:t>Održavanje suhozida</w:t>
            </w:r>
          </w:p>
        </w:tc>
        <w:tc>
          <w:tcPr>
            <w:tcW w:w="2694" w:type="dxa"/>
            <w:tcBorders>
              <w:top w:val="dotted" w:sz="4" w:space="0" w:color="auto"/>
              <w:bottom w:val="single" w:sz="4" w:space="0" w:color="auto"/>
            </w:tcBorders>
            <w:shd w:val="clear" w:color="auto" w:fill="auto"/>
          </w:tcPr>
          <w:p w:rsidR="00E34F7D" w:rsidRPr="006F2504" w:rsidRDefault="00E34F7D" w:rsidP="00183DAE">
            <w:pPr>
              <w:jc w:val="both"/>
            </w:pPr>
            <w:r w:rsidRPr="006F2504">
              <w:t>Obilježja krajobraza (uključujući i suhozid) na poljoprivrednoj površini neće se uklanjati ili oštećivati (DPOU 5).</w:t>
            </w:r>
          </w:p>
        </w:tc>
        <w:tc>
          <w:tcPr>
            <w:tcW w:w="4110" w:type="dxa"/>
            <w:tcBorders>
              <w:top w:val="dotted" w:sz="4" w:space="0" w:color="auto"/>
              <w:bottom w:val="single" w:sz="4" w:space="0" w:color="auto"/>
            </w:tcBorders>
            <w:shd w:val="clear" w:color="auto" w:fill="auto"/>
          </w:tcPr>
          <w:p w:rsidR="00E34F7D" w:rsidRPr="006F2504" w:rsidRDefault="00E34F7D" w:rsidP="00183DAE">
            <w:pPr>
              <w:jc w:val="both"/>
            </w:pPr>
            <w:r w:rsidRPr="006F2504">
              <w:t xml:space="preserve">Plaćanja za održavanje suhozida moguća su na lokacijama gdje postoje dijelovi suhozida. </w:t>
            </w:r>
          </w:p>
          <w:p w:rsidR="00E34F7D" w:rsidRPr="006F2504" w:rsidRDefault="00E34F7D" w:rsidP="00183DAE">
            <w:pPr>
              <w:jc w:val="both"/>
            </w:pPr>
            <w:r w:rsidRPr="006F2504">
              <w:t xml:space="preserve">Prilikom održavanja suhozida koristiti tradicionalne konstrukcije, materijale i način izrade. </w:t>
            </w:r>
          </w:p>
          <w:p w:rsidR="00E34F7D" w:rsidRPr="006F2504" w:rsidRDefault="00E34F7D" w:rsidP="00183DAE">
            <w:pPr>
              <w:jc w:val="both"/>
            </w:pPr>
            <w:r w:rsidRPr="006F2504">
              <w:t>Prilikom slaganja kamena ne smije se koristiti vezivo.</w:t>
            </w:r>
          </w:p>
        </w:tc>
      </w:tr>
    </w:tbl>
    <w:p w:rsidR="00E34F7D" w:rsidRPr="006F2504" w:rsidRDefault="00E34F7D" w:rsidP="00E34F7D">
      <w:pPr>
        <w:jc w:val="both"/>
        <w:rPr>
          <w:b/>
        </w:rPr>
      </w:pPr>
    </w:p>
    <w:p w:rsidR="00E34F7D" w:rsidRDefault="00E34F7D" w:rsidP="00E34F7D">
      <w:pPr>
        <w:jc w:val="both"/>
        <w:rPr>
          <w:b/>
        </w:rPr>
      </w:pPr>
    </w:p>
    <w:p w:rsidR="00E34F7D" w:rsidRDefault="00E34F7D" w:rsidP="00E34F7D">
      <w:pPr>
        <w:jc w:val="both"/>
        <w:rPr>
          <w:b/>
        </w:rPr>
      </w:pPr>
    </w:p>
    <w:p w:rsidR="00E34F7D" w:rsidRDefault="00E34F7D" w:rsidP="00E34F7D">
      <w:pPr>
        <w:jc w:val="both"/>
        <w:rPr>
          <w:b/>
        </w:rPr>
      </w:pPr>
    </w:p>
    <w:p w:rsidR="00E34F7D" w:rsidRPr="00D2727D" w:rsidRDefault="00E34F7D" w:rsidP="00A64E5B">
      <w:pPr>
        <w:numPr>
          <w:ilvl w:val="2"/>
          <w:numId w:val="114"/>
        </w:numPr>
        <w:jc w:val="both"/>
        <w:rPr>
          <w:b/>
        </w:rPr>
      </w:pPr>
      <w:r w:rsidRPr="00D2727D">
        <w:rPr>
          <w:b/>
        </w:rPr>
        <w:t>Posebni uvjeti za podmjeru  očuvanja živica</w:t>
      </w:r>
    </w:p>
    <w:p w:rsidR="00E34F7D" w:rsidRDefault="00E34F7D" w:rsidP="00E34F7D">
      <w:pPr>
        <w:jc w:val="both"/>
        <w:rPr>
          <w:b/>
        </w:rPr>
      </w:pPr>
    </w:p>
    <w:p w:rsidR="00E34F7D" w:rsidRPr="006F2504" w:rsidRDefault="00E34F7D" w:rsidP="00E34F7D">
      <w:pPr>
        <w:jc w:val="both"/>
      </w:pPr>
      <w:r w:rsidRPr="006F2504">
        <w:t>Obveznici ove podmjere moraju poštivati slijedeće uvjete:</w:t>
      </w:r>
    </w:p>
    <w:p w:rsidR="00E34F7D" w:rsidRDefault="00E34F7D" w:rsidP="00E34F7D">
      <w:pPr>
        <w:jc w:val="both"/>
        <w:rPr>
          <w:b/>
        </w:rPr>
      </w:pPr>
    </w:p>
    <w:p w:rsidR="00E34F7D" w:rsidRPr="006F2504" w:rsidRDefault="00E34F7D" w:rsidP="00E34F7D">
      <w:pPr>
        <w:jc w:val="both"/>
        <w:rPr>
          <w:b/>
        </w:rPr>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4"/>
        <w:gridCol w:w="4110"/>
      </w:tblGrid>
      <w:tr w:rsidR="00E34F7D" w:rsidRPr="00D2727D" w:rsidTr="00183DAE">
        <w:trPr>
          <w:tblHeader/>
          <w:jc w:val="right"/>
        </w:trPr>
        <w:tc>
          <w:tcPr>
            <w:tcW w:w="2268" w:type="dxa"/>
            <w:shd w:val="clear" w:color="auto" w:fill="auto"/>
            <w:vAlign w:val="center"/>
          </w:tcPr>
          <w:p w:rsidR="00E34F7D" w:rsidRPr="00D2727D" w:rsidRDefault="00E34F7D" w:rsidP="00183DAE">
            <w:pPr>
              <w:jc w:val="both"/>
            </w:pPr>
            <w:r w:rsidRPr="00D2727D">
              <w:t>Zahtjevi</w:t>
            </w:r>
          </w:p>
        </w:tc>
        <w:tc>
          <w:tcPr>
            <w:tcW w:w="2694" w:type="dxa"/>
            <w:shd w:val="clear" w:color="auto" w:fill="auto"/>
            <w:vAlign w:val="center"/>
          </w:tcPr>
          <w:p w:rsidR="00E34F7D" w:rsidRPr="00D2727D" w:rsidRDefault="00E34F7D" w:rsidP="00183DAE">
            <w:pPr>
              <w:jc w:val="both"/>
            </w:pPr>
            <w:r w:rsidRPr="00D2727D">
              <w:t>Obavezni zakonski zahtjevi</w:t>
            </w:r>
          </w:p>
        </w:tc>
        <w:tc>
          <w:tcPr>
            <w:tcW w:w="4110" w:type="dxa"/>
            <w:shd w:val="clear" w:color="auto" w:fill="auto"/>
            <w:vAlign w:val="center"/>
          </w:tcPr>
          <w:p w:rsidR="00E34F7D" w:rsidRPr="00D2727D" w:rsidRDefault="00E34F7D" w:rsidP="00183DAE">
            <w:pPr>
              <w:jc w:val="both"/>
            </w:pPr>
            <w:r w:rsidRPr="00D2727D">
              <w:t>Zahtjevi poljoprivredno-okolišne mjere</w:t>
            </w:r>
          </w:p>
        </w:tc>
      </w:tr>
      <w:tr w:rsidR="00E34F7D" w:rsidRPr="00D2727D" w:rsidTr="00183DAE">
        <w:trPr>
          <w:jc w:val="right"/>
        </w:trPr>
        <w:tc>
          <w:tcPr>
            <w:tcW w:w="2268" w:type="dxa"/>
            <w:tcBorders>
              <w:bottom w:val="dotted" w:sz="4" w:space="0" w:color="auto"/>
            </w:tcBorders>
            <w:shd w:val="clear" w:color="auto" w:fill="auto"/>
          </w:tcPr>
          <w:p w:rsidR="00E34F7D" w:rsidRPr="00D2727D" w:rsidRDefault="00E34F7D" w:rsidP="00183DAE">
            <w:pPr>
              <w:jc w:val="both"/>
            </w:pPr>
            <w:r w:rsidRPr="00D2727D">
              <w:t>Izobrazba</w:t>
            </w:r>
          </w:p>
        </w:tc>
        <w:tc>
          <w:tcPr>
            <w:tcW w:w="2694" w:type="dxa"/>
            <w:tcBorders>
              <w:bottom w:val="dotted" w:sz="4" w:space="0" w:color="auto"/>
            </w:tcBorders>
            <w:shd w:val="clear" w:color="auto" w:fill="auto"/>
          </w:tcPr>
          <w:p w:rsidR="00E34F7D" w:rsidRPr="00D2727D" w:rsidRDefault="00E34F7D" w:rsidP="00183DAE">
            <w:pPr>
              <w:jc w:val="both"/>
            </w:pPr>
            <w:r w:rsidRPr="00D2727D">
              <w:t>Korisnik mora pohađati izobrazbu vezanu uz poštivanje uvjeta višestruke sukladnosti.</w:t>
            </w:r>
          </w:p>
        </w:tc>
        <w:tc>
          <w:tcPr>
            <w:tcW w:w="4110" w:type="dxa"/>
            <w:tcBorders>
              <w:bottom w:val="dotted" w:sz="4" w:space="0" w:color="auto"/>
            </w:tcBorders>
            <w:shd w:val="clear" w:color="auto" w:fill="auto"/>
          </w:tcPr>
          <w:p w:rsidR="00E34F7D" w:rsidRPr="00D2727D" w:rsidRDefault="00E34F7D" w:rsidP="00183DAE">
            <w:pPr>
              <w:jc w:val="both"/>
            </w:pPr>
            <w:r w:rsidRPr="00D2727D">
              <w:t>Korisnik mora pohađati izobrazbu vezanu uz poljoprivredno-okolišne mjere u trajanju od minimalno četiri sata godišnje.</w:t>
            </w:r>
          </w:p>
        </w:tc>
      </w:tr>
      <w:tr w:rsidR="00E34F7D" w:rsidRPr="00D2727D" w:rsidTr="00183DAE">
        <w:trPr>
          <w:jc w:val="right"/>
        </w:trPr>
        <w:tc>
          <w:tcPr>
            <w:tcW w:w="2268" w:type="dxa"/>
            <w:tcBorders>
              <w:bottom w:val="dotted" w:sz="4" w:space="0" w:color="auto"/>
            </w:tcBorders>
            <w:shd w:val="clear" w:color="auto" w:fill="auto"/>
          </w:tcPr>
          <w:p w:rsidR="00E34F7D" w:rsidRPr="00D2727D" w:rsidRDefault="00E34F7D" w:rsidP="00183DAE">
            <w:pPr>
              <w:jc w:val="both"/>
            </w:pPr>
            <w:r w:rsidRPr="00D2727D">
              <w:t>Vođenje evidencije</w:t>
            </w:r>
          </w:p>
        </w:tc>
        <w:tc>
          <w:tcPr>
            <w:tcW w:w="2694" w:type="dxa"/>
            <w:tcBorders>
              <w:bottom w:val="dotted" w:sz="4" w:space="0" w:color="auto"/>
            </w:tcBorders>
            <w:shd w:val="clear" w:color="auto" w:fill="auto"/>
          </w:tcPr>
          <w:p w:rsidR="00E34F7D" w:rsidRPr="00D2727D" w:rsidRDefault="00E34F7D" w:rsidP="00183DAE">
            <w:pPr>
              <w:jc w:val="both"/>
            </w:pPr>
            <w:r w:rsidRPr="00D2727D">
              <w:t>Nema obaveze</w:t>
            </w:r>
          </w:p>
        </w:tc>
        <w:tc>
          <w:tcPr>
            <w:tcW w:w="4110" w:type="dxa"/>
            <w:tcBorders>
              <w:bottom w:val="dotted" w:sz="4" w:space="0" w:color="auto"/>
            </w:tcBorders>
            <w:shd w:val="clear" w:color="auto" w:fill="auto"/>
          </w:tcPr>
          <w:p w:rsidR="00E34F7D" w:rsidRPr="00D2727D" w:rsidRDefault="00E34F7D" w:rsidP="00183DAE">
            <w:pPr>
              <w:jc w:val="both"/>
            </w:pPr>
            <w:r w:rsidRPr="00D2727D">
              <w:t>Korisnik mora voditi evidenciju o provođenju svih mjera koje se odnose na zahtjeve poljoprivredno-okolišne mjere.</w:t>
            </w:r>
          </w:p>
        </w:tc>
      </w:tr>
      <w:tr w:rsidR="00E34F7D" w:rsidRPr="00D2727D" w:rsidTr="00183DAE">
        <w:trPr>
          <w:jc w:val="right"/>
        </w:trPr>
        <w:tc>
          <w:tcPr>
            <w:tcW w:w="2268" w:type="dxa"/>
            <w:tcBorders>
              <w:bottom w:val="dotted" w:sz="4" w:space="0" w:color="auto"/>
            </w:tcBorders>
            <w:shd w:val="clear" w:color="auto" w:fill="auto"/>
          </w:tcPr>
          <w:p w:rsidR="00E34F7D" w:rsidRPr="00D2727D" w:rsidRDefault="00E34F7D" w:rsidP="00183DAE">
            <w:pPr>
              <w:jc w:val="both"/>
            </w:pPr>
            <w:r w:rsidRPr="00D2727D">
              <w:t>Primjena pesticida</w:t>
            </w:r>
          </w:p>
        </w:tc>
        <w:tc>
          <w:tcPr>
            <w:tcW w:w="2694" w:type="dxa"/>
            <w:tcBorders>
              <w:bottom w:val="dotted" w:sz="4" w:space="0" w:color="auto"/>
            </w:tcBorders>
            <w:shd w:val="clear" w:color="auto" w:fill="auto"/>
          </w:tcPr>
          <w:p w:rsidR="00E34F7D" w:rsidRPr="00D2727D" w:rsidRDefault="00E34F7D" w:rsidP="00183DAE">
            <w:pPr>
              <w:jc w:val="both"/>
            </w:pPr>
            <w:r w:rsidRPr="00D2727D">
              <w:t>Višestruka sukladnost i propisi o korištenju pesticida</w:t>
            </w:r>
          </w:p>
        </w:tc>
        <w:tc>
          <w:tcPr>
            <w:tcW w:w="4110" w:type="dxa"/>
            <w:tcBorders>
              <w:bottom w:val="dotted" w:sz="4" w:space="0" w:color="auto"/>
            </w:tcBorders>
            <w:shd w:val="clear" w:color="auto" w:fill="auto"/>
          </w:tcPr>
          <w:p w:rsidR="00E34F7D" w:rsidRPr="00D2727D" w:rsidRDefault="00E34F7D" w:rsidP="00183DAE">
            <w:pPr>
              <w:jc w:val="both"/>
            </w:pPr>
            <w:r w:rsidRPr="00D2727D">
              <w:t>Korisnik potpore ne smije koristiti pesticide unutar zone 3m od živice</w:t>
            </w:r>
          </w:p>
        </w:tc>
      </w:tr>
      <w:tr w:rsidR="00E34F7D" w:rsidRPr="00D2727D" w:rsidTr="00183DAE">
        <w:trPr>
          <w:jc w:val="right"/>
        </w:trPr>
        <w:tc>
          <w:tcPr>
            <w:tcW w:w="2268" w:type="dxa"/>
            <w:tcBorders>
              <w:bottom w:val="dotted" w:sz="4" w:space="0" w:color="auto"/>
            </w:tcBorders>
            <w:shd w:val="clear" w:color="auto" w:fill="auto"/>
          </w:tcPr>
          <w:p w:rsidR="00E34F7D" w:rsidRPr="00D2727D" w:rsidRDefault="00E34F7D" w:rsidP="00183DAE">
            <w:pPr>
              <w:jc w:val="both"/>
            </w:pPr>
            <w:r w:rsidRPr="00D2727D">
              <w:t>Ostale agro-tehničke mjere</w:t>
            </w:r>
          </w:p>
        </w:tc>
        <w:tc>
          <w:tcPr>
            <w:tcW w:w="2694" w:type="dxa"/>
            <w:tcBorders>
              <w:bottom w:val="dotted" w:sz="4" w:space="0" w:color="auto"/>
            </w:tcBorders>
            <w:shd w:val="clear" w:color="auto" w:fill="auto"/>
          </w:tcPr>
          <w:p w:rsidR="00E34F7D" w:rsidRPr="00D2727D" w:rsidRDefault="00E34F7D" w:rsidP="00183DAE">
            <w:pPr>
              <w:jc w:val="both"/>
            </w:pPr>
          </w:p>
        </w:tc>
        <w:tc>
          <w:tcPr>
            <w:tcW w:w="4110" w:type="dxa"/>
            <w:tcBorders>
              <w:bottom w:val="dotted" w:sz="4" w:space="0" w:color="auto"/>
            </w:tcBorders>
            <w:shd w:val="clear" w:color="auto" w:fill="auto"/>
          </w:tcPr>
          <w:p w:rsidR="00E34F7D" w:rsidRPr="00D2727D" w:rsidRDefault="00E34F7D" w:rsidP="00183DAE">
            <w:pPr>
              <w:jc w:val="both"/>
            </w:pPr>
          </w:p>
        </w:tc>
      </w:tr>
      <w:tr w:rsidR="00E34F7D" w:rsidRPr="00D2727D" w:rsidTr="00183DAE">
        <w:trPr>
          <w:jc w:val="right"/>
        </w:trPr>
        <w:tc>
          <w:tcPr>
            <w:tcW w:w="2268" w:type="dxa"/>
            <w:tcBorders>
              <w:top w:val="dotted" w:sz="4" w:space="0" w:color="auto"/>
              <w:bottom w:val="dotted" w:sz="4" w:space="0" w:color="auto"/>
            </w:tcBorders>
            <w:shd w:val="clear" w:color="auto" w:fill="auto"/>
          </w:tcPr>
          <w:p w:rsidR="00E34F7D" w:rsidRPr="00D2727D" w:rsidRDefault="00E34F7D" w:rsidP="00183DAE">
            <w:pPr>
              <w:jc w:val="both"/>
            </w:pPr>
            <w:r w:rsidRPr="00D2727D">
              <w:t>Podizanje živice</w:t>
            </w:r>
          </w:p>
        </w:tc>
        <w:tc>
          <w:tcPr>
            <w:tcW w:w="2694" w:type="dxa"/>
            <w:tcBorders>
              <w:top w:val="dotted" w:sz="4" w:space="0" w:color="auto"/>
              <w:bottom w:val="dotted" w:sz="4" w:space="0" w:color="auto"/>
            </w:tcBorders>
            <w:shd w:val="clear" w:color="auto" w:fill="auto"/>
          </w:tcPr>
          <w:p w:rsidR="00E34F7D" w:rsidRPr="00D2727D" w:rsidRDefault="00E34F7D" w:rsidP="00183DAE">
            <w:pPr>
              <w:jc w:val="both"/>
            </w:pPr>
            <w:r w:rsidRPr="00D2727D">
              <w:t>Nema obaveze</w:t>
            </w:r>
          </w:p>
        </w:tc>
        <w:tc>
          <w:tcPr>
            <w:tcW w:w="4110" w:type="dxa"/>
            <w:tcBorders>
              <w:top w:val="dotted" w:sz="4" w:space="0" w:color="auto"/>
              <w:bottom w:val="dotted" w:sz="4" w:space="0" w:color="auto"/>
            </w:tcBorders>
            <w:shd w:val="clear" w:color="auto" w:fill="auto"/>
          </w:tcPr>
          <w:p w:rsidR="00E34F7D" w:rsidRPr="00D2727D" w:rsidRDefault="00E34F7D" w:rsidP="00183DAE">
            <w:pPr>
              <w:jc w:val="both"/>
            </w:pPr>
            <w:r w:rsidRPr="00D2727D">
              <w:t>Živicu treba podići u razdoblju između studenog i ožujka.</w:t>
            </w:r>
          </w:p>
          <w:p w:rsidR="00E34F7D" w:rsidRPr="00D2727D" w:rsidRDefault="00E34F7D" w:rsidP="00183DAE">
            <w:pPr>
              <w:jc w:val="both"/>
            </w:pPr>
            <w:r w:rsidRPr="00D2727D">
              <w:t xml:space="preserve">Živica se treba sastojati od najmanje pet različitih autohtonih ili udomaćenih biljnih vrsta, koje će definirati nadležno tijelo. </w:t>
            </w:r>
          </w:p>
          <w:p w:rsidR="00E34F7D" w:rsidRPr="00D2727D" w:rsidRDefault="00E34F7D" w:rsidP="00183DAE">
            <w:pPr>
              <w:jc w:val="both"/>
            </w:pPr>
            <w:r w:rsidRPr="00D2727D">
              <w:t>Na svakih 25 metara živice treba biti zasađeno jedno stablo.</w:t>
            </w:r>
          </w:p>
          <w:p w:rsidR="00E34F7D" w:rsidRPr="00D2727D" w:rsidRDefault="00E34F7D" w:rsidP="00183DAE">
            <w:pPr>
              <w:jc w:val="both"/>
            </w:pPr>
            <w:r w:rsidRPr="00D2727D">
              <w:t xml:space="preserve">Popis svih dozvoljenih vrsta definirat će nadležno tijelo. </w:t>
            </w:r>
          </w:p>
        </w:tc>
      </w:tr>
      <w:tr w:rsidR="00E34F7D" w:rsidRPr="00D2727D" w:rsidTr="00183DAE">
        <w:trPr>
          <w:jc w:val="right"/>
        </w:trPr>
        <w:tc>
          <w:tcPr>
            <w:tcW w:w="2268" w:type="dxa"/>
            <w:tcBorders>
              <w:top w:val="dotted" w:sz="4" w:space="0" w:color="auto"/>
              <w:bottom w:val="single" w:sz="4" w:space="0" w:color="auto"/>
            </w:tcBorders>
            <w:shd w:val="clear" w:color="auto" w:fill="auto"/>
          </w:tcPr>
          <w:p w:rsidR="00E34F7D" w:rsidRPr="00D2727D" w:rsidRDefault="00E34F7D" w:rsidP="00183DAE">
            <w:pPr>
              <w:jc w:val="both"/>
            </w:pPr>
            <w:r w:rsidRPr="00D2727D">
              <w:t>Održavanje živice</w:t>
            </w:r>
          </w:p>
        </w:tc>
        <w:tc>
          <w:tcPr>
            <w:tcW w:w="2694" w:type="dxa"/>
            <w:tcBorders>
              <w:top w:val="dotted" w:sz="4" w:space="0" w:color="auto"/>
              <w:bottom w:val="single" w:sz="4" w:space="0" w:color="auto"/>
            </w:tcBorders>
            <w:shd w:val="clear" w:color="auto" w:fill="auto"/>
          </w:tcPr>
          <w:p w:rsidR="00E34F7D" w:rsidRPr="00D2727D" w:rsidRDefault="00E34F7D" w:rsidP="00183DAE">
            <w:pPr>
              <w:jc w:val="both"/>
            </w:pPr>
            <w:r w:rsidRPr="00D2727D">
              <w:t>Obilježja krajobraza (uključujući i živicu) na poljoprivrednoj površini neće se uklanjati ili oštećivati (DPOU 5).</w:t>
            </w:r>
          </w:p>
        </w:tc>
        <w:tc>
          <w:tcPr>
            <w:tcW w:w="4110" w:type="dxa"/>
            <w:tcBorders>
              <w:top w:val="dotted" w:sz="4" w:space="0" w:color="auto"/>
              <w:bottom w:val="single" w:sz="4" w:space="0" w:color="auto"/>
            </w:tcBorders>
            <w:shd w:val="clear" w:color="auto" w:fill="auto"/>
          </w:tcPr>
          <w:p w:rsidR="00E34F7D" w:rsidRPr="00D2727D" w:rsidRDefault="00E34F7D" w:rsidP="00183DAE">
            <w:pPr>
              <w:jc w:val="both"/>
            </w:pPr>
            <w:r w:rsidRPr="00D2727D">
              <w:t>Živicu je potrebno orezivati svake dvije do tri godine kako bi zadržala oblik.</w:t>
            </w:r>
          </w:p>
          <w:p w:rsidR="00E34F7D" w:rsidRPr="00D2727D" w:rsidRDefault="00E34F7D" w:rsidP="00183DAE">
            <w:pPr>
              <w:jc w:val="both"/>
            </w:pPr>
            <w:r w:rsidRPr="00D2727D">
              <w:t>Orezivanje živice nije dozvoljeno je u periodu od 01. ožujka do 31. kolovoza.</w:t>
            </w:r>
          </w:p>
          <w:p w:rsidR="00E34F7D" w:rsidRPr="00D2727D" w:rsidRDefault="00E34F7D" w:rsidP="00183DAE">
            <w:pPr>
              <w:jc w:val="both"/>
            </w:pPr>
            <w:r w:rsidRPr="00D2727D">
              <w:t>Dijelove živice koji nedostaju treba nadosaditi autohtonim ili udomaćenim vrstama grmlja i drveća.</w:t>
            </w:r>
          </w:p>
        </w:tc>
      </w:tr>
    </w:tbl>
    <w:p w:rsidR="00E34F7D" w:rsidRPr="006F2504" w:rsidRDefault="00E34F7D" w:rsidP="00E34F7D">
      <w:pPr>
        <w:jc w:val="both"/>
        <w:rPr>
          <w:b/>
        </w:rPr>
      </w:pPr>
    </w:p>
    <w:p w:rsidR="00E34F7D" w:rsidRPr="006F2504" w:rsidRDefault="00E34F7D" w:rsidP="00E34F7D">
      <w:pPr>
        <w:jc w:val="both"/>
        <w:rPr>
          <w:b/>
        </w:rPr>
      </w:pPr>
    </w:p>
    <w:p w:rsidR="00E34F7D" w:rsidRPr="006F2504" w:rsidRDefault="00E34F7D" w:rsidP="00E34F7D">
      <w:pPr>
        <w:jc w:val="both"/>
      </w:pPr>
    </w:p>
    <w:p w:rsidR="00E34F7D" w:rsidRPr="006F2504" w:rsidRDefault="00E34F7D" w:rsidP="00A64E5B">
      <w:pPr>
        <w:numPr>
          <w:ilvl w:val="2"/>
          <w:numId w:val="114"/>
        </w:numPr>
        <w:jc w:val="both"/>
        <w:rPr>
          <w:b/>
        </w:rPr>
      </w:pPr>
      <w:r w:rsidRPr="006F2504">
        <w:rPr>
          <w:b/>
        </w:rPr>
        <w:t>Visina potpore</w:t>
      </w:r>
    </w:p>
    <w:p w:rsidR="00E34F7D" w:rsidRPr="006F2504" w:rsidRDefault="00E34F7D" w:rsidP="00E34F7D">
      <w:pPr>
        <w:jc w:val="both"/>
      </w:pPr>
    </w:p>
    <w:p w:rsidR="00E34F7D" w:rsidRDefault="00E34F7D" w:rsidP="00E34F7D">
      <w:pPr>
        <w:jc w:val="both"/>
      </w:pPr>
      <w:r w:rsidRPr="006F2504">
        <w:t>Visina potpore iznosi:</w:t>
      </w:r>
    </w:p>
    <w:p w:rsidR="00E34F7D" w:rsidRPr="006F2504" w:rsidRDefault="00E34F7D" w:rsidP="00E34F7D">
      <w:pPr>
        <w:jc w:val="both"/>
      </w:pPr>
    </w:p>
    <w:p w:rsidR="00E34F7D" w:rsidRPr="006F2504" w:rsidRDefault="00E34F7D" w:rsidP="00E34F7D">
      <w:pPr>
        <w:jc w:val="both"/>
      </w:pPr>
      <w:r w:rsidRPr="006F2504">
        <w:t xml:space="preserve">X €/ha za </w:t>
      </w:r>
      <w:r>
        <w:t>suhozide</w:t>
      </w:r>
    </w:p>
    <w:p w:rsidR="00E34F7D" w:rsidRPr="006F2504" w:rsidRDefault="00E34F7D" w:rsidP="00E34F7D">
      <w:pPr>
        <w:jc w:val="both"/>
      </w:pPr>
    </w:p>
    <w:p w:rsidR="00E34F7D" w:rsidRPr="00D2727D" w:rsidRDefault="00E34F7D" w:rsidP="00E34F7D">
      <w:pPr>
        <w:jc w:val="both"/>
      </w:pPr>
      <w:r w:rsidRPr="00D2727D">
        <w:t xml:space="preserve">X €/ha za </w:t>
      </w:r>
      <w:r>
        <w:t>živice</w:t>
      </w:r>
    </w:p>
    <w:p w:rsidR="00E34F7D" w:rsidRPr="006F2504" w:rsidRDefault="00E34F7D" w:rsidP="00E34F7D">
      <w:pPr>
        <w:jc w:val="both"/>
      </w:pPr>
    </w:p>
    <w:p w:rsidR="00E34F7D" w:rsidRPr="006F2504" w:rsidRDefault="00E34F7D" w:rsidP="00E34F7D">
      <w:pPr>
        <w:jc w:val="both"/>
      </w:pPr>
    </w:p>
    <w:p w:rsidR="00E34F7D" w:rsidRPr="006F2504" w:rsidRDefault="00E34F7D" w:rsidP="00E34F7D">
      <w:pPr>
        <w:rPr>
          <w:rFonts w:eastAsia="Calibri"/>
        </w:rPr>
      </w:pPr>
    </w:p>
    <w:p w:rsidR="00E34F7D" w:rsidRPr="00E52BC5" w:rsidRDefault="00E34F7D" w:rsidP="00A64E5B">
      <w:pPr>
        <w:numPr>
          <w:ilvl w:val="1"/>
          <w:numId w:val="114"/>
        </w:numPr>
        <w:jc w:val="both"/>
        <w:rPr>
          <w:b/>
        </w:rPr>
      </w:pPr>
      <w:r w:rsidRPr="00E52BC5">
        <w:rPr>
          <w:b/>
          <w:i/>
        </w:rPr>
        <w:t>PODMJERA</w:t>
      </w:r>
      <w:r w:rsidRPr="00E52BC5">
        <w:rPr>
          <w:b/>
        </w:rPr>
        <w:t xml:space="preserve">: </w:t>
      </w:r>
      <w:r w:rsidRPr="00E52BC5">
        <w:rPr>
          <w:b/>
          <w:bCs/>
        </w:rPr>
        <w:t>ŠARANSKI RIBNJACI</w:t>
      </w:r>
    </w:p>
    <w:p w:rsidR="00E34F7D" w:rsidRDefault="00E34F7D" w:rsidP="00A64E5B">
      <w:pPr>
        <w:numPr>
          <w:ilvl w:val="2"/>
          <w:numId w:val="114"/>
        </w:numPr>
        <w:jc w:val="both"/>
        <w:rPr>
          <w:b/>
        </w:rPr>
      </w:pPr>
      <w:r w:rsidRPr="006F2504">
        <w:rPr>
          <w:b/>
        </w:rPr>
        <w:t>Razlozi za podmjeru i ciljevi</w:t>
      </w:r>
    </w:p>
    <w:p w:rsidR="00E34F7D" w:rsidRDefault="00E34F7D" w:rsidP="00E34F7D">
      <w:pPr>
        <w:jc w:val="both"/>
        <w:rPr>
          <w:b/>
        </w:rPr>
      </w:pPr>
    </w:p>
    <w:p w:rsidR="00E34F7D" w:rsidRDefault="00E34F7D" w:rsidP="00E34F7D">
      <w:pPr>
        <w:jc w:val="both"/>
      </w:pPr>
      <w:r>
        <w:t>Š</w:t>
      </w:r>
      <w:r w:rsidRPr="00067521">
        <w:t>aranski</w:t>
      </w:r>
      <w:r>
        <w:t xml:space="preserve"> ribnjaci se većinom</w:t>
      </w:r>
      <w:r w:rsidRPr="00067521">
        <w:t xml:space="preserve"> nalaz</w:t>
      </w:r>
      <w:r>
        <w:t>e</w:t>
      </w:r>
      <w:r w:rsidRPr="00067521">
        <w:t xml:space="preserve"> na sjeveru zemlje u nizinskom području uz veće rijeke (Kupa, Drava, Sava, Ilova, Česma, Karašica).</w:t>
      </w:r>
      <w:r>
        <w:t xml:space="preserve"> U</w:t>
      </w:r>
      <w:r w:rsidRPr="00067521">
        <w:t>vršten</w:t>
      </w:r>
      <w:r>
        <w:t>i su</w:t>
      </w:r>
      <w:r w:rsidRPr="00067521">
        <w:t xml:space="preserve"> u prijedlog EU ekološke mreže Natura 2000</w:t>
      </w:r>
      <w:r>
        <w:t xml:space="preserve"> i okarakterizirani su kao</w:t>
      </w:r>
      <w:r w:rsidRPr="00067521">
        <w:t xml:space="preserve"> područja velike prirodne vrijednosti</w:t>
      </w:r>
      <w:r>
        <w:t>.</w:t>
      </w:r>
      <w:r w:rsidRPr="0010251C">
        <w:t xml:space="preserve"> </w:t>
      </w:r>
      <w:r w:rsidRPr="00067521">
        <w:t>Ova umjetna močvarna staništa imaju izrazitu krajobraznu i ornitološku vrijednost</w:t>
      </w:r>
      <w:r>
        <w:t xml:space="preserve"> - </w:t>
      </w:r>
      <w:r w:rsidRPr="00067521">
        <w:t>sadrže izrazito visoku raznolikost vrsta i stanišnih tipova, predstavljaju međunarodno važna područja za selidbu ptica močvarica</w:t>
      </w:r>
      <w:r>
        <w:t xml:space="preserve"> (</w:t>
      </w:r>
      <w:r w:rsidRPr="00067521">
        <w:t>od kojih su neke ugrožene globalnoj, europskoj ili nacionalnoj razini</w:t>
      </w:r>
      <w:r>
        <w:t>)</w:t>
      </w:r>
      <w:r w:rsidRPr="00067521">
        <w:t xml:space="preserve"> te značajno obogaćuju krajobraznu raznolikost okolnog prostora.</w:t>
      </w:r>
    </w:p>
    <w:p w:rsidR="00E34F7D" w:rsidRDefault="00E34F7D" w:rsidP="00E34F7D">
      <w:pPr>
        <w:jc w:val="both"/>
      </w:pPr>
    </w:p>
    <w:p w:rsidR="00E34F7D" w:rsidRDefault="00E34F7D" w:rsidP="00E34F7D">
      <w:pPr>
        <w:jc w:val="both"/>
      </w:pPr>
      <w:r w:rsidRPr="00067521">
        <w:t xml:space="preserve">Tijekom selidbe iz sjevernijih dijelova Europe, većina ptica močvarica zadržava se na šaranskim ribnjacima, koji uz prirodna močvarna područja Kopačkoga rita i Lonjskog polja predstavljaju ključna okupljališta ptica selica u kontinentalnom dijelu Hrvatske. </w:t>
      </w:r>
    </w:p>
    <w:p w:rsidR="00E34F7D" w:rsidRPr="00067521" w:rsidRDefault="00E34F7D" w:rsidP="00E34F7D">
      <w:pPr>
        <w:jc w:val="both"/>
      </w:pPr>
      <w:r w:rsidRPr="00067521">
        <w:t xml:space="preserve">Prestanak gospodarskog iskorištavanja šaranskih ribnjaka u vrlo kratkom roku dovodi do zarastanja i isušivanja vodenih plićaka, što uzrokuje nestanak staništa i izvora hrane za ptice. Stoga je u interesu zaštite prirode da se ovim ribnjacima nastavi gospodariti, ali na način koji će podjednako uvažavati proizvodnju ribe i zaštitu ptica, uz osiguravanje poticaja za način gospodarenja koji doprinosi očuvanju njihove ornitološke vrijednosti. </w:t>
      </w:r>
    </w:p>
    <w:p w:rsidR="00E34F7D" w:rsidRPr="00067521" w:rsidRDefault="00E34F7D" w:rsidP="00E34F7D">
      <w:pPr>
        <w:jc w:val="both"/>
      </w:pPr>
      <w:r w:rsidRPr="00067521">
        <w:t>Ova mjera odnosi se na šaranske ribnjake s ekstenzivnom/poluintenzivnom proizvodnjom od 600 do 1000 kg po hektaru proizvodne površine. Donja granica od 600 kg/ha postavljena je zbog toga što je produkcija riba u prirodnim močvarama do oko 500 kg po hektaru. To znači da, ukoliko bi ribnjaci proizvodili manje od 600 kg/ha zapravo uopće ne bi poticali produktivnost, odnosno ne bi raznim mjerama doveli do povećanja bogatstva i raznolikosti ptičjeg svijeta karakterističnog za ribnjake.</w:t>
      </w:r>
    </w:p>
    <w:p w:rsidR="00E34F7D" w:rsidRDefault="00E34F7D" w:rsidP="00E34F7D">
      <w:pPr>
        <w:jc w:val="both"/>
      </w:pPr>
    </w:p>
    <w:p w:rsidR="00E34F7D" w:rsidRDefault="00E34F7D" w:rsidP="00E34F7D">
      <w:pPr>
        <w:jc w:val="both"/>
        <w:rPr>
          <w:b/>
        </w:rPr>
      </w:pPr>
      <w:r>
        <w:t>Cilj podmjere je zaštita</w:t>
      </w:r>
      <w:r w:rsidRPr="00FF15CB">
        <w:t xml:space="preserve"> ugrožen</w:t>
      </w:r>
      <w:r>
        <w:t>ih</w:t>
      </w:r>
      <w:r w:rsidRPr="00FF15CB">
        <w:t xml:space="preserve"> ptic</w:t>
      </w:r>
      <w:r>
        <w:t>a</w:t>
      </w:r>
      <w:r w:rsidRPr="00FF15CB">
        <w:t xml:space="preserve"> močvaric</w:t>
      </w:r>
      <w:r>
        <w:t>a</w:t>
      </w:r>
      <w:r w:rsidRPr="00FF15CB">
        <w:t xml:space="preserve"> potporom ekstenzivnom/poluintenzivnom gospodarenju šaranskih ribnjaka</w:t>
      </w:r>
    </w:p>
    <w:p w:rsidR="00E34F7D" w:rsidRPr="006F2504" w:rsidRDefault="00E34F7D" w:rsidP="00E34F7D">
      <w:pPr>
        <w:jc w:val="both"/>
        <w:rPr>
          <w:b/>
        </w:rPr>
      </w:pPr>
    </w:p>
    <w:p w:rsidR="00E34F7D" w:rsidRDefault="00E34F7D" w:rsidP="00A64E5B">
      <w:pPr>
        <w:numPr>
          <w:ilvl w:val="2"/>
          <w:numId w:val="114"/>
        </w:numPr>
        <w:jc w:val="both"/>
        <w:rPr>
          <w:b/>
        </w:rPr>
      </w:pPr>
      <w:r w:rsidRPr="006F2504">
        <w:rPr>
          <w:b/>
        </w:rPr>
        <w:t xml:space="preserve">Posebni uvjeti za podmjeru  </w:t>
      </w:r>
    </w:p>
    <w:p w:rsidR="00E34F7D" w:rsidRDefault="00E34F7D" w:rsidP="00E34F7D">
      <w:pPr>
        <w:jc w:val="both"/>
        <w:rPr>
          <w:b/>
        </w:rPr>
      </w:pPr>
    </w:p>
    <w:p w:rsidR="00E34F7D" w:rsidRDefault="00E34F7D" w:rsidP="00E34F7D">
      <w:pPr>
        <w:jc w:val="both"/>
        <w:rPr>
          <w:b/>
        </w:rPr>
      </w:pPr>
    </w:p>
    <w:p w:rsidR="00E34F7D" w:rsidRDefault="00E34F7D" w:rsidP="00E34F7D">
      <w:r w:rsidRPr="00BA5F08">
        <w:t xml:space="preserve">Prihvatljiva je svaka ARKOD parcela </w:t>
      </w:r>
      <w:r>
        <w:t>koja</w:t>
      </w:r>
      <w:r w:rsidRPr="00BA5F08">
        <w:t xml:space="preserve"> </w:t>
      </w:r>
      <w:r>
        <w:t>je registrirana  kao šaranski ribnjak</w:t>
      </w:r>
      <w:r w:rsidRPr="00BA5F08">
        <w:t xml:space="preserve">. </w:t>
      </w:r>
    </w:p>
    <w:p w:rsidR="00E34F7D" w:rsidRPr="006F2504" w:rsidRDefault="00E34F7D" w:rsidP="00E34F7D">
      <w:pPr>
        <w:jc w:val="both"/>
      </w:pPr>
      <w:r w:rsidRPr="006F2504">
        <w:t>Obveznici ove podmjere moraju poštivati slijedeće uvjete:</w:t>
      </w:r>
    </w:p>
    <w:p w:rsidR="00E34F7D" w:rsidRPr="00BA5F08" w:rsidRDefault="00E34F7D" w:rsidP="00E34F7D"/>
    <w:p w:rsidR="00E34F7D" w:rsidRDefault="00E34F7D" w:rsidP="00E34F7D">
      <w:pPr>
        <w:jc w:val="both"/>
        <w:rPr>
          <w:b/>
        </w:rPr>
      </w:pPr>
    </w:p>
    <w:tbl>
      <w:tblPr>
        <w:tblW w:w="9180" w:type="dxa"/>
        <w:jc w:val="righ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4502"/>
      </w:tblGrid>
      <w:tr w:rsidR="00E34F7D" w:rsidRPr="002456E8" w:rsidTr="00183DAE">
        <w:trPr>
          <w:tblHeader/>
          <w:jc w:val="right"/>
        </w:trPr>
        <w:tc>
          <w:tcPr>
            <w:tcW w:w="1843" w:type="dxa"/>
            <w:shd w:val="clear" w:color="auto" w:fill="auto"/>
            <w:vAlign w:val="center"/>
          </w:tcPr>
          <w:p w:rsidR="00E34F7D" w:rsidRPr="002456E8" w:rsidRDefault="00E34F7D" w:rsidP="00183DAE">
            <w:pPr>
              <w:jc w:val="both"/>
            </w:pPr>
            <w:r w:rsidRPr="002456E8">
              <w:t xml:space="preserve">Zahtjevi </w:t>
            </w:r>
          </w:p>
        </w:tc>
        <w:tc>
          <w:tcPr>
            <w:tcW w:w="2835" w:type="dxa"/>
            <w:shd w:val="clear" w:color="auto" w:fill="auto"/>
            <w:vAlign w:val="center"/>
          </w:tcPr>
          <w:p w:rsidR="00E34F7D" w:rsidRPr="002456E8" w:rsidRDefault="00E34F7D" w:rsidP="00183DAE">
            <w:pPr>
              <w:jc w:val="both"/>
            </w:pPr>
            <w:r w:rsidRPr="002456E8">
              <w:t>Obavezni zakonski zahtjevi</w:t>
            </w:r>
          </w:p>
        </w:tc>
        <w:tc>
          <w:tcPr>
            <w:tcW w:w="4502" w:type="dxa"/>
            <w:shd w:val="clear" w:color="auto" w:fill="auto"/>
            <w:vAlign w:val="center"/>
          </w:tcPr>
          <w:p w:rsidR="00E34F7D" w:rsidRPr="002456E8" w:rsidRDefault="00E34F7D" w:rsidP="00183DAE">
            <w:pPr>
              <w:jc w:val="both"/>
            </w:pPr>
            <w:r w:rsidRPr="002456E8">
              <w:t>Zahtjevi poljoprivredno-okolišne mjere</w:t>
            </w:r>
          </w:p>
        </w:tc>
      </w:tr>
      <w:tr w:rsidR="00E34F7D" w:rsidRPr="002456E8" w:rsidTr="00183DAE">
        <w:trPr>
          <w:jc w:val="right"/>
        </w:trPr>
        <w:tc>
          <w:tcPr>
            <w:tcW w:w="1843" w:type="dxa"/>
            <w:tcBorders>
              <w:bottom w:val="dotted" w:sz="4" w:space="0" w:color="auto"/>
            </w:tcBorders>
            <w:shd w:val="clear" w:color="auto" w:fill="auto"/>
          </w:tcPr>
          <w:p w:rsidR="00E34F7D" w:rsidRPr="002456E8" w:rsidRDefault="00E34F7D" w:rsidP="00183DAE">
            <w:pPr>
              <w:jc w:val="both"/>
            </w:pPr>
            <w:r w:rsidRPr="002456E8">
              <w:t>Izobrazba</w:t>
            </w:r>
          </w:p>
        </w:tc>
        <w:tc>
          <w:tcPr>
            <w:tcW w:w="2835" w:type="dxa"/>
            <w:tcBorders>
              <w:bottom w:val="dotted" w:sz="4" w:space="0" w:color="auto"/>
            </w:tcBorders>
            <w:shd w:val="clear" w:color="auto" w:fill="auto"/>
          </w:tcPr>
          <w:p w:rsidR="00E34F7D" w:rsidRPr="002456E8" w:rsidRDefault="00E34F7D" w:rsidP="00183DAE">
            <w:pPr>
              <w:jc w:val="both"/>
            </w:pPr>
            <w:r w:rsidRPr="002456E8">
              <w:t>Ne postoji obaveze izobrazbe.</w:t>
            </w:r>
          </w:p>
        </w:tc>
        <w:tc>
          <w:tcPr>
            <w:tcW w:w="4502" w:type="dxa"/>
            <w:tcBorders>
              <w:bottom w:val="dotted" w:sz="4" w:space="0" w:color="auto"/>
            </w:tcBorders>
            <w:shd w:val="clear" w:color="auto" w:fill="auto"/>
          </w:tcPr>
          <w:p w:rsidR="00E34F7D" w:rsidRPr="002456E8" w:rsidRDefault="00E34F7D" w:rsidP="00183DAE">
            <w:pPr>
              <w:jc w:val="both"/>
            </w:pPr>
            <w:r w:rsidRPr="002456E8">
              <w:t>Korisnik mora pohađati izobrazbu vezanu uz poljoprivredno-okolišne mjere u trajanju od minimalno četiri sata godišnje.</w:t>
            </w:r>
          </w:p>
        </w:tc>
      </w:tr>
      <w:tr w:rsidR="00E34F7D" w:rsidRPr="002456E8" w:rsidTr="00183DAE">
        <w:trPr>
          <w:jc w:val="right"/>
        </w:trPr>
        <w:tc>
          <w:tcPr>
            <w:tcW w:w="1843" w:type="dxa"/>
            <w:tcBorders>
              <w:bottom w:val="dotted" w:sz="4" w:space="0" w:color="auto"/>
            </w:tcBorders>
            <w:shd w:val="clear" w:color="auto" w:fill="auto"/>
          </w:tcPr>
          <w:p w:rsidR="00E34F7D" w:rsidRPr="002456E8" w:rsidRDefault="00E34F7D" w:rsidP="00183DAE">
            <w:pPr>
              <w:jc w:val="both"/>
            </w:pPr>
            <w:r w:rsidRPr="002456E8">
              <w:t>Vođenje evidencije</w:t>
            </w:r>
          </w:p>
        </w:tc>
        <w:tc>
          <w:tcPr>
            <w:tcW w:w="2835" w:type="dxa"/>
            <w:tcBorders>
              <w:bottom w:val="dotted" w:sz="4" w:space="0" w:color="auto"/>
            </w:tcBorders>
            <w:shd w:val="clear" w:color="auto" w:fill="auto"/>
          </w:tcPr>
          <w:p w:rsidR="00E34F7D" w:rsidRPr="002456E8" w:rsidRDefault="00E34F7D" w:rsidP="00183DAE">
            <w:pPr>
              <w:jc w:val="both"/>
            </w:pPr>
            <w:r w:rsidRPr="002456E8">
              <w:t>Ne postoji obaveza vođenja evidencije mjera i radova.</w:t>
            </w:r>
          </w:p>
        </w:tc>
        <w:tc>
          <w:tcPr>
            <w:tcW w:w="4502" w:type="dxa"/>
            <w:tcBorders>
              <w:bottom w:val="dotted" w:sz="4" w:space="0" w:color="auto"/>
            </w:tcBorders>
            <w:shd w:val="clear" w:color="auto" w:fill="auto"/>
          </w:tcPr>
          <w:p w:rsidR="00E34F7D" w:rsidRPr="002456E8" w:rsidRDefault="00E34F7D" w:rsidP="00183DAE">
            <w:pPr>
              <w:jc w:val="both"/>
            </w:pPr>
            <w:r w:rsidRPr="002456E8">
              <w:t xml:space="preserve">Korisnik mora voditi evidenciju o provođenju svih mjera i radova koje provodi na ribnajcima, a posebno onih koje se odnose na zahtjeve poljoprivredno-okolišne mjere. </w:t>
            </w:r>
          </w:p>
        </w:tc>
      </w:tr>
      <w:tr w:rsidR="00E34F7D" w:rsidRPr="002456E8" w:rsidTr="00183DAE">
        <w:trPr>
          <w:jc w:val="right"/>
        </w:trPr>
        <w:tc>
          <w:tcPr>
            <w:tcW w:w="1843" w:type="dxa"/>
            <w:tcBorders>
              <w:bottom w:val="dotted" w:sz="4" w:space="0" w:color="auto"/>
            </w:tcBorders>
            <w:shd w:val="clear" w:color="auto" w:fill="auto"/>
          </w:tcPr>
          <w:p w:rsidR="00E34F7D" w:rsidRPr="002456E8" w:rsidRDefault="00E34F7D" w:rsidP="00183DAE">
            <w:pPr>
              <w:jc w:val="both"/>
            </w:pPr>
            <w:r w:rsidRPr="002456E8">
              <w:t>Proizvodnja</w:t>
            </w:r>
          </w:p>
        </w:tc>
        <w:tc>
          <w:tcPr>
            <w:tcW w:w="2835" w:type="dxa"/>
            <w:tcBorders>
              <w:bottom w:val="dotted" w:sz="4" w:space="0" w:color="auto"/>
            </w:tcBorders>
            <w:shd w:val="clear" w:color="auto" w:fill="auto"/>
          </w:tcPr>
          <w:p w:rsidR="00E34F7D" w:rsidRPr="002456E8" w:rsidRDefault="00E34F7D" w:rsidP="00183DAE">
            <w:pPr>
              <w:jc w:val="both"/>
            </w:pPr>
            <w:r w:rsidRPr="002456E8">
              <w:t>Nema ograničenja ??</w:t>
            </w:r>
          </w:p>
        </w:tc>
        <w:tc>
          <w:tcPr>
            <w:tcW w:w="4502" w:type="dxa"/>
            <w:tcBorders>
              <w:bottom w:val="dotted" w:sz="4" w:space="0" w:color="auto"/>
            </w:tcBorders>
            <w:shd w:val="clear" w:color="auto" w:fill="auto"/>
          </w:tcPr>
          <w:p w:rsidR="00E34F7D" w:rsidRPr="002456E8" w:rsidRDefault="00E34F7D" w:rsidP="00183DAE">
            <w:pPr>
              <w:jc w:val="both"/>
            </w:pPr>
            <w:r w:rsidRPr="002456E8">
              <w:t>Proizvodnja ribe treba se kretati od 600 - 1000  kg/ha.</w:t>
            </w:r>
          </w:p>
        </w:tc>
      </w:tr>
      <w:tr w:rsidR="00E34F7D" w:rsidRPr="002456E8" w:rsidTr="00183DAE">
        <w:trPr>
          <w:jc w:val="right"/>
        </w:trPr>
        <w:tc>
          <w:tcPr>
            <w:tcW w:w="1843" w:type="dxa"/>
            <w:tcBorders>
              <w:bottom w:val="dotted" w:sz="4" w:space="0" w:color="auto"/>
            </w:tcBorders>
            <w:shd w:val="clear" w:color="auto" w:fill="auto"/>
          </w:tcPr>
          <w:p w:rsidR="00E34F7D" w:rsidRPr="002456E8" w:rsidRDefault="00E34F7D" w:rsidP="00183DAE">
            <w:pPr>
              <w:jc w:val="both"/>
            </w:pPr>
            <w:r w:rsidRPr="002456E8">
              <w:t>Ishrana</w:t>
            </w:r>
          </w:p>
        </w:tc>
        <w:tc>
          <w:tcPr>
            <w:tcW w:w="2835" w:type="dxa"/>
            <w:tcBorders>
              <w:bottom w:val="dotted" w:sz="4" w:space="0" w:color="auto"/>
            </w:tcBorders>
            <w:shd w:val="clear" w:color="auto" w:fill="auto"/>
          </w:tcPr>
          <w:p w:rsidR="00E34F7D" w:rsidRPr="002456E8" w:rsidRDefault="00E34F7D" w:rsidP="00183DAE">
            <w:pPr>
              <w:jc w:val="both"/>
            </w:pPr>
            <w:r w:rsidRPr="002456E8">
              <w:t>Nema ograničenja ??</w:t>
            </w:r>
          </w:p>
        </w:tc>
        <w:tc>
          <w:tcPr>
            <w:tcW w:w="4502" w:type="dxa"/>
            <w:tcBorders>
              <w:bottom w:val="dotted" w:sz="4" w:space="0" w:color="auto"/>
            </w:tcBorders>
            <w:shd w:val="clear" w:color="auto" w:fill="auto"/>
          </w:tcPr>
          <w:p w:rsidR="00E34F7D" w:rsidRPr="002456E8" w:rsidRDefault="00E34F7D" w:rsidP="00183DAE">
            <w:pPr>
              <w:jc w:val="both"/>
            </w:pPr>
            <w:r w:rsidRPr="002456E8">
              <w:t>Ribu izvan mladičnjaka ne hraniti peletama nego prirodnom hranom (žitarice)</w:t>
            </w:r>
          </w:p>
        </w:tc>
      </w:tr>
      <w:tr w:rsidR="00E34F7D" w:rsidRPr="002456E8" w:rsidTr="00183DAE">
        <w:trPr>
          <w:jc w:val="right"/>
        </w:trPr>
        <w:tc>
          <w:tcPr>
            <w:tcW w:w="1843" w:type="dxa"/>
            <w:tcBorders>
              <w:bottom w:val="dotted" w:sz="4" w:space="0" w:color="auto"/>
            </w:tcBorders>
            <w:shd w:val="clear" w:color="auto" w:fill="auto"/>
          </w:tcPr>
          <w:p w:rsidR="00E34F7D" w:rsidRPr="002456E8" w:rsidRDefault="00E34F7D" w:rsidP="00183DAE">
            <w:pPr>
              <w:jc w:val="both"/>
            </w:pPr>
            <w:r w:rsidRPr="002456E8">
              <w:t>Gnojidba</w:t>
            </w:r>
          </w:p>
        </w:tc>
        <w:tc>
          <w:tcPr>
            <w:tcW w:w="2835" w:type="dxa"/>
            <w:tcBorders>
              <w:bottom w:val="dotted" w:sz="4" w:space="0" w:color="auto"/>
            </w:tcBorders>
            <w:shd w:val="clear" w:color="auto" w:fill="auto"/>
          </w:tcPr>
          <w:p w:rsidR="00E34F7D" w:rsidRPr="002456E8" w:rsidRDefault="00E34F7D" w:rsidP="00183DAE">
            <w:pPr>
              <w:jc w:val="both"/>
            </w:pPr>
          </w:p>
        </w:tc>
        <w:tc>
          <w:tcPr>
            <w:tcW w:w="4502" w:type="dxa"/>
            <w:tcBorders>
              <w:bottom w:val="dotted" w:sz="4" w:space="0" w:color="auto"/>
            </w:tcBorders>
            <w:shd w:val="clear" w:color="auto" w:fill="auto"/>
          </w:tcPr>
          <w:p w:rsidR="00E34F7D" w:rsidRPr="002456E8" w:rsidRDefault="00E34F7D" w:rsidP="00183DAE">
            <w:pPr>
              <w:jc w:val="both"/>
            </w:pPr>
            <w:r w:rsidRPr="002456E8">
              <w:t>Zabranjena je uporaba mineralnih gnojiva.</w:t>
            </w:r>
          </w:p>
        </w:tc>
      </w:tr>
      <w:tr w:rsidR="00E34F7D" w:rsidRPr="002456E8" w:rsidTr="00183DAE">
        <w:trPr>
          <w:jc w:val="right"/>
        </w:trPr>
        <w:tc>
          <w:tcPr>
            <w:tcW w:w="1843" w:type="dxa"/>
            <w:vMerge w:val="restart"/>
            <w:shd w:val="clear" w:color="auto" w:fill="auto"/>
          </w:tcPr>
          <w:p w:rsidR="00E34F7D" w:rsidRPr="002456E8" w:rsidRDefault="00E34F7D" w:rsidP="00183DAE">
            <w:pPr>
              <w:jc w:val="both"/>
            </w:pPr>
            <w:r w:rsidRPr="002456E8">
              <w:t>Prirodna vegetacija</w:t>
            </w:r>
          </w:p>
        </w:tc>
        <w:tc>
          <w:tcPr>
            <w:tcW w:w="2835" w:type="dxa"/>
            <w:tcBorders>
              <w:bottom w:val="dotted" w:sz="4" w:space="0" w:color="auto"/>
            </w:tcBorders>
            <w:shd w:val="clear" w:color="auto" w:fill="auto"/>
          </w:tcPr>
          <w:p w:rsidR="00E34F7D" w:rsidRPr="002456E8" w:rsidRDefault="00E34F7D" w:rsidP="00183DAE">
            <w:pPr>
              <w:jc w:val="both"/>
            </w:pPr>
            <w:r w:rsidRPr="002456E8">
              <w:t>Nema obaveze</w:t>
            </w:r>
          </w:p>
        </w:tc>
        <w:tc>
          <w:tcPr>
            <w:tcW w:w="4502" w:type="dxa"/>
            <w:tcBorders>
              <w:bottom w:val="dotted" w:sz="4" w:space="0" w:color="auto"/>
            </w:tcBorders>
            <w:shd w:val="clear" w:color="auto" w:fill="auto"/>
          </w:tcPr>
          <w:p w:rsidR="00E34F7D" w:rsidRPr="002456E8" w:rsidRDefault="00E34F7D" w:rsidP="00183DAE">
            <w:pPr>
              <w:jc w:val="both"/>
            </w:pPr>
            <w:r w:rsidRPr="002456E8">
              <w:t>Potrebno je maksimalno zadržati ribnjačarske površine pod tršćacima, prije svega postojeće velike tršćake.</w:t>
            </w:r>
          </w:p>
        </w:tc>
      </w:tr>
      <w:tr w:rsidR="00E34F7D" w:rsidRPr="002456E8" w:rsidTr="00183DAE">
        <w:trPr>
          <w:jc w:val="right"/>
        </w:trPr>
        <w:tc>
          <w:tcPr>
            <w:tcW w:w="1843" w:type="dxa"/>
            <w:vMerge/>
            <w:shd w:val="clear" w:color="auto" w:fill="auto"/>
          </w:tcPr>
          <w:p w:rsidR="00E34F7D" w:rsidRPr="002456E8" w:rsidRDefault="00E34F7D" w:rsidP="00183DAE">
            <w:pPr>
              <w:jc w:val="both"/>
            </w:pPr>
          </w:p>
        </w:tc>
        <w:tc>
          <w:tcPr>
            <w:tcW w:w="2835" w:type="dxa"/>
            <w:tcBorders>
              <w:top w:val="dotted" w:sz="4" w:space="0" w:color="auto"/>
              <w:bottom w:val="dotted" w:sz="4" w:space="0" w:color="auto"/>
            </w:tcBorders>
            <w:shd w:val="clear" w:color="auto" w:fill="auto"/>
          </w:tcPr>
          <w:p w:rsidR="00E34F7D" w:rsidRPr="002456E8" w:rsidRDefault="00E34F7D" w:rsidP="00183DAE">
            <w:pPr>
              <w:jc w:val="both"/>
            </w:pPr>
            <w:r w:rsidRPr="002456E8">
              <w:t>Nema obaveze</w:t>
            </w:r>
          </w:p>
        </w:tc>
        <w:tc>
          <w:tcPr>
            <w:tcW w:w="4502" w:type="dxa"/>
            <w:tcBorders>
              <w:top w:val="dotted" w:sz="4" w:space="0" w:color="auto"/>
              <w:bottom w:val="dotted" w:sz="4" w:space="0" w:color="auto"/>
            </w:tcBorders>
            <w:shd w:val="clear" w:color="auto" w:fill="auto"/>
          </w:tcPr>
          <w:p w:rsidR="00E34F7D" w:rsidRPr="002456E8" w:rsidRDefault="00E34F7D" w:rsidP="00183DAE">
            <w:pPr>
              <w:jc w:val="both"/>
            </w:pPr>
            <w:r w:rsidRPr="002456E8">
              <w:t>Prilikom nužnog uklanjanja vegetacije na ribnjačarskim tablama, vegetaciju tršćaka je potrebno uklanjati košnjom, a ne paljenjem i to izvan razdoblja gniježđenja ptica (gniježđenje: travanj – kolovoz).</w:t>
            </w:r>
          </w:p>
        </w:tc>
      </w:tr>
      <w:tr w:rsidR="00E34F7D" w:rsidRPr="002456E8" w:rsidTr="00183DAE">
        <w:trPr>
          <w:jc w:val="right"/>
        </w:trPr>
        <w:tc>
          <w:tcPr>
            <w:tcW w:w="1843" w:type="dxa"/>
            <w:vMerge/>
            <w:tcBorders>
              <w:bottom w:val="dotted" w:sz="4" w:space="0" w:color="auto"/>
            </w:tcBorders>
            <w:shd w:val="clear" w:color="auto" w:fill="auto"/>
          </w:tcPr>
          <w:p w:rsidR="00E34F7D" w:rsidRPr="002456E8" w:rsidRDefault="00E34F7D" w:rsidP="00183DAE">
            <w:pPr>
              <w:jc w:val="both"/>
            </w:pPr>
          </w:p>
        </w:tc>
        <w:tc>
          <w:tcPr>
            <w:tcW w:w="2835" w:type="dxa"/>
            <w:tcBorders>
              <w:top w:val="dotted" w:sz="4" w:space="0" w:color="auto"/>
              <w:bottom w:val="dotted" w:sz="4" w:space="0" w:color="auto"/>
            </w:tcBorders>
            <w:shd w:val="clear" w:color="auto" w:fill="auto"/>
          </w:tcPr>
          <w:p w:rsidR="00E34F7D" w:rsidRPr="002456E8" w:rsidRDefault="00E34F7D" w:rsidP="00183DAE">
            <w:pPr>
              <w:jc w:val="both"/>
            </w:pPr>
            <w:r w:rsidRPr="002456E8">
              <w:t>Nema obaveze</w:t>
            </w:r>
          </w:p>
        </w:tc>
        <w:tc>
          <w:tcPr>
            <w:tcW w:w="4502" w:type="dxa"/>
            <w:tcBorders>
              <w:top w:val="dotted" w:sz="4" w:space="0" w:color="auto"/>
              <w:bottom w:val="dotted" w:sz="4" w:space="0" w:color="auto"/>
            </w:tcBorders>
            <w:shd w:val="clear" w:color="auto" w:fill="auto"/>
          </w:tcPr>
          <w:p w:rsidR="00E34F7D" w:rsidRPr="002456E8" w:rsidRDefault="00E34F7D" w:rsidP="00183DAE">
            <w:pPr>
              <w:jc w:val="both"/>
            </w:pPr>
            <w:r w:rsidRPr="002456E8">
              <w:t>Potrebno je osigurati da na najmanje 10% vodene površine ukupnih ribnjačarskih tabli uvijek bude zastupljena plivajuća vegetacija (lopoč, lokvanj, plavun, vodeni orašac i dr.) važna za gniježđenje čigri i drugih vrsta ptica</w:t>
            </w:r>
          </w:p>
        </w:tc>
      </w:tr>
      <w:tr w:rsidR="00E34F7D" w:rsidRPr="002456E8" w:rsidTr="00183DAE">
        <w:trPr>
          <w:jc w:val="right"/>
        </w:trPr>
        <w:tc>
          <w:tcPr>
            <w:tcW w:w="1843" w:type="dxa"/>
            <w:vMerge w:val="restart"/>
            <w:shd w:val="clear" w:color="auto" w:fill="auto"/>
          </w:tcPr>
          <w:p w:rsidR="00E34F7D" w:rsidRPr="002456E8" w:rsidRDefault="00E34F7D" w:rsidP="00183DAE">
            <w:pPr>
              <w:jc w:val="both"/>
            </w:pPr>
            <w:r w:rsidRPr="002456E8">
              <w:t>Održavanje ribnjačarskih tabli</w:t>
            </w:r>
          </w:p>
        </w:tc>
        <w:tc>
          <w:tcPr>
            <w:tcW w:w="2835" w:type="dxa"/>
            <w:tcBorders>
              <w:bottom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bottom w:val="dotted" w:sz="4" w:space="0" w:color="auto"/>
            </w:tcBorders>
            <w:shd w:val="clear" w:color="auto" w:fill="auto"/>
          </w:tcPr>
          <w:p w:rsidR="00E34F7D" w:rsidRPr="002456E8" w:rsidRDefault="00E34F7D" w:rsidP="00183DAE">
            <w:pPr>
              <w:jc w:val="both"/>
            </w:pPr>
            <w:r w:rsidRPr="002456E8">
              <w:t>U ribnjačarskim tablama koji nisu u funkciji potrebno je ostaviti najmanje 1 m vode kako bi se usporila sukcesija.</w:t>
            </w:r>
          </w:p>
        </w:tc>
      </w:tr>
      <w:tr w:rsidR="00E34F7D" w:rsidRPr="002456E8" w:rsidTr="00183DAE">
        <w:trPr>
          <w:jc w:val="right"/>
        </w:trPr>
        <w:tc>
          <w:tcPr>
            <w:tcW w:w="1843" w:type="dxa"/>
            <w:vMerge/>
            <w:shd w:val="clear" w:color="auto" w:fill="auto"/>
          </w:tcPr>
          <w:p w:rsidR="00E34F7D" w:rsidRPr="002456E8" w:rsidRDefault="00E34F7D" w:rsidP="00183DAE">
            <w:pPr>
              <w:jc w:val="both"/>
            </w:pPr>
          </w:p>
        </w:tc>
        <w:tc>
          <w:tcPr>
            <w:tcW w:w="2835" w:type="dxa"/>
            <w:tcBorders>
              <w:top w:val="dotted" w:sz="4" w:space="0" w:color="auto"/>
              <w:bottom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top w:val="dotted" w:sz="4" w:space="0" w:color="auto"/>
              <w:bottom w:val="dotted" w:sz="4" w:space="0" w:color="auto"/>
            </w:tcBorders>
            <w:shd w:val="clear" w:color="auto" w:fill="auto"/>
          </w:tcPr>
          <w:p w:rsidR="00E34F7D" w:rsidRPr="002456E8" w:rsidRDefault="00E34F7D" w:rsidP="00183DAE">
            <w:pPr>
              <w:jc w:val="both"/>
            </w:pPr>
            <w:r w:rsidRPr="002456E8">
              <w:t>Ribnjačarske table na kojima gnijezde kolonije čaplji/žličarki najbolje je prazniti u razdoblju od listopada do veljače, a nikako prije kolovoza.</w:t>
            </w:r>
          </w:p>
        </w:tc>
      </w:tr>
      <w:tr w:rsidR="00E34F7D" w:rsidRPr="002456E8" w:rsidTr="00183DAE">
        <w:trPr>
          <w:jc w:val="right"/>
        </w:trPr>
        <w:tc>
          <w:tcPr>
            <w:tcW w:w="1843" w:type="dxa"/>
            <w:vMerge/>
            <w:shd w:val="clear" w:color="auto" w:fill="auto"/>
          </w:tcPr>
          <w:p w:rsidR="00E34F7D" w:rsidRPr="002456E8" w:rsidRDefault="00E34F7D" w:rsidP="00183DAE">
            <w:pPr>
              <w:jc w:val="both"/>
            </w:pPr>
          </w:p>
        </w:tc>
        <w:tc>
          <w:tcPr>
            <w:tcW w:w="2835" w:type="dxa"/>
            <w:tcBorders>
              <w:top w:val="dotted" w:sz="4" w:space="0" w:color="auto"/>
              <w:bottom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top w:val="dotted" w:sz="4" w:space="0" w:color="auto"/>
              <w:bottom w:val="dotted" w:sz="4" w:space="0" w:color="auto"/>
            </w:tcBorders>
            <w:shd w:val="clear" w:color="auto" w:fill="auto"/>
          </w:tcPr>
          <w:p w:rsidR="00E34F7D" w:rsidRPr="002456E8" w:rsidRDefault="00E34F7D" w:rsidP="00183DAE">
            <w:pPr>
              <w:jc w:val="both"/>
            </w:pPr>
            <w:r w:rsidRPr="002456E8">
              <w:t>Ispražnjene ribnjačarske table na kojima gnijezde kolonije čaplji/žličarke treba napuniti do veljače (najkasnije ožujka).</w:t>
            </w:r>
          </w:p>
        </w:tc>
      </w:tr>
      <w:tr w:rsidR="00E34F7D" w:rsidRPr="002456E8" w:rsidTr="00183DAE">
        <w:trPr>
          <w:jc w:val="right"/>
        </w:trPr>
        <w:tc>
          <w:tcPr>
            <w:tcW w:w="1843" w:type="dxa"/>
            <w:vMerge/>
            <w:shd w:val="clear" w:color="auto" w:fill="auto"/>
          </w:tcPr>
          <w:p w:rsidR="00E34F7D" w:rsidRPr="002456E8" w:rsidRDefault="00E34F7D" w:rsidP="00183DAE">
            <w:pPr>
              <w:jc w:val="both"/>
            </w:pPr>
          </w:p>
        </w:tc>
        <w:tc>
          <w:tcPr>
            <w:tcW w:w="2835" w:type="dxa"/>
            <w:tcBorders>
              <w:top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top w:val="dotted" w:sz="4" w:space="0" w:color="auto"/>
            </w:tcBorders>
            <w:shd w:val="clear" w:color="auto" w:fill="auto"/>
          </w:tcPr>
          <w:p w:rsidR="00E34F7D" w:rsidRPr="002456E8" w:rsidRDefault="00E34F7D" w:rsidP="00183DAE">
            <w:pPr>
              <w:jc w:val="both"/>
            </w:pPr>
            <w:r w:rsidRPr="002456E8">
              <w:t>Prilikom radova na izmuljivanju, unutar ribnjačarskih tabli gdje je moguće i prikladno, a u dogovoru s ornitolozima, oblikovati otoke od  prikupljenog mulja, kao bitne formacije za zadržavanje i gniježđenje ptica.</w:t>
            </w:r>
          </w:p>
        </w:tc>
      </w:tr>
      <w:tr w:rsidR="00E34F7D" w:rsidRPr="002456E8" w:rsidTr="00183DAE">
        <w:trPr>
          <w:jc w:val="right"/>
        </w:trPr>
        <w:tc>
          <w:tcPr>
            <w:tcW w:w="1843" w:type="dxa"/>
            <w:vMerge w:val="restart"/>
            <w:shd w:val="clear" w:color="auto" w:fill="auto"/>
          </w:tcPr>
          <w:p w:rsidR="00E34F7D" w:rsidRPr="002456E8" w:rsidRDefault="00E34F7D" w:rsidP="00183DAE">
            <w:pPr>
              <w:jc w:val="both"/>
            </w:pPr>
            <w:r w:rsidRPr="002456E8">
              <w:t>Ostale mjere</w:t>
            </w:r>
          </w:p>
        </w:tc>
        <w:tc>
          <w:tcPr>
            <w:tcW w:w="2835" w:type="dxa"/>
            <w:tcBorders>
              <w:bottom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bottom w:val="dotted" w:sz="4" w:space="0" w:color="auto"/>
            </w:tcBorders>
            <w:shd w:val="clear" w:color="auto" w:fill="auto"/>
          </w:tcPr>
          <w:p w:rsidR="00E34F7D" w:rsidRPr="002456E8" w:rsidRDefault="00E34F7D" w:rsidP="00183DAE">
            <w:pPr>
              <w:jc w:val="both"/>
            </w:pPr>
            <w:r w:rsidRPr="002456E8">
              <w:t>Ograničiti na nužni minimum kretanje ljudi i radove u blizini ptičjih kolonija tijekom gniježđenja.</w:t>
            </w:r>
          </w:p>
        </w:tc>
      </w:tr>
      <w:tr w:rsidR="00E34F7D" w:rsidRPr="002456E8" w:rsidTr="00183DAE">
        <w:trPr>
          <w:jc w:val="right"/>
        </w:trPr>
        <w:tc>
          <w:tcPr>
            <w:tcW w:w="1843" w:type="dxa"/>
            <w:vMerge/>
            <w:shd w:val="clear" w:color="auto" w:fill="auto"/>
          </w:tcPr>
          <w:p w:rsidR="00E34F7D" w:rsidRPr="002456E8" w:rsidRDefault="00E34F7D" w:rsidP="00183DAE">
            <w:pPr>
              <w:jc w:val="both"/>
            </w:pPr>
          </w:p>
        </w:tc>
        <w:tc>
          <w:tcPr>
            <w:tcW w:w="2835" w:type="dxa"/>
            <w:tcBorders>
              <w:top w:val="dotted" w:sz="4" w:space="0" w:color="auto"/>
              <w:bottom w:val="dotted" w:sz="4" w:space="0" w:color="auto"/>
            </w:tcBorders>
            <w:shd w:val="clear" w:color="auto" w:fill="auto"/>
          </w:tcPr>
          <w:p w:rsidR="00E34F7D" w:rsidRPr="002456E8" w:rsidRDefault="00E34F7D" w:rsidP="00183DAE">
            <w:pPr>
              <w:jc w:val="both"/>
              <w:rPr>
                <w:lang w:val="en-GB"/>
              </w:rPr>
            </w:pPr>
            <w:r w:rsidRPr="002456E8">
              <w:t>Nema obaveze</w:t>
            </w:r>
          </w:p>
        </w:tc>
        <w:tc>
          <w:tcPr>
            <w:tcW w:w="4502" w:type="dxa"/>
            <w:tcBorders>
              <w:top w:val="dotted" w:sz="4" w:space="0" w:color="auto"/>
              <w:bottom w:val="dotted" w:sz="4" w:space="0" w:color="auto"/>
            </w:tcBorders>
            <w:shd w:val="clear" w:color="auto" w:fill="auto"/>
          </w:tcPr>
          <w:p w:rsidR="00E34F7D" w:rsidRPr="002456E8" w:rsidRDefault="00E34F7D" w:rsidP="00183DAE">
            <w:pPr>
              <w:jc w:val="both"/>
            </w:pPr>
            <w:r w:rsidRPr="002456E8">
              <w:t>U slučaju da se planira izgradnja promatračnice za ptice potrebno je konzultirati ornitologe i Državni zavod za zaštitu prirode za izbor najpogodnije lokacije koja bi istovremeno omogućila promatranje ptica, a ujedno ne bi ometala njihovo gniježđenje i aktivnosti.</w:t>
            </w:r>
          </w:p>
        </w:tc>
      </w:tr>
      <w:tr w:rsidR="00E34F7D" w:rsidRPr="002456E8" w:rsidTr="00183DAE">
        <w:trPr>
          <w:jc w:val="right"/>
        </w:trPr>
        <w:tc>
          <w:tcPr>
            <w:tcW w:w="1843" w:type="dxa"/>
            <w:tcBorders>
              <w:top w:val="single" w:sz="4" w:space="0" w:color="auto"/>
              <w:bottom w:val="single" w:sz="4" w:space="0" w:color="auto"/>
            </w:tcBorders>
            <w:shd w:val="clear" w:color="auto" w:fill="auto"/>
          </w:tcPr>
          <w:p w:rsidR="00E34F7D" w:rsidRPr="002456E8" w:rsidRDefault="00E34F7D" w:rsidP="00183DAE">
            <w:pPr>
              <w:jc w:val="both"/>
            </w:pPr>
            <w:r w:rsidRPr="002456E8">
              <w:t>Monitoring</w:t>
            </w:r>
          </w:p>
        </w:tc>
        <w:tc>
          <w:tcPr>
            <w:tcW w:w="2835" w:type="dxa"/>
            <w:tcBorders>
              <w:top w:val="single" w:sz="4" w:space="0" w:color="auto"/>
              <w:bottom w:val="single" w:sz="4" w:space="0" w:color="auto"/>
            </w:tcBorders>
            <w:shd w:val="clear" w:color="auto" w:fill="auto"/>
          </w:tcPr>
          <w:p w:rsidR="00E34F7D" w:rsidRPr="002456E8" w:rsidRDefault="00E34F7D" w:rsidP="00183DAE">
            <w:pPr>
              <w:jc w:val="both"/>
            </w:pPr>
            <w:r w:rsidRPr="002456E8">
              <w:t>Nema obaveze?</w:t>
            </w:r>
          </w:p>
        </w:tc>
        <w:tc>
          <w:tcPr>
            <w:tcW w:w="4502" w:type="dxa"/>
            <w:tcBorders>
              <w:top w:val="single" w:sz="4" w:space="0" w:color="auto"/>
              <w:bottom w:val="single" w:sz="4" w:space="0" w:color="auto"/>
            </w:tcBorders>
            <w:shd w:val="clear" w:color="auto" w:fill="auto"/>
          </w:tcPr>
          <w:p w:rsidR="00E34F7D" w:rsidRPr="002456E8" w:rsidRDefault="00E34F7D" w:rsidP="00183DAE">
            <w:pPr>
              <w:jc w:val="both"/>
            </w:pPr>
            <w:r w:rsidRPr="002456E8">
              <w:t>Osigurati obavljanje redovnog monitoringa ptica od strane ornitologa u suradnji sa Državnim zavodom za zaštitu prirode. Sukladno rezultatima monitoringa, ukoliko će biti potrebno, zatražiti primjenu dodatnih zaštitnih mjera za održanje/poboljšanje stanja populacija ptica. Praćenje ptica bi trebalo obavljati najmanje u svakoj sezoni, a po mogućnosti i mjesečno. Osim  ornitologa, u monitoring je poželjno uključiti i zaposlenike ribnjaka nakon odgovarajuće obuke. Izvješća o monitoringu potrebno je dostavljati Državnom zavodu za zaštitu prirode.</w:t>
            </w:r>
          </w:p>
        </w:tc>
      </w:tr>
    </w:tbl>
    <w:p w:rsidR="00E34F7D" w:rsidRDefault="00E34F7D" w:rsidP="00E34F7D">
      <w:pPr>
        <w:jc w:val="both"/>
        <w:rPr>
          <w:b/>
        </w:rPr>
      </w:pPr>
    </w:p>
    <w:p w:rsidR="00E34F7D" w:rsidRDefault="00E34F7D" w:rsidP="00E34F7D">
      <w:pPr>
        <w:jc w:val="both"/>
        <w:rPr>
          <w:b/>
        </w:rPr>
      </w:pPr>
    </w:p>
    <w:p w:rsidR="00E34F7D" w:rsidRDefault="00E34F7D" w:rsidP="00E34F7D">
      <w:pPr>
        <w:jc w:val="both"/>
        <w:rPr>
          <w:b/>
        </w:rPr>
      </w:pPr>
    </w:p>
    <w:p w:rsidR="00E34F7D" w:rsidRDefault="00E34F7D" w:rsidP="00E34F7D">
      <w:pPr>
        <w:jc w:val="both"/>
        <w:rPr>
          <w:b/>
        </w:rPr>
      </w:pPr>
    </w:p>
    <w:p w:rsidR="00E34F7D" w:rsidRPr="006F2504" w:rsidRDefault="00E34F7D" w:rsidP="00A64E5B">
      <w:pPr>
        <w:numPr>
          <w:ilvl w:val="2"/>
          <w:numId w:val="114"/>
        </w:numPr>
        <w:jc w:val="both"/>
        <w:rPr>
          <w:b/>
        </w:rPr>
      </w:pPr>
      <w:r w:rsidRPr="006F2504">
        <w:rPr>
          <w:b/>
        </w:rPr>
        <w:t>Visina potpore</w:t>
      </w:r>
    </w:p>
    <w:p w:rsidR="00E34F7D" w:rsidRPr="006F2504" w:rsidRDefault="00E34F7D" w:rsidP="00E34F7D">
      <w:pPr>
        <w:jc w:val="both"/>
      </w:pPr>
    </w:p>
    <w:p w:rsidR="00E34F7D" w:rsidRDefault="00E34F7D" w:rsidP="00E34F7D">
      <w:pPr>
        <w:jc w:val="both"/>
      </w:pPr>
      <w:r w:rsidRPr="006F2504">
        <w:t>Visina potpore iznosi:</w:t>
      </w:r>
    </w:p>
    <w:p w:rsidR="00E34F7D" w:rsidRPr="006F2504" w:rsidRDefault="00E34F7D" w:rsidP="00E34F7D">
      <w:pPr>
        <w:jc w:val="both"/>
      </w:pPr>
    </w:p>
    <w:p w:rsidR="00E34F7D" w:rsidRDefault="00E34F7D" w:rsidP="00E34F7D">
      <w:pPr>
        <w:jc w:val="both"/>
      </w:pPr>
      <w:r w:rsidRPr="006F2504">
        <w:t xml:space="preserve">X €/ha </w:t>
      </w:r>
    </w:p>
    <w:p w:rsidR="00E34F7D" w:rsidRDefault="00E34F7D" w:rsidP="00E34F7D"/>
    <w:p w:rsidR="00E34F7D" w:rsidRPr="00734BB5" w:rsidRDefault="00E34F7D" w:rsidP="00E34F7D">
      <w:pPr>
        <w:ind w:left="708"/>
        <w:jc w:val="both"/>
      </w:pPr>
      <w:r w:rsidRPr="00734BB5">
        <w:t xml:space="preserve">3.5.G.   X €/ha za </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0"/>
          <w:numId w:val="114"/>
        </w:numPr>
        <w:spacing w:after="200" w:line="276" w:lineRule="auto"/>
        <w:jc w:val="both"/>
        <w:rPr>
          <w:u w:val="single"/>
        </w:rPr>
      </w:pPr>
      <w:r w:rsidRPr="00734BB5">
        <w:rPr>
          <w:b/>
          <w:u w:val="single"/>
        </w:rPr>
        <w:t xml:space="preserve">Paket IV - Zaštita podzemnih i nadzemnih voda od štetnog utjecaja poljoprivrede </w:t>
      </w:r>
    </w:p>
    <w:p w:rsidR="00E34F7D" w:rsidRPr="00734BB5" w:rsidRDefault="00E34F7D" w:rsidP="00E34F7D">
      <w:pPr>
        <w:jc w:val="both"/>
      </w:pPr>
    </w:p>
    <w:p w:rsidR="00E34F7D" w:rsidRPr="00734BB5" w:rsidRDefault="00E34F7D" w:rsidP="00E34F7D">
      <w:pPr>
        <w:jc w:val="both"/>
        <w:rPr>
          <w:rFonts w:eastAsia="Calibri"/>
        </w:rPr>
      </w:pPr>
      <w:r w:rsidRPr="00734BB5">
        <w:t xml:space="preserve">Poseban uvjet za korisnike </w:t>
      </w:r>
      <w:r w:rsidRPr="00734BB5">
        <w:rPr>
          <w:rFonts w:eastAsia="Calibri"/>
          <w:b/>
          <w:bCs/>
        </w:rPr>
        <w:t xml:space="preserve">unutar područja proglašenih ranjivim područjima </w:t>
      </w:r>
      <w:r w:rsidRPr="00734BB5">
        <w:rPr>
          <w:rFonts w:eastAsia="Calibri"/>
        </w:rPr>
        <w:t>prema Odluci o određivanju ranjivih područja u Republici Hrvatskoj (»Narodne novine«, broj 130/12). je pridržavanje I. Akcijskog programa zaštite voda od onečišćenja uzrokovanog nitratima poljoprivrednog podrijetla (»Narodne novine«, broj 15/13).</w:t>
      </w:r>
    </w:p>
    <w:p w:rsidR="00E34F7D" w:rsidRPr="00734BB5" w:rsidRDefault="00E34F7D" w:rsidP="00E34F7D">
      <w:pPr>
        <w:autoSpaceDE w:val="0"/>
        <w:autoSpaceDN w:val="0"/>
        <w:adjustRightInd w:val="0"/>
        <w:jc w:val="both"/>
        <w:rPr>
          <w:rFonts w:eastAsia="Calibri"/>
        </w:rPr>
      </w:pPr>
    </w:p>
    <w:p w:rsidR="00E34F7D" w:rsidRPr="00734BB5" w:rsidRDefault="00E34F7D" w:rsidP="00E34F7D">
      <w:pPr>
        <w:jc w:val="both"/>
        <w:rPr>
          <w:rFonts w:eastAsia="Calibri"/>
        </w:rPr>
      </w:pP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i/>
        </w:rPr>
        <w:t>PODMJERA</w:t>
      </w:r>
      <w:r w:rsidRPr="00734BB5">
        <w:rPr>
          <w:b/>
        </w:rPr>
        <w:t>: REDUCIRANA GNOJIDBA</w:t>
      </w: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rPr>
          <w:b/>
        </w:rPr>
      </w:pPr>
    </w:p>
    <w:p w:rsidR="00E34F7D" w:rsidRPr="00734BB5" w:rsidRDefault="00E34F7D" w:rsidP="00E34F7D">
      <w:pPr>
        <w:jc w:val="both"/>
      </w:pPr>
      <w:r w:rsidRPr="00734BB5">
        <w:t xml:space="preserve">Razlozi za ovu podmjeru su smanjivanje prekomjernog unošenja dušika i ostalih hranjiva koji bi potencijalno mogli onečistiti podzemne vode kroz ispiranje ili nadzemne vode kroz otjecanje. </w:t>
      </w:r>
    </w:p>
    <w:p w:rsidR="00E34F7D" w:rsidRPr="00734BB5" w:rsidRDefault="00E34F7D" w:rsidP="00E34F7D">
      <w:pPr>
        <w:jc w:val="both"/>
      </w:pPr>
      <w:r w:rsidRPr="00734BB5">
        <w:t xml:space="preserve">Svrha podmjere je da se proizvođači suzdrže od pristupa „ka maksimalnom prinosu“ te primjene pristup „prosječnih prinosa“ uz smanjeni unos dušika. Podmjera propisuje maksimalno dozvoljene količine unosa dušika po pojedinim kulturama. Prema istraživanjima u Projektu kontrole onečišćenja u poljoprivredi provedenom od 2009.-2012. utvrđen je potencijal smanjenja primjene dušika za  oranične kulture u 3 scenarija. </w:t>
      </w:r>
    </w:p>
    <w:p w:rsidR="00E34F7D" w:rsidRPr="00734BB5" w:rsidRDefault="00E34F7D" w:rsidP="00E34F7D">
      <w:pPr>
        <w:jc w:val="both"/>
      </w:pPr>
    </w:p>
    <w:p w:rsidR="00E34F7D" w:rsidRPr="00734BB5" w:rsidRDefault="00E34F7D" w:rsidP="00E34F7D">
      <w:pPr>
        <w:jc w:val="both"/>
      </w:pPr>
      <w:r w:rsidRPr="00734BB5">
        <w:t>Tablica: N bilanca (višak) za 3 scenarija: 1. Preporuke gnojidbe, 2. Maksimalni prinos u referentnom razdoblju 2006.-2010. (DZS), 3. Prosječni prinos u referentnom razdoblju 2006.-2010. (DZS) u usporedbi s predloženim vrijednostima za ovu podmjeru</w:t>
      </w:r>
    </w:p>
    <w:p w:rsidR="00E34F7D" w:rsidRPr="00734BB5" w:rsidRDefault="00E34F7D" w:rsidP="00E34F7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E34F7D" w:rsidRPr="00734BB5" w:rsidTr="00183DAE">
        <w:tc>
          <w:tcPr>
            <w:tcW w:w="2322" w:type="dxa"/>
            <w:vMerge w:val="restart"/>
            <w:shd w:val="clear" w:color="auto" w:fill="auto"/>
          </w:tcPr>
          <w:p w:rsidR="00E34F7D" w:rsidRPr="00734BB5" w:rsidRDefault="00E34F7D" w:rsidP="00183DAE">
            <w:pPr>
              <w:jc w:val="both"/>
            </w:pPr>
            <w:r w:rsidRPr="00734BB5">
              <w:t>Vrsta usjeva</w:t>
            </w:r>
          </w:p>
        </w:tc>
        <w:tc>
          <w:tcPr>
            <w:tcW w:w="6966" w:type="dxa"/>
            <w:gridSpan w:val="3"/>
            <w:shd w:val="clear" w:color="auto" w:fill="auto"/>
          </w:tcPr>
          <w:p w:rsidR="00E34F7D" w:rsidRPr="00734BB5" w:rsidRDefault="00E34F7D" w:rsidP="00183DAE">
            <w:pPr>
              <w:jc w:val="center"/>
            </w:pPr>
            <w:r w:rsidRPr="00734BB5">
              <w:t>N-bilanca (kg/N/ha)</w:t>
            </w:r>
          </w:p>
          <w:p w:rsidR="00E34F7D" w:rsidRPr="00734BB5" w:rsidRDefault="00E34F7D" w:rsidP="00183DAE">
            <w:pPr>
              <w:jc w:val="center"/>
            </w:pPr>
            <w:r w:rsidRPr="00734BB5">
              <w:t>Potencijal smanjenja u odnosu na preporučene količine N</w:t>
            </w:r>
          </w:p>
        </w:tc>
      </w:tr>
      <w:tr w:rsidR="00E34F7D" w:rsidRPr="00734BB5" w:rsidTr="00183DAE">
        <w:tc>
          <w:tcPr>
            <w:tcW w:w="2322" w:type="dxa"/>
            <w:vMerge/>
            <w:shd w:val="clear" w:color="auto" w:fill="auto"/>
          </w:tcPr>
          <w:p w:rsidR="00E34F7D" w:rsidRPr="00734BB5" w:rsidRDefault="00E34F7D" w:rsidP="00183DAE">
            <w:pPr>
              <w:jc w:val="both"/>
            </w:pPr>
          </w:p>
        </w:tc>
        <w:tc>
          <w:tcPr>
            <w:tcW w:w="2322" w:type="dxa"/>
            <w:shd w:val="clear" w:color="auto" w:fill="auto"/>
          </w:tcPr>
          <w:p w:rsidR="00E34F7D" w:rsidRPr="00734BB5" w:rsidRDefault="00E34F7D" w:rsidP="00183DAE">
            <w:pPr>
              <w:jc w:val="center"/>
            </w:pPr>
            <w:r w:rsidRPr="00734BB5">
              <w:t>Službene preporuke</w:t>
            </w:r>
          </w:p>
        </w:tc>
        <w:tc>
          <w:tcPr>
            <w:tcW w:w="2322" w:type="dxa"/>
            <w:shd w:val="clear" w:color="auto" w:fill="auto"/>
          </w:tcPr>
          <w:p w:rsidR="00E34F7D" w:rsidRPr="00734BB5" w:rsidRDefault="00E34F7D" w:rsidP="00183DAE">
            <w:pPr>
              <w:jc w:val="center"/>
            </w:pPr>
            <w:r w:rsidRPr="00734BB5">
              <w:t>Maksimalni prinos</w:t>
            </w:r>
          </w:p>
          <w:p w:rsidR="00E34F7D" w:rsidRPr="00734BB5" w:rsidRDefault="00E34F7D" w:rsidP="00183DAE">
            <w:pPr>
              <w:jc w:val="center"/>
            </w:pPr>
            <w:r w:rsidRPr="00734BB5">
              <w:t>(2006.-2010.)</w:t>
            </w:r>
          </w:p>
        </w:tc>
        <w:tc>
          <w:tcPr>
            <w:tcW w:w="2322" w:type="dxa"/>
            <w:shd w:val="clear" w:color="auto" w:fill="auto"/>
          </w:tcPr>
          <w:p w:rsidR="00E34F7D" w:rsidRPr="00734BB5" w:rsidRDefault="00E34F7D" w:rsidP="00183DAE">
            <w:pPr>
              <w:jc w:val="center"/>
            </w:pPr>
            <w:r w:rsidRPr="00734BB5">
              <w:t>Prosječni prinos</w:t>
            </w:r>
          </w:p>
          <w:p w:rsidR="00E34F7D" w:rsidRPr="00734BB5" w:rsidRDefault="00E34F7D" w:rsidP="00183DAE">
            <w:pPr>
              <w:jc w:val="center"/>
            </w:pPr>
            <w:r w:rsidRPr="00734BB5">
              <w:t>(2006.-2010.)</w:t>
            </w:r>
          </w:p>
        </w:tc>
      </w:tr>
      <w:tr w:rsidR="00E34F7D" w:rsidRPr="00734BB5" w:rsidTr="00183DAE">
        <w:tc>
          <w:tcPr>
            <w:tcW w:w="2322" w:type="dxa"/>
            <w:shd w:val="clear" w:color="auto" w:fill="auto"/>
          </w:tcPr>
          <w:p w:rsidR="00E34F7D" w:rsidRPr="00734BB5" w:rsidRDefault="00E34F7D" w:rsidP="00183DAE">
            <w:pPr>
              <w:jc w:val="both"/>
            </w:pPr>
            <w:r w:rsidRPr="00734BB5">
              <w:t>kukuruz</w:t>
            </w:r>
          </w:p>
        </w:tc>
        <w:tc>
          <w:tcPr>
            <w:tcW w:w="2322" w:type="dxa"/>
            <w:shd w:val="clear" w:color="auto" w:fill="auto"/>
          </w:tcPr>
          <w:p w:rsidR="00E34F7D" w:rsidRPr="00734BB5" w:rsidRDefault="00E34F7D" w:rsidP="00183DAE">
            <w:pPr>
              <w:jc w:val="center"/>
            </w:pPr>
            <w:r w:rsidRPr="00734BB5">
              <w:t>50-100</w:t>
            </w:r>
          </w:p>
        </w:tc>
        <w:tc>
          <w:tcPr>
            <w:tcW w:w="2322" w:type="dxa"/>
            <w:shd w:val="clear" w:color="auto" w:fill="auto"/>
          </w:tcPr>
          <w:p w:rsidR="00E34F7D" w:rsidRPr="00734BB5" w:rsidRDefault="00E34F7D" w:rsidP="00183DAE">
            <w:pPr>
              <w:jc w:val="center"/>
            </w:pPr>
            <w:r w:rsidRPr="00734BB5">
              <w:t>80-130</w:t>
            </w:r>
          </w:p>
        </w:tc>
        <w:tc>
          <w:tcPr>
            <w:tcW w:w="2322" w:type="dxa"/>
            <w:shd w:val="clear" w:color="auto" w:fill="auto"/>
          </w:tcPr>
          <w:p w:rsidR="00E34F7D" w:rsidRPr="00734BB5" w:rsidRDefault="00E34F7D" w:rsidP="00183DAE">
            <w:pPr>
              <w:jc w:val="center"/>
            </w:pPr>
            <w:r w:rsidRPr="00734BB5">
              <w:t>20</w:t>
            </w:r>
          </w:p>
        </w:tc>
      </w:tr>
      <w:tr w:rsidR="00E34F7D" w:rsidRPr="00734BB5" w:rsidTr="00183DAE">
        <w:tc>
          <w:tcPr>
            <w:tcW w:w="2322" w:type="dxa"/>
            <w:shd w:val="clear" w:color="auto" w:fill="auto"/>
          </w:tcPr>
          <w:p w:rsidR="00E34F7D" w:rsidRPr="00734BB5" w:rsidRDefault="00E34F7D" w:rsidP="00183DAE">
            <w:pPr>
              <w:jc w:val="both"/>
            </w:pPr>
            <w:r w:rsidRPr="00734BB5">
              <w:t>Pšenica</w:t>
            </w:r>
          </w:p>
        </w:tc>
        <w:tc>
          <w:tcPr>
            <w:tcW w:w="2322" w:type="dxa"/>
            <w:shd w:val="clear" w:color="auto" w:fill="auto"/>
          </w:tcPr>
          <w:p w:rsidR="00E34F7D" w:rsidRPr="00734BB5" w:rsidRDefault="00E34F7D" w:rsidP="00183DAE">
            <w:pPr>
              <w:jc w:val="center"/>
            </w:pPr>
            <w:r w:rsidRPr="00734BB5">
              <w:t>42-52</w:t>
            </w:r>
          </w:p>
        </w:tc>
        <w:tc>
          <w:tcPr>
            <w:tcW w:w="2322" w:type="dxa"/>
            <w:shd w:val="clear" w:color="auto" w:fill="auto"/>
          </w:tcPr>
          <w:p w:rsidR="00E34F7D" w:rsidRPr="00734BB5" w:rsidRDefault="00E34F7D" w:rsidP="00183DAE">
            <w:pPr>
              <w:jc w:val="center"/>
            </w:pPr>
            <w:r w:rsidRPr="00734BB5">
              <w:t>51-61</w:t>
            </w:r>
          </w:p>
        </w:tc>
        <w:tc>
          <w:tcPr>
            <w:tcW w:w="2322" w:type="dxa"/>
            <w:shd w:val="clear" w:color="auto" w:fill="auto"/>
          </w:tcPr>
          <w:p w:rsidR="00E34F7D" w:rsidRPr="00734BB5" w:rsidRDefault="00E34F7D" w:rsidP="00183DAE">
            <w:pPr>
              <w:jc w:val="center"/>
            </w:pPr>
            <w:r w:rsidRPr="00734BB5">
              <w:t>31</w:t>
            </w:r>
          </w:p>
        </w:tc>
      </w:tr>
      <w:tr w:rsidR="00E34F7D" w:rsidRPr="00734BB5" w:rsidTr="00183DAE">
        <w:tc>
          <w:tcPr>
            <w:tcW w:w="2322" w:type="dxa"/>
            <w:shd w:val="clear" w:color="auto" w:fill="auto"/>
          </w:tcPr>
          <w:p w:rsidR="00E34F7D" w:rsidRPr="00734BB5" w:rsidRDefault="00E34F7D" w:rsidP="00183DAE">
            <w:pPr>
              <w:jc w:val="both"/>
            </w:pPr>
            <w:r w:rsidRPr="00734BB5">
              <w:t>Ječam</w:t>
            </w:r>
          </w:p>
        </w:tc>
        <w:tc>
          <w:tcPr>
            <w:tcW w:w="2322" w:type="dxa"/>
            <w:shd w:val="clear" w:color="auto" w:fill="auto"/>
          </w:tcPr>
          <w:p w:rsidR="00E34F7D" w:rsidRPr="00734BB5" w:rsidRDefault="00E34F7D" w:rsidP="00183DAE">
            <w:pPr>
              <w:jc w:val="center"/>
            </w:pPr>
            <w:r w:rsidRPr="00734BB5">
              <w:t>30-40</w:t>
            </w:r>
          </w:p>
        </w:tc>
        <w:tc>
          <w:tcPr>
            <w:tcW w:w="2322" w:type="dxa"/>
            <w:shd w:val="clear" w:color="auto" w:fill="auto"/>
          </w:tcPr>
          <w:p w:rsidR="00E34F7D" w:rsidRPr="00734BB5" w:rsidRDefault="00E34F7D" w:rsidP="00183DAE">
            <w:pPr>
              <w:jc w:val="center"/>
            </w:pPr>
            <w:r w:rsidRPr="00734BB5">
              <w:t>41-51</w:t>
            </w:r>
          </w:p>
        </w:tc>
        <w:tc>
          <w:tcPr>
            <w:tcW w:w="2322" w:type="dxa"/>
            <w:shd w:val="clear" w:color="auto" w:fill="auto"/>
          </w:tcPr>
          <w:p w:rsidR="00E34F7D" w:rsidRPr="00734BB5" w:rsidRDefault="00E34F7D" w:rsidP="00183DAE">
            <w:pPr>
              <w:jc w:val="center"/>
            </w:pPr>
            <w:r w:rsidRPr="00734BB5">
              <w:t>11</w:t>
            </w:r>
          </w:p>
        </w:tc>
      </w:tr>
      <w:tr w:rsidR="00E34F7D" w:rsidRPr="00734BB5" w:rsidTr="00183DAE">
        <w:tc>
          <w:tcPr>
            <w:tcW w:w="2322" w:type="dxa"/>
            <w:shd w:val="clear" w:color="auto" w:fill="auto"/>
          </w:tcPr>
          <w:p w:rsidR="00E34F7D" w:rsidRPr="00734BB5" w:rsidRDefault="00E34F7D" w:rsidP="00183DAE">
            <w:pPr>
              <w:jc w:val="both"/>
            </w:pPr>
            <w:r w:rsidRPr="00734BB5">
              <w:t>krumpir (rani)</w:t>
            </w:r>
          </w:p>
          <w:p w:rsidR="00E34F7D" w:rsidRPr="00734BB5" w:rsidRDefault="00E34F7D" w:rsidP="00183DAE">
            <w:pPr>
              <w:jc w:val="center"/>
            </w:pPr>
            <w:r w:rsidRPr="00734BB5">
              <w:t>(kasni)</w:t>
            </w:r>
          </w:p>
          <w:p w:rsidR="00E34F7D" w:rsidRPr="00734BB5" w:rsidRDefault="00E34F7D" w:rsidP="00183DAE">
            <w:pPr>
              <w:jc w:val="both"/>
            </w:pPr>
          </w:p>
        </w:tc>
        <w:tc>
          <w:tcPr>
            <w:tcW w:w="2322" w:type="dxa"/>
            <w:shd w:val="clear" w:color="auto" w:fill="auto"/>
          </w:tcPr>
          <w:p w:rsidR="00E34F7D" w:rsidRPr="00734BB5" w:rsidRDefault="00E34F7D" w:rsidP="00183DAE">
            <w:pPr>
              <w:jc w:val="center"/>
            </w:pPr>
            <w:r w:rsidRPr="00734BB5">
              <w:t>18-78</w:t>
            </w:r>
          </w:p>
        </w:tc>
        <w:tc>
          <w:tcPr>
            <w:tcW w:w="2322" w:type="dxa"/>
            <w:shd w:val="clear" w:color="auto" w:fill="auto"/>
          </w:tcPr>
          <w:p w:rsidR="00E34F7D" w:rsidRPr="00734BB5" w:rsidRDefault="00E34F7D" w:rsidP="00183DAE">
            <w:pPr>
              <w:jc w:val="center"/>
            </w:pPr>
          </w:p>
        </w:tc>
        <w:tc>
          <w:tcPr>
            <w:tcW w:w="2322" w:type="dxa"/>
            <w:shd w:val="clear" w:color="auto" w:fill="auto"/>
          </w:tcPr>
          <w:p w:rsidR="00E34F7D" w:rsidRPr="00734BB5" w:rsidRDefault="00E34F7D" w:rsidP="00183DAE">
            <w:pPr>
              <w:jc w:val="center"/>
            </w:pPr>
          </w:p>
        </w:tc>
      </w:tr>
      <w:tr w:rsidR="00E34F7D" w:rsidRPr="00734BB5" w:rsidTr="00183DAE">
        <w:tc>
          <w:tcPr>
            <w:tcW w:w="2322" w:type="dxa"/>
            <w:shd w:val="clear" w:color="auto" w:fill="auto"/>
          </w:tcPr>
          <w:p w:rsidR="00E34F7D" w:rsidRPr="00734BB5" w:rsidRDefault="00E34F7D" w:rsidP="00183DAE">
            <w:pPr>
              <w:jc w:val="both"/>
            </w:pPr>
            <w:r w:rsidRPr="00734BB5">
              <w:t>Soja</w:t>
            </w:r>
          </w:p>
        </w:tc>
        <w:tc>
          <w:tcPr>
            <w:tcW w:w="2322" w:type="dxa"/>
            <w:shd w:val="clear" w:color="auto" w:fill="auto"/>
          </w:tcPr>
          <w:p w:rsidR="00E34F7D" w:rsidRPr="00734BB5" w:rsidRDefault="00E34F7D" w:rsidP="00183DAE">
            <w:pPr>
              <w:jc w:val="center"/>
            </w:pPr>
            <w:r w:rsidRPr="00734BB5">
              <w:t>44-64</w:t>
            </w:r>
          </w:p>
        </w:tc>
        <w:tc>
          <w:tcPr>
            <w:tcW w:w="2322" w:type="dxa"/>
            <w:shd w:val="clear" w:color="auto" w:fill="auto"/>
          </w:tcPr>
          <w:p w:rsidR="00E34F7D" w:rsidRPr="00734BB5" w:rsidRDefault="00E34F7D" w:rsidP="00183DAE">
            <w:pPr>
              <w:jc w:val="center"/>
            </w:pPr>
            <w:r w:rsidRPr="00734BB5">
              <w:t>28-88</w:t>
            </w:r>
          </w:p>
        </w:tc>
        <w:tc>
          <w:tcPr>
            <w:tcW w:w="2322" w:type="dxa"/>
            <w:shd w:val="clear" w:color="auto" w:fill="auto"/>
          </w:tcPr>
          <w:p w:rsidR="00E34F7D" w:rsidRPr="00734BB5" w:rsidRDefault="00E34F7D" w:rsidP="00183DAE">
            <w:pPr>
              <w:jc w:val="center"/>
            </w:pPr>
            <w:r w:rsidRPr="00734BB5">
              <w:t>-13</w:t>
            </w:r>
          </w:p>
        </w:tc>
      </w:tr>
      <w:tr w:rsidR="00E34F7D" w:rsidRPr="00734BB5" w:rsidTr="00183DAE">
        <w:tc>
          <w:tcPr>
            <w:tcW w:w="2322" w:type="dxa"/>
            <w:shd w:val="clear" w:color="auto" w:fill="auto"/>
          </w:tcPr>
          <w:p w:rsidR="00E34F7D" w:rsidRPr="00734BB5" w:rsidRDefault="00E34F7D" w:rsidP="00183DAE">
            <w:pPr>
              <w:jc w:val="both"/>
            </w:pPr>
            <w:r w:rsidRPr="00734BB5">
              <w:t>šečerna repa</w:t>
            </w:r>
          </w:p>
        </w:tc>
        <w:tc>
          <w:tcPr>
            <w:tcW w:w="2322" w:type="dxa"/>
            <w:shd w:val="clear" w:color="auto" w:fill="auto"/>
          </w:tcPr>
          <w:p w:rsidR="00E34F7D" w:rsidRPr="00734BB5" w:rsidRDefault="00E34F7D" w:rsidP="00183DAE">
            <w:pPr>
              <w:jc w:val="center"/>
            </w:pPr>
            <w:r w:rsidRPr="00734BB5">
              <w:t>42-52</w:t>
            </w:r>
          </w:p>
        </w:tc>
        <w:tc>
          <w:tcPr>
            <w:tcW w:w="2322" w:type="dxa"/>
            <w:shd w:val="clear" w:color="auto" w:fill="auto"/>
          </w:tcPr>
          <w:p w:rsidR="00E34F7D" w:rsidRPr="00734BB5" w:rsidRDefault="00E34F7D" w:rsidP="00183DAE">
            <w:pPr>
              <w:jc w:val="center"/>
            </w:pPr>
            <w:r w:rsidRPr="00734BB5">
              <w:t>46-56</w:t>
            </w:r>
          </w:p>
        </w:tc>
        <w:tc>
          <w:tcPr>
            <w:tcW w:w="2322" w:type="dxa"/>
            <w:shd w:val="clear" w:color="auto" w:fill="auto"/>
          </w:tcPr>
          <w:p w:rsidR="00E34F7D" w:rsidRPr="00734BB5" w:rsidRDefault="00E34F7D" w:rsidP="00183DAE">
            <w:pPr>
              <w:jc w:val="center"/>
            </w:pPr>
            <w:r w:rsidRPr="00734BB5">
              <w:t>6</w:t>
            </w:r>
          </w:p>
        </w:tc>
      </w:tr>
      <w:tr w:rsidR="00E34F7D" w:rsidRPr="00734BB5" w:rsidTr="00183DAE">
        <w:tc>
          <w:tcPr>
            <w:tcW w:w="2322" w:type="dxa"/>
            <w:shd w:val="clear" w:color="auto" w:fill="auto"/>
          </w:tcPr>
          <w:p w:rsidR="00E34F7D" w:rsidRPr="00734BB5" w:rsidRDefault="00E34F7D" w:rsidP="00183DAE">
            <w:pPr>
              <w:jc w:val="both"/>
            </w:pPr>
            <w:r w:rsidRPr="00734BB5">
              <w:t>suncokret</w:t>
            </w:r>
          </w:p>
        </w:tc>
        <w:tc>
          <w:tcPr>
            <w:tcW w:w="2322" w:type="dxa"/>
            <w:shd w:val="clear" w:color="auto" w:fill="auto"/>
          </w:tcPr>
          <w:p w:rsidR="00E34F7D" w:rsidRPr="00734BB5" w:rsidRDefault="00E34F7D" w:rsidP="00183DAE">
            <w:pPr>
              <w:jc w:val="center"/>
            </w:pPr>
            <w:r w:rsidRPr="00734BB5">
              <w:t>12-22</w:t>
            </w:r>
          </w:p>
        </w:tc>
        <w:tc>
          <w:tcPr>
            <w:tcW w:w="2322" w:type="dxa"/>
            <w:shd w:val="clear" w:color="auto" w:fill="auto"/>
          </w:tcPr>
          <w:p w:rsidR="00E34F7D" w:rsidRPr="00734BB5" w:rsidRDefault="00E34F7D" w:rsidP="00183DAE">
            <w:pPr>
              <w:jc w:val="center"/>
            </w:pPr>
            <w:r w:rsidRPr="00734BB5">
              <w:t>23-33</w:t>
            </w:r>
          </w:p>
        </w:tc>
        <w:tc>
          <w:tcPr>
            <w:tcW w:w="2322" w:type="dxa"/>
            <w:shd w:val="clear" w:color="auto" w:fill="auto"/>
          </w:tcPr>
          <w:p w:rsidR="00E34F7D" w:rsidRPr="00734BB5" w:rsidRDefault="00E34F7D" w:rsidP="00183DAE">
            <w:pPr>
              <w:jc w:val="center"/>
            </w:pPr>
            <w:r w:rsidRPr="00734BB5">
              <w:t>-17</w:t>
            </w:r>
          </w:p>
        </w:tc>
      </w:tr>
    </w:tbl>
    <w:p w:rsidR="00E34F7D" w:rsidRPr="00734BB5" w:rsidRDefault="00E34F7D" w:rsidP="00E34F7D">
      <w:pPr>
        <w:jc w:val="both"/>
      </w:pPr>
      <w:r w:rsidRPr="00734BB5">
        <w:t>Izvor: Projekt kontrole onečišćenje u poljoprivredi, 2011.</w:t>
      </w:r>
    </w:p>
    <w:p w:rsidR="00E34F7D" w:rsidRPr="00734BB5" w:rsidRDefault="00E34F7D" w:rsidP="00E34F7D">
      <w:pPr>
        <w:spacing w:after="200" w:line="276" w:lineRule="auto"/>
        <w:ind w:left="1497"/>
        <w:jc w:val="both"/>
        <w:rPr>
          <w:b/>
        </w:rPr>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rPr>
          <w:b/>
        </w:rPr>
      </w:pPr>
    </w:p>
    <w:p w:rsidR="00E34F7D" w:rsidRPr="00734BB5" w:rsidRDefault="00E34F7D" w:rsidP="00E34F7D">
      <w:pPr>
        <w:jc w:val="both"/>
      </w:pPr>
      <w:r w:rsidRPr="00734BB5">
        <w:t>Prihvatljiva je svaka ARKOD parcela.</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22"/>
        </w:numPr>
        <w:spacing w:after="200"/>
        <w:ind w:left="1418" w:hanging="709"/>
        <w:jc w:val="both"/>
      </w:pPr>
      <w:r w:rsidRPr="00734BB5">
        <w:t>Obvezna edukacija o zaštiti voda u trajanju 8 sati</w:t>
      </w:r>
    </w:p>
    <w:p w:rsidR="00E34F7D" w:rsidRPr="00734BB5" w:rsidRDefault="00E34F7D" w:rsidP="00A64E5B">
      <w:pPr>
        <w:numPr>
          <w:ilvl w:val="0"/>
          <w:numId w:val="122"/>
        </w:numPr>
        <w:spacing w:after="200"/>
        <w:ind w:left="1418" w:hanging="709"/>
        <w:jc w:val="both"/>
      </w:pPr>
      <w:r w:rsidRPr="00734BB5">
        <w:t>Podmjera se mora provoditi na minimalno 50% od ukupne površine poljoprivrednog gospodarstva</w:t>
      </w:r>
    </w:p>
    <w:p w:rsidR="00E34F7D" w:rsidRPr="00734BB5" w:rsidRDefault="00E34F7D" w:rsidP="00A64E5B">
      <w:pPr>
        <w:numPr>
          <w:ilvl w:val="0"/>
          <w:numId w:val="122"/>
        </w:numPr>
        <w:spacing w:after="200"/>
        <w:ind w:left="1418" w:hanging="709"/>
        <w:jc w:val="both"/>
      </w:pPr>
      <w:r w:rsidRPr="00734BB5">
        <w:t>Područje se može mijenjati od godine do godine</w:t>
      </w:r>
    </w:p>
    <w:p w:rsidR="00E34F7D" w:rsidRPr="00734BB5" w:rsidRDefault="00E34F7D" w:rsidP="00A64E5B">
      <w:pPr>
        <w:numPr>
          <w:ilvl w:val="0"/>
          <w:numId w:val="122"/>
        </w:numPr>
        <w:spacing w:after="200"/>
        <w:ind w:left="1418" w:hanging="709"/>
        <w:jc w:val="both"/>
      </w:pPr>
      <w:r w:rsidRPr="00734BB5">
        <w:t>Prihvatljiva površina za potporu je ona u godini žetve</w:t>
      </w:r>
    </w:p>
    <w:p w:rsidR="00E34F7D" w:rsidRPr="00734BB5" w:rsidRDefault="00E34F7D" w:rsidP="00A64E5B">
      <w:pPr>
        <w:numPr>
          <w:ilvl w:val="0"/>
          <w:numId w:val="122"/>
        </w:numPr>
        <w:spacing w:after="200"/>
        <w:ind w:left="1418" w:hanging="709"/>
        <w:jc w:val="both"/>
      </w:pPr>
      <w:r w:rsidRPr="00734BB5">
        <w:t>Izrada plana gnojidbe i bilanciranja hranjiva</w:t>
      </w:r>
    </w:p>
    <w:p w:rsidR="00E34F7D" w:rsidRPr="00734BB5" w:rsidRDefault="00E34F7D" w:rsidP="00A64E5B">
      <w:pPr>
        <w:numPr>
          <w:ilvl w:val="0"/>
          <w:numId w:val="122"/>
        </w:numPr>
        <w:spacing w:after="200"/>
        <w:ind w:left="1418" w:hanging="709"/>
        <w:jc w:val="both"/>
      </w:pPr>
      <w:r w:rsidRPr="00734BB5">
        <w:t>Zapisi o gnojidbi i urodima moraju se redovno voditi</w:t>
      </w:r>
    </w:p>
    <w:p w:rsidR="00E34F7D" w:rsidRPr="00734BB5" w:rsidRDefault="00E34F7D" w:rsidP="00A64E5B">
      <w:pPr>
        <w:numPr>
          <w:ilvl w:val="0"/>
          <w:numId w:val="122"/>
        </w:numPr>
        <w:spacing w:after="200"/>
        <w:ind w:left="1418" w:hanging="709"/>
        <w:jc w:val="both"/>
      </w:pPr>
      <w:r w:rsidRPr="00734BB5">
        <w:t>Maksimalne količine unosa dušika po kulturi navedene su u tablici PRR</w:t>
      </w:r>
    </w:p>
    <w:p w:rsidR="00E34F7D" w:rsidRPr="00734BB5" w:rsidRDefault="00E34F7D" w:rsidP="00A64E5B">
      <w:pPr>
        <w:numPr>
          <w:ilvl w:val="0"/>
          <w:numId w:val="122"/>
        </w:numPr>
        <w:spacing w:after="200"/>
        <w:ind w:left="1418" w:hanging="709"/>
        <w:jc w:val="both"/>
      </w:pPr>
      <w:r w:rsidRPr="00734BB5">
        <w:t>Izrada plana plodoreda</w:t>
      </w:r>
    </w:p>
    <w:p w:rsidR="00E34F7D" w:rsidRPr="00734BB5" w:rsidRDefault="00E34F7D" w:rsidP="00A64E5B">
      <w:pPr>
        <w:numPr>
          <w:ilvl w:val="0"/>
          <w:numId w:val="122"/>
        </w:numPr>
        <w:spacing w:after="200"/>
        <w:ind w:left="1418" w:hanging="709"/>
        <w:jc w:val="both"/>
      </w:pPr>
      <w:r w:rsidRPr="00734BB5">
        <w:t>Primjena tropoljnog plodoreda</w:t>
      </w:r>
    </w:p>
    <w:p w:rsidR="00E34F7D" w:rsidRPr="00734BB5" w:rsidRDefault="00E34F7D" w:rsidP="00A64E5B">
      <w:pPr>
        <w:numPr>
          <w:ilvl w:val="0"/>
          <w:numId w:val="122"/>
        </w:numPr>
        <w:spacing w:after="200"/>
        <w:ind w:left="1418" w:hanging="709"/>
        <w:jc w:val="both"/>
      </w:pPr>
      <w:r w:rsidRPr="00734BB5">
        <w:t xml:space="preserve">Prihrana  dušikom vrši se split aplikacijama </w:t>
      </w:r>
    </w:p>
    <w:p w:rsidR="00E34F7D" w:rsidRPr="00734BB5" w:rsidRDefault="00E34F7D" w:rsidP="00A64E5B">
      <w:pPr>
        <w:numPr>
          <w:ilvl w:val="0"/>
          <w:numId w:val="122"/>
        </w:numPr>
        <w:spacing w:after="200"/>
        <w:ind w:left="1418" w:hanging="709"/>
        <w:jc w:val="both"/>
      </w:pPr>
      <w:r w:rsidRPr="00734BB5">
        <w:t>Obveza ove mjere je 7 godina</w:t>
      </w:r>
    </w:p>
    <w:p w:rsidR="00E34F7D" w:rsidRPr="00734BB5" w:rsidRDefault="00E34F7D" w:rsidP="00E34F7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322"/>
      </w:tblGrid>
      <w:tr w:rsidR="00E34F7D" w:rsidRPr="00734BB5" w:rsidTr="00183DAE">
        <w:tc>
          <w:tcPr>
            <w:tcW w:w="4644" w:type="dxa"/>
            <w:shd w:val="clear" w:color="auto" w:fill="auto"/>
          </w:tcPr>
          <w:p w:rsidR="00E34F7D" w:rsidRPr="00734BB5" w:rsidRDefault="00E34F7D" w:rsidP="00183DAE">
            <w:pPr>
              <w:spacing w:after="200" w:line="276" w:lineRule="auto"/>
              <w:jc w:val="both"/>
              <w:rPr>
                <w:b/>
              </w:rPr>
            </w:pPr>
            <w:r w:rsidRPr="00734BB5">
              <w:rPr>
                <w:b/>
              </w:rPr>
              <w:t>Standardna, propisana poljoprivredna praksa</w:t>
            </w:r>
          </w:p>
        </w:tc>
        <w:tc>
          <w:tcPr>
            <w:tcW w:w="4644" w:type="dxa"/>
            <w:gridSpan w:val="2"/>
            <w:shd w:val="clear" w:color="auto" w:fill="auto"/>
          </w:tcPr>
          <w:p w:rsidR="00E34F7D" w:rsidRPr="00734BB5" w:rsidRDefault="00E34F7D" w:rsidP="00183DAE">
            <w:pPr>
              <w:spacing w:after="200" w:line="276" w:lineRule="auto"/>
              <w:jc w:val="both"/>
              <w:rPr>
                <w:b/>
              </w:rPr>
            </w:pPr>
            <w:r w:rsidRPr="00734BB5">
              <w:rPr>
                <w:b/>
              </w:rPr>
              <w:t>Zahtjevi</w:t>
            </w: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gridSpan w:val="2"/>
            <w:shd w:val="clear" w:color="auto" w:fill="auto"/>
          </w:tcPr>
          <w:p w:rsidR="00E34F7D" w:rsidRPr="00734BB5" w:rsidRDefault="00E34F7D" w:rsidP="00183DAE">
            <w:pPr>
              <w:jc w:val="both"/>
              <w:rPr>
                <w:b/>
              </w:rPr>
            </w:pPr>
            <w:r w:rsidRPr="00734BB5">
              <w:t>Edukacija i trening</w:t>
            </w:r>
            <w:r w:rsidRPr="00734BB5">
              <w:rPr>
                <w:b/>
              </w:rPr>
              <w:t xml:space="preserve"> </w:t>
            </w: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gridSpan w:val="2"/>
            <w:shd w:val="clear" w:color="auto" w:fill="auto"/>
          </w:tcPr>
          <w:p w:rsidR="00E34F7D" w:rsidRPr="00734BB5" w:rsidRDefault="00E34F7D" w:rsidP="00183DAE">
            <w:pPr>
              <w:jc w:val="both"/>
            </w:pPr>
            <w:r w:rsidRPr="00734BB5">
              <w:t>Izrada plana gnojidbe i bilanciranja hranjiva</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gridSpan w:val="2"/>
            <w:shd w:val="clear" w:color="auto" w:fill="auto"/>
          </w:tcPr>
          <w:p w:rsidR="00E34F7D" w:rsidRPr="00734BB5" w:rsidRDefault="00E34F7D" w:rsidP="00183DAE">
            <w:pPr>
              <w:jc w:val="both"/>
            </w:pPr>
            <w:r w:rsidRPr="00734BB5">
              <w:t>Izrada plana plodoreda i primjena tropoljnog plodoreda</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jc w:val="both"/>
            </w:pPr>
          </w:p>
        </w:tc>
        <w:tc>
          <w:tcPr>
            <w:tcW w:w="4644" w:type="dxa"/>
            <w:gridSpan w:val="2"/>
            <w:shd w:val="clear" w:color="auto" w:fill="auto"/>
          </w:tcPr>
          <w:p w:rsidR="00E34F7D" w:rsidRPr="00734BB5" w:rsidRDefault="00E34F7D" w:rsidP="00183DAE">
            <w:pPr>
              <w:jc w:val="both"/>
            </w:pPr>
          </w:p>
        </w:tc>
      </w:tr>
      <w:tr w:rsidR="00E34F7D" w:rsidRPr="00734BB5" w:rsidTr="00183DAE">
        <w:trPr>
          <w:trHeight w:val="708"/>
        </w:trPr>
        <w:tc>
          <w:tcPr>
            <w:tcW w:w="4644" w:type="dxa"/>
            <w:vMerge w:val="restart"/>
            <w:shd w:val="clear" w:color="auto" w:fill="auto"/>
          </w:tcPr>
          <w:p w:rsidR="00E34F7D" w:rsidRPr="00734BB5" w:rsidRDefault="00E34F7D" w:rsidP="00183DAE">
            <w:pPr>
              <w:spacing w:after="200" w:line="276" w:lineRule="auto"/>
            </w:pPr>
            <w:r w:rsidRPr="00734BB5">
              <w:rPr>
                <w:rFonts w:eastAsia="Calibri"/>
                <w:bCs/>
                <w:lang w:eastAsia="en-US"/>
              </w:rPr>
              <w:t>Za korisnike koji se nalaze na ranjivim područjima sukladno Odluci o određivanju ranjivih područja u RH( NN 120/12) I Akcijskog programa</w:t>
            </w:r>
            <w:r w:rsidRPr="00734BB5">
              <w:rPr>
                <w:rFonts w:eastAsia="Calibri"/>
                <w:b/>
                <w:bCs/>
                <w:lang w:eastAsia="en-US"/>
              </w:rPr>
              <w:t xml:space="preserve"> </w:t>
            </w:r>
            <w:r w:rsidRPr="00734BB5">
              <w:t>zaštite voda od onečišćenja uzrokovanog nitratima poljoprivrednog podrijetla</w:t>
            </w:r>
          </w:p>
          <w:p w:rsidR="00E34F7D" w:rsidRPr="00734BB5" w:rsidRDefault="00E34F7D" w:rsidP="00183DAE">
            <w:pPr>
              <w:spacing w:before="100" w:beforeAutospacing="1" w:after="100" w:afterAutospacing="1"/>
              <w:jc w:val="center"/>
              <w:rPr>
                <w:color w:val="000000"/>
              </w:rPr>
            </w:pPr>
            <w:r w:rsidRPr="00734BB5">
              <w:rPr>
                <w:b/>
                <w:bCs/>
              </w:rPr>
              <w:t xml:space="preserve"> </w:t>
            </w:r>
            <w:r w:rsidRPr="00734BB5">
              <w:rPr>
                <w:color w:val="000000"/>
              </w:rPr>
              <w:t>Članak 9.</w:t>
            </w:r>
          </w:p>
          <w:p w:rsidR="00E34F7D" w:rsidRPr="00734BB5" w:rsidRDefault="00E34F7D" w:rsidP="00183DAE">
            <w:pPr>
              <w:spacing w:before="100" w:beforeAutospacing="1" w:after="100" w:afterAutospacing="1"/>
              <w:jc w:val="both"/>
              <w:rPr>
                <w:color w:val="000000"/>
              </w:rPr>
            </w:pPr>
            <w:r w:rsidRPr="00734BB5">
              <w:rPr>
                <w:color w:val="000000"/>
              </w:rPr>
              <w:t>1. U tijeku jedne kalendarske godine poljoprivredno gospodarstvo može gnojiti poljoprivredne površine stajskim gnojem do sljedećih graničnih vrijednosti primjene dušika:</w:t>
            </w:r>
          </w:p>
          <w:p w:rsidR="00E34F7D" w:rsidRPr="00734BB5" w:rsidRDefault="00E34F7D" w:rsidP="00183DAE">
            <w:pPr>
              <w:spacing w:before="100" w:beforeAutospacing="1" w:after="100" w:afterAutospacing="1"/>
              <w:jc w:val="both"/>
              <w:rPr>
                <w:color w:val="000000"/>
              </w:rPr>
            </w:pPr>
            <w:r w:rsidRPr="00734BB5">
              <w:rPr>
                <w:color w:val="000000"/>
              </w:rPr>
              <w:t>– 210 kg/ha dušika (N), dozvoljena primjena u razdoblju od 4 godine od dana stupanja na snagu ovoga Programa,</w:t>
            </w:r>
          </w:p>
          <w:p w:rsidR="00E34F7D" w:rsidRPr="00734BB5" w:rsidRDefault="00E34F7D" w:rsidP="00183DAE">
            <w:pPr>
              <w:spacing w:before="100" w:beforeAutospacing="1" w:after="100" w:afterAutospacing="1"/>
              <w:jc w:val="both"/>
              <w:rPr>
                <w:color w:val="000000"/>
              </w:rPr>
            </w:pPr>
            <w:r w:rsidRPr="00734BB5">
              <w:rPr>
                <w:color w:val="000000"/>
              </w:rPr>
              <w:t>– 170 kg/ha dušika (N), dozvoljena primjena nakon isteka razdoblja iz alineje 1. ove točke.</w:t>
            </w:r>
          </w:p>
          <w:p w:rsidR="00E34F7D" w:rsidRPr="00734BB5" w:rsidRDefault="00E34F7D" w:rsidP="00183DAE">
            <w:pPr>
              <w:spacing w:before="100" w:beforeAutospacing="1" w:after="100" w:afterAutospacing="1"/>
              <w:jc w:val="both"/>
            </w:pPr>
            <w:r w:rsidRPr="00734BB5">
              <w:t xml:space="preserve"> </w:t>
            </w:r>
          </w:p>
        </w:tc>
        <w:tc>
          <w:tcPr>
            <w:tcW w:w="2322" w:type="dxa"/>
            <w:shd w:val="clear" w:color="auto" w:fill="auto"/>
          </w:tcPr>
          <w:p w:rsidR="00E34F7D" w:rsidRPr="00734BB5" w:rsidRDefault="00E34F7D" w:rsidP="00183DAE">
            <w:pPr>
              <w:jc w:val="both"/>
            </w:pPr>
            <w:r w:rsidRPr="00734BB5">
              <w:t>Kultura</w:t>
            </w:r>
          </w:p>
        </w:tc>
        <w:tc>
          <w:tcPr>
            <w:tcW w:w="2322" w:type="dxa"/>
            <w:shd w:val="clear" w:color="auto" w:fill="auto"/>
          </w:tcPr>
          <w:p w:rsidR="00E34F7D" w:rsidRPr="00734BB5" w:rsidRDefault="00E34F7D" w:rsidP="00183DAE">
            <w:pPr>
              <w:jc w:val="center"/>
            </w:pPr>
            <w:r w:rsidRPr="00734BB5">
              <w:t>Maksimalni iznos kg N/ha</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Kukuruz</w:t>
            </w:r>
          </w:p>
        </w:tc>
        <w:tc>
          <w:tcPr>
            <w:tcW w:w="2322" w:type="dxa"/>
            <w:shd w:val="clear" w:color="auto" w:fill="auto"/>
          </w:tcPr>
          <w:p w:rsidR="00E34F7D" w:rsidRPr="00734BB5" w:rsidRDefault="00E34F7D" w:rsidP="00183DAE">
            <w:pPr>
              <w:jc w:val="center"/>
            </w:pPr>
            <w:r w:rsidRPr="00734BB5">
              <w:t>140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Pšenica</w:t>
            </w:r>
          </w:p>
        </w:tc>
        <w:tc>
          <w:tcPr>
            <w:tcW w:w="2322" w:type="dxa"/>
            <w:shd w:val="clear" w:color="auto" w:fill="auto"/>
          </w:tcPr>
          <w:p w:rsidR="00E34F7D" w:rsidRPr="00734BB5" w:rsidRDefault="00E34F7D" w:rsidP="00183DAE">
            <w:pPr>
              <w:jc w:val="center"/>
            </w:pPr>
            <w:r w:rsidRPr="00734BB5">
              <w:t>130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Ozimi ječam</w:t>
            </w:r>
          </w:p>
        </w:tc>
        <w:tc>
          <w:tcPr>
            <w:tcW w:w="2322" w:type="dxa"/>
            <w:shd w:val="clear" w:color="auto" w:fill="auto"/>
          </w:tcPr>
          <w:p w:rsidR="00E34F7D" w:rsidRPr="00734BB5" w:rsidRDefault="00E34F7D" w:rsidP="00183DAE">
            <w:pPr>
              <w:jc w:val="center"/>
            </w:pPr>
            <w:r w:rsidRPr="00734BB5">
              <w:t>110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Jari ječam</w:t>
            </w:r>
          </w:p>
        </w:tc>
        <w:tc>
          <w:tcPr>
            <w:tcW w:w="2322" w:type="dxa"/>
            <w:shd w:val="clear" w:color="auto" w:fill="auto"/>
          </w:tcPr>
          <w:p w:rsidR="00E34F7D" w:rsidRPr="00734BB5" w:rsidRDefault="00E34F7D" w:rsidP="00183DAE">
            <w:pPr>
              <w:jc w:val="center"/>
            </w:pPr>
            <w:r w:rsidRPr="00734BB5">
              <w:t>80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Krumpir</w:t>
            </w:r>
          </w:p>
        </w:tc>
        <w:tc>
          <w:tcPr>
            <w:tcW w:w="2322" w:type="dxa"/>
            <w:shd w:val="clear" w:color="auto" w:fill="auto"/>
          </w:tcPr>
          <w:p w:rsidR="00E34F7D" w:rsidRPr="00734BB5" w:rsidRDefault="00E34F7D" w:rsidP="00183DAE">
            <w:pPr>
              <w:jc w:val="center"/>
            </w:pPr>
            <w:r w:rsidRPr="00734BB5">
              <w:t>100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Soja</w:t>
            </w:r>
          </w:p>
        </w:tc>
        <w:tc>
          <w:tcPr>
            <w:tcW w:w="2322" w:type="dxa"/>
            <w:shd w:val="clear" w:color="auto" w:fill="auto"/>
          </w:tcPr>
          <w:p w:rsidR="00E34F7D" w:rsidRPr="00734BB5" w:rsidRDefault="00E34F7D" w:rsidP="00183DAE">
            <w:pPr>
              <w:jc w:val="center"/>
            </w:pPr>
            <w:r w:rsidRPr="00734BB5">
              <w:t>70</w:t>
            </w:r>
          </w:p>
        </w:tc>
      </w:tr>
      <w:tr w:rsidR="00E34F7D" w:rsidRPr="00734BB5" w:rsidTr="00183DAE">
        <w:trPr>
          <w:trHeight w:val="70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Suncokret</w:t>
            </w:r>
          </w:p>
        </w:tc>
        <w:tc>
          <w:tcPr>
            <w:tcW w:w="2322" w:type="dxa"/>
            <w:shd w:val="clear" w:color="auto" w:fill="auto"/>
          </w:tcPr>
          <w:p w:rsidR="00E34F7D" w:rsidRPr="00734BB5" w:rsidRDefault="00E34F7D" w:rsidP="00183DAE">
            <w:pPr>
              <w:jc w:val="center"/>
            </w:pPr>
            <w:r w:rsidRPr="00734BB5">
              <w:t>110</w:t>
            </w:r>
          </w:p>
        </w:tc>
      </w:tr>
      <w:tr w:rsidR="00E34F7D" w:rsidRPr="00734BB5" w:rsidTr="00183DAE">
        <w:trPr>
          <w:trHeight w:val="553"/>
        </w:trPr>
        <w:tc>
          <w:tcPr>
            <w:tcW w:w="4644" w:type="dxa"/>
            <w:vMerge/>
            <w:shd w:val="clear" w:color="auto" w:fill="auto"/>
          </w:tcPr>
          <w:p w:rsidR="00E34F7D" w:rsidRPr="00734BB5" w:rsidRDefault="00E34F7D" w:rsidP="00183DAE">
            <w:pPr>
              <w:spacing w:after="200" w:line="276" w:lineRule="auto"/>
              <w:rPr>
                <w:rFonts w:eastAsia="Calibri"/>
                <w:b/>
                <w:bCs/>
                <w:lang w:eastAsia="en-US"/>
              </w:rPr>
            </w:pPr>
          </w:p>
        </w:tc>
        <w:tc>
          <w:tcPr>
            <w:tcW w:w="2322" w:type="dxa"/>
            <w:shd w:val="clear" w:color="auto" w:fill="auto"/>
          </w:tcPr>
          <w:p w:rsidR="00E34F7D" w:rsidRPr="00734BB5" w:rsidRDefault="00E34F7D" w:rsidP="00183DAE">
            <w:pPr>
              <w:jc w:val="both"/>
            </w:pPr>
            <w:r w:rsidRPr="00734BB5">
              <w:t>Šečerna repa</w:t>
            </w:r>
          </w:p>
        </w:tc>
        <w:tc>
          <w:tcPr>
            <w:tcW w:w="2322" w:type="dxa"/>
            <w:shd w:val="clear" w:color="auto" w:fill="auto"/>
          </w:tcPr>
          <w:p w:rsidR="00E34F7D" w:rsidRPr="00734BB5" w:rsidRDefault="00E34F7D" w:rsidP="00183DAE">
            <w:pPr>
              <w:jc w:val="center"/>
            </w:pPr>
            <w:r w:rsidRPr="00734BB5">
              <w:t>110</w:t>
            </w:r>
          </w:p>
        </w:tc>
      </w:tr>
    </w:tbl>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X €/ ha </w:t>
      </w:r>
    </w:p>
    <w:p w:rsidR="00E34F7D" w:rsidRPr="00734BB5" w:rsidRDefault="00E34F7D" w:rsidP="00E34F7D">
      <w:pPr>
        <w:jc w:val="both"/>
      </w:pPr>
    </w:p>
    <w:p w:rsidR="00E34F7D" w:rsidRPr="00734BB5" w:rsidRDefault="00E34F7D" w:rsidP="00A64E5B">
      <w:pPr>
        <w:numPr>
          <w:ilvl w:val="1"/>
          <w:numId w:val="114"/>
        </w:numPr>
        <w:spacing w:after="200" w:line="276" w:lineRule="auto"/>
        <w:jc w:val="both"/>
        <w:rPr>
          <w:b/>
        </w:rPr>
      </w:pPr>
      <w:r w:rsidRPr="00734BB5">
        <w:rPr>
          <w:b/>
          <w:i/>
        </w:rPr>
        <w:t>PODMJERA:</w:t>
      </w:r>
      <w:r w:rsidRPr="00734BB5">
        <w:rPr>
          <w:b/>
        </w:rPr>
        <w:t xml:space="preserve"> SJETVA ZIMSKOG POKROVNOG USJEVA (CATCH CROP)</w:t>
      </w:r>
    </w:p>
    <w:p w:rsidR="00E34F7D" w:rsidRPr="00734BB5" w:rsidRDefault="00E34F7D" w:rsidP="00E34F7D">
      <w:pPr>
        <w:autoSpaceDE w:val="0"/>
        <w:autoSpaceDN w:val="0"/>
        <w:adjustRightInd w:val="0"/>
        <w:rPr>
          <w:b/>
          <w:u w:val="single"/>
        </w:rPr>
      </w:pPr>
    </w:p>
    <w:p w:rsidR="00E34F7D" w:rsidRPr="00734BB5" w:rsidRDefault="00E34F7D" w:rsidP="00A64E5B">
      <w:pPr>
        <w:numPr>
          <w:ilvl w:val="2"/>
          <w:numId w:val="114"/>
        </w:numPr>
        <w:spacing w:after="200" w:line="276" w:lineRule="auto"/>
        <w:ind w:hanging="1497"/>
        <w:jc w:val="both"/>
        <w:rPr>
          <w:b/>
        </w:rPr>
      </w:pPr>
      <w:r w:rsidRPr="00734BB5">
        <w:rPr>
          <w:b/>
        </w:rPr>
        <w:t>Razlozi za podmjeru i ciljevi</w:t>
      </w:r>
    </w:p>
    <w:p w:rsidR="00E34F7D" w:rsidRPr="00734BB5" w:rsidRDefault="00E34F7D" w:rsidP="00E34F7D">
      <w:pPr>
        <w:jc w:val="both"/>
      </w:pPr>
      <w:r w:rsidRPr="00734BB5">
        <w:t>Ova mjera ima više ciljeva i nudi rješenje za tematiku koja se proteže na više agro okolišnih problema. Prvenstveno ima svrhu smanjenje ispiranja hranjiva u nadzemne i podzemne vode kao i zašita tla od erozije putem vode i vjetra, uz povećanje organske tvari u tlu.  Jednako je važan i utjecaj na bioraznolikost budući tlo pokriveno biljkama pruža dom i izvor hrane znatnom broju organizama, koji imaju važnu ulogu u prirodi.</w:t>
      </w:r>
    </w:p>
    <w:p w:rsidR="00E34F7D" w:rsidRPr="00734BB5" w:rsidRDefault="00E34F7D" w:rsidP="00E34F7D">
      <w:pPr>
        <w:jc w:val="both"/>
      </w:pPr>
      <w:r w:rsidRPr="00734BB5">
        <w:t xml:space="preserve">Zimski pokrovni usjev za uspostavlja između dva glavna usjeva. Uloga zimskog pokrovnog usjeva je iskoristiti neiskorišteni dušik prethodnog usjeva posebno u zimskom periodu kada uslijed mirovanja vegetacije je podložan ispiranju. Zimski pokrovni usjev može u proljeće služiti kao zelena gnojidba odnosno stočna krma. Također, uloga zimskog pokrovnog usjeva je i zadržavanje ugljika u tlu te na taj način se smanjuje emisija stakleničkih plinova (GHG). Prema istraživanjima u Projektu kontrole onečišćenja u poljoprivredi (2011.) potencijal smanjenja ispiranja u odnosu na konvencionalne metode je 35%. </w:t>
      </w:r>
    </w:p>
    <w:p w:rsidR="00E34F7D" w:rsidRPr="00734BB5" w:rsidRDefault="00E34F7D" w:rsidP="00E34F7D">
      <w:pPr>
        <w:jc w:val="both"/>
      </w:pPr>
    </w:p>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Posebni uvjeti za podmjeru</w:t>
      </w:r>
    </w:p>
    <w:p w:rsidR="00E34F7D" w:rsidRPr="00734BB5" w:rsidRDefault="00E34F7D" w:rsidP="00E34F7D">
      <w:pPr>
        <w:jc w:val="both"/>
      </w:pPr>
      <w:r w:rsidRPr="00734BB5">
        <w:t>Prihvatljiva je svaka ARKOD parcela.</w:t>
      </w:r>
    </w:p>
    <w:p w:rsidR="00E34F7D" w:rsidRPr="00734BB5" w:rsidRDefault="00E34F7D" w:rsidP="00E34F7D">
      <w:pPr>
        <w:jc w:val="both"/>
      </w:pPr>
    </w:p>
    <w:p w:rsidR="00E34F7D" w:rsidRPr="00734BB5" w:rsidRDefault="00E34F7D" w:rsidP="00E34F7D">
      <w:pPr>
        <w:jc w:val="both"/>
      </w:pPr>
      <w:r w:rsidRPr="00734BB5">
        <w:t>Obveznici ove podmjere moraju poštivati slijedeće uvjete:</w:t>
      </w:r>
    </w:p>
    <w:p w:rsidR="00E34F7D" w:rsidRPr="00734BB5" w:rsidRDefault="00E34F7D" w:rsidP="00E34F7D">
      <w:pPr>
        <w:jc w:val="both"/>
      </w:pPr>
    </w:p>
    <w:p w:rsidR="00E34F7D" w:rsidRPr="00734BB5" w:rsidRDefault="00E34F7D" w:rsidP="00A64E5B">
      <w:pPr>
        <w:numPr>
          <w:ilvl w:val="0"/>
          <w:numId w:val="123"/>
        </w:numPr>
        <w:spacing w:after="200"/>
        <w:ind w:left="1418" w:hanging="709"/>
        <w:jc w:val="both"/>
      </w:pPr>
      <w:r w:rsidRPr="00734BB5">
        <w:t>Podmjera se mora provoditi na minimalno 20% odnosno maksimalno 40% od ukupne površine poljoprivrednog gospodarstva pod oraničnim kulturama.</w:t>
      </w:r>
    </w:p>
    <w:p w:rsidR="00E34F7D" w:rsidRPr="00734BB5" w:rsidRDefault="00E34F7D" w:rsidP="00A64E5B">
      <w:pPr>
        <w:numPr>
          <w:ilvl w:val="0"/>
          <w:numId w:val="123"/>
        </w:numPr>
        <w:spacing w:after="200"/>
        <w:ind w:left="1418" w:hanging="709"/>
        <w:jc w:val="both"/>
      </w:pPr>
      <w:r w:rsidRPr="00734BB5">
        <w:t xml:space="preserve">Zabranjeno je korištenje mineralnih gnojiva i  pesticida ukoliko se radi o pokrovnom usjevu koji se sije između dva glavna usjeva. </w:t>
      </w:r>
    </w:p>
    <w:p w:rsidR="00E34F7D" w:rsidRPr="00734BB5" w:rsidRDefault="00E34F7D" w:rsidP="00A64E5B">
      <w:pPr>
        <w:numPr>
          <w:ilvl w:val="0"/>
          <w:numId w:val="123"/>
        </w:numPr>
        <w:spacing w:after="200"/>
        <w:ind w:left="1418" w:hanging="709"/>
        <w:jc w:val="both"/>
      </w:pPr>
      <w:r w:rsidRPr="00734BB5">
        <w:t>Obvezan plan i bilanciranje gnojidbe,</w:t>
      </w:r>
    </w:p>
    <w:p w:rsidR="00E34F7D" w:rsidRPr="00734BB5" w:rsidRDefault="00E34F7D" w:rsidP="00A64E5B">
      <w:pPr>
        <w:numPr>
          <w:ilvl w:val="0"/>
          <w:numId w:val="123"/>
        </w:numPr>
        <w:spacing w:after="200"/>
        <w:ind w:left="1418" w:hanging="709"/>
        <w:jc w:val="both"/>
      </w:pPr>
      <w:r w:rsidRPr="00734BB5">
        <w:t>Žitarice ili kukuruz smiju biti zastupljeni u mješavini sjemena maksimalno do 50% učešća.</w:t>
      </w:r>
    </w:p>
    <w:p w:rsidR="00E34F7D" w:rsidRPr="00734BB5" w:rsidRDefault="00E34F7D" w:rsidP="00A64E5B">
      <w:pPr>
        <w:numPr>
          <w:ilvl w:val="0"/>
          <w:numId w:val="123"/>
        </w:numPr>
        <w:spacing w:after="200"/>
        <w:ind w:left="1418" w:hanging="709"/>
        <w:jc w:val="both"/>
      </w:pPr>
      <w:r w:rsidRPr="00734BB5">
        <w:t>Popis pokrovnih usjeva nalazi se u prilogu koji je sastavni dio PRR</w:t>
      </w:r>
    </w:p>
    <w:p w:rsidR="00E34F7D" w:rsidRPr="00734BB5" w:rsidRDefault="00E34F7D" w:rsidP="00E34F7D">
      <w:pPr>
        <w:jc w:val="both"/>
      </w:pPr>
      <w:r w:rsidRPr="00734BB5">
        <w:t>Zabranjeno je:</w:t>
      </w:r>
    </w:p>
    <w:p w:rsidR="00E34F7D" w:rsidRPr="00734BB5" w:rsidRDefault="00E34F7D" w:rsidP="00A64E5B">
      <w:pPr>
        <w:numPr>
          <w:ilvl w:val="0"/>
          <w:numId w:val="123"/>
        </w:numPr>
        <w:spacing w:after="200"/>
        <w:ind w:left="1418" w:hanging="709"/>
        <w:jc w:val="both"/>
      </w:pPr>
      <w:r w:rsidRPr="00734BB5">
        <w:t>spontano sijanje sjemena prethodne glavne kulture</w:t>
      </w:r>
    </w:p>
    <w:p w:rsidR="00E34F7D" w:rsidRPr="00734BB5" w:rsidRDefault="00E34F7D" w:rsidP="00A64E5B">
      <w:pPr>
        <w:numPr>
          <w:ilvl w:val="0"/>
          <w:numId w:val="123"/>
        </w:numPr>
        <w:spacing w:after="200"/>
        <w:ind w:left="1418" w:hanging="709"/>
        <w:jc w:val="both"/>
      </w:pPr>
      <w:r w:rsidRPr="00734BB5">
        <w:t>sijanje komercijalnih kultura izvan liste pokrovnih usjeva navedenih u PRR</w:t>
      </w:r>
    </w:p>
    <w:p w:rsidR="00E34F7D" w:rsidRPr="00734BB5" w:rsidRDefault="00E34F7D" w:rsidP="00A64E5B">
      <w:pPr>
        <w:numPr>
          <w:ilvl w:val="0"/>
          <w:numId w:val="123"/>
        </w:numPr>
        <w:spacing w:after="200"/>
        <w:ind w:left="1418" w:hanging="709"/>
        <w:jc w:val="both"/>
      </w:pPr>
      <w:r w:rsidRPr="00734BB5">
        <w:t>zeleni ugar</w:t>
      </w:r>
    </w:p>
    <w:p w:rsidR="00E34F7D" w:rsidRPr="00734BB5" w:rsidRDefault="00E34F7D" w:rsidP="00A64E5B">
      <w:pPr>
        <w:numPr>
          <w:ilvl w:val="0"/>
          <w:numId w:val="123"/>
        </w:numPr>
        <w:spacing w:after="200"/>
        <w:ind w:left="1418" w:hanging="709"/>
        <w:jc w:val="both"/>
      </w:pPr>
      <w:r w:rsidRPr="00734BB5">
        <w:t>korištenje organskih gnojiva suprotno uvjetima višestruke sukladnosti odnosno na ranjivim područjima izvan dopuštenih uvjeta navedenih u Akcijskom programu zaštite voda od onečišćenja uzrokovanog nitratima poljoprivrednog podrijetla</w:t>
      </w:r>
    </w:p>
    <w:p w:rsidR="00E34F7D" w:rsidRPr="00734BB5" w:rsidRDefault="00E34F7D" w:rsidP="00E34F7D">
      <w:pPr>
        <w:spacing w:after="200"/>
        <w:ind w:left="1418"/>
        <w:jc w:val="both"/>
      </w:pPr>
    </w:p>
    <w:p w:rsidR="00E34F7D" w:rsidRPr="00734BB5" w:rsidRDefault="00E34F7D" w:rsidP="00E34F7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E34F7D" w:rsidRPr="00734BB5" w:rsidTr="00183DAE">
        <w:tc>
          <w:tcPr>
            <w:tcW w:w="4644" w:type="dxa"/>
            <w:shd w:val="clear" w:color="auto" w:fill="auto"/>
          </w:tcPr>
          <w:p w:rsidR="00E34F7D" w:rsidRPr="00734BB5" w:rsidRDefault="00E34F7D" w:rsidP="00183DAE">
            <w:pPr>
              <w:spacing w:after="200" w:line="276" w:lineRule="auto"/>
              <w:jc w:val="both"/>
              <w:rPr>
                <w:b/>
              </w:rPr>
            </w:pPr>
            <w:r w:rsidRPr="00734BB5">
              <w:rPr>
                <w:b/>
              </w:rPr>
              <w:t>Standardna, propisana poljoprivredna praksa</w:t>
            </w:r>
          </w:p>
        </w:tc>
        <w:tc>
          <w:tcPr>
            <w:tcW w:w="4644" w:type="dxa"/>
            <w:shd w:val="clear" w:color="auto" w:fill="auto"/>
          </w:tcPr>
          <w:p w:rsidR="00E34F7D" w:rsidRPr="00734BB5" w:rsidRDefault="00E34F7D" w:rsidP="00183DAE">
            <w:pPr>
              <w:spacing w:after="200" w:line="276" w:lineRule="auto"/>
              <w:jc w:val="both"/>
              <w:rPr>
                <w:b/>
              </w:rPr>
            </w:pPr>
            <w:r w:rsidRPr="00734BB5">
              <w:rPr>
                <w:b/>
              </w:rPr>
              <w:t>Zahtjevi</w:t>
            </w: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shd w:val="clear" w:color="auto" w:fill="auto"/>
          </w:tcPr>
          <w:p w:rsidR="00E34F7D" w:rsidRPr="00734BB5" w:rsidRDefault="00E34F7D" w:rsidP="00183DAE">
            <w:pPr>
              <w:jc w:val="both"/>
              <w:rPr>
                <w:b/>
              </w:rPr>
            </w:pPr>
            <w:r w:rsidRPr="00734BB5">
              <w:t>Edukacija i trening</w:t>
            </w:r>
            <w:r w:rsidRPr="00734BB5">
              <w:rPr>
                <w:b/>
              </w:rPr>
              <w:t xml:space="preserve"> </w:t>
            </w: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shd w:val="clear" w:color="auto" w:fill="auto"/>
          </w:tcPr>
          <w:p w:rsidR="00E34F7D" w:rsidRPr="00734BB5" w:rsidRDefault="00E34F7D" w:rsidP="00183DAE">
            <w:pPr>
              <w:jc w:val="both"/>
            </w:pPr>
            <w:r w:rsidRPr="00734BB5">
              <w:t>Izrada plana gnojidbe i bilanciranja hranjiva</w:t>
            </w:r>
          </w:p>
          <w:p w:rsidR="00E34F7D" w:rsidRPr="00734BB5" w:rsidRDefault="00E34F7D" w:rsidP="00183DAE">
            <w:pPr>
              <w:jc w:val="both"/>
            </w:pPr>
          </w:p>
        </w:tc>
      </w:tr>
      <w:tr w:rsidR="00E34F7D" w:rsidRPr="00734BB5" w:rsidTr="00183DAE">
        <w:tc>
          <w:tcPr>
            <w:tcW w:w="4644" w:type="dxa"/>
            <w:shd w:val="clear" w:color="auto" w:fill="auto"/>
          </w:tcPr>
          <w:p w:rsidR="00E34F7D" w:rsidRPr="00734BB5" w:rsidRDefault="00E34F7D" w:rsidP="00183DAE">
            <w:pPr>
              <w:jc w:val="both"/>
            </w:pPr>
            <w:r w:rsidRPr="00734BB5">
              <w:t>Nije propisano</w:t>
            </w:r>
          </w:p>
        </w:tc>
        <w:tc>
          <w:tcPr>
            <w:tcW w:w="4644" w:type="dxa"/>
            <w:shd w:val="clear" w:color="auto" w:fill="auto"/>
          </w:tcPr>
          <w:p w:rsidR="00E34F7D" w:rsidRPr="00734BB5" w:rsidRDefault="00E34F7D" w:rsidP="00183DAE">
            <w:pPr>
              <w:jc w:val="both"/>
            </w:pPr>
            <w:r w:rsidRPr="00734BB5">
              <w:t>Izrada plana plodoreda i primjena tropoljnog plodoreda</w:t>
            </w:r>
          </w:p>
          <w:p w:rsidR="00E34F7D" w:rsidRPr="00734BB5" w:rsidRDefault="00E34F7D" w:rsidP="00183DAE">
            <w:pPr>
              <w:jc w:val="both"/>
            </w:pPr>
          </w:p>
        </w:tc>
      </w:tr>
      <w:tr w:rsidR="00E34F7D" w:rsidRPr="00734BB5" w:rsidTr="00183DAE">
        <w:trPr>
          <w:trHeight w:val="6358"/>
        </w:trPr>
        <w:tc>
          <w:tcPr>
            <w:tcW w:w="4644" w:type="dxa"/>
            <w:shd w:val="clear" w:color="auto" w:fill="auto"/>
          </w:tcPr>
          <w:p w:rsidR="00E34F7D" w:rsidRPr="00734BB5" w:rsidRDefault="00E34F7D" w:rsidP="00183DAE">
            <w:pPr>
              <w:spacing w:before="100" w:beforeAutospacing="1" w:after="100" w:afterAutospacing="1"/>
            </w:pPr>
            <w:r w:rsidRPr="00734BB5">
              <w:t>Pravilnik o dobrim poljoprivrednim i okolišnim uvjetima (89/2011)</w:t>
            </w:r>
          </w:p>
          <w:p w:rsidR="00E34F7D" w:rsidRPr="00734BB5" w:rsidRDefault="00E34F7D" w:rsidP="00183DAE">
            <w:pPr>
              <w:spacing w:before="100" w:beforeAutospacing="1" w:after="100" w:afterAutospacing="1"/>
              <w:jc w:val="both"/>
              <w:rPr>
                <w:color w:val="000000"/>
              </w:rPr>
            </w:pPr>
            <w:r w:rsidRPr="00734BB5">
              <w:rPr>
                <w:color w:val="000000"/>
              </w:rPr>
              <w:t>Tijekom vegetacijskog razdoblja sve oranične poljoprivredne površine moraju biti pokrivene poljoprivrednim kulturama ili žetvenim ostacima (nadzemni dio biljke s korijenom), ili ciljano prekrivene biljnim ostacima (malč), koji umanjuju eroziju tla, osim u slučaju obavljene pripreme za slijedeću sjetvu i prije nicanja ili zimske brazde.</w:t>
            </w:r>
          </w:p>
          <w:p w:rsidR="00E34F7D" w:rsidRPr="00734BB5" w:rsidRDefault="00E34F7D" w:rsidP="00183DAE">
            <w:pPr>
              <w:jc w:val="both"/>
              <w:rPr>
                <w:color w:val="000000"/>
              </w:rPr>
            </w:pPr>
            <w:r w:rsidRPr="00734BB5">
              <w:rPr>
                <w:color w:val="000000"/>
              </w:rPr>
              <w:t>Tijekom zime, od 15. studenog do 15. veljače, u cilju prikupljanja vlage i sprečavanja erozije, poljoprivredne površine moraju biti prekrivene glavnim usjevom ili se mora primjenjivati jedna od slijedećih mjera:</w:t>
            </w:r>
          </w:p>
          <w:p w:rsidR="00E34F7D" w:rsidRPr="00734BB5" w:rsidRDefault="00E34F7D" w:rsidP="00183DAE">
            <w:pPr>
              <w:jc w:val="both"/>
              <w:rPr>
                <w:color w:val="000000"/>
              </w:rPr>
            </w:pPr>
            <w:r w:rsidRPr="00734BB5">
              <w:rPr>
                <w:color w:val="000000"/>
              </w:rPr>
              <w:t>– grubo oranje na zimsku brazdu;</w:t>
            </w:r>
          </w:p>
          <w:p w:rsidR="00E34F7D" w:rsidRPr="00734BB5" w:rsidRDefault="00E34F7D" w:rsidP="00183DAE">
            <w:pPr>
              <w:jc w:val="both"/>
              <w:rPr>
                <w:color w:val="000000"/>
              </w:rPr>
            </w:pPr>
            <w:r w:rsidRPr="00734BB5">
              <w:rPr>
                <w:color w:val="000000"/>
              </w:rPr>
              <w:t>– zaoravanje strništa;</w:t>
            </w:r>
          </w:p>
          <w:p w:rsidR="00E34F7D" w:rsidRPr="00734BB5" w:rsidRDefault="00E34F7D" w:rsidP="00183DAE">
            <w:pPr>
              <w:jc w:val="both"/>
              <w:rPr>
                <w:b/>
                <w:bCs/>
              </w:rPr>
            </w:pPr>
            <w:r w:rsidRPr="00734BB5">
              <w:rPr>
                <w:color w:val="000000"/>
              </w:rPr>
              <w:t>–ostavljanje strništa na poljoprivrednim površinama;</w:t>
            </w:r>
          </w:p>
        </w:tc>
        <w:tc>
          <w:tcPr>
            <w:tcW w:w="4644" w:type="dxa"/>
            <w:shd w:val="clear" w:color="auto" w:fill="auto"/>
          </w:tcPr>
          <w:p w:rsidR="00E34F7D" w:rsidRPr="00734BB5" w:rsidRDefault="00E34F7D" w:rsidP="00183DAE">
            <w:pPr>
              <w:jc w:val="both"/>
            </w:pPr>
            <w:r w:rsidRPr="00734BB5">
              <w:t>-Popis pokrovnih (međuusjeva) usjeva nalazi se u prilogu koji je sastavni dio PRR</w:t>
            </w:r>
          </w:p>
        </w:tc>
      </w:tr>
    </w:tbl>
    <w:p w:rsidR="00E34F7D" w:rsidRPr="00734BB5" w:rsidRDefault="00E34F7D" w:rsidP="00E34F7D">
      <w:pPr>
        <w:jc w:val="both"/>
      </w:pPr>
    </w:p>
    <w:p w:rsidR="00E34F7D" w:rsidRPr="00734BB5" w:rsidRDefault="00E34F7D" w:rsidP="00A64E5B">
      <w:pPr>
        <w:numPr>
          <w:ilvl w:val="2"/>
          <w:numId w:val="114"/>
        </w:numPr>
        <w:spacing w:after="200" w:line="276" w:lineRule="auto"/>
        <w:ind w:hanging="1497"/>
        <w:jc w:val="both"/>
        <w:rPr>
          <w:b/>
        </w:rPr>
      </w:pPr>
      <w:r w:rsidRPr="00734BB5">
        <w:rPr>
          <w:b/>
        </w:rPr>
        <w:t>Visina potpore</w:t>
      </w:r>
    </w:p>
    <w:p w:rsidR="00E34F7D" w:rsidRPr="00734BB5" w:rsidRDefault="00E34F7D" w:rsidP="00E34F7D">
      <w:pPr>
        <w:jc w:val="both"/>
        <w:rPr>
          <w:b/>
        </w:rPr>
      </w:pPr>
    </w:p>
    <w:p w:rsidR="00E34F7D" w:rsidRPr="00734BB5" w:rsidRDefault="00E34F7D" w:rsidP="00E34F7D">
      <w:pPr>
        <w:jc w:val="both"/>
      </w:pPr>
      <w:r w:rsidRPr="00734BB5">
        <w:t>Visina potpore iznosi:</w:t>
      </w:r>
    </w:p>
    <w:p w:rsidR="00E34F7D" w:rsidRPr="00734BB5" w:rsidRDefault="00E34F7D" w:rsidP="00E34F7D">
      <w:pPr>
        <w:jc w:val="both"/>
      </w:pPr>
      <w:r w:rsidRPr="00734BB5">
        <w:t xml:space="preserve">X €/ ha </w:t>
      </w:r>
    </w:p>
    <w:p w:rsidR="00E34F7D" w:rsidRPr="00734BB5" w:rsidRDefault="00E34F7D" w:rsidP="00E34F7D">
      <w:pPr>
        <w:jc w:val="both"/>
      </w:pPr>
    </w:p>
    <w:p w:rsidR="00E34F7D" w:rsidRPr="00734BB5" w:rsidRDefault="00E34F7D" w:rsidP="00A64E5B">
      <w:pPr>
        <w:numPr>
          <w:ilvl w:val="0"/>
          <w:numId w:val="114"/>
        </w:numPr>
        <w:tabs>
          <w:tab w:val="left" w:pos="0"/>
        </w:tabs>
        <w:spacing w:after="200" w:line="276" w:lineRule="auto"/>
        <w:rPr>
          <w:rFonts w:eastAsia="Calibri"/>
          <w:b/>
          <w:noProof/>
          <w:lang w:eastAsia="en-US"/>
        </w:rPr>
      </w:pPr>
      <w:r w:rsidRPr="00734BB5">
        <w:rPr>
          <w:rFonts w:eastAsia="Calibri"/>
          <w:b/>
          <w:noProof/>
          <w:lang w:eastAsia="en-US"/>
        </w:rPr>
        <w:t xml:space="preserve">Integrirana zaštita biljna </w:t>
      </w:r>
    </w:p>
    <w:p w:rsidR="00E34F7D" w:rsidRPr="00734BB5" w:rsidRDefault="00E34F7D" w:rsidP="00E34F7D">
      <w:pPr>
        <w:ind w:left="794"/>
        <w:jc w:val="both"/>
        <w:rPr>
          <w:b/>
        </w:rPr>
      </w:pPr>
    </w:p>
    <w:p w:rsidR="00E34F7D" w:rsidRPr="00734BB5" w:rsidRDefault="00B92E6E" w:rsidP="00E34F7D">
      <w:pPr>
        <w:tabs>
          <w:tab w:val="left" w:pos="0"/>
        </w:tabs>
        <w:spacing w:after="200" w:line="276" w:lineRule="auto"/>
        <w:rPr>
          <w:rFonts w:eastAsia="Calibri"/>
          <w:b/>
          <w:noProof/>
          <w:lang w:eastAsia="en-US"/>
        </w:rPr>
      </w:pPr>
      <w:r>
        <w:rPr>
          <w:rFonts w:eastAsia="Calibri"/>
          <w:b/>
          <w:noProof/>
          <w:lang w:eastAsia="en-US"/>
        </w:rPr>
        <w:t>5.1.</w:t>
      </w:r>
      <w:r w:rsidR="00E34F7D" w:rsidRPr="00734BB5">
        <w:rPr>
          <w:rFonts w:eastAsia="Calibri"/>
          <w:b/>
          <w:noProof/>
          <w:lang w:eastAsia="en-US"/>
        </w:rPr>
        <w:t xml:space="preserve">Integrirana zaštita biljna </w:t>
      </w:r>
    </w:p>
    <w:p w:rsidR="00E34F7D" w:rsidRDefault="00E34F7D" w:rsidP="00E34F7D">
      <w:pPr>
        <w:autoSpaceDE w:val="0"/>
        <w:autoSpaceDN w:val="0"/>
        <w:adjustRightInd w:val="0"/>
        <w:jc w:val="both"/>
        <w:rPr>
          <w:rFonts w:eastAsia="Calibri"/>
          <w:lang w:eastAsia="en-US"/>
        </w:rPr>
      </w:pPr>
      <w:r w:rsidRPr="00734BB5">
        <w:rPr>
          <w:rFonts w:eastAsia="Calibri"/>
          <w:lang w:eastAsia="en-US"/>
        </w:rPr>
        <w:t>je sustav uzgoja koji podrazumijeva uravnoteženu primjenu agrotehničkih mjera uz uvažavanje ekonomskih, ekoloških i toksikoloških čimbenika pri čemu se kod jednakog ekonomskog učinka prednost daje ekološki i toksikološki prihvatljivijim mjerama.</w:t>
      </w:r>
    </w:p>
    <w:p w:rsidR="00E52BC5" w:rsidRPr="00734BB5" w:rsidRDefault="00E52BC5" w:rsidP="00E34F7D">
      <w:pPr>
        <w:autoSpaceDE w:val="0"/>
        <w:autoSpaceDN w:val="0"/>
        <w:adjustRightInd w:val="0"/>
        <w:jc w:val="both"/>
        <w:rPr>
          <w:rFonts w:eastAsia="Calibri"/>
          <w:lang w:eastAsia="en-US"/>
        </w:rPr>
      </w:pPr>
    </w:p>
    <w:p w:rsidR="00E34F7D" w:rsidRPr="00B13634" w:rsidRDefault="00B92E6E" w:rsidP="00B13634">
      <w:pPr>
        <w:spacing w:after="200" w:line="276" w:lineRule="auto"/>
        <w:jc w:val="both"/>
        <w:rPr>
          <w:rFonts w:eastAsia="Calibri"/>
          <w:b/>
          <w:lang w:val="en-US" w:eastAsia="en-US"/>
        </w:rPr>
      </w:pPr>
      <w:bookmarkStart w:id="252" w:name="_Toc357512226"/>
      <w:bookmarkStart w:id="253" w:name="_Toc357512227"/>
      <w:bookmarkEnd w:id="252"/>
      <w:r w:rsidRPr="00B13634">
        <w:rPr>
          <w:rFonts w:eastAsia="Calibri"/>
          <w:b/>
          <w:lang w:val="en-US" w:eastAsia="en-US"/>
        </w:rPr>
        <w:t>5.1.1.</w:t>
      </w:r>
      <w:r w:rsidR="00E34F7D" w:rsidRPr="00B13634">
        <w:rPr>
          <w:rFonts w:eastAsia="Calibri"/>
          <w:b/>
          <w:lang w:val="en-US" w:eastAsia="en-US"/>
        </w:rPr>
        <w:t>Ciljevi podmjere</w:t>
      </w:r>
      <w:bookmarkEnd w:id="253"/>
      <w:r w:rsidR="00E34F7D" w:rsidRPr="00B13634">
        <w:rPr>
          <w:rFonts w:eastAsia="Calibri"/>
          <w:b/>
          <w:lang w:val="en-US" w:eastAsia="en-US"/>
        </w:rPr>
        <w:t xml:space="preserve"> </w:t>
      </w:r>
    </w:p>
    <w:p w:rsidR="00E34F7D" w:rsidRPr="00734BB5" w:rsidRDefault="00E34F7D" w:rsidP="00E34F7D">
      <w:pPr>
        <w:autoSpaceDE w:val="0"/>
        <w:autoSpaceDN w:val="0"/>
        <w:adjustRightInd w:val="0"/>
        <w:rPr>
          <w:rFonts w:eastAsia="Calibri"/>
          <w:lang w:eastAsia="en-US"/>
        </w:rPr>
      </w:pPr>
      <w:r w:rsidRPr="00734BB5">
        <w:rPr>
          <w:rFonts w:eastAsia="Calibri"/>
          <w:lang w:eastAsia="en-US"/>
        </w:rPr>
        <w:t>Cilj integrirane proizvodnje bilja je proizvodnja pri kojoj se vodi računa o:</w:t>
      </w:r>
    </w:p>
    <w:p w:rsidR="00E34F7D" w:rsidRPr="00734BB5" w:rsidRDefault="00E34F7D" w:rsidP="00E34F7D">
      <w:pPr>
        <w:autoSpaceDE w:val="0"/>
        <w:autoSpaceDN w:val="0"/>
        <w:adjustRightInd w:val="0"/>
        <w:ind w:left="708"/>
        <w:rPr>
          <w:rFonts w:eastAsia="Calibri"/>
          <w:lang w:eastAsia="en-US"/>
        </w:rPr>
      </w:pPr>
      <w:r w:rsidRPr="00734BB5">
        <w:rPr>
          <w:rFonts w:eastAsia="Calibri"/>
          <w:lang w:eastAsia="en-US"/>
        </w:rPr>
        <w:t>– smanjenju onečišćenja tla, vode i zraka, odnosno čuvanju okoliša i prirodnih staništa,</w:t>
      </w:r>
    </w:p>
    <w:p w:rsidR="00E34F7D" w:rsidRPr="00734BB5" w:rsidRDefault="00E34F7D" w:rsidP="00E34F7D">
      <w:pPr>
        <w:autoSpaceDE w:val="0"/>
        <w:autoSpaceDN w:val="0"/>
        <w:adjustRightInd w:val="0"/>
        <w:ind w:left="708"/>
        <w:rPr>
          <w:rFonts w:eastAsia="Calibri"/>
          <w:lang w:eastAsia="en-US"/>
        </w:rPr>
      </w:pPr>
      <w:r w:rsidRPr="00734BB5">
        <w:rPr>
          <w:rFonts w:eastAsia="Calibri"/>
          <w:lang w:eastAsia="en-US"/>
        </w:rPr>
        <w:t>– čuvanju i poticanju plodnosti tla,</w:t>
      </w:r>
    </w:p>
    <w:p w:rsidR="00E34F7D" w:rsidRPr="00734BB5" w:rsidRDefault="00E34F7D" w:rsidP="00E34F7D">
      <w:pPr>
        <w:autoSpaceDE w:val="0"/>
        <w:autoSpaceDN w:val="0"/>
        <w:adjustRightInd w:val="0"/>
        <w:ind w:left="708"/>
        <w:rPr>
          <w:rFonts w:eastAsia="Calibri"/>
          <w:lang w:eastAsia="en-US"/>
        </w:rPr>
      </w:pPr>
      <w:r w:rsidRPr="00734BB5">
        <w:rPr>
          <w:rFonts w:eastAsia="Calibri"/>
          <w:lang w:eastAsia="en-US"/>
        </w:rPr>
        <w:t>– čuvanju i poticanju biološke raznolikosti te poticanju prirodnih mehanizama regulacije,</w:t>
      </w:r>
    </w:p>
    <w:p w:rsidR="00E34F7D" w:rsidRPr="00734BB5" w:rsidRDefault="00E34F7D" w:rsidP="00E34F7D">
      <w:pPr>
        <w:autoSpaceDE w:val="0"/>
        <w:autoSpaceDN w:val="0"/>
        <w:adjustRightInd w:val="0"/>
        <w:ind w:left="708"/>
        <w:rPr>
          <w:rFonts w:eastAsia="Calibri"/>
          <w:lang w:eastAsia="en-US"/>
        </w:rPr>
      </w:pPr>
      <w:r w:rsidRPr="00734BB5">
        <w:rPr>
          <w:rFonts w:eastAsia="Calibri"/>
          <w:lang w:eastAsia="en-US"/>
        </w:rPr>
        <w:t>– optimalnoj uporabi agrokemikalija,</w:t>
      </w:r>
    </w:p>
    <w:p w:rsidR="00E34F7D" w:rsidRDefault="00E34F7D" w:rsidP="00E34F7D">
      <w:pPr>
        <w:autoSpaceDE w:val="0"/>
        <w:autoSpaceDN w:val="0"/>
        <w:adjustRightInd w:val="0"/>
        <w:ind w:left="708"/>
        <w:rPr>
          <w:rFonts w:eastAsia="Calibri"/>
          <w:lang w:eastAsia="en-US"/>
        </w:rPr>
      </w:pPr>
      <w:r w:rsidRPr="00734BB5">
        <w:rPr>
          <w:rFonts w:eastAsia="Calibri"/>
          <w:lang w:eastAsia="en-US"/>
        </w:rPr>
        <w:t>– ekonomskoj održivosti sustava proizvodnje.</w:t>
      </w:r>
    </w:p>
    <w:p w:rsidR="00E52BC5" w:rsidRPr="00734BB5" w:rsidRDefault="00E52BC5" w:rsidP="00E34F7D">
      <w:pPr>
        <w:autoSpaceDE w:val="0"/>
        <w:autoSpaceDN w:val="0"/>
        <w:adjustRightInd w:val="0"/>
        <w:ind w:left="708"/>
        <w:rPr>
          <w:rFonts w:eastAsia="Calibri"/>
          <w:lang w:eastAsia="en-US"/>
        </w:rPr>
      </w:pPr>
    </w:p>
    <w:p w:rsidR="00E34F7D" w:rsidRPr="00B13634" w:rsidRDefault="00B92E6E" w:rsidP="00B13634">
      <w:pPr>
        <w:spacing w:after="200" w:line="276" w:lineRule="auto"/>
        <w:jc w:val="both"/>
        <w:rPr>
          <w:rFonts w:eastAsia="Calibri"/>
          <w:b/>
          <w:lang w:val="en-US" w:eastAsia="en-US"/>
        </w:rPr>
      </w:pPr>
      <w:bookmarkStart w:id="254" w:name="_Toc357512228"/>
      <w:bookmarkStart w:id="255" w:name="_Toc357512229"/>
      <w:bookmarkEnd w:id="254"/>
      <w:r w:rsidRPr="00B13634">
        <w:rPr>
          <w:rFonts w:eastAsia="Calibri"/>
          <w:b/>
          <w:lang w:val="en-US" w:eastAsia="en-US"/>
        </w:rPr>
        <w:t xml:space="preserve">5.1.2. </w:t>
      </w:r>
      <w:r w:rsidR="00E34F7D" w:rsidRPr="00B13634">
        <w:rPr>
          <w:rFonts w:eastAsia="Calibri"/>
          <w:b/>
          <w:lang w:val="en-US" w:eastAsia="en-US"/>
        </w:rPr>
        <w:t>Opis podmjere i razina potpore</w:t>
      </w:r>
      <w:bookmarkEnd w:id="255"/>
    </w:p>
    <w:p w:rsidR="00E34F7D" w:rsidRDefault="00B13634" w:rsidP="00B13634">
      <w:pPr>
        <w:autoSpaceDE w:val="0"/>
        <w:autoSpaceDN w:val="0"/>
        <w:adjustRightInd w:val="0"/>
        <w:jc w:val="both"/>
        <w:rPr>
          <w:rFonts w:eastAsia="Calibri"/>
          <w:lang w:eastAsia="en-US"/>
        </w:rPr>
      </w:pPr>
      <w:r w:rsidRPr="00B13634">
        <w:rPr>
          <w:rFonts w:eastAsia="Calibri"/>
          <w:lang w:eastAsia="en-US"/>
        </w:rPr>
        <w:t>Potpora predstavlja nadoknadu poljoprivrednim proizvođačima za dodatne troškove (u proizvodnji) i gubitak prihoda koji su povezani s proizvodnim tehnikama.</w:t>
      </w:r>
    </w:p>
    <w:p w:rsidR="00B13634" w:rsidRPr="00B13634" w:rsidRDefault="00B13634" w:rsidP="00B13634">
      <w:pPr>
        <w:autoSpaceDE w:val="0"/>
        <w:autoSpaceDN w:val="0"/>
        <w:adjustRightInd w:val="0"/>
        <w:jc w:val="both"/>
        <w:rPr>
          <w:rFonts w:eastAsia="Calibri"/>
          <w:lang w:eastAsia="en-US"/>
        </w:rPr>
      </w:pPr>
    </w:p>
    <w:p w:rsidR="00E34F7D" w:rsidRPr="00734BB5" w:rsidRDefault="00E34F7D" w:rsidP="00E34F7D">
      <w:pPr>
        <w:spacing w:after="200" w:line="276" w:lineRule="auto"/>
        <w:jc w:val="both"/>
        <w:rPr>
          <w:rFonts w:eastAsia="Calibri"/>
          <w:lang w:eastAsia="en-US"/>
        </w:rPr>
      </w:pPr>
      <w:r w:rsidRPr="00734BB5">
        <w:rPr>
          <w:rFonts w:eastAsia="Calibri"/>
          <w:lang w:eastAsia="en-US"/>
        </w:rPr>
        <w:t>Korisnik potpisuju Ugovor s APPRRR kojim se obvezuju baviti integriranom</w:t>
      </w:r>
      <w:r w:rsidRPr="00734BB5">
        <w:rPr>
          <w:rFonts w:eastAsia="Calibri"/>
          <w:color w:val="000000"/>
          <w:lang w:eastAsia="en-US"/>
        </w:rPr>
        <w:t xml:space="preserve"> poljoprivrednom proizvodnjom uz poštivanje svih općih i posebnih propisa tijekom narednih pet godina. Po isteku petogodišnjeg razdoblja Ugovor se može produžavati na godišnjoj osnovi. </w:t>
      </w:r>
      <w:r w:rsidRPr="00734BB5">
        <w:rPr>
          <w:rFonts w:eastAsia="Calibri"/>
          <w:lang w:eastAsia="en-US"/>
        </w:rPr>
        <w:t xml:space="preserve">U Republici Hrvatskoj integrirana proizvodnja bilja uvodi se u zakonske okvire od 2010. godine. Propisi koji uređuju područje integrirane proizvodnje bilja su Zakon o poljoprivredi (NN 149/09, 127/10, 50/12 i 120/12) Pravilnik o integriranoj proizvodnji poljoprivrednih proizvoda (NN 137/12) i Tehnološke upute za integriranu proizvodnju povrća, ratarskih kultura voća i grožđa koje se donose za svaku kalendarsku godinu. </w:t>
      </w:r>
    </w:p>
    <w:p w:rsidR="00E34F7D" w:rsidRPr="00734BB5" w:rsidRDefault="00E34F7D" w:rsidP="00E34F7D">
      <w:pPr>
        <w:spacing w:line="276" w:lineRule="auto"/>
        <w:rPr>
          <w:rFonts w:eastAsia="Calibri"/>
          <w:lang w:eastAsia="en-US"/>
        </w:rPr>
      </w:pPr>
      <w:r w:rsidRPr="00734BB5">
        <w:rPr>
          <w:rFonts w:eastAsia="Calibri"/>
          <w:lang w:eastAsia="en-US"/>
        </w:rPr>
        <w:t>U svrhu povećanja integrirane proizvodnje bilja:</w:t>
      </w:r>
    </w:p>
    <w:p w:rsidR="00E34F7D" w:rsidRPr="00734BB5" w:rsidRDefault="00E34F7D" w:rsidP="00E34F7D">
      <w:pPr>
        <w:spacing w:line="276" w:lineRule="auto"/>
        <w:ind w:left="708"/>
        <w:rPr>
          <w:rFonts w:eastAsia="Calibri"/>
          <w:lang w:eastAsia="en-US"/>
        </w:rPr>
      </w:pPr>
      <w:r w:rsidRPr="00734BB5">
        <w:rPr>
          <w:rFonts w:eastAsia="Calibri"/>
          <w:lang w:eastAsia="en-US"/>
        </w:rPr>
        <w:t>- Ministarstvo poljoprivrede vodi Upisnik proizvođača u integriranoj proizvodnji,</w:t>
      </w:r>
    </w:p>
    <w:p w:rsidR="00E34F7D" w:rsidRPr="00734BB5" w:rsidRDefault="00E34F7D" w:rsidP="00E34F7D">
      <w:pPr>
        <w:spacing w:line="276" w:lineRule="auto"/>
        <w:ind w:left="708"/>
        <w:rPr>
          <w:rFonts w:eastAsia="Calibri"/>
          <w:lang w:eastAsia="en-US"/>
        </w:rPr>
      </w:pPr>
      <w:r w:rsidRPr="00734BB5">
        <w:rPr>
          <w:rFonts w:eastAsia="Calibri"/>
          <w:lang w:eastAsia="en-US"/>
        </w:rPr>
        <w:t>- postoji nadzorno tijela za stručni nadzor integrirane proizvodnje,</w:t>
      </w:r>
    </w:p>
    <w:p w:rsidR="00E34F7D" w:rsidRPr="00734BB5" w:rsidRDefault="00E34F7D" w:rsidP="00E34F7D">
      <w:pPr>
        <w:spacing w:line="276" w:lineRule="auto"/>
        <w:ind w:left="708"/>
        <w:rPr>
          <w:rFonts w:eastAsia="Calibri"/>
          <w:lang w:eastAsia="en-US"/>
        </w:rPr>
      </w:pPr>
      <w:r w:rsidRPr="00734BB5">
        <w:rPr>
          <w:rFonts w:eastAsia="Calibri"/>
          <w:lang w:eastAsia="en-US"/>
        </w:rPr>
        <w:t>- na nacionalnoj razini postoji znak za proizvode iz integrirane proizvodnje,</w:t>
      </w:r>
    </w:p>
    <w:p w:rsidR="00E34F7D" w:rsidRDefault="00E34F7D" w:rsidP="00E34F7D">
      <w:pPr>
        <w:spacing w:line="276" w:lineRule="auto"/>
        <w:ind w:left="708"/>
        <w:rPr>
          <w:rFonts w:eastAsia="Calibri"/>
          <w:lang w:eastAsia="en-US"/>
        </w:rPr>
      </w:pPr>
      <w:r w:rsidRPr="00734BB5">
        <w:rPr>
          <w:rFonts w:eastAsia="Calibri"/>
          <w:lang w:eastAsia="en-US"/>
        </w:rPr>
        <w:t>- dodjeljuju se potpore za integriranu proizvodnju od 2011. godine.</w:t>
      </w:r>
    </w:p>
    <w:p w:rsidR="00204DC8" w:rsidRPr="00734BB5" w:rsidRDefault="00204DC8" w:rsidP="00E34F7D">
      <w:pPr>
        <w:spacing w:line="276" w:lineRule="auto"/>
        <w:ind w:left="708"/>
        <w:rPr>
          <w:rFonts w:eastAsia="Calibri"/>
          <w:lang w:eastAsia="en-US"/>
        </w:rPr>
      </w:pPr>
    </w:p>
    <w:p w:rsidR="00E34F7D" w:rsidRPr="00B13634" w:rsidRDefault="00B92E6E" w:rsidP="00B13634">
      <w:pPr>
        <w:spacing w:after="200" w:line="276" w:lineRule="auto"/>
        <w:jc w:val="both"/>
        <w:rPr>
          <w:rFonts w:eastAsia="Calibri"/>
          <w:b/>
          <w:lang w:val="en-US" w:eastAsia="en-US"/>
        </w:rPr>
      </w:pPr>
      <w:bookmarkStart w:id="256" w:name="_Toc357512231"/>
      <w:r w:rsidRPr="00B13634">
        <w:rPr>
          <w:rFonts w:eastAsia="Calibri"/>
          <w:b/>
          <w:lang w:val="en-US" w:eastAsia="en-US"/>
        </w:rPr>
        <w:t xml:space="preserve">5.1.3. </w:t>
      </w:r>
      <w:r w:rsidR="00E34F7D" w:rsidRPr="00B13634">
        <w:rPr>
          <w:rFonts w:eastAsia="Calibri"/>
          <w:b/>
          <w:lang w:val="en-US" w:eastAsia="en-US"/>
        </w:rPr>
        <w:t>Prihvatljivi korisnici</w:t>
      </w:r>
      <w:bookmarkEnd w:id="256"/>
    </w:p>
    <w:p w:rsidR="00E34F7D" w:rsidRPr="00204DC8" w:rsidRDefault="00E34F7D" w:rsidP="00204DC8">
      <w:pPr>
        <w:jc w:val="both"/>
        <w:rPr>
          <w:rFonts w:eastAsia="Cambria"/>
          <w:kern w:val="28"/>
          <w:lang w:eastAsia="en-US"/>
        </w:rPr>
      </w:pPr>
      <w:bookmarkStart w:id="257" w:name="_Toc357512232"/>
      <w:r w:rsidRPr="00204DC8">
        <w:rPr>
          <w:rFonts w:eastAsia="Cambria"/>
          <w:kern w:val="28"/>
          <w:lang w:eastAsia="en-US"/>
        </w:rPr>
        <w:t>Korisnici koji zadovoljavaju uvjete su poljoprivredna gospodarstva (OPG, obrti, zadruge, trgovačka društva) registrirani u:</w:t>
      </w:r>
      <w:bookmarkEnd w:id="257"/>
    </w:p>
    <w:p w:rsidR="00B13634" w:rsidRDefault="00B13634" w:rsidP="00B13634">
      <w:pPr>
        <w:spacing w:after="200" w:line="276" w:lineRule="auto"/>
        <w:ind w:left="708"/>
        <w:jc w:val="both"/>
        <w:rPr>
          <w:color w:val="000000"/>
        </w:rPr>
      </w:pPr>
      <w:bookmarkStart w:id="258" w:name="_Toc357512233"/>
      <w:bookmarkStart w:id="259" w:name="_Toc357512234"/>
      <w:bookmarkEnd w:id="258"/>
      <w:r w:rsidRPr="00B13634">
        <w:rPr>
          <w:color w:val="000000"/>
        </w:rPr>
        <w:t>-</w:t>
      </w:r>
      <w:r w:rsidRPr="00B13634">
        <w:rPr>
          <w:color w:val="000000"/>
        </w:rPr>
        <w:tab/>
        <w:t>Upisnik proizvođača u integriranoj proizvodnji kojeg vodi Ministarstvo poljoprivrede u elektroničkom sustavu Agencije za  plaćanja u poljoprivredi, ribarstvu i ruralnom razvoju.</w:t>
      </w:r>
    </w:p>
    <w:p w:rsidR="00E34F7D" w:rsidRPr="00B13634" w:rsidRDefault="00B92E6E" w:rsidP="00B13634">
      <w:pPr>
        <w:spacing w:after="200" w:line="276" w:lineRule="auto"/>
        <w:jc w:val="both"/>
        <w:rPr>
          <w:rFonts w:eastAsia="Calibri"/>
          <w:b/>
          <w:lang w:val="en-US" w:eastAsia="en-US"/>
        </w:rPr>
      </w:pPr>
      <w:r w:rsidRPr="00B13634">
        <w:rPr>
          <w:rFonts w:eastAsia="Calibri"/>
          <w:b/>
          <w:lang w:val="en-US" w:eastAsia="en-US"/>
        </w:rPr>
        <w:t xml:space="preserve">5.1.4. </w:t>
      </w:r>
      <w:r w:rsidR="00E34F7D" w:rsidRPr="00B13634">
        <w:rPr>
          <w:rFonts w:eastAsia="Calibri"/>
          <w:b/>
          <w:lang w:val="en-US" w:eastAsia="en-US"/>
        </w:rPr>
        <w:t>Prihvatljiva ulaganja i s njima povezani prihvatljivi korisnici</w:t>
      </w:r>
      <w:bookmarkEnd w:id="259"/>
    </w:p>
    <w:p w:rsidR="00E34F7D" w:rsidRDefault="00B13634" w:rsidP="00B13634">
      <w:pPr>
        <w:jc w:val="both"/>
        <w:rPr>
          <w:rFonts w:eastAsia="Cambria"/>
          <w:kern w:val="28"/>
          <w:lang w:eastAsia="en-US"/>
        </w:rPr>
      </w:pPr>
      <w:r w:rsidRPr="00B13634">
        <w:rPr>
          <w:rFonts w:eastAsia="Cambria"/>
          <w:kern w:val="28"/>
          <w:lang w:eastAsia="en-US"/>
        </w:rPr>
        <w:t>Korištena poljoprivredna površina prihvatljiva za potporu obuhvaća ARKOD parcele registrirane u ARKOD sustavu kojim upravlja APPRRR, a koje su pod stručnim nadzorom od strane nadzornog tijela.</w:t>
      </w:r>
    </w:p>
    <w:p w:rsidR="00B13634" w:rsidRPr="00734BB5" w:rsidRDefault="00B13634" w:rsidP="00E34F7D">
      <w:pPr>
        <w:rPr>
          <w:lang w:eastAsia="en-US"/>
        </w:rPr>
      </w:pPr>
    </w:p>
    <w:p w:rsidR="00B13634" w:rsidRPr="00B13634" w:rsidRDefault="00B13634" w:rsidP="00B13634">
      <w:pPr>
        <w:jc w:val="both"/>
        <w:rPr>
          <w:rFonts w:eastAsia="Cambria"/>
          <w:kern w:val="28"/>
          <w:lang w:eastAsia="en-US"/>
        </w:rPr>
      </w:pPr>
      <w:r w:rsidRPr="00B13634">
        <w:rPr>
          <w:rFonts w:eastAsia="Cambria"/>
          <w:kern w:val="28"/>
          <w:lang w:eastAsia="en-US"/>
        </w:rPr>
        <w:t>Prihvatljive su registrirane ARKOD parcele od minimalno 0,5 ha za oranice i 0,25 ha za proizvodnju povrća i višegodišnje nasade i to:</w:t>
      </w:r>
    </w:p>
    <w:p w:rsidR="00B13634" w:rsidRPr="00B13634" w:rsidRDefault="00B13634" w:rsidP="00B13634">
      <w:pPr>
        <w:jc w:val="both"/>
        <w:rPr>
          <w:rFonts w:eastAsia="Cambria"/>
          <w:kern w:val="28"/>
          <w:lang w:eastAsia="en-US"/>
        </w:rPr>
      </w:pPr>
    </w:p>
    <w:p w:rsidR="00B13634" w:rsidRPr="00B13634" w:rsidRDefault="00B13634" w:rsidP="00E52BC5">
      <w:pPr>
        <w:spacing w:line="360" w:lineRule="auto"/>
        <w:ind w:left="708"/>
        <w:jc w:val="both"/>
        <w:rPr>
          <w:rFonts w:eastAsia="Cambria"/>
          <w:kern w:val="28"/>
          <w:lang w:eastAsia="en-US"/>
        </w:rPr>
      </w:pPr>
      <w:r w:rsidRPr="00B13634">
        <w:rPr>
          <w:rFonts w:eastAsia="Cambria"/>
          <w:kern w:val="28"/>
          <w:lang w:eastAsia="en-US"/>
        </w:rPr>
        <w:t>-</w:t>
      </w:r>
      <w:r w:rsidRPr="00B13634">
        <w:rPr>
          <w:rFonts w:eastAsia="Cambria"/>
          <w:kern w:val="28"/>
          <w:lang w:eastAsia="en-US"/>
        </w:rPr>
        <w:tab/>
        <w:t>povrće,</w:t>
      </w:r>
    </w:p>
    <w:p w:rsidR="00B13634" w:rsidRPr="00B13634" w:rsidRDefault="00B13634" w:rsidP="00E52BC5">
      <w:pPr>
        <w:spacing w:line="360" w:lineRule="auto"/>
        <w:ind w:left="708"/>
        <w:jc w:val="both"/>
        <w:rPr>
          <w:rFonts w:eastAsia="Cambria"/>
          <w:kern w:val="28"/>
          <w:lang w:eastAsia="en-US"/>
        </w:rPr>
      </w:pPr>
      <w:r w:rsidRPr="00B13634">
        <w:rPr>
          <w:rFonts w:eastAsia="Cambria"/>
          <w:kern w:val="28"/>
          <w:lang w:eastAsia="en-US"/>
        </w:rPr>
        <w:t>-</w:t>
      </w:r>
      <w:r w:rsidRPr="00B13634">
        <w:rPr>
          <w:rFonts w:eastAsia="Cambria"/>
          <w:kern w:val="28"/>
          <w:lang w:eastAsia="en-US"/>
        </w:rPr>
        <w:tab/>
        <w:t>višegodišnji nasadi,</w:t>
      </w:r>
    </w:p>
    <w:p w:rsidR="00E34F7D" w:rsidRPr="00734BB5" w:rsidRDefault="00B13634" w:rsidP="00E52BC5">
      <w:pPr>
        <w:spacing w:line="360" w:lineRule="auto"/>
        <w:ind w:left="708"/>
        <w:jc w:val="both"/>
        <w:rPr>
          <w:lang w:eastAsia="en-US"/>
        </w:rPr>
      </w:pPr>
      <w:r w:rsidRPr="00B13634">
        <w:rPr>
          <w:rFonts w:eastAsia="Cambria"/>
          <w:kern w:val="28"/>
          <w:lang w:eastAsia="en-US"/>
        </w:rPr>
        <w:t>-</w:t>
      </w:r>
      <w:r w:rsidRPr="00B13634">
        <w:rPr>
          <w:rFonts w:eastAsia="Cambria"/>
          <w:kern w:val="28"/>
          <w:lang w:eastAsia="en-US"/>
        </w:rPr>
        <w:tab/>
        <w:t>ratarske kulture.</w:t>
      </w:r>
    </w:p>
    <w:p w:rsidR="00E34F7D" w:rsidRPr="00734BB5" w:rsidRDefault="00E34F7D" w:rsidP="00E34F7D">
      <w:pPr>
        <w:rPr>
          <w:rFonts w:eastAsia="Calibri"/>
          <w:lang w:eastAsia="en-US"/>
        </w:rPr>
      </w:pPr>
      <w:r w:rsidRPr="00734BB5">
        <w:rPr>
          <w:rFonts w:eastAsia="Calibri"/>
          <w:lang w:eastAsia="en-US"/>
        </w:rPr>
        <w:t>Potpora je u vidu godišnje isplate po ha korištene poljoprivredne površine u integriranoj proizvodnji bilja</w:t>
      </w:r>
      <w:bookmarkStart w:id="260" w:name="_Toc357512240"/>
      <w:bookmarkEnd w:id="260"/>
    </w:p>
    <w:p w:rsidR="00E34F7D" w:rsidRPr="00734BB5" w:rsidRDefault="00E34F7D" w:rsidP="00E34F7D">
      <w:pPr>
        <w:rPr>
          <w:rFonts w:eastAsia="Calibri"/>
          <w:lang w:eastAsia="en-US"/>
        </w:rPr>
      </w:pPr>
    </w:p>
    <w:p w:rsidR="00E34F7D" w:rsidRPr="00B13634" w:rsidRDefault="00B92E6E" w:rsidP="00B13634">
      <w:pPr>
        <w:spacing w:after="200" w:line="276" w:lineRule="auto"/>
        <w:jc w:val="both"/>
        <w:rPr>
          <w:rFonts w:eastAsia="Calibri"/>
          <w:b/>
          <w:lang w:val="en-US" w:eastAsia="en-US"/>
        </w:rPr>
      </w:pPr>
      <w:bookmarkStart w:id="261" w:name="_Toc357512241"/>
      <w:r w:rsidRPr="00B13634">
        <w:rPr>
          <w:rFonts w:eastAsia="Calibri"/>
          <w:b/>
          <w:lang w:val="en-US" w:eastAsia="en-US"/>
        </w:rPr>
        <w:t xml:space="preserve">5.1.5. </w:t>
      </w:r>
      <w:r w:rsidR="00E34F7D" w:rsidRPr="00B13634">
        <w:rPr>
          <w:rFonts w:eastAsia="Calibri"/>
          <w:b/>
          <w:lang w:val="en-US" w:eastAsia="en-US"/>
        </w:rPr>
        <w:t>Uvjeti prihvatljivosti:</w:t>
      </w:r>
      <w:bookmarkEnd w:id="261"/>
    </w:p>
    <w:p w:rsidR="00E34F7D" w:rsidRPr="00734BB5" w:rsidRDefault="00E34F7D" w:rsidP="00E34F7D">
      <w:pPr>
        <w:ind w:left="708"/>
        <w:jc w:val="both"/>
        <w:rPr>
          <w:rFonts w:eastAsia="Calibri"/>
          <w:lang w:eastAsia="en-US"/>
        </w:rPr>
      </w:pPr>
      <w:r w:rsidRPr="00734BB5">
        <w:rPr>
          <w:rFonts w:eastAsia="Calibri"/>
          <w:lang w:eastAsia="en-US"/>
        </w:rPr>
        <w:t xml:space="preserve">- najmanje jednom godišnje podvrgnuti svoje gospodarstvo stručnom nadzoru od strane ovlaštenog nadzornog tijela za integriranu poljoprivrednu proizvodnju, </w:t>
      </w:r>
    </w:p>
    <w:p w:rsidR="00E34F7D" w:rsidRPr="00734BB5" w:rsidRDefault="00E34F7D" w:rsidP="00E34F7D">
      <w:pPr>
        <w:ind w:left="708"/>
        <w:jc w:val="both"/>
        <w:rPr>
          <w:rFonts w:eastAsia="Calibri"/>
          <w:lang w:eastAsia="en-US"/>
        </w:rPr>
      </w:pPr>
      <w:r w:rsidRPr="00734BB5">
        <w:rPr>
          <w:rFonts w:eastAsia="Calibri"/>
          <w:lang w:eastAsia="en-US"/>
        </w:rPr>
        <w:t>- poštivati odredbe crvene, žute i zelene liste registriranih sredstava za zaštitu bilja,</w:t>
      </w:r>
    </w:p>
    <w:p w:rsidR="00E34F7D" w:rsidRPr="00734BB5" w:rsidRDefault="00E34F7D" w:rsidP="00E34F7D">
      <w:pPr>
        <w:ind w:left="708"/>
        <w:jc w:val="both"/>
        <w:rPr>
          <w:rFonts w:eastAsia="Calibri"/>
          <w:lang w:eastAsia="en-US"/>
        </w:rPr>
      </w:pPr>
      <w:r w:rsidRPr="00734BB5">
        <w:rPr>
          <w:rFonts w:eastAsia="Calibri"/>
          <w:lang w:eastAsia="en-US"/>
        </w:rPr>
        <w:t>- kemijske mjere zaštite provoditi tek kada druge mjere nisu u potpunosti zadovoljile odnosno smanjile opasnost od gospodarskih šteta koje mogu učiniti štetni organizmi</w:t>
      </w:r>
    </w:p>
    <w:p w:rsidR="00E34F7D" w:rsidRPr="00734BB5" w:rsidRDefault="00E34F7D" w:rsidP="00E34F7D">
      <w:pPr>
        <w:autoSpaceDE w:val="0"/>
        <w:autoSpaceDN w:val="0"/>
        <w:adjustRightInd w:val="0"/>
        <w:ind w:left="708"/>
        <w:jc w:val="both"/>
        <w:rPr>
          <w:rFonts w:eastAsia="Calibri"/>
          <w:lang w:eastAsia="en-US"/>
        </w:rPr>
      </w:pPr>
      <w:r w:rsidRPr="00734BB5">
        <w:rPr>
          <w:rFonts w:eastAsia="Calibri"/>
          <w:lang w:eastAsia="en-US"/>
        </w:rPr>
        <w:t xml:space="preserve">- </w:t>
      </w:r>
      <w:r w:rsidRPr="00734BB5">
        <w:rPr>
          <w:rFonts w:eastAsia="Calibri"/>
          <w:bCs/>
          <w:lang w:eastAsia="en-US"/>
        </w:rPr>
        <w:t>kemijske mjere</w:t>
      </w:r>
      <w:r w:rsidRPr="00734BB5">
        <w:rPr>
          <w:rFonts w:eastAsia="Calibri"/>
          <w:b/>
          <w:bCs/>
          <w:lang w:eastAsia="en-US"/>
        </w:rPr>
        <w:t xml:space="preserve"> </w:t>
      </w:r>
      <w:r w:rsidRPr="00734BB5">
        <w:rPr>
          <w:rFonts w:eastAsia="Calibri"/>
          <w:lang w:eastAsia="en-US"/>
        </w:rPr>
        <w:t>su samo nadopuna ostalim (nekemijskim) mjerama borbe protiv korova,</w:t>
      </w:r>
    </w:p>
    <w:p w:rsidR="00E34F7D" w:rsidRPr="00734BB5" w:rsidRDefault="00E34F7D" w:rsidP="00E34F7D">
      <w:pPr>
        <w:ind w:left="708"/>
        <w:jc w:val="both"/>
        <w:rPr>
          <w:rFonts w:eastAsia="Calibri"/>
          <w:lang w:eastAsia="en-US"/>
        </w:rPr>
      </w:pPr>
      <w:r w:rsidRPr="00734BB5">
        <w:rPr>
          <w:rFonts w:eastAsia="Calibri"/>
          <w:lang w:eastAsia="en-US"/>
        </w:rPr>
        <w:t xml:space="preserve">- posjedovati potvrdu za integriranu poljoprivrednu proizvodnju za kalendarsku godinu, </w:t>
      </w:r>
    </w:p>
    <w:p w:rsidR="00E34F7D" w:rsidRPr="00734BB5" w:rsidRDefault="00E34F7D" w:rsidP="00E34F7D">
      <w:pPr>
        <w:ind w:left="708"/>
        <w:jc w:val="both"/>
        <w:rPr>
          <w:rFonts w:eastAsia="Calibri"/>
          <w:lang w:eastAsia="en-US"/>
        </w:rPr>
      </w:pPr>
      <w:r w:rsidRPr="00734BB5">
        <w:rPr>
          <w:rFonts w:eastAsia="Calibri"/>
          <w:color w:val="000000"/>
          <w:lang w:eastAsia="en-US"/>
        </w:rPr>
        <w:t>- voditi evidenciju o integriranoj proizvodnji od početka proizvodnje do prodaje,</w:t>
      </w:r>
    </w:p>
    <w:p w:rsidR="00E34F7D" w:rsidRPr="00734BB5" w:rsidRDefault="00E34F7D" w:rsidP="00E34F7D">
      <w:pPr>
        <w:ind w:left="708"/>
        <w:jc w:val="both"/>
        <w:rPr>
          <w:rFonts w:eastAsia="Calibri"/>
          <w:color w:val="000000"/>
          <w:lang w:eastAsia="en-US"/>
        </w:rPr>
      </w:pPr>
      <w:r w:rsidRPr="00734BB5">
        <w:rPr>
          <w:rFonts w:eastAsia="Calibri"/>
          <w:color w:val="000000"/>
          <w:lang w:eastAsia="en-US"/>
        </w:rPr>
        <w:t>- pridržavati se uputa propisanih Tehnoloških uputa za integriranu zaštitu  poljoprivrednog bilja za tekuću godinu.</w:t>
      </w:r>
      <w:bookmarkStart w:id="262" w:name="_Toc357512242"/>
      <w:bookmarkEnd w:id="262"/>
    </w:p>
    <w:p w:rsidR="00B92E6E" w:rsidRDefault="00B92E6E" w:rsidP="00E34F7D">
      <w:pPr>
        <w:keepNext/>
        <w:spacing w:after="200" w:line="276" w:lineRule="auto"/>
        <w:outlineLvl w:val="0"/>
        <w:rPr>
          <w:b/>
          <w:kern w:val="32"/>
        </w:rPr>
      </w:pPr>
      <w:bookmarkStart w:id="263" w:name="_Toc357512243"/>
    </w:p>
    <w:p w:rsidR="00E34F7D" w:rsidRPr="00B13634" w:rsidRDefault="00B92E6E" w:rsidP="00B13634">
      <w:pPr>
        <w:spacing w:after="200" w:line="276" w:lineRule="auto"/>
        <w:jc w:val="both"/>
        <w:rPr>
          <w:rFonts w:eastAsia="Calibri"/>
          <w:b/>
          <w:lang w:val="en-US" w:eastAsia="en-US"/>
        </w:rPr>
      </w:pPr>
      <w:r w:rsidRPr="00B13634">
        <w:rPr>
          <w:rFonts w:eastAsia="Calibri"/>
          <w:b/>
          <w:lang w:val="en-US" w:eastAsia="en-US"/>
        </w:rPr>
        <w:t xml:space="preserve">5.1.6. </w:t>
      </w:r>
      <w:r w:rsidR="00E34F7D" w:rsidRPr="00B13634">
        <w:rPr>
          <w:rFonts w:eastAsia="Calibri"/>
          <w:b/>
          <w:lang w:val="en-US" w:eastAsia="en-US"/>
        </w:rPr>
        <w:t>Dodatni uvjeti prihvatljivosti</w:t>
      </w:r>
      <w:bookmarkEnd w:id="263"/>
    </w:p>
    <w:p w:rsidR="00E34F7D" w:rsidRPr="00734BB5" w:rsidRDefault="00E34F7D" w:rsidP="00E34F7D">
      <w:pPr>
        <w:ind w:left="708"/>
        <w:jc w:val="both"/>
        <w:rPr>
          <w:rFonts w:eastAsia="Calibri"/>
          <w:lang w:eastAsia="en-US"/>
        </w:rPr>
      </w:pPr>
      <w:r w:rsidRPr="00734BB5">
        <w:rPr>
          <w:rFonts w:eastAsia="Calibri"/>
          <w:lang w:eastAsia="en-US"/>
        </w:rPr>
        <w:t>- provoditi obvezni monitoring agroklimatskih uvjeta i predviđanja pojave i intenziteta napada bolesti i štetnika,</w:t>
      </w:r>
    </w:p>
    <w:p w:rsidR="00E34F7D" w:rsidRPr="00734BB5" w:rsidRDefault="00E34F7D" w:rsidP="00E34F7D">
      <w:pPr>
        <w:ind w:left="708"/>
        <w:jc w:val="both"/>
        <w:rPr>
          <w:rFonts w:eastAsia="Calibri"/>
          <w:lang w:eastAsia="en-US"/>
        </w:rPr>
      </w:pPr>
      <w:r w:rsidRPr="00734BB5">
        <w:rPr>
          <w:rFonts w:eastAsia="Calibri"/>
          <w:lang w:eastAsia="en-US"/>
        </w:rPr>
        <w:t>- primjenjivati pragove ekonomske, ekološke štetnosti  te prag rezistentnosti,</w:t>
      </w:r>
    </w:p>
    <w:p w:rsidR="00E34F7D" w:rsidRPr="00734BB5" w:rsidRDefault="00E34F7D" w:rsidP="00E34F7D">
      <w:pPr>
        <w:ind w:left="708"/>
        <w:jc w:val="both"/>
        <w:rPr>
          <w:rFonts w:eastAsia="Calibri"/>
          <w:lang w:eastAsia="en-US"/>
        </w:rPr>
      </w:pPr>
      <w:r w:rsidRPr="00734BB5">
        <w:rPr>
          <w:rFonts w:eastAsia="Calibri"/>
          <w:lang w:eastAsia="en-US"/>
        </w:rPr>
        <w:t>- pratiti populaciju korisnih organizama odnosno prirodnih neprijatelja</w:t>
      </w:r>
    </w:p>
    <w:p w:rsidR="00E34F7D" w:rsidRPr="00734BB5" w:rsidRDefault="00E34F7D" w:rsidP="00E34F7D">
      <w:pPr>
        <w:ind w:left="708"/>
        <w:jc w:val="both"/>
        <w:rPr>
          <w:rFonts w:eastAsia="Calibri"/>
          <w:lang w:eastAsia="en-US"/>
        </w:rPr>
      </w:pPr>
      <w:r w:rsidRPr="00734BB5">
        <w:rPr>
          <w:rFonts w:eastAsia="Calibri"/>
          <w:lang w:eastAsia="en-US"/>
        </w:rPr>
        <w:t>- voditi računa o pojavi rezistentnih štetnika na pojedina sredstva te o karenci,</w:t>
      </w:r>
    </w:p>
    <w:p w:rsidR="00E34F7D" w:rsidRPr="00734BB5" w:rsidRDefault="00E34F7D" w:rsidP="00E34F7D">
      <w:pPr>
        <w:autoSpaceDE w:val="0"/>
        <w:autoSpaceDN w:val="0"/>
        <w:adjustRightInd w:val="0"/>
        <w:ind w:left="708"/>
        <w:jc w:val="both"/>
        <w:rPr>
          <w:rFonts w:eastAsia="Calibri"/>
          <w:lang w:eastAsia="en-US"/>
        </w:rPr>
      </w:pPr>
      <w:r w:rsidRPr="00734BB5">
        <w:rPr>
          <w:rFonts w:eastAsia="Calibri"/>
          <w:lang w:eastAsia="en-US"/>
        </w:rPr>
        <w:t>- primjenu herbicida ne treba obavljati kod svakog stupnja zakorovljenosti (niži stupanj zakorovljenosti moguće je suzbiti primjenom npr. mehaničkih mjera),</w:t>
      </w:r>
    </w:p>
    <w:p w:rsidR="00E34F7D" w:rsidRPr="00734BB5" w:rsidRDefault="00E34F7D" w:rsidP="00E34F7D">
      <w:pPr>
        <w:autoSpaceDE w:val="0"/>
        <w:autoSpaceDN w:val="0"/>
        <w:adjustRightInd w:val="0"/>
        <w:ind w:left="708"/>
        <w:jc w:val="both"/>
        <w:rPr>
          <w:rFonts w:eastAsia="Calibri"/>
          <w:lang w:eastAsia="en-US"/>
        </w:rPr>
      </w:pPr>
      <w:r w:rsidRPr="00734BB5">
        <w:rPr>
          <w:rFonts w:eastAsia="Calibri"/>
          <w:lang w:eastAsia="en-US"/>
        </w:rPr>
        <w:t>- vršiti pravilan odabir herbicida ili kombinacije herbicida zasniva na poznavanju sastava korovne flore na određenoj parceli,</w:t>
      </w:r>
    </w:p>
    <w:p w:rsidR="00E34F7D" w:rsidRPr="00734BB5" w:rsidRDefault="00E34F7D" w:rsidP="00E34F7D">
      <w:pPr>
        <w:ind w:left="708"/>
        <w:jc w:val="both"/>
        <w:rPr>
          <w:rFonts w:eastAsia="Calibri"/>
          <w:lang w:eastAsia="en-US"/>
        </w:rPr>
      </w:pPr>
      <w:r w:rsidRPr="00734BB5">
        <w:rPr>
          <w:rFonts w:eastAsia="Calibri"/>
          <w:lang w:eastAsia="en-US"/>
        </w:rPr>
        <w:t>- kartiranje ili mapiranje korova, odnosno razvrstavanje korovnih vrsta prema zastupljenosti na njivi (A lista- prioritetni korovi za suzbijanje po brojnosti i štetnosti i B lista - manje zastupljeni korovi),</w:t>
      </w:r>
    </w:p>
    <w:p w:rsidR="00E34F7D" w:rsidRDefault="00E34F7D" w:rsidP="00E34F7D">
      <w:pPr>
        <w:ind w:left="708"/>
        <w:jc w:val="both"/>
        <w:rPr>
          <w:rFonts w:eastAsia="Calibri"/>
          <w:color w:val="000000"/>
          <w:lang w:eastAsia="en-US"/>
        </w:rPr>
      </w:pPr>
      <w:r w:rsidRPr="00734BB5">
        <w:rPr>
          <w:rFonts w:eastAsia="Calibri"/>
          <w:lang w:eastAsia="en-US"/>
        </w:rPr>
        <w:t xml:space="preserve">- </w:t>
      </w:r>
      <w:r w:rsidRPr="00734BB5">
        <w:rPr>
          <w:rFonts w:eastAsia="Calibri"/>
          <w:color w:val="000000"/>
          <w:lang w:eastAsia="en-US"/>
        </w:rPr>
        <w:t>prisustvovati predavanjima o integriranoj poljoprivrednoj proizvodnji i predavanjima vezanim uz tu proizvodnju u trajanju od 5 nastavnih sati.</w:t>
      </w:r>
    </w:p>
    <w:p w:rsidR="00E52BC5" w:rsidRPr="00734BB5" w:rsidRDefault="00E52BC5" w:rsidP="00E34F7D">
      <w:pPr>
        <w:ind w:left="708"/>
        <w:jc w:val="both"/>
        <w:rPr>
          <w:rFonts w:eastAsia="Calibri"/>
          <w:lang w:eastAsia="en-US"/>
        </w:rPr>
      </w:pPr>
    </w:p>
    <w:p w:rsidR="00E34F7D" w:rsidRPr="00B13634" w:rsidRDefault="00B92E6E" w:rsidP="00B13634">
      <w:pPr>
        <w:spacing w:after="200" w:line="276" w:lineRule="auto"/>
        <w:jc w:val="both"/>
        <w:rPr>
          <w:rFonts w:eastAsia="Calibri"/>
          <w:b/>
          <w:lang w:val="en-US" w:eastAsia="en-US"/>
        </w:rPr>
      </w:pPr>
      <w:bookmarkStart w:id="264" w:name="_Toc357512244"/>
      <w:bookmarkStart w:id="265" w:name="_Toc357512245"/>
      <w:bookmarkEnd w:id="264"/>
      <w:r w:rsidRPr="00B13634">
        <w:rPr>
          <w:rFonts w:eastAsia="Calibri"/>
          <w:b/>
          <w:lang w:val="en-US" w:eastAsia="en-US"/>
        </w:rPr>
        <w:t xml:space="preserve">5.1.7. </w:t>
      </w:r>
      <w:r w:rsidR="00E34F7D" w:rsidRPr="00B13634">
        <w:rPr>
          <w:rFonts w:eastAsia="Calibri"/>
          <w:b/>
          <w:lang w:val="en-US" w:eastAsia="en-US"/>
        </w:rPr>
        <w:t>Kriteriji rangiranja</w:t>
      </w:r>
      <w:bookmarkEnd w:id="265"/>
    </w:p>
    <w:p w:rsidR="00E34F7D" w:rsidRDefault="00E34F7D" w:rsidP="00E34F7D">
      <w:pPr>
        <w:autoSpaceDE w:val="0"/>
        <w:autoSpaceDN w:val="0"/>
        <w:adjustRightInd w:val="0"/>
        <w:rPr>
          <w:color w:val="000000"/>
        </w:rPr>
      </w:pPr>
      <w:r w:rsidRPr="00734BB5">
        <w:rPr>
          <w:color w:val="000000"/>
        </w:rPr>
        <w:t>Kriteriji rangiranja primjenjivat će se u slučajevima kada sredstva nisu dovoljna za sve prihvatljive prijave. Kriteriji rangiranja bit će propisani provedbenim aktom.</w:t>
      </w:r>
    </w:p>
    <w:p w:rsidR="00E52BC5" w:rsidRPr="00734BB5" w:rsidRDefault="00E52BC5" w:rsidP="00E34F7D">
      <w:pPr>
        <w:autoSpaceDE w:val="0"/>
        <w:autoSpaceDN w:val="0"/>
        <w:adjustRightInd w:val="0"/>
        <w:rPr>
          <w:color w:val="000000"/>
        </w:rPr>
      </w:pPr>
    </w:p>
    <w:p w:rsidR="00E34F7D" w:rsidRPr="00B13634" w:rsidRDefault="00B92E6E" w:rsidP="00B13634">
      <w:pPr>
        <w:spacing w:after="200" w:line="276" w:lineRule="auto"/>
        <w:jc w:val="both"/>
        <w:rPr>
          <w:rFonts w:eastAsia="Calibri"/>
          <w:b/>
          <w:lang w:val="en-US" w:eastAsia="en-US"/>
        </w:rPr>
      </w:pPr>
      <w:bookmarkStart w:id="266" w:name="_Toc357512246"/>
      <w:bookmarkStart w:id="267" w:name="_Toc357512247"/>
      <w:bookmarkEnd w:id="266"/>
      <w:r w:rsidRPr="00B13634">
        <w:rPr>
          <w:rFonts w:eastAsia="Calibri"/>
          <w:b/>
          <w:lang w:val="en-US" w:eastAsia="en-US"/>
        </w:rPr>
        <w:t xml:space="preserve">5.1.8. </w:t>
      </w:r>
      <w:r w:rsidR="00E34F7D" w:rsidRPr="00B13634">
        <w:rPr>
          <w:rFonts w:eastAsia="Calibri"/>
          <w:b/>
          <w:lang w:val="en-US" w:eastAsia="en-US"/>
        </w:rPr>
        <w:t>Visina i intenzitet potpore</w:t>
      </w:r>
      <w:bookmarkEnd w:id="267"/>
    </w:p>
    <w:p w:rsidR="00E34F7D" w:rsidRPr="00734BB5" w:rsidRDefault="00E34F7D" w:rsidP="00A64E5B">
      <w:pPr>
        <w:numPr>
          <w:ilvl w:val="0"/>
          <w:numId w:val="131"/>
        </w:numPr>
        <w:autoSpaceDE w:val="0"/>
        <w:autoSpaceDN w:val="0"/>
        <w:adjustRightInd w:val="0"/>
        <w:spacing w:after="200" w:line="276" w:lineRule="auto"/>
        <w:contextualSpacing/>
        <w:rPr>
          <w:color w:val="000000"/>
        </w:rPr>
      </w:pPr>
      <w:r w:rsidRPr="00734BB5">
        <w:rPr>
          <w:color w:val="000000"/>
        </w:rPr>
        <w:t>X €/ha …..za povrće,</w:t>
      </w:r>
    </w:p>
    <w:p w:rsidR="00E34F7D" w:rsidRPr="00734BB5" w:rsidRDefault="00E34F7D" w:rsidP="00A64E5B">
      <w:pPr>
        <w:numPr>
          <w:ilvl w:val="0"/>
          <w:numId w:val="131"/>
        </w:numPr>
        <w:autoSpaceDE w:val="0"/>
        <w:autoSpaceDN w:val="0"/>
        <w:adjustRightInd w:val="0"/>
        <w:spacing w:after="200" w:line="276" w:lineRule="auto"/>
        <w:contextualSpacing/>
        <w:rPr>
          <w:color w:val="000000"/>
        </w:rPr>
      </w:pPr>
      <w:r w:rsidRPr="00734BB5">
        <w:rPr>
          <w:color w:val="000000"/>
        </w:rPr>
        <w:t xml:space="preserve">X €/ha …...za višegodišnje nasade, </w:t>
      </w:r>
    </w:p>
    <w:p w:rsidR="00E34F7D" w:rsidRPr="00734BB5" w:rsidRDefault="00E34F7D" w:rsidP="00A64E5B">
      <w:pPr>
        <w:numPr>
          <w:ilvl w:val="0"/>
          <w:numId w:val="131"/>
        </w:numPr>
        <w:autoSpaceDE w:val="0"/>
        <w:autoSpaceDN w:val="0"/>
        <w:adjustRightInd w:val="0"/>
        <w:spacing w:after="200" w:line="276" w:lineRule="auto"/>
        <w:contextualSpacing/>
        <w:rPr>
          <w:color w:val="000000"/>
        </w:rPr>
      </w:pPr>
      <w:r w:rsidRPr="00734BB5">
        <w:rPr>
          <w:color w:val="000000"/>
        </w:rPr>
        <w:t xml:space="preserve">X €/ha …..za ratarske kulture. </w:t>
      </w:r>
    </w:p>
    <w:p w:rsidR="00E34F7D" w:rsidRPr="00734BB5" w:rsidRDefault="00E34F7D" w:rsidP="00E34F7D">
      <w:pPr>
        <w:keepNext/>
        <w:spacing w:before="240" w:after="60"/>
        <w:ind w:left="720"/>
        <w:outlineLvl w:val="0"/>
        <w:rPr>
          <w:b/>
          <w:kern w:val="32"/>
          <w:lang w:eastAsia="en-US"/>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506"/>
      </w:tblGrid>
      <w:tr w:rsidR="00E34F7D" w:rsidRPr="00734BB5" w:rsidTr="00183DAE">
        <w:trPr>
          <w:trHeight w:val="239"/>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before="100" w:beforeAutospacing="1" w:after="100" w:afterAutospacing="1" w:line="276" w:lineRule="auto"/>
              <w:jc w:val="both"/>
              <w:rPr>
                <w:rFonts w:eastAsia="Calibri"/>
                <w:b/>
                <w:lang w:eastAsia="en-US"/>
              </w:rPr>
            </w:pPr>
            <w:r w:rsidRPr="00734BB5">
              <w:rPr>
                <w:rFonts w:eastAsia="Calibri"/>
                <w:b/>
                <w:bCs/>
                <w:lang w:eastAsia="en-US"/>
              </w:rPr>
              <w:t>Uobičajena poljoprivredna praksa</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before="100" w:beforeAutospacing="1" w:after="100" w:afterAutospacing="1" w:line="276" w:lineRule="auto"/>
              <w:jc w:val="both"/>
              <w:rPr>
                <w:rFonts w:eastAsia="Calibri"/>
                <w:lang w:eastAsia="en-US"/>
              </w:rPr>
            </w:pPr>
            <w:r w:rsidRPr="00734BB5">
              <w:rPr>
                <w:rFonts w:eastAsia="Calibri"/>
                <w:b/>
                <w:bCs/>
                <w:lang w:eastAsia="en-US"/>
              </w:rPr>
              <w:t>Zahtjevi kod izvođenja mjere</w:t>
            </w:r>
          </w:p>
        </w:tc>
      </w:tr>
      <w:tr w:rsidR="00E34F7D" w:rsidRPr="00734BB5" w:rsidTr="00183DAE">
        <w:trPr>
          <w:trHeight w:val="1591"/>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tabs>
                <w:tab w:val="num" w:pos="360"/>
              </w:tabs>
              <w:spacing w:before="100" w:beforeAutospacing="1" w:after="100" w:afterAutospacing="1" w:line="276" w:lineRule="auto"/>
              <w:ind w:left="357" w:hanging="357"/>
              <w:jc w:val="both"/>
              <w:rPr>
                <w:rFonts w:eastAsia="Calibri"/>
                <w:b/>
                <w:bCs/>
                <w:lang w:eastAsia="en-US"/>
              </w:rPr>
            </w:pPr>
            <w:r w:rsidRPr="00734BB5">
              <w:rPr>
                <w:rFonts w:eastAsia="Calibri"/>
                <w:b/>
                <w:bCs/>
                <w:lang w:eastAsia="en-US"/>
              </w:rPr>
              <w:t>U RH poljoprivrednik se ne treba dodatno obrazovati.</w:t>
            </w:r>
          </w:p>
          <w:p w:rsidR="00E34F7D" w:rsidRPr="00734BB5" w:rsidRDefault="00E34F7D" w:rsidP="00183DAE">
            <w:pPr>
              <w:spacing w:before="100" w:beforeAutospacing="1" w:after="100" w:afterAutospacing="1" w:line="276" w:lineRule="auto"/>
              <w:jc w:val="both"/>
              <w:rPr>
                <w:rFonts w:eastAsia="Calibri"/>
                <w:b/>
                <w:lang w:eastAsia="en-US"/>
              </w:rPr>
            </w:pP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after="200" w:line="276" w:lineRule="auto"/>
              <w:rPr>
                <w:rFonts w:eastAsia="Calibri"/>
                <w:lang w:eastAsia="en-US"/>
              </w:rPr>
            </w:pPr>
            <w:r w:rsidRPr="00734BB5">
              <w:rPr>
                <w:rFonts w:eastAsia="Calibri"/>
                <w:bCs/>
                <w:lang w:eastAsia="en-US"/>
              </w:rPr>
              <w:t>Nositelj prava na potporu iz naslova podmjere dužan je u trenutku  trajanja mjere proći obrazovni program izobrazbe u trajanju  najmanje 5 sati godišnje. Po završenoj izobrazbi nositelj i prava  prima potvrdu o sadržaju, izvođaču i broju odslušanih sati izobrazbe.</w:t>
            </w:r>
          </w:p>
        </w:tc>
      </w:tr>
      <w:tr w:rsidR="00E34F7D" w:rsidRPr="00734BB5" w:rsidTr="00183DAE">
        <w:trPr>
          <w:trHeight w:val="1874"/>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after="200" w:line="276" w:lineRule="auto"/>
              <w:rPr>
                <w:rFonts w:eastAsia="Calibri"/>
                <w:bCs/>
                <w:lang w:eastAsia="en-US"/>
              </w:rPr>
            </w:pPr>
            <w:r w:rsidRPr="00734BB5">
              <w:rPr>
                <w:rFonts w:eastAsia="Calibri"/>
                <w:b/>
                <w:bCs/>
                <w:lang w:eastAsia="en-US"/>
              </w:rPr>
              <w:t>Vođenje evidencija o poslovnim kod uobičajene poljoprivredne prakse nije obvezno</w:t>
            </w:r>
            <w:r w:rsidRPr="00734BB5">
              <w:rPr>
                <w:rFonts w:eastAsia="Calibri"/>
                <w:bCs/>
                <w:lang w:eastAsia="en-US"/>
              </w:rPr>
              <w:t>.</w:t>
            </w:r>
          </w:p>
          <w:p w:rsidR="00E34F7D" w:rsidRPr="00734BB5" w:rsidRDefault="00E34F7D" w:rsidP="00183DAE">
            <w:pPr>
              <w:spacing w:after="200" w:line="276" w:lineRule="auto"/>
              <w:jc w:val="both"/>
              <w:rPr>
                <w:rFonts w:eastAsia="Calibri"/>
                <w:lang w:eastAsia="en-US"/>
              </w:rPr>
            </w:pP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bCs/>
                <w:lang w:eastAsia="en-US"/>
              </w:rPr>
            </w:pPr>
            <w:r w:rsidRPr="00734BB5">
              <w:rPr>
                <w:rFonts w:eastAsia="Calibri"/>
                <w:bCs/>
                <w:lang w:eastAsia="en-US"/>
              </w:rPr>
              <w:t>Vođenje evidencija je obvezno za sve poljoprivredne proizvođače koji su uključeni u podmjere.</w:t>
            </w:r>
          </w:p>
          <w:p w:rsidR="00E34F7D" w:rsidRPr="00734BB5" w:rsidRDefault="00E34F7D" w:rsidP="00183DAE">
            <w:pPr>
              <w:rPr>
                <w:rFonts w:eastAsia="Calibri"/>
                <w:bCs/>
                <w:lang w:eastAsia="en-US"/>
              </w:rPr>
            </w:pPr>
            <w:r w:rsidRPr="00734BB5">
              <w:rPr>
                <w:rFonts w:eastAsia="Calibri"/>
                <w:bCs/>
                <w:lang w:eastAsia="en-US"/>
              </w:rPr>
              <w:t>Poljoprivredni proizvođači dužni su voditi evidencije o svim poslovnim aktivnostima koje se izvode pri podmjeri sukladno Pravilniku o integriranoj proizvodnji poljoprivrednih proizvoda  (NN 137/12)</w:t>
            </w:r>
          </w:p>
          <w:p w:rsidR="00E34F7D" w:rsidRPr="00734BB5" w:rsidRDefault="00E34F7D" w:rsidP="00183DAE">
            <w:pPr>
              <w:rPr>
                <w:rFonts w:eastAsia="Calibri"/>
                <w:bCs/>
                <w:lang w:eastAsia="en-US"/>
              </w:rPr>
            </w:pPr>
          </w:p>
        </w:tc>
      </w:tr>
      <w:tr w:rsidR="00E34F7D" w:rsidRPr="00734BB5" w:rsidTr="00183DAE">
        <w:trPr>
          <w:trHeight w:val="1205"/>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b/>
                <w:bCs/>
                <w:lang w:eastAsia="en-US"/>
              </w:rPr>
            </w:pPr>
            <w:r w:rsidRPr="00734BB5">
              <w:rPr>
                <w:rFonts w:eastAsia="Calibri"/>
                <w:b/>
                <w:bCs/>
                <w:lang w:eastAsia="en-US"/>
              </w:rPr>
              <w:t>Dodatni minimalni zahtjevi za korištenje gnojiva</w:t>
            </w:r>
          </w:p>
          <w:p w:rsidR="00E34F7D" w:rsidRPr="00734BB5" w:rsidRDefault="00E34F7D" w:rsidP="00183DAE">
            <w:pPr>
              <w:rPr>
                <w:rFonts w:eastAsia="Calibri"/>
                <w:lang w:eastAsia="en-US"/>
              </w:rPr>
            </w:pPr>
            <w:r w:rsidRPr="00734BB5">
              <w:rPr>
                <w:rFonts w:eastAsia="Calibri"/>
                <w:lang w:eastAsia="en-US"/>
              </w:rPr>
              <w:t>Sukladno Zakonu o gnojivima i poboljšivačima tla, NN 163/03, 40/07, odnosno Pravilniku o dobroj poljoprivrednoj praksi u korištenju gnojiva, NN 56/07, gnojiva se koriste sukladno općim načelima dobre prakse, odnosno prema potrebama biljaka za hranjivima</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lang w:eastAsia="en-US"/>
              </w:rPr>
            </w:pPr>
            <w:r w:rsidRPr="00734BB5">
              <w:rPr>
                <w:rFonts w:eastAsia="Calibri"/>
                <w:bCs/>
                <w:lang w:eastAsia="en-US"/>
              </w:rPr>
              <w:t xml:space="preserve">Sukladno Pravilniku o integriranoj proizvodnji poljoprivrednih proizvoda  (NN 137/12) i Tehnološkim uputama </w:t>
            </w:r>
            <w:r w:rsidRPr="00734BB5">
              <w:rPr>
                <w:rFonts w:eastAsia="Calibri"/>
                <w:lang w:eastAsia="en-US"/>
              </w:rPr>
              <w:t>pri integriranoj poljoprivrednoj proizvodnji</w:t>
            </w:r>
            <w:r w:rsidRPr="00734BB5">
              <w:rPr>
                <w:rFonts w:eastAsia="Calibri"/>
                <w:bCs/>
                <w:lang w:eastAsia="en-US"/>
              </w:rPr>
              <w:t xml:space="preserve">  </w:t>
            </w:r>
            <w:r w:rsidRPr="00734BB5">
              <w:rPr>
                <w:rFonts w:eastAsia="Calibri"/>
                <w:lang w:eastAsia="en-US"/>
              </w:rPr>
              <w:t>važna su ograničenja kod korištenja gnojiva</w:t>
            </w:r>
            <w:r w:rsidRPr="00734BB5">
              <w:rPr>
                <w:rFonts w:eastAsia="Calibri"/>
                <w:color w:val="FF0000"/>
                <w:lang w:eastAsia="en-US"/>
              </w:rPr>
              <w:t>.</w:t>
            </w:r>
            <w:r w:rsidRPr="00734BB5">
              <w:rPr>
                <w:rFonts w:eastAsia="Calibri"/>
                <w:lang w:eastAsia="en-US"/>
              </w:rPr>
              <w:t xml:space="preserve"> </w:t>
            </w:r>
          </w:p>
        </w:tc>
      </w:tr>
      <w:tr w:rsidR="00E34F7D" w:rsidRPr="00734BB5" w:rsidTr="00183DAE">
        <w:trPr>
          <w:trHeight w:val="1034"/>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after="200" w:line="276" w:lineRule="auto"/>
              <w:jc w:val="both"/>
              <w:rPr>
                <w:rFonts w:eastAsia="Calibri"/>
                <w:b/>
                <w:lang w:eastAsia="en-US"/>
              </w:rPr>
            </w:pPr>
            <w:r w:rsidRPr="00734BB5">
              <w:rPr>
                <w:rFonts w:eastAsia="Calibri"/>
                <w:b/>
                <w:lang w:eastAsia="en-US"/>
              </w:rPr>
              <w:t>Kod uobičajene poljoprivredne prakse poljoprivredni proizvodi nisu označeni posebnim znakom</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tabs>
                <w:tab w:val="num" w:pos="72"/>
              </w:tabs>
              <w:rPr>
                <w:bCs/>
                <w:lang w:eastAsia="en-US" w:bidi="en-US"/>
              </w:rPr>
            </w:pPr>
            <w:r w:rsidRPr="00734BB5">
              <w:rPr>
                <w:lang w:eastAsia="en-US" w:bidi="en-US"/>
              </w:rPr>
              <w:t>Sukladno Pravilniku o integriranoj proizvodnji poljoprivrednih proizvoda  (NN 137/12) poljoprivredni proizvodi iz integrirane proizvodnje označeni su znakom integrirane proizvodnje</w:t>
            </w:r>
          </w:p>
        </w:tc>
      </w:tr>
      <w:tr w:rsidR="00E34F7D" w:rsidRPr="00734BB5" w:rsidTr="00183DAE">
        <w:trPr>
          <w:trHeight w:val="535"/>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b/>
                <w:bCs/>
                <w:lang w:eastAsia="en-US"/>
              </w:rPr>
            </w:pPr>
            <w:r w:rsidRPr="00734BB5">
              <w:rPr>
                <w:rFonts w:eastAsia="Calibri"/>
                <w:b/>
                <w:bCs/>
                <w:lang w:eastAsia="en-US"/>
              </w:rPr>
              <w:t>Propisani zahtjevi postupanja, standard za sredstva za zaštitu bilja</w:t>
            </w:r>
          </w:p>
          <w:p w:rsidR="00E34F7D" w:rsidRPr="00734BB5" w:rsidRDefault="00E34F7D" w:rsidP="00183DAE">
            <w:pPr>
              <w:rPr>
                <w:rFonts w:eastAsia="Calibri"/>
                <w:bCs/>
                <w:lang w:eastAsia="en-US"/>
              </w:rPr>
            </w:pPr>
            <w:r w:rsidRPr="00734BB5">
              <w:rPr>
                <w:rFonts w:eastAsia="Calibri"/>
                <w:lang w:eastAsia="en-US"/>
              </w:rPr>
              <w:t>Sukladno Zakonu o sredstvima za zaštitu bilja (»Narodne novine«, br. 70/05) poljoprivredni proizvođači smiju koristiti samo registrirana SZB i to samo na način i u svrhu koja je propisana u uputama za uporabu na etiketi pojedinog SZB. Upisnik registriranih SZB objavljuje se u Narodnim novinama najmanje jedanput godišnje.</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lang w:eastAsia="en-US"/>
              </w:rPr>
            </w:pPr>
            <w:r w:rsidRPr="00734BB5">
              <w:rPr>
                <w:rFonts w:eastAsia="Calibri"/>
                <w:lang w:eastAsia="en-US"/>
              </w:rPr>
              <w:t xml:space="preserve">Sukladno </w:t>
            </w:r>
            <w:r w:rsidRPr="00734BB5">
              <w:rPr>
                <w:rFonts w:eastAsia="Calibri"/>
                <w:bCs/>
                <w:lang w:eastAsia="en-US"/>
              </w:rPr>
              <w:t xml:space="preserve">Pravilniku o integriranoj proizvodnji poljoprivrednih proizvoda  (NN 137/12) i Tehnološkim uputama </w:t>
            </w:r>
            <w:r w:rsidRPr="00734BB5">
              <w:rPr>
                <w:rFonts w:eastAsia="Calibri"/>
                <w:lang w:eastAsia="en-US"/>
              </w:rPr>
              <w:t xml:space="preserve">pri integriranoj poljoprivrednoj proizvodnji važna su ograničenja pri korištenju sredstava za zaštitu bilja i drugih sredstava za zaštitu biljaka. </w:t>
            </w:r>
          </w:p>
        </w:tc>
      </w:tr>
      <w:tr w:rsidR="00E34F7D" w:rsidRPr="00734BB5" w:rsidTr="00183DAE">
        <w:trPr>
          <w:trHeight w:val="1249"/>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b/>
                <w:lang w:eastAsia="en-US"/>
              </w:rPr>
            </w:pPr>
            <w:r w:rsidRPr="00734BB5">
              <w:rPr>
                <w:rFonts w:eastAsia="Calibri"/>
                <w:b/>
                <w:lang w:eastAsia="en-US"/>
              </w:rPr>
              <w:t xml:space="preserve">Korištenje genetski promijenjenih organizama i proizvoda dobivenih iz istih </w:t>
            </w:r>
          </w:p>
          <w:p w:rsidR="00E34F7D" w:rsidRPr="00734BB5" w:rsidRDefault="00E34F7D" w:rsidP="00183DAE">
            <w:pPr>
              <w:rPr>
                <w:rFonts w:eastAsia="Calibri"/>
                <w:lang w:eastAsia="en-US"/>
              </w:rPr>
            </w:pPr>
            <w:r w:rsidRPr="00734BB5">
              <w:rPr>
                <w:rFonts w:eastAsia="Calibri"/>
                <w:lang w:eastAsia="en-US"/>
              </w:rPr>
              <w:t xml:space="preserve">Znakon o genetski modificiranim organizmima („Narodne novine“, br. 70/50, 137/09) uređuje postupanje s genetski modificiranim organizmima </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rPr>
                <w:rFonts w:eastAsia="Calibri"/>
                <w:lang w:eastAsia="en-US"/>
              </w:rPr>
            </w:pPr>
            <w:r w:rsidRPr="00734BB5">
              <w:rPr>
                <w:rFonts w:eastAsia="Calibri"/>
                <w:lang w:eastAsia="en-US"/>
              </w:rPr>
              <w:t xml:space="preserve">Sukladno </w:t>
            </w:r>
            <w:r w:rsidRPr="00734BB5">
              <w:rPr>
                <w:rFonts w:eastAsia="Calibri"/>
                <w:bCs/>
                <w:lang w:eastAsia="en-US"/>
              </w:rPr>
              <w:t xml:space="preserve">Pravilniku o integriranoj proizvodnji poljoprivrednih proizvoda  (NN 137/12) i tehnološkim uputama </w:t>
            </w:r>
            <w:r w:rsidRPr="00734BB5">
              <w:rPr>
                <w:rFonts w:eastAsia="Calibri"/>
                <w:lang w:eastAsia="en-US"/>
              </w:rPr>
              <w:t>pri integriranoj poljoprivrednoj proizvodnji korištenje genetski promijenjenih organizama i proizvoda dobivenih iz njih, nije dozvoljeno.</w:t>
            </w:r>
          </w:p>
        </w:tc>
      </w:tr>
      <w:tr w:rsidR="00E34F7D" w:rsidRPr="00734BB5" w:rsidTr="00183DAE">
        <w:trPr>
          <w:trHeight w:val="1419"/>
        </w:trPr>
        <w:tc>
          <w:tcPr>
            <w:tcW w:w="4673"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spacing w:before="100" w:beforeAutospacing="1" w:after="100" w:afterAutospacing="1" w:line="276" w:lineRule="auto"/>
              <w:jc w:val="both"/>
              <w:rPr>
                <w:rFonts w:eastAsia="Calibri"/>
                <w:b/>
                <w:lang w:eastAsia="en-US"/>
              </w:rPr>
            </w:pPr>
            <w:r w:rsidRPr="00734BB5">
              <w:rPr>
                <w:rFonts w:eastAsia="Calibri"/>
                <w:b/>
                <w:lang w:eastAsia="en-US"/>
              </w:rPr>
              <w:t>Kod uobičajene poljoprivredne prakse poljoprivredni proizvođač može obrađivati poljoprivredna zemljišta bez dobivanja certifikata</w:t>
            </w:r>
          </w:p>
        </w:tc>
        <w:tc>
          <w:tcPr>
            <w:tcW w:w="4506" w:type="dxa"/>
            <w:tcBorders>
              <w:top w:val="single" w:sz="4" w:space="0" w:color="auto"/>
              <w:left w:val="single" w:sz="4" w:space="0" w:color="auto"/>
              <w:bottom w:val="single" w:sz="4" w:space="0" w:color="auto"/>
              <w:right w:val="single" w:sz="4" w:space="0" w:color="auto"/>
            </w:tcBorders>
          </w:tcPr>
          <w:p w:rsidR="00E34F7D" w:rsidRPr="00734BB5" w:rsidRDefault="00E34F7D" w:rsidP="00183DAE">
            <w:pPr>
              <w:tabs>
                <w:tab w:val="num" w:pos="360"/>
              </w:tabs>
              <w:rPr>
                <w:bCs/>
                <w:lang w:eastAsia="en-US" w:bidi="en-US"/>
              </w:rPr>
            </w:pPr>
            <w:r w:rsidRPr="00734BB5">
              <w:rPr>
                <w:bCs/>
                <w:lang w:eastAsia="en-US" w:bidi="en-US"/>
              </w:rPr>
              <w:t xml:space="preserve"> Korisnik potpore mora imati potvrdu integrirane poljoprivredne proizvodnje.</w:t>
            </w:r>
          </w:p>
        </w:tc>
      </w:tr>
    </w:tbl>
    <w:p w:rsidR="00E34F7D" w:rsidRDefault="00E34F7D" w:rsidP="00E34F7D">
      <w:pPr>
        <w:tabs>
          <w:tab w:val="left" w:pos="0"/>
        </w:tabs>
        <w:rPr>
          <w:b/>
          <w:noProof/>
        </w:rPr>
      </w:pPr>
    </w:p>
    <w:p w:rsidR="00183DAE" w:rsidRPr="00AE2502" w:rsidRDefault="00183DAE" w:rsidP="00183DAE">
      <w:pPr>
        <w:spacing w:after="200" w:line="276" w:lineRule="auto"/>
        <w:rPr>
          <w:rFonts w:eastAsia="Calibri"/>
          <w:b/>
          <w:lang w:val="en-US" w:eastAsia="en-US"/>
        </w:rPr>
      </w:pPr>
    </w:p>
    <w:p w:rsidR="00183DAE" w:rsidRPr="00B13634" w:rsidRDefault="00B92E6E" w:rsidP="00B13634">
      <w:pPr>
        <w:spacing w:after="200" w:line="276" w:lineRule="auto"/>
        <w:jc w:val="both"/>
        <w:rPr>
          <w:rFonts w:eastAsia="Calibri"/>
          <w:b/>
          <w:lang w:val="en-US" w:eastAsia="en-US"/>
        </w:rPr>
      </w:pPr>
      <w:r w:rsidRPr="00B13634">
        <w:rPr>
          <w:rFonts w:eastAsia="Calibri"/>
          <w:b/>
          <w:lang w:val="en-US" w:eastAsia="en-US"/>
        </w:rPr>
        <w:t>4</w:t>
      </w:r>
      <w:r w:rsidR="00183DAE" w:rsidRPr="00B13634">
        <w:rPr>
          <w:rFonts w:eastAsia="Calibri"/>
          <w:b/>
          <w:lang w:val="en-US" w:eastAsia="en-US"/>
        </w:rPr>
        <w:t xml:space="preserve">. Financijski plan mjere </w:t>
      </w:r>
    </w:p>
    <w:p w:rsidR="00183DAE" w:rsidRPr="00734BB5" w:rsidRDefault="00183DAE" w:rsidP="00E34F7D">
      <w:pPr>
        <w:tabs>
          <w:tab w:val="left" w:pos="0"/>
        </w:tabs>
        <w:rPr>
          <w:b/>
          <w:noProof/>
        </w:rPr>
      </w:pPr>
    </w:p>
    <w:p w:rsidR="00734BB5" w:rsidRDefault="00987E2D" w:rsidP="00734BB5">
      <w:pPr>
        <w:tabs>
          <w:tab w:val="left" w:pos="11880"/>
        </w:tabs>
        <w:ind w:right="-360"/>
      </w:pPr>
      <w:r>
        <w:rPr>
          <w:noProof/>
        </w:rPr>
        <w:drawing>
          <wp:inline distT="0" distB="0" distL="0" distR="0">
            <wp:extent cx="5752465" cy="850900"/>
            <wp:effectExtent l="0" t="0" r="63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183DAE" w:rsidRPr="007F7C92" w:rsidRDefault="00183DAE" w:rsidP="00734BB5">
      <w:pPr>
        <w:tabs>
          <w:tab w:val="left" w:pos="11880"/>
        </w:tabs>
        <w:ind w:right="-360"/>
      </w:pPr>
    </w:p>
    <w:p w:rsidR="00734BB5" w:rsidRPr="00B13634" w:rsidRDefault="00B92E6E" w:rsidP="00B13634">
      <w:pPr>
        <w:spacing w:after="200" w:line="276" w:lineRule="auto"/>
        <w:jc w:val="both"/>
        <w:rPr>
          <w:rFonts w:eastAsia="Calibri"/>
          <w:b/>
          <w:lang w:val="en-US" w:eastAsia="en-US"/>
        </w:rPr>
      </w:pPr>
      <w:r w:rsidRPr="00B13634">
        <w:rPr>
          <w:rFonts w:eastAsia="Calibri"/>
          <w:b/>
          <w:lang w:val="en-US" w:eastAsia="en-US"/>
        </w:rPr>
        <w:t>5</w:t>
      </w:r>
      <w:r w:rsidR="00183DAE" w:rsidRPr="00B13634">
        <w:rPr>
          <w:rFonts w:eastAsia="Calibri"/>
          <w:b/>
          <w:lang w:val="en-US" w:eastAsia="en-US"/>
        </w:rPr>
        <w:t>.</w:t>
      </w:r>
      <w:r w:rsidR="00270010" w:rsidRPr="00B13634">
        <w:rPr>
          <w:rFonts w:eastAsia="Calibri"/>
          <w:b/>
          <w:lang w:val="en-US" w:eastAsia="en-US"/>
        </w:rPr>
        <w:t xml:space="preserve"> </w:t>
      </w:r>
      <w:bookmarkStart w:id="268" w:name="_Toc357512250"/>
      <w:bookmarkStart w:id="269" w:name="_Toc360917001"/>
      <w:bookmarkStart w:id="270" w:name="_Toc360970839"/>
      <w:r w:rsidR="00734BB5" w:rsidRPr="00B13634">
        <w:rPr>
          <w:rFonts w:eastAsia="Calibri"/>
          <w:b/>
          <w:lang w:val="en-US" w:eastAsia="en-US"/>
        </w:rPr>
        <w:t>Izlazni pokazatelji</w:t>
      </w:r>
      <w:bookmarkEnd w:id="268"/>
      <w:bookmarkEnd w:id="269"/>
      <w:bookmarkEnd w:id="270"/>
      <w:r w:rsidR="00183DAE" w:rsidRPr="00B13634">
        <w:rPr>
          <w:rFonts w:eastAsia="Calibri"/>
          <w:b/>
          <w:lang w:val="en-US" w:eastAsia="en-US"/>
        </w:rPr>
        <w:t xml:space="preserve"> </w:t>
      </w:r>
    </w:p>
    <w:tbl>
      <w:tblPr>
        <w:tblW w:w="5000" w:type="pct"/>
        <w:tblLayout w:type="fixed"/>
        <w:tblLook w:val="04A0" w:firstRow="1" w:lastRow="0" w:firstColumn="1" w:lastColumn="0" w:noHBand="0" w:noVBand="1"/>
      </w:tblPr>
      <w:tblGrid>
        <w:gridCol w:w="1243"/>
        <w:gridCol w:w="789"/>
        <w:gridCol w:w="1488"/>
        <w:gridCol w:w="4629"/>
        <w:gridCol w:w="1139"/>
      </w:tblGrid>
      <w:tr w:rsidR="005C4C68" w:rsidRPr="007F7C92">
        <w:trPr>
          <w:trHeight w:val="915"/>
        </w:trPr>
        <w:tc>
          <w:tcPr>
            <w:tcW w:w="669" w:type="pct"/>
            <w:tcBorders>
              <w:top w:val="single" w:sz="8" w:space="0" w:color="auto"/>
              <w:left w:val="single" w:sz="8" w:space="0" w:color="auto"/>
              <w:bottom w:val="single" w:sz="8" w:space="0" w:color="auto"/>
              <w:right w:val="single" w:sz="8" w:space="0" w:color="auto"/>
            </w:tcBorders>
            <w:shd w:val="clear" w:color="000000" w:fill="EBF1DE"/>
            <w:noWrap/>
            <w:vAlign w:val="center"/>
          </w:tcPr>
          <w:p w:rsidR="005C4C68" w:rsidRPr="007F7C92" w:rsidRDefault="005C4C68" w:rsidP="00633CA0">
            <w:pPr>
              <w:jc w:val="center"/>
              <w:rPr>
                <w:b/>
                <w:bCs/>
                <w:color w:val="000000"/>
              </w:rPr>
            </w:pPr>
            <w:r w:rsidRPr="007F7C92">
              <w:rPr>
                <w:b/>
                <w:bCs/>
                <w:color w:val="000000"/>
              </w:rPr>
              <w:t>Mjera</w:t>
            </w:r>
          </w:p>
        </w:tc>
        <w:tc>
          <w:tcPr>
            <w:tcW w:w="425" w:type="pct"/>
            <w:tcBorders>
              <w:top w:val="single" w:sz="8" w:space="0" w:color="auto"/>
              <w:left w:val="nil"/>
              <w:bottom w:val="single" w:sz="8" w:space="0" w:color="auto"/>
              <w:right w:val="single" w:sz="8"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Vrsta pokazatelja</w:t>
            </w:r>
          </w:p>
        </w:tc>
        <w:tc>
          <w:tcPr>
            <w:tcW w:w="801" w:type="pct"/>
            <w:tcBorders>
              <w:top w:val="single" w:sz="8" w:space="0" w:color="auto"/>
              <w:left w:val="nil"/>
              <w:bottom w:val="single" w:sz="8" w:space="0" w:color="auto"/>
              <w:right w:val="single" w:sz="8"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Razina praćenja</w:t>
            </w:r>
          </w:p>
        </w:tc>
        <w:tc>
          <w:tcPr>
            <w:tcW w:w="2492" w:type="pct"/>
            <w:tcBorders>
              <w:top w:val="single" w:sz="8" w:space="0" w:color="auto"/>
              <w:left w:val="nil"/>
              <w:bottom w:val="single" w:sz="8" w:space="0" w:color="auto"/>
              <w:right w:val="single" w:sz="8"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Pokazatelj</w:t>
            </w:r>
          </w:p>
        </w:tc>
        <w:tc>
          <w:tcPr>
            <w:tcW w:w="613" w:type="pct"/>
            <w:tcBorders>
              <w:top w:val="single" w:sz="8" w:space="0" w:color="auto"/>
              <w:left w:val="nil"/>
              <w:bottom w:val="single" w:sz="8" w:space="0" w:color="auto"/>
              <w:right w:val="single" w:sz="8"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Ciljana vrijednost  2014-2020</w:t>
            </w:r>
          </w:p>
        </w:tc>
      </w:tr>
      <w:tr w:rsidR="005C4C68" w:rsidRPr="007F7C92">
        <w:trPr>
          <w:trHeight w:val="315"/>
        </w:trPr>
        <w:tc>
          <w:tcPr>
            <w:tcW w:w="669" w:type="pct"/>
            <w:vMerge w:val="restart"/>
            <w:tcBorders>
              <w:top w:val="nil"/>
              <w:left w:val="single" w:sz="8" w:space="0" w:color="auto"/>
              <w:bottom w:val="single" w:sz="8" w:space="0" w:color="000000"/>
              <w:right w:val="single" w:sz="8" w:space="0" w:color="auto"/>
            </w:tcBorders>
            <w:shd w:val="clear" w:color="auto" w:fill="auto"/>
            <w:vAlign w:val="center"/>
          </w:tcPr>
          <w:p w:rsidR="005C4C68" w:rsidRPr="007F7C92" w:rsidRDefault="005C4C68" w:rsidP="00633CA0">
            <w:pPr>
              <w:jc w:val="center"/>
              <w:rPr>
                <w:color w:val="000000"/>
              </w:rPr>
            </w:pPr>
            <w:r w:rsidRPr="007F7C92">
              <w:rPr>
                <w:color w:val="000000"/>
              </w:rPr>
              <w:t xml:space="preserve">Agro-okoliš i klima </w:t>
            </w:r>
          </w:p>
          <w:p w:rsidR="005C4C68" w:rsidRPr="007F7C92" w:rsidRDefault="005C4C68" w:rsidP="00633CA0">
            <w:pPr>
              <w:jc w:val="center"/>
              <w:rPr>
                <w:color w:val="000000"/>
              </w:rPr>
            </w:pPr>
            <w:r w:rsidRPr="007F7C92">
              <w:rPr>
                <w:color w:val="000000"/>
              </w:rPr>
              <w:t>čl. 29</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tcPr>
          <w:p w:rsidR="005C4C68" w:rsidRPr="007F7C92" w:rsidRDefault="005C4C68" w:rsidP="00633CA0">
            <w:pPr>
              <w:jc w:val="center"/>
              <w:rPr>
                <w:color w:val="000000"/>
              </w:rPr>
            </w:pPr>
            <w:r w:rsidRPr="007F7C92">
              <w:rPr>
                <w:color w:val="000000"/>
              </w:rPr>
              <w:t xml:space="preserve">Izlazni </w:t>
            </w:r>
          </w:p>
        </w:tc>
        <w:tc>
          <w:tcPr>
            <w:tcW w:w="801" w:type="pct"/>
            <w:vMerge w:val="restart"/>
            <w:tcBorders>
              <w:top w:val="nil"/>
              <w:left w:val="single" w:sz="8" w:space="0" w:color="auto"/>
              <w:bottom w:val="single" w:sz="8" w:space="0" w:color="000000"/>
              <w:right w:val="single" w:sz="8" w:space="0" w:color="auto"/>
            </w:tcBorders>
            <w:shd w:val="clear" w:color="auto" w:fill="auto"/>
            <w:vAlign w:val="center"/>
          </w:tcPr>
          <w:p w:rsidR="005C4C68" w:rsidRPr="007F7C92" w:rsidRDefault="005C4C68" w:rsidP="00633CA0">
            <w:pPr>
              <w:jc w:val="center"/>
              <w:rPr>
                <w:color w:val="000000"/>
              </w:rPr>
            </w:pPr>
            <w:r w:rsidRPr="007F7C92">
              <w:rPr>
                <w:color w:val="000000"/>
              </w:rPr>
              <w:t>Mjera (29)</w:t>
            </w:r>
          </w:p>
        </w:tc>
        <w:tc>
          <w:tcPr>
            <w:tcW w:w="2492" w:type="pct"/>
            <w:tcBorders>
              <w:top w:val="nil"/>
              <w:left w:val="nil"/>
              <w:bottom w:val="single" w:sz="8" w:space="0" w:color="auto"/>
              <w:right w:val="single" w:sz="8" w:space="0" w:color="auto"/>
            </w:tcBorders>
            <w:shd w:val="clear" w:color="auto" w:fill="auto"/>
            <w:noWrap/>
            <w:vAlign w:val="center"/>
          </w:tcPr>
          <w:p w:rsidR="005C4C68" w:rsidRPr="007F7C92" w:rsidRDefault="005C4C68" w:rsidP="00633CA0">
            <w:pPr>
              <w:rPr>
                <w:color w:val="000000"/>
              </w:rPr>
            </w:pPr>
            <w:r w:rsidRPr="007F7C92">
              <w:rPr>
                <w:color w:val="000000"/>
              </w:rPr>
              <w:t>Broj korisnika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3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noWrap/>
            <w:vAlign w:val="center"/>
          </w:tcPr>
          <w:p w:rsidR="005C4C68" w:rsidRPr="007F7C92" w:rsidRDefault="005C4C68" w:rsidP="00633CA0">
            <w:pPr>
              <w:rPr>
                <w:color w:val="000000"/>
              </w:rPr>
            </w:pPr>
            <w:r w:rsidRPr="007F7C92">
              <w:rPr>
                <w:color w:val="000000"/>
              </w:rPr>
              <w:t>Ukupna površina pod potporom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3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noWrap/>
            <w:vAlign w:val="center"/>
          </w:tcPr>
          <w:p w:rsidR="005C4C68" w:rsidRPr="007F7C92" w:rsidRDefault="005C4C68" w:rsidP="00633CA0">
            <w:pPr>
              <w:rPr>
                <w:color w:val="000000"/>
              </w:rPr>
            </w:pPr>
            <w:r w:rsidRPr="007F7C92">
              <w:rPr>
                <w:color w:val="000000"/>
              </w:rPr>
              <w:t>Površina koja doprinosi biološkoj raznolikosti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rPr>
                <w:color w:val="000000"/>
              </w:rPr>
            </w:pPr>
            <w:r w:rsidRPr="007F7C92">
              <w:rPr>
                <w:color w:val="000000"/>
              </w:rPr>
              <w:t>Očuvanje genetskih resursa zavičajne poljoprivredne pasmine (broj UG)</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rPr>
                <w:color w:val="000000"/>
              </w:rPr>
            </w:pPr>
            <w:r w:rsidRPr="007F7C92">
              <w:rPr>
                <w:color w:val="000000"/>
              </w:rPr>
              <w:t>Očuvanje genetskih resursa zavičajne poljoprivredne sorte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rPr>
                <w:color w:val="000000"/>
              </w:rPr>
            </w:pPr>
            <w:r w:rsidRPr="007F7C92">
              <w:rPr>
                <w:color w:val="000000"/>
              </w:rPr>
              <w:t>Površina koja doprinosi poboljšanju gospodarenja vodom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rPr>
                <w:color w:val="000000"/>
              </w:rPr>
            </w:pPr>
            <w:r w:rsidRPr="007F7C92">
              <w:rPr>
                <w:color w:val="000000"/>
              </w:rPr>
              <w:t>Površina koja  doprinosi povećanju učinkovitosti korištenja vode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rPr>
                <w:color w:val="000000"/>
              </w:rPr>
            </w:pPr>
            <w:r w:rsidRPr="007F7C92">
              <w:rPr>
                <w:color w:val="000000"/>
              </w:rPr>
              <w:t>Površina koja doprinosi poboljšanju gospodarenja tlom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000000" w:fill="FFFFFF"/>
            <w:vAlign w:val="center"/>
          </w:tcPr>
          <w:p w:rsidR="005C4C68" w:rsidRPr="007F7C92" w:rsidRDefault="005C4C68" w:rsidP="00633CA0">
            <w:pPr>
              <w:rPr>
                <w:color w:val="000000"/>
              </w:rPr>
            </w:pPr>
            <w:r w:rsidRPr="007F7C92">
              <w:rPr>
                <w:color w:val="000000"/>
              </w:rPr>
              <w:t>Površina koja doprinosi smanjenju emisije stakleničkih plinova (ha</w:t>
            </w:r>
            <w:r w:rsidRPr="007F7C92">
              <w:rPr>
                <w:color w:val="000000"/>
                <w:sz w:val="16"/>
                <w:szCs w:val="16"/>
              </w:rPr>
              <w:t> </w:t>
            </w:r>
            <w:r w:rsidRPr="007F7C92">
              <w:rPr>
                <w:color w:val="000000"/>
              </w:rPr>
              <w:t>)</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r w:rsidR="005C4C68" w:rsidRPr="007F7C92">
        <w:trPr>
          <w:trHeight w:val="615"/>
        </w:trPr>
        <w:tc>
          <w:tcPr>
            <w:tcW w:w="669"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425"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801" w:type="pct"/>
            <w:vMerge/>
            <w:tcBorders>
              <w:top w:val="nil"/>
              <w:left w:val="single" w:sz="8" w:space="0" w:color="auto"/>
              <w:bottom w:val="single" w:sz="8" w:space="0" w:color="000000"/>
              <w:right w:val="single" w:sz="8" w:space="0" w:color="auto"/>
            </w:tcBorders>
            <w:vAlign w:val="center"/>
          </w:tcPr>
          <w:p w:rsidR="005C4C68" w:rsidRPr="007F7C92" w:rsidRDefault="005C4C68" w:rsidP="00633CA0">
            <w:pPr>
              <w:rPr>
                <w:color w:val="000000"/>
              </w:rPr>
            </w:pPr>
          </w:p>
        </w:tc>
        <w:tc>
          <w:tcPr>
            <w:tcW w:w="2492" w:type="pct"/>
            <w:tcBorders>
              <w:top w:val="nil"/>
              <w:left w:val="nil"/>
              <w:bottom w:val="single" w:sz="8" w:space="0" w:color="auto"/>
              <w:right w:val="single" w:sz="8" w:space="0" w:color="auto"/>
            </w:tcBorders>
            <w:shd w:val="clear" w:color="000000" w:fill="FFFFFF"/>
            <w:vAlign w:val="center"/>
          </w:tcPr>
          <w:p w:rsidR="005C4C68" w:rsidRPr="007F7C92" w:rsidRDefault="005C4C68" w:rsidP="00633CA0">
            <w:pPr>
              <w:rPr>
                <w:color w:val="000000"/>
              </w:rPr>
            </w:pPr>
            <w:r w:rsidRPr="007F7C92">
              <w:rPr>
                <w:color w:val="000000"/>
              </w:rPr>
              <w:t>Površina koja doprinosi vezivanju (sekvestraciji) CO2 (ha)</w:t>
            </w:r>
          </w:p>
        </w:tc>
        <w:tc>
          <w:tcPr>
            <w:tcW w:w="613" w:type="pct"/>
            <w:tcBorders>
              <w:top w:val="nil"/>
              <w:left w:val="nil"/>
              <w:bottom w:val="single" w:sz="8" w:space="0" w:color="auto"/>
              <w:right w:val="single" w:sz="8" w:space="0" w:color="auto"/>
            </w:tcBorders>
            <w:shd w:val="clear" w:color="auto" w:fill="auto"/>
            <w:vAlign w:val="center"/>
          </w:tcPr>
          <w:p w:rsidR="005C4C68" w:rsidRPr="007F7C92" w:rsidRDefault="005C4C68" w:rsidP="00633CA0">
            <w:pPr>
              <w:jc w:val="right"/>
              <w:rPr>
                <w:color w:val="000000"/>
              </w:rPr>
            </w:pPr>
          </w:p>
        </w:tc>
      </w:tr>
    </w:tbl>
    <w:p w:rsidR="00734BB5" w:rsidRPr="007F7C92" w:rsidRDefault="00734BB5" w:rsidP="00734BB5">
      <w:pPr>
        <w:jc w:val="both"/>
        <w:rPr>
          <w:b/>
        </w:rPr>
      </w:pPr>
    </w:p>
    <w:p w:rsidR="00734BB5" w:rsidRPr="007F7C92" w:rsidRDefault="00734BB5" w:rsidP="00734BB5">
      <w:pPr>
        <w:jc w:val="both"/>
      </w:pPr>
    </w:p>
    <w:p w:rsidR="00734BB5" w:rsidRPr="00B13634" w:rsidRDefault="00270010" w:rsidP="00B13634">
      <w:pPr>
        <w:spacing w:after="200" w:line="276" w:lineRule="auto"/>
        <w:jc w:val="both"/>
        <w:rPr>
          <w:rFonts w:eastAsia="Calibri"/>
          <w:b/>
          <w:lang w:val="en-US" w:eastAsia="en-US"/>
        </w:rPr>
      </w:pPr>
      <w:bookmarkStart w:id="271" w:name="_Toc357512251"/>
      <w:bookmarkStart w:id="272" w:name="_Toc360917002"/>
      <w:bookmarkStart w:id="273" w:name="_Toc360970840"/>
      <w:r w:rsidRPr="00B13634">
        <w:rPr>
          <w:rFonts w:eastAsia="Calibri"/>
          <w:b/>
          <w:lang w:val="en-US" w:eastAsia="en-US"/>
        </w:rPr>
        <w:t xml:space="preserve">6. </w:t>
      </w:r>
      <w:r w:rsidR="00734BB5" w:rsidRPr="00B13634">
        <w:rPr>
          <w:rFonts w:eastAsia="Calibri"/>
          <w:b/>
          <w:lang w:val="en-US" w:eastAsia="en-US"/>
        </w:rPr>
        <w:t>Provjerljivost i kontrola</w:t>
      </w:r>
      <w:bookmarkEnd w:id="271"/>
      <w:bookmarkEnd w:id="272"/>
      <w:bookmarkEnd w:id="273"/>
    </w:p>
    <w:p w:rsidR="00734BB5" w:rsidRPr="007F7C92" w:rsidRDefault="00734BB5" w:rsidP="00734BB5">
      <w:pPr>
        <w:jc w:val="both"/>
      </w:pPr>
      <w:r w:rsidRPr="007F7C92">
        <w:t>Način provjere i kontrole svih uvjeta i kriterija prihvatljivosti bit će opisani provedbenim aktom, a provodi ih Agencija za plaćanja u poljoprivredi, ribarstvu i ruralnom razvoju.</w:t>
      </w:r>
    </w:p>
    <w:p w:rsidR="00734BB5" w:rsidRPr="007F7C92" w:rsidRDefault="00734BB5" w:rsidP="00CB2CF9"/>
    <w:p w:rsidR="00F62170" w:rsidRPr="00AE2502" w:rsidRDefault="00B72A48" w:rsidP="00E205EE">
      <w:pPr>
        <w:keepNext/>
        <w:spacing w:before="240" w:after="60" w:line="276" w:lineRule="auto"/>
        <w:ind w:firstLine="720"/>
        <w:jc w:val="both"/>
        <w:outlineLvl w:val="1"/>
        <w:rPr>
          <w:rFonts w:eastAsia="Calibri"/>
          <w:b/>
          <w:bCs/>
          <w:sz w:val="28"/>
          <w:szCs w:val="28"/>
          <w:lang w:val="pl-PL" w:eastAsia="en-US"/>
        </w:rPr>
      </w:pPr>
      <w:bookmarkStart w:id="274" w:name="_Toc357512252"/>
      <w:bookmarkStart w:id="275" w:name="_Toc360917003"/>
      <w:bookmarkStart w:id="276" w:name="_Toc360970841"/>
      <w:bookmarkStart w:id="277" w:name="_Toc361049928"/>
      <w:r w:rsidRPr="00AE2502">
        <w:rPr>
          <w:rFonts w:eastAsia="Calibri"/>
          <w:b/>
          <w:bCs/>
          <w:sz w:val="28"/>
          <w:szCs w:val="28"/>
          <w:lang w:val="pl-PL" w:eastAsia="en-US"/>
        </w:rPr>
        <w:t>10</w:t>
      </w:r>
      <w:r w:rsidR="00E205EE" w:rsidRPr="00AE2502">
        <w:rPr>
          <w:rFonts w:eastAsia="Calibri"/>
          <w:b/>
          <w:bCs/>
          <w:sz w:val="28"/>
          <w:szCs w:val="28"/>
          <w:lang w:val="pl-PL" w:eastAsia="en-US"/>
        </w:rPr>
        <w:t xml:space="preserve">.12. </w:t>
      </w:r>
      <w:r w:rsidR="00F62170" w:rsidRPr="00AE2502">
        <w:rPr>
          <w:rFonts w:eastAsia="Calibri"/>
          <w:b/>
          <w:bCs/>
          <w:sz w:val="28"/>
          <w:szCs w:val="28"/>
          <w:lang w:val="pl-PL" w:eastAsia="en-US"/>
        </w:rPr>
        <w:t>Ekološka poljoprivredna proizvodnja</w:t>
      </w:r>
      <w:bookmarkEnd w:id="274"/>
      <w:bookmarkEnd w:id="275"/>
      <w:bookmarkEnd w:id="276"/>
      <w:bookmarkEnd w:id="277"/>
    </w:p>
    <w:p w:rsidR="00642DDA" w:rsidRPr="00AE2502" w:rsidRDefault="00FD46E0" w:rsidP="00FD46E0">
      <w:pPr>
        <w:spacing w:after="200" w:line="276" w:lineRule="auto"/>
        <w:rPr>
          <w:rFonts w:eastAsia="Calibri"/>
          <w:b/>
          <w:lang w:val="en-US" w:eastAsia="en-US"/>
        </w:rPr>
      </w:pPr>
      <w:bookmarkStart w:id="278" w:name="_Toc360970842"/>
      <w:bookmarkStart w:id="279" w:name="_Toc357512253"/>
      <w:bookmarkStart w:id="280" w:name="_Toc360917004"/>
      <w:r w:rsidRPr="00AE2502">
        <w:rPr>
          <w:rFonts w:eastAsia="Calibri"/>
          <w:b/>
          <w:lang w:val="en-US" w:eastAsia="en-US"/>
        </w:rPr>
        <w:t xml:space="preserve">1. </w:t>
      </w:r>
      <w:r w:rsidR="00AF58EB" w:rsidRPr="00AE2502">
        <w:rPr>
          <w:rFonts w:eastAsia="Calibri"/>
          <w:b/>
          <w:lang w:val="en-US" w:eastAsia="en-US"/>
        </w:rPr>
        <w:t>Pravna osnova</w:t>
      </w:r>
      <w:bookmarkEnd w:id="278"/>
    </w:p>
    <w:p w:rsidR="00AF58EB" w:rsidRPr="007E35B5" w:rsidRDefault="00AF58EB" w:rsidP="00AF58EB">
      <w:pPr>
        <w:jc w:val="both"/>
        <w:rPr>
          <w:rFonts w:eastAsia="Calibri"/>
          <w:lang w:eastAsia="en-US"/>
        </w:rPr>
      </w:pPr>
      <w:r w:rsidRPr="007E35B5">
        <w:rPr>
          <w:rFonts w:eastAsia="Calibri"/>
          <w:lang w:eastAsia="en-US"/>
        </w:rPr>
        <w:t xml:space="preserve">Prijedlog Uredbe Vijeća i Parlamenta COM (2011) 627/3, 627 final/2 ; 17352/1/12 REV 1;  članak 30. </w:t>
      </w:r>
    </w:p>
    <w:p w:rsidR="00AF58EB" w:rsidRPr="007E35B5" w:rsidRDefault="00AF58EB" w:rsidP="00AF58EB">
      <w:pPr>
        <w:jc w:val="both"/>
        <w:rPr>
          <w:rFonts w:eastAsia="Calibri"/>
          <w:lang w:eastAsia="en-US"/>
        </w:rPr>
      </w:pPr>
    </w:p>
    <w:p w:rsidR="00642DDA" w:rsidRPr="00AE2502" w:rsidRDefault="00FD46E0" w:rsidP="00FD46E0">
      <w:pPr>
        <w:spacing w:after="200" w:line="276" w:lineRule="auto"/>
        <w:rPr>
          <w:rFonts w:eastAsia="Calibri"/>
          <w:b/>
          <w:lang w:val="en-US" w:eastAsia="en-US"/>
        </w:rPr>
      </w:pPr>
      <w:r w:rsidRPr="00AE2502">
        <w:rPr>
          <w:rFonts w:eastAsia="Calibri"/>
          <w:b/>
          <w:lang w:val="en-US" w:eastAsia="en-US"/>
        </w:rPr>
        <w:t xml:space="preserve">2. </w:t>
      </w:r>
      <w:bookmarkStart w:id="281" w:name="_Toc360970843"/>
      <w:r w:rsidR="00AF58EB" w:rsidRPr="00AE2502">
        <w:rPr>
          <w:rFonts w:eastAsia="Calibri"/>
          <w:b/>
          <w:lang w:val="en-US" w:eastAsia="en-US"/>
        </w:rPr>
        <w:t>Doprinos fokus područjima i ciljevi mjere</w:t>
      </w:r>
      <w:bookmarkEnd w:id="281"/>
      <w:r w:rsidR="00AF58EB" w:rsidRPr="00AE2502">
        <w:rPr>
          <w:rFonts w:eastAsia="Calibri"/>
          <w:b/>
          <w:lang w:val="en-US" w:eastAsia="en-US"/>
        </w:rPr>
        <w:t xml:space="preserve"> </w:t>
      </w:r>
    </w:p>
    <w:p w:rsidR="00AF58EB" w:rsidRPr="007E35B5" w:rsidRDefault="00AF58EB" w:rsidP="00AF58EB">
      <w:pPr>
        <w:jc w:val="both"/>
        <w:rPr>
          <w:rFonts w:eastAsia="Calibri"/>
        </w:rPr>
      </w:pPr>
      <w:r w:rsidRPr="007E35B5">
        <w:rPr>
          <w:rFonts w:eastAsia="Calibri"/>
        </w:rPr>
        <w:t xml:space="preserve">Ekološka poljoprivredna proizvodnja doprinosi smanjenju zagađenja okoliša, štiti biološku raznolikost i specifične vrijednosti ruralnog područja, kao što su tradicionalno bavljenje poljoprivrednom proizvodnjom i s time u svezi očuvanje kulturne baštine i tipičnih hrvatskih krajobraza. </w:t>
      </w:r>
    </w:p>
    <w:p w:rsidR="00AF58EB" w:rsidRPr="007E35B5" w:rsidRDefault="00AF58EB" w:rsidP="00AF58EB">
      <w:pPr>
        <w:tabs>
          <w:tab w:val="left" w:pos="1422"/>
        </w:tabs>
        <w:spacing w:after="219"/>
        <w:ind w:right="20"/>
        <w:jc w:val="both"/>
        <w:rPr>
          <w:rFonts w:eastAsia="Calibri"/>
          <w:b/>
        </w:rPr>
      </w:pPr>
      <w:r w:rsidRPr="007E35B5">
        <w:rPr>
          <w:rFonts w:eastAsia="Calibri"/>
          <w:noProof/>
        </w:rPr>
        <w:t>Mjera doprinosiobnovi i očuvanju biološke raznolikosti, uključujući i na područjima obuhvaćenim programom Natura 2000 te uzgoja od visoke prirodne vrijednosti i stanja europskih krajobraza (P4A), poboljšanju upravljanja vodama (P4B), poboljšanju upravljanja tlom (P4C) te smanjenju emisija dušikova oksida i metana iz poljoprivrede (P5D).</w:t>
      </w:r>
    </w:p>
    <w:p w:rsidR="00642DDA" w:rsidRPr="00AE2502" w:rsidRDefault="00FD46E0" w:rsidP="00FD46E0">
      <w:pPr>
        <w:spacing w:after="200" w:line="276" w:lineRule="auto"/>
        <w:rPr>
          <w:rFonts w:eastAsia="Calibri"/>
          <w:b/>
          <w:lang w:val="en-US" w:eastAsia="en-US"/>
        </w:rPr>
      </w:pPr>
      <w:bookmarkStart w:id="282" w:name="_Toc360970844"/>
      <w:r w:rsidRPr="00AE2502">
        <w:rPr>
          <w:rFonts w:eastAsia="Calibri"/>
          <w:b/>
          <w:lang w:val="en-US" w:eastAsia="en-US"/>
        </w:rPr>
        <w:t>3.</w:t>
      </w:r>
      <w:r w:rsidR="00AF58EB" w:rsidRPr="00AE2502">
        <w:rPr>
          <w:rFonts w:eastAsia="Calibri"/>
          <w:b/>
          <w:lang w:val="en-US" w:eastAsia="en-US"/>
        </w:rPr>
        <w:t>Opis mjere i razina potpore</w:t>
      </w:r>
      <w:bookmarkEnd w:id="282"/>
    </w:p>
    <w:p w:rsidR="00642DDA" w:rsidRDefault="00AF58EB" w:rsidP="00A64E5B">
      <w:pPr>
        <w:numPr>
          <w:ilvl w:val="0"/>
          <w:numId w:val="82"/>
        </w:numPr>
        <w:spacing w:after="200" w:line="264" w:lineRule="auto"/>
        <w:jc w:val="both"/>
        <w:rPr>
          <w:rFonts w:eastAsia="Calibri"/>
          <w:color w:val="000000"/>
          <w:lang w:eastAsia="en-US"/>
        </w:rPr>
      </w:pPr>
      <w:r w:rsidRPr="007E35B5">
        <w:rPr>
          <w:rFonts w:eastAsia="Calibri"/>
          <w:lang w:eastAsia="en-US"/>
        </w:rPr>
        <w:t xml:space="preserve">Mjera nadoknađuje ekološkim poljoprivrednim proizvođačima dodatne troškove (u proizvodnji) i gubitak prihoda koji je potreban zbog zahtjevnijeg načina poljoprivredne proizvodnje u svrhu zaštite okoliša i potrošača. </w:t>
      </w:r>
    </w:p>
    <w:p w:rsidR="00642DDA" w:rsidRDefault="00AF58EB" w:rsidP="00A64E5B">
      <w:pPr>
        <w:numPr>
          <w:ilvl w:val="0"/>
          <w:numId w:val="82"/>
        </w:numPr>
        <w:spacing w:after="200" w:line="264" w:lineRule="auto"/>
        <w:jc w:val="both"/>
        <w:rPr>
          <w:rFonts w:eastAsia="Calibri"/>
          <w:color w:val="000000"/>
          <w:lang w:eastAsia="en-US"/>
        </w:rPr>
      </w:pPr>
      <w:r w:rsidRPr="007E35B5">
        <w:rPr>
          <w:rFonts w:eastAsia="Calibri"/>
          <w:lang w:eastAsia="en-US"/>
        </w:rPr>
        <w:t>Korisnik u slučaju održavanja p</w:t>
      </w:r>
      <w:r w:rsidRPr="007E35B5">
        <w:rPr>
          <w:rFonts w:eastAsia="Calibri"/>
          <w:color w:val="000000"/>
          <w:lang w:eastAsia="en-US"/>
        </w:rPr>
        <w:t>otpisu</w:t>
      </w:r>
      <w:r w:rsidRPr="007E35B5">
        <w:rPr>
          <w:rFonts w:eastAsia="Calibri"/>
          <w:lang w:eastAsia="en-US"/>
        </w:rPr>
        <w:t xml:space="preserve">je </w:t>
      </w:r>
      <w:r w:rsidRPr="007E35B5">
        <w:rPr>
          <w:rFonts w:eastAsia="Calibri"/>
          <w:color w:val="000000"/>
          <w:lang w:eastAsia="en-US"/>
        </w:rPr>
        <w:t xml:space="preserve">Ugovor s APPRRR kojim se obvezuje baviti ekološkom poljoprivrednom proizvodnjom uz poštivanje svih općih i posebnih propisa tijekom narednih pet godina. </w:t>
      </w:r>
      <w:r w:rsidRPr="007E35B5">
        <w:rPr>
          <w:rFonts w:eastAsia="Calibri"/>
          <w:lang w:eastAsia="en-US"/>
        </w:rPr>
        <w:t>Po isteku petogodišnjeg razdoblja Ugovor se može produžavati na godišnjoj osnovi.</w:t>
      </w:r>
    </w:p>
    <w:p w:rsidR="00642DDA" w:rsidRDefault="00AF58EB" w:rsidP="00A64E5B">
      <w:pPr>
        <w:numPr>
          <w:ilvl w:val="0"/>
          <w:numId w:val="82"/>
        </w:numPr>
        <w:spacing w:after="200" w:line="264" w:lineRule="auto"/>
        <w:jc w:val="both"/>
        <w:rPr>
          <w:rFonts w:eastAsia="Calibri"/>
          <w:color w:val="000000"/>
          <w:lang w:eastAsia="en-US"/>
        </w:rPr>
      </w:pPr>
      <w:r w:rsidRPr="007E35B5">
        <w:rPr>
          <w:rFonts w:eastAsia="Calibri"/>
          <w:lang w:eastAsia="en-US"/>
        </w:rPr>
        <w:t>Korisnik za prijelazno razdoblje (konverziju) potpisuje Ugovor na maksimalno tri godine ovisno o vrsti proizvodnje.</w:t>
      </w:r>
    </w:p>
    <w:p w:rsidR="00642DDA" w:rsidRPr="00AE2502" w:rsidRDefault="00FD46E0" w:rsidP="00FD46E0">
      <w:pPr>
        <w:spacing w:after="200" w:line="276" w:lineRule="auto"/>
        <w:rPr>
          <w:rFonts w:eastAsia="Calibri"/>
          <w:b/>
          <w:lang w:val="en-US" w:eastAsia="en-US"/>
        </w:rPr>
      </w:pPr>
      <w:r w:rsidRPr="00AE2502">
        <w:rPr>
          <w:rFonts w:eastAsia="Calibri"/>
          <w:b/>
          <w:lang w:val="en-US" w:eastAsia="en-US"/>
        </w:rPr>
        <w:t xml:space="preserve">4. </w:t>
      </w:r>
      <w:bookmarkStart w:id="283" w:name="_Toc360970845"/>
      <w:r w:rsidR="00AF58EB" w:rsidRPr="00AE2502">
        <w:rPr>
          <w:rFonts w:eastAsia="Calibri"/>
          <w:b/>
          <w:lang w:val="en-US" w:eastAsia="en-US"/>
        </w:rPr>
        <w:t>Prihvatljivi korisnici</w:t>
      </w:r>
      <w:bookmarkEnd w:id="283"/>
    </w:p>
    <w:p w:rsidR="007F7CE5" w:rsidRPr="007F7CE5" w:rsidRDefault="007F7CE5" w:rsidP="007F7CE5">
      <w:pPr>
        <w:spacing w:after="200" w:line="276" w:lineRule="auto"/>
        <w:rPr>
          <w:rFonts w:eastAsia="Calibri"/>
          <w:kern w:val="28"/>
          <w:lang w:eastAsia="en-US"/>
        </w:rPr>
      </w:pPr>
      <w:bookmarkStart w:id="284" w:name="_Toc360970847"/>
      <w:r w:rsidRPr="007F7CE5">
        <w:rPr>
          <w:rFonts w:eastAsia="Calibri"/>
          <w:kern w:val="28"/>
          <w:lang w:eastAsia="en-US"/>
        </w:rPr>
        <w:t>Prihvatljivi korisnici su poljoprivredna gospodarstva upisana u:</w:t>
      </w:r>
    </w:p>
    <w:p w:rsidR="007F7CE5" w:rsidRDefault="007F7CE5" w:rsidP="007F7CE5">
      <w:pPr>
        <w:spacing w:after="200" w:line="276" w:lineRule="auto"/>
        <w:ind w:left="708"/>
        <w:rPr>
          <w:rFonts w:eastAsia="Calibri"/>
          <w:kern w:val="28"/>
          <w:lang w:eastAsia="en-US"/>
        </w:rPr>
      </w:pPr>
      <w:r w:rsidRPr="007F7CE5">
        <w:rPr>
          <w:rFonts w:eastAsia="Calibri"/>
          <w:kern w:val="28"/>
          <w:lang w:eastAsia="en-US"/>
        </w:rPr>
        <w:t>-</w:t>
      </w:r>
      <w:r w:rsidRPr="007F7CE5">
        <w:rPr>
          <w:rFonts w:eastAsia="Calibri"/>
          <w:kern w:val="28"/>
          <w:lang w:eastAsia="en-US"/>
        </w:rPr>
        <w:tab/>
        <w:t>Upisnik subjekata u ekološkoj proizvodnji kojeg vodi Ministarstvo poljoprivrede u     elektroničkom sustavu Agencije za  plaćanja u poljoprivredi, ribarstvu i ruralnom razvoju.</w:t>
      </w:r>
    </w:p>
    <w:p w:rsidR="007F7CE5" w:rsidRDefault="007F7CE5" w:rsidP="007F7CE5">
      <w:pPr>
        <w:spacing w:after="200" w:line="276" w:lineRule="auto"/>
        <w:rPr>
          <w:rFonts w:eastAsia="Calibri"/>
          <w:kern w:val="28"/>
          <w:lang w:eastAsia="en-US"/>
        </w:rPr>
      </w:pPr>
    </w:p>
    <w:p w:rsidR="00642DDA" w:rsidRPr="00AE2502" w:rsidRDefault="007F7CE5" w:rsidP="007F7CE5">
      <w:pPr>
        <w:spacing w:after="200" w:line="276" w:lineRule="auto"/>
        <w:rPr>
          <w:rFonts w:eastAsia="Calibri"/>
          <w:b/>
          <w:lang w:val="en-US" w:eastAsia="en-US"/>
        </w:rPr>
      </w:pPr>
      <w:r w:rsidRPr="00AE2502">
        <w:rPr>
          <w:rFonts w:eastAsia="Calibri"/>
          <w:b/>
          <w:lang w:val="en-US" w:eastAsia="en-US"/>
        </w:rPr>
        <w:t>5.</w:t>
      </w:r>
      <w:r w:rsidR="00AF58EB" w:rsidRPr="00AE2502">
        <w:rPr>
          <w:rFonts w:eastAsia="Calibri"/>
          <w:b/>
          <w:lang w:val="en-US" w:eastAsia="en-US"/>
        </w:rPr>
        <w:t>Prihvatljiva ulaganja i s njima povezani prihvatljivi troškovi</w:t>
      </w:r>
      <w:bookmarkEnd w:id="284"/>
    </w:p>
    <w:p w:rsidR="007F7CE5" w:rsidRPr="007F7CE5" w:rsidRDefault="007F7CE5" w:rsidP="007F7CE5">
      <w:pPr>
        <w:spacing w:after="200" w:line="276" w:lineRule="auto"/>
        <w:rPr>
          <w:rFonts w:eastAsia="Calibri"/>
          <w:kern w:val="28"/>
          <w:lang w:eastAsia="en-US"/>
        </w:rPr>
      </w:pPr>
      <w:bookmarkStart w:id="285" w:name="_Toc360970853"/>
      <w:r w:rsidRPr="007F7CE5">
        <w:rPr>
          <w:rFonts w:eastAsia="Calibri"/>
          <w:kern w:val="28"/>
          <w:lang w:eastAsia="en-US"/>
        </w:rPr>
        <w:t>Korištena poljoprivredna površina prihvatljiva za potporu obuhvaća ARKOD parcele registrirane u ARKOD sustavu kojim upravlja APPRRR, a koje su pod službenom kontrolom ovlaštenog kontrolnog tijela za  ekološku proizvodnju u Republici Hrvatskoj, a od minimalno 0,25 ha i to za:</w:t>
      </w:r>
    </w:p>
    <w:p w:rsidR="007F7CE5" w:rsidRPr="007F7CE5" w:rsidRDefault="007F7CE5" w:rsidP="007F7CE5">
      <w:pPr>
        <w:spacing w:after="200" w:line="276" w:lineRule="auto"/>
        <w:ind w:left="708"/>
        <w:rPr>
          <w:rFonts w:eastAsia="Calibri"/>
          <w:kern w:val="28"/>
          <w:lang w:eastAsia="en-US"/>
        </w:rPr>
      </w:pPr>
      <w:r w:rsidRPr="007F7CE5">
        <w:rPr>
          <w:rFonts w:eastAsia="Calibri"/>
          <w:kern w:val="28"/>
          <w:lang w:eastAsia="en-US"/>
        </w:rPr>
        <w:t>-</w:t>
      </w:r>
      <w:r w:rsidRPr="007F7CE5">
        <w:rPr>
          <w:rFonts w:eastAsia="Calibri"/>
          <w:kern w:val="28"/>
          <w:lang w:eastAsia="en-US"/>
        </w:rPr>
        <w:tab/>
        <w:t>višegodišnji nasadi,</w:t>
      </w:r>
    </w:p>
    <w:p w:rsidR="007F7CE5" w:rsidRPr="007F7CE5" w:rsidRDefault="007F7CE5" w:rsidP="007F7CE5">
      <w:pPr>
        <w:spacing w:after="200" w:line="276" w:lineRule="auto"/>
        <w:ind w:left="708"/>
        <w:rPr>
          <w:rFonts w:eastAsia="Calibri"/>
          <w:kern w:val="28"/>
          <w:lang w:eastAsia="en-US"/>
        </w:rPr>
      </w:pPr>
      <w:r w:rsidRPr="007F7CE5">
        <w:rPr>
          <w:rFonts w:eastAsia="Calibri"/>
          <w:kern w:val="28"/>
          <w:lang w:eastAsia="en-US"/>
        </w:rPr>
        <w:t>-</w:t>
      </w:r>
      <w:r w:rsidRPr="007F7CE5">
        <w:rPr>
          <w:rFonts w:eastAsia="Calibri"/>
          <w:kern w:val="28"/>
          <w:lang w:eastAsia="en-US"/>
        </w:rPr>
        <w:tab/>
        <w:t xml:space="preserve">povrće, </w:t>
      </w:r>
    </w:p>
    <w:p w:rsidR="007F7CE5" w:rsidRPr="007F7CE5" w:rsidRDefault="007F7CE5" w:rsidP="007F7CE5">
      <w:pPr>
        <w:spacing w:after="200" w:line="276" w:lineRule="auto"/>
        <w:ind w:left="708"/>
        <w:rPr>
          <w:rFonts w:eastAsia="Calibri"/>
          <w:kern w:val="28"/>
          <w:lang w:eastAsia="en-US"/>
        </w:rPr>
      </w:pPr>
      <w:r w:rsidRPr="007F7CE5">
        <w:rPr>
          <w:rFonts w:eastAsia="Calibri"/>
          <w:kern w:val="28"/>
          <w:lang w:eastAsia="en-US"/>
        </w:rPr>
        <w:t>-</w:t>
      </w:r>
      <w:r w:rsidRPr="007F7CE5">
        <w:rPr>
          <w:rFonts w:eastAsia="Calibri"/>
          <w:kern w:val="28"/>
          <w:lang w:eastAsia="en-US"/>
        </w:rPr>
        <w:tab/>
        <w:t>oranice,</w:t>
      </w:r>
    </w:p>
    <w:p w:rsidR="007F7CE5" w:rsidRPr="007F7CE5" w:rsidRDefault="007F7CE5" w:rsidP="007F7CE5">
      <w:pPr>
        <w:spacing w:after="200" w:line="276" w:lineRule="auto"/>
        <w:ind w:left="708"/>
        <w:rPr>
          <w:rFonts w:eastAsia="Calibri"/>
          <w:kern w:val="28"/>
          <w:lang w:eastAsia="en-US"/>
        </w:rPr>
      </w:pPr>
      <w:r w:rsidRPr="007F7CE5">
        <w:rPr>
          <w:rFonts w:eastAsia="Calibri"/>
          <w:kern w:val="28"/>
          <w:lang w:eastAsia="en-US"/>
        </w:rPr>
        <w:t>-</w:t>
      </w:r>
      <w:r w:rsidRPr="007F7CE5">
        <w:rPr>
          <w:rFonts w:eastAsia="Calibri"/>
          <w:kern w:val="28"/>
          <w:lang w:eastAsia="en-US"/>
        </w:rPr>
        <w:tab/>
        <w:t>livade i pašnjaci.</w:t>
      </w:r>
    </w:p>
    <w:p w:rsidR="007F7CE5" w:rsidRDefault="007F7CE5" w:rsidP="007F7CE5">
      <w:pPr>
        <w:spacing w:after="200" w:line="276" w:lineRule="auto"/>
        <w:rPr>
          <w:rFonts w:eastAsia="Calibri"/>
          <w:kern w:val="28"/>
          <w:lang w:eastAsia="en-US"/>
        </w:rPr>
      </w:pPr>
      <w:r w:rsidRPr="007F7CE5">
        <w:rPr>
          <w:rFonts w:eastAsia="Calibri"/>
          <w:kern w:val="28"/>
          <w:lang w:eastAsia="en-US"/>
        </w:rPr>
        <w:t>Potpora je u vidu godišnje isplate po ha korištene poljoprivredne površine u ekološkoj poljoprivrednoj proizvodnji.</w:t>
      </w:r>
    </w:p>
    <w:p w:rsidR="00AF58EB" w:rsidRPr="00AE2502" w:rsidRDefault="00AF58EB" w:rsidP="007F7CE5">
      <w:pPr>
        <w:spacing w:after="200" w:line="276" w:lineRule="auto"/>
        <w:rPr>
          <w:rFonts w:eastAsia="Calibri"/>
          <w:b/>
          <w:lang w:val="en-US" w:eastAsia="en-US"/>
        </w:rPr>
      </w:pPr>
      <w:r w:rsidRPr="00AE2502">
        <w:rPr>
          <w:rFonts w:eastAsia="Calibri"/>
          <w:b/>
          <w:lang w:val="en-US" w:eastAsia="en-US"/>
        </w:rPr>
        <w:t>6. Uvjeti prihvatljivosti</w:t>
      </w:r>
      <w:bookmarkEnd w:id="285"/>
    </w:p>
    <w:p w:rsidR="00AF58EB" w:rsidRPr="007E35B5" w:rsidRDefault="00AF58EB" w:rsidP="00AF58EB">
      <w:pPr>
        <w:autoSpaceDE w:val="0"/>
        <w:autoSpaceDN w:val="0"/>
        <w:adjustRightInd w:val="0"/>
        <w:spacing w:line="264" w:lineRule="auto"/>
        <w:jc w:val="both"/>
        <w:rPr>
          <w:rFonts w:eastAsia="Calibri"/>
          <w:color w:val="000000"/>
        </w:rPr>
      </w:pPr>
      <w:r w:rsidRPr="007E35B5">
        <w:rPr>
          <w:rFonts w:eastAsia="Calibri"/>
          <w:color w:val="000000"/>
        </w:rPr>
        <w:t>Korisnici moraju ispunjavati slijedeće uvjete:</w:t>
      </w:r>
    </w:p>
    <w:p w:rsidR="00642DDA" w:rsidRDefault="00AF58EB" w:rsidP="00A64E5B">
      <w:pPr>
        <w:numPr>
          <w:ilvl w:val="0"/>
          <w:numId w:val="83"/>
        </w:numPr>
        <w:spacing w:after="200"/>
        <w:jc w:val="both"/>
        <w:rPr>
          <w:rFonts w:eastAsia="Calibri"/>
          <w:lang w:eastAsia="en-US"/>
        </w:rPr>
      </w:pPr>
      <w:r w:rsidRPr="007E35B5">
        <w:rPr>
          <w:rFonts w:eastAsia="Calibri"/>
          <w:lang w:eastAsia="en-US"/>
        </w:rPr>
        <w:t>najmanje jednom godišnje podvrgnuti svoje gospodarstvo stručnoj kontroli od strane ovlaštenog kontrolnog tijela za ekološku proizvodnju</w:t>
      </w:r>
      <w:r>
        <w:rPr>
          <w:rFonts w:eastAsia="Calibri"/>
          <w:lang w:eastAsia="en-US"/>
        </w:rPr>
        <w:t xml:space="preserve"> u Republici Hrvatskoj, </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ograničenja kod korištenja gnojiva, poboljšivača tla i nutrijenata,</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ograničenja kod korištenja sredstava za zaštitu bilja,</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ograničenja kod korištenja sredstava za čišćenje,</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ograničenja kod korištenja dodataka hrani i hrani za životinje,</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ograničenja o najvećem broju životinja po jedinici površine,</w:t>
      </w:r>
    </w:p>
    <w:p w:rsidR="00642DDA" w:rsidRDefault="00AF58EB" w:rsidP="00A64E5B">
      <w:pPr>
        <w:numPr>
          <w:ilvl w:val="0"/>
          <w:numId w:val="83"/>
        </w:numPr>
        <w:spacing w:after="200"/>
        <w:jc w:val="both"/>
        <w:rPr>
          <w:rFonts w:eastAsia="Calibri"/>
          <w:lang w:eastAsia="en-US"/>
        </w:rPr>
      </w:pPr>
      <w:r w:rsidRPr="007E35B5">
        <w:rPr>
          <w:rFonts w:eastAsia="Calibri"/>
          <w:lang w:eastAsia="en-US"/>
        </w:rPr>
        <w:t>pridržavati se najmanje dopuštene površine u zatvorenom i otvorenom prostoru te drugih obilježja smještaja kod različitih vrsta životinja i vrsta uzgoja,</w:t>
      </w:r>
    </w:p>
    <w:p w:rsidR="00642DDA" w:rsidRDefault="00AF58EB" w:rsidP="00A64E5B">
      <w:pPr>
        <w:numPr>
          <w:ilvl w:val="0"/>
          <w:numId w:val="83"/>
        </w:numPr>
        <w:spacing w:after="200"/>
        <w:jc w:val="both"/>
        <w:rPr>
          <w:rFonts w:eastAsia="Calibri"/>
          <w:lang w:eastAsia="en-US"/>
        </w:rPr>
      </w:pPr>
      <w:r w:rsidRPr="007E35B5">
        <w:rPr>
          <w:rFonts w:eastAsia="Calibri"/>
          <w:lang w:eastAsia="en-US"/>
        </w:rPr>
        <w:t>koristiti ekološki poljoprivredni reprodukciji materijal,</w:t>
      </w:r>
    </w:p>
    <w:p w:rsidR="00642DDA" w:rsidRDefault="00AF58EB" w:rsidP="00A64E5B">
      <w:pPr>
        <w:numPr>
          <w:ilvl w:val="0"/>
          <w:numId w:val="83"/>
        </w:numPr>
        <w:spacing w:after="200"/>
        <w:jc w:val="both"/>
        <w:rPr>
          <w:rFonts w:eastAsia="Calibri"/>
          <w:lang w:eastAsia="en-US"/>
        </w:rPr>
      </w:pPr>
      <w:r w:rsidRPr="007E35B5">
        <w:rPr>
          <w:rFonts w:eastAsia="Calibri"/>
          <w:lang w:eastAsia="en-US"/>
        </w:rPr>
        <w:t>ne koristiti genetski modificirane organizme,</w:t>
      </w:r>
    </w:p>
    <w:p w:rsidR="00642DDA" w:rsidRDefault="00AF58EB" w:rsidP="00A64E5B">
      <w:pPr>
        <w:numPr>
          <w:ilvl w:val="0"/>
          <w:numId w:val="83"/>
        </w:numPr>
        <w:spacing w:after="200"/>
        <w:jc w:val="both"/>
        <w:rPr>
          <w:rFonts w:eastAsia="Calibri"/>
          <w:lang w:eastAsia="en-US"/>
        </w:rPr>
      </w:pPr>
      <w:r w:rsidRPr="007E35B5">
        <w:rPr>
          <w:rFonts w:eastAsia="Calibri"/>
          <w:lang w:eastAsia="en-US"/>
        </w:rPr>
        <w:t>posjedovati potvrdnicu (certifikat) za ekološku proizvodnju za svaku kalendarsku godinu</w:t>
      </w:r>
    </w:p>
    <w:p w:rsidR="00642DDA" w:rsidRDefault="00AF58EB" w:rsidP="00A64E5B">
      <w:pPr>
        <w:numPr>
          <w:ilvl w:val="0"/>
          <w:numId w:val="83"/>
        </w:numPr>
        <w:spacing w:after="200"/>
        <w:jc w:val="both"/>
        <w:rPr>
          <w:rFonts w:eastAsia="Calibri"/>
          <w:lang w:eastAsia="en-US"/>
        </w:rPr>
      </w:pPr>
      <w:r w:rsidRPr="007E35B5">
        <w:rPr>
          <w:rFonts w:eastAsia="Calibri"/>
          <w:lang w:eastAsia="en-US"/>
        </w:rPr>
        <w:t>voditi evidencije o svim poslovnim aktivnostima koje se izvode na njegovom gospodarstvu</w:t>
      </w:r>
    </w:p>
    <w:tbl>
      <w:tblPr>
        <w:tblW w:w="9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89"/>
      </w:tblGrid>
      <w:tr w:rsidR="00AF58EB" w:rsidTr="003530A7">
        <w:trPr>
          <w:trHeight w:val="198"/>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tabs>
                <w:tab w:val="left" w:pos="722"/>
              </w:tabs>
              <w:spacing w:before="100" w:beforeAutospacing="1" w:after="100" w:afterAutospacing="1"/>
              <w:jc w:val="both"/>
              <w:rPr>
                <w:rFonts w:eastAsia="Calibri"/>
                <w:b/>
              </w:rPr>
            </w:pPr>
            <w:r>
              <w:rPr>
                <w:b/>
                <w:bCs/>
              </w:rPr>
              <w:t>Uobičajena poljoprivredna praksa</w:t>
            </w: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spacing w:before="100" w:beforeAutospacing="1" w:after="100" w:afterAutospacing="1"/>
              <w:jc w:val="both"/>
              <w:rPr>
                <w:rFonts w:eastAsia="Calibri"/>
              </w:rPr>
            </w:pPr>
            <w:r>
              <w:rPr>
                <w:b/>
                <w:bCs/>
              </w:rPr>
              <w:t>Zahtjevi kod izvođenja mjere</w:t>
            </w:r>
          </w:p>
        </w:tc>
      </w:tr>
      <w:tr w:rsidR="00AF58EB" w:rsidTr="003530A7">
        <w:trPr>
          <w:trHeight w:val="198"/>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tabs>
                <w:tab w:val="num" w:pos="-18"/>
              </w:tabs>
              <w:spacing w:before="100" w:beforeAutospacing="1" w:after="100" w:afterAutospacing="1"/>
              <w:ind w:hanging="357"/>
              <w:jc w:val="both"/>
              <w:rPr>
                <w:rFonts w:eastAsia="Calibri"/>
                <w:b/>
                <w:bCs/>
                <w:sz w:val="20"/>
                <w:szCs w:val="20"/>
              </w:rPr>
            </w:pPr>
            <w:r>
              <w:rPr>
                <w:b/>
                <w:bCs/>
                <w:sz w:val="20"/>
                <w:szCs w:val="20"/>
              </w:rPr>
              <w:t>U RH poljoprivrednik se ne treba dodatno obrazovati.</w:t>
            </w:r>
          </w:p>
          <w:p w:rsidR="00AF58EB" w:rsidRDefault="00AF58EB" w:rsidP="003530A7">
            <w:pPr>
              <w:spacing w:before="100" w:beforeAutospacing="1" w:after="100" w:afterAutospacing="1"/>
              <w:jc w:val="both"/>
              <w:rPr>
                <w:rFonts w:eastAsia="Calibri"/>
                <w:b/>
                <w:sz w:val="28"/>
                <w:szCs w:val="28"/>
              </w:rPr>
            </w:pP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tabs>
                <w:tab w:val="num" w:pos="-22"/>
              </w:tabs>
              <w:ind w:left="-22" w:firstLine="22"/>
              <w:jc w:val="both"/>
              <w:rPr>
                <w:rFonts w:eastAsia="Calibri"/>
                <w:sz w:val="28"/>
                <w:szCs w:val="28"/>
              </w:rPr>
            </w:pPr>
            <w:r>
              <w:rPr>
                <w:bCs/>
                <w:sz w:val="20"/>
                <w:szCs w:val="20"/>
              </w:rPr>
              <w:t xml:space="preserve">Nositelj prava na potporu iz naslova mjere dužan je u trenutku trajanja mjere proći obrazovni program izobrazbe u trajanju najmanje 5 </w:t>
            </w:r>
            <w:r w:rsidRPr="001822B4">
              <w:rPr>
                <w:bCs/>
                <w:sz w:val="20"/>
                <w:szCs w:val="20"/>
              </w:rPr>
              <w:t>sati</w:t>
            </w:r>
            <w:r>
              <w:rPr>
                <w:bCs/>
                <w:color w:val="FF0000"/>
                <w:sz w:val="20"/>
                <w:szCs w:val="20"/>
              </w:rPr>
              <w:t xml:space="preserve"> </w:t>
            </w:r>
            <w:r>
              <w:rPr>
                <w:bCs/>
                <w:sz w:val="20"/>
                <w:szCs w:val="20"/>
              </w:rPr>
              <w:t>godišnje. Po završenoj izobrazbi nositelj i prava prima potvrdu o sadržaju, izvođaču i broju odslušanih sati izobrazbe.</w:t>
            </w:r>
            <w:r>
              <w:rPr>
                <w:rFonts w:eastAsia="Calibri"/>
                <w:sz w:val="28"/>
                <w:szCs w:val="28"/>
              </w:rPr>
              <w:t xml:space="preserve"> </w:t>
            </w:r>
          </w:p>
        </w:tc>
      </w:tr>
      <w:tr w:rsidR="00AF58EB" w:rsidTr="003530A7">
        <w:trPr>
          <w:trHeight w:val="198"/>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rPr>
                <w:rFonts w:eastAsia="Calibri"/>
                <w:bCs/>
                <w:sz w:val="20"/>
                <w:szCs w:val="20"/>
              </w:rPr>
            </w:pPr>
            <w:r>
              <w:rPr>
                <w:b/>
                <w:bCs/>
                <w:sz w:val="20"/>
                <w:szCs w:val="20"/>
              </w:rPr>
              <w:t>Vođenje evidencija o poslovnim kod uobičajene poljoprivredne prakse nije obvezno</w:t>
            </w:r>
            <w:r>
              <w:rPr>
                <w:bCs/>
                <w:sz w:val="20"/>
                <w:szCs w:val="20"/>
              </w:rPr>
              <w:t>.</w:t>
            </w:r>
          </w:p>
          <w:p w:rsidR="00AF58EB" w:rsidRDefault="00AF58EB" w:rsidP="003530A7">
            <w:pPr>
              <w:jc w:val="both"/>
              <w:rPr>
                <w:rFonts w:eastAsia="Calibri"/>
                <w:sz w:val="28"/>
                <w:szCs w:val="28"/>
              </w:rPr>
            </w:pPr>
            <w:r>
              <w:rPr>
                <w:sz w:val="20"/>
                <w:szCs w:val="20"/>
              </w:rPr>
              <w:t xml:space="preserve">Sukladno </w:t>
            </w:r>
            <w:r>
              <w:rPr>
                <w:b/>
                <w:bCs/>
                <w:sz w:val="20"/>
                <w:szCs w:val="20"/>
              </w:rPr>
              <w:t>Zakonu o hrani</w:t>
            </w:r>
            <w:r>
              <w:rPr>
                <w:sz w:val="20"/>
                <w:szCs w:val="20"/>
              </w:rPr>
              <w:t xml:space="preserve"> (NN, 46/07, 55/11) i </w:t>
            </w:r>
            <w:r>
              <w:rPr>
                <w:b/>
                <w:bCs/>
                <w:sz w:val="20"/>
                <w:szCs w:val="20"/>
              </w:rPr>
              <w:t>Zakonu o veterinarstvu</w:t>
            </w:r>
            <w:r>
              <w:rPr>
                <w:sz w:val="20"/>
                <w:szCs w:val="20"/>
              </w:rPr>
              <w:t xml:space="preserve"> (NN, 41/07, 55/11), te </w:t>
            </w:r>
            <w:r>
              <w:rPr>
                <w:b/>
                <w:bCs/>
                <w:sz w:val="20"/>
                <w:szCs w:val="20"/>
              </w:rPr>
              <w:t>Pravilniku o higijeni hrane</w:t>
            </w:r>
            <w:r>
              <w:rPr>
                <w:sz w:val="20"/>
                <w:szCs w:val="20"/>
              </w:rPr>
              <w:t xml:space="preserve"> (NN 99/07, 27/08, 118/09) – Prilog I, Dio A., Točka 3. – propisano je da subjekti u poslovanju s hranom koji se bave uzgojem životinja ili koji proizvode primarne proizvode životinjskog podrijetla moraju obvezno voditi evidencije o:</w:t>
            </w:r>
            <w:r>
              <w:rPr>
                <w:sz w:val="20"/>
                <w:szCs w:val="20"/>
              </w:rPr>
              <w:br/>
              <w:t>(a) vrsti i podrijetlu hrane kojom su hranjene životinje,</w:t>
            </w:r>
            <w:r>
              <w:rPr>
                <w:sz w:val="20"/>
                <w:szCs w:val="20"/>
              </w:rPr>
              <w:br/>
              <w:t>(b) veterinarskim lijekovima i veterinarsko-medicinskim proizvodima ili drugim vrstama liječenja kojima su bile podvrgnute životinje, datumu primjene lijekova odnosno liječenja i karenciji,</w:t>
            </w:r>
            <w:r>
              <w:rPr>
                <w:sz w:val="20"/>
                <w:szCs w:val="20"/>
              </w:rPr>
              <w:br/>
              <w:t>(c) pojavama bolesti koje mogu utjecati na zdravstvenu isprav</w:t>
            </w:r>
            <w:r>
              <w:rPr>
                <w:sz w:val="20"/>
                <w:szCs w:val="20"/>
              </w:rPr>
              <w:softHyphen/>
              <w:t>nost proizvoda životinjskog podrijetla,</w:t>
            </w:r>
            <w:r>
              <w:rPr>
                <w:sz w:val="20"/>
                <w:szCs w:val="20"/>
              </w:rPr>
              <w:br/>
              <w:t>(d) rezultatima svih analiza koje su obavljene na uzorcima uzetim od životinja ili drugim uzorcima u dijagnostičke svrhe koji su važni za zdravlje ljudi,</w:t>
            </w:r>
            <w:r>
              <w:rPr>
                <w:sz w:val="20"/>
                <w:szCs w:val="20"/>
              </w:rPr>
              <w:br/>
              <w:t>(e) svim relevantnim izvješćima o obavljenim pregledima životinja ili proizvoda životinjskog podrijetla.</w:t>
            </w: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tabs>
                <w:tab w:val="num" w:pos="360"/>
              </w:tabs>
              <w:ind w:left="357" w:hanging="357"/>
              <w:jc w:val="both"/>
              <w:rPr>
                <w:rFonts w:eastAsia="Calibri"/>
                <w:bCs/>
                <w:sz w:val="20"/>
                <w:szCs w:val="20"/>
              </w:rPr>
            </w:pPr>
            <w:r>
              <w:rPr>
                <w:bCs/>
                <w:sz w:val="20"/>
                <w:szCs w:val="20"/>
              </w:rPr>
              <w:t>Vođenje evidencija je obvezno za sve poljoprivredne</w:t>
            </w:r>
          </w:p>
          <w:p w:rsidR="00AF58EB" w:rsidRDefault="00AF58EB" w:rsidP="003530A7">
            <w:pPr>
              <w:tabs>
                <w:tab w:val="num" w:pos="360"/>
              </w:tabs>
              <w:ind w:left="357" w:hanging="357"/>
              <w:jc w:val="both"/>
              <w:rPr>
                <w:bCs/>
                <w:sz w:val="20"/>
                <w:szCs w:val="20"/>
              </w:rPr>
            </w:pPr>
            <w:r>
              <w:rPr>
                <w:bCs/>
                <w:sz w:val="20"/>
                <w:szCs w:val="20"/>
              </w:rPr>
              <w:t>proizvođače koji su uključeni u mjere. Poljoprivredni</w:t>
            </w:r>
          </w:p>
          <w:p w:rsidR="00AF58EB" w:rsidRDefault="00AF58EB" w:rsidP="003530A7">
            <w:pPr>
              <w:tabs>
                <w:tab w:val="num" w:pos="360"/>
              </w:tabs>
              <w:ind w:left="357" w:hanging="357"/>
              <w:jc w:val="both"/>
              <w:rPr>
                <w:bCs/>
                <w:sz w:val="20"/>
                <w:szCs w:val="20"/>
              </w:rPr>
            </w:pPr>
            <w:r>
              <w:rPr>
                <w:bCs/>
                <w:sz w:val="20"/>
                <w:szCs w:val="20"/>
              </w:rPr>
              <w:t>proizvođači dužni su voditi evidencije o svim poslovnim</w:t>
            </w:r>
          </w:p>
          <w:p w:rsidR="00AF58EB" w:rsidRDefault="00AF58EB" w:rsidP="003530A7">
            <w:pPr>
              <w:tabs>
                <w:tab w:val="num" w:pos="360"/>
              </w:tabs>
              <w:ind w:left="357" w:hanging="357"/>
              <w:jc w:val="both"/>
              <w:rPr>
                <w:bCs/>
                <w:sz w:val="20"/>
                <w:szCs w:val="20"/>
              </w:rPr>
            </w:pPr>
            <w:r>
              <w:rPr>
                <w:bCs/>
                <w:sz w:val="20"/>
                <w:szCs w:val="20"/>
              </w:rPr>
              <w:t xml:space="preserve">aktivnostima koje se izvode pri mjeri </w:t>
            </w:r>
            <w:r w:rsidRPr="001822B4">
              <w:rPr>
                <w:bCs/>
                <w:sz w:val="20"/>
                <w:szCs w:val="20"/>
              </w:rPr>
              <w:t>su</w:t>
            </w:r>
            <w:r>
              <w:rPr>
                <w:bCs/>
                <w:sz w:val="20"/>
                <w:szCs w:val="20"/>
              </w:rPr>
              <w:t>kladno Zakonu o</w:t>
            </w:r>
          </w:p>
          <w:p w:rsidR="00AF58EB" w:rsidRDefault="00AF58EB" w:rsidP="003530A7">
            <w:pPr>
              <w:jc w:val="both"/>
              <w:rPr>
                <w:rFonts w:eastAsia="Calibri"/>
                <w:bCs/>
                <w:sz w:val="20"/>
                <w:szCs w:val="20"/>
              </w:rPr>
            </w:pPr>
            <w:r>
              <w:rPr>
                <w:bCs/>
                <w:sz w:val="20"/>
                <w:szCs w:val="20"/>
              </w:rPr>
              <w:t xml:space="preserve">ekološkoj proizvodnji i označavanju ekoloških proizvoda (NN 139/10) </w:t>
            </w:r>
          </w:p>
        </w:tc>
      </w:tr>
      <w:tr w:rsidR="00AF58EB" w:rsidTr="003530A7">
        <w:trPr>
          <w:trHeight w:val="1908"/>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rPr>
                <w:rFonts w:eastAsia="Calibri"/>
                <w:b/>
                <w:bCs/>
                <w:sz w:val="20"/>
                <w:szCs w:val="20"/>
              </w:rPr>
            </w:pPr>
            <w:r>
              <w:rPr>
                <w:b/>
                <w:bCs/>
                <w:sz w:val="20"/>
                <w:szCs w:val="20"/>
              </w:rPr>
              <w:t>Dodatni minimalni zahtjevi za korištenje gnojiva</w:t>
            </w:r>
          </w:p>
          <w:p w:rsidR="00AF58EB" w:rsidRDefault="00AF58EB" w:rsidP="003530A7">
            <w:pPr>
              <w:rPr>
                <w:rFonts w:eastAsia="Calibri"/>
                <w:sz w:val="28"/>
                <w:szCs w:val="28"/>
              </w:rPr>
            </w:pPr>
            <w:r>
              <w:rPr>
                <w:sz w:val="20"/>
                <w:szCs w:val="20"/>
              </w:rPr>
              <w:t>Sukladno Zakonu o gnojivima i poboljšivačima tla, NN 163/03, 40/07, odnosno Pravilniku o dobroj poljoprivrednoj praksi u korištenju gnojiva, NN 56/07, gnojiva se koriste sukladno općim načelima dobre prakse, odnosno prema potrebama biljaka za hranjivima</w:t>
            </w: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tabs>
                <w:tab w:val="num" w:pos="360"/>
              </w:tabs>
              <w:ind w:left="357" w:hanging="357"/>
              <w:rPr>
                <w:rFonts w:eastAsia="Calibri"/>
                <w:bCs/>
                <w:sz w:val="20"/>
                <w:szCs w:val="20"/>
              </w:rPr>
            </w:pPr>
            <w:r>
              <w:rPr>
                <w:bCs/>
                <w:sz w:val="20"/>
                <w:szCs w:val="20"/>
              </w:rPr>
              <w:t xml:space="preserve">Sukladno Zakonu o ekološkoj proizvodnji i označavanju </w:t>
            </w:r>
          </w:p>
          <w:p w:rsidR="00AF58EB" w:rsidRDefault="00AF58EB" w:rsidP="003530A7">
            <w:pPr>
              <w:tabs>
                <w:tab w:val="num" w:pos="360"/>
              </w:tabs>
              <w:ind w:left="357" w:hanging="357"/>
              <w:rPr>
                <w:sz w:val="20"/>
                <w:szCs w:val="20"/>
              </w:rPr>
            </w:pPr>
            <w:r>
              <w:rPr>
                <w:sz w:val="20"/>
                <w:szCs w:val="20"/>
              </w:rPr>
              <w:t xml:space="preserve">ekoloških proizvoda (NN 139/10) kod ekološkog bavljenja </w:t>
            </w:r>
          </w:p>
          <w:p w:rsidR="00AF58EB" w:rsidRDefault="00AF58EB" w:rsidP="003530A7">
            <w:pPr>
              <w:tabs>
                <w:tab w:val="num" w:pos="360"/>
              </w:tabs>
              <w:ind w:left="357" w:hanging="357"/>
              <w:rPr>
                <w:sz w:val="20"/>
                <w:szCs w:val="20"/>
              </w:rPr>
            </w:pPr>
            <w:r>
              <w:rPr>
                <w:sz w:val="20"/>
                <w:szCs w:val="20"/>
              </w:rPr>
              <w:t>poljoprivredom važna su ograničenja kod korištenja gnojiva</w:t>
            </w:r>
            <w:r>
              <w:rPr>
                <w:color w:val="FF0000"/>
                <w:sz w:val="20"/>
                <w:szCs w:val="20"/>
              </w:rPr>
              <w:t>.</w:t>
            </w:r>
            <w:r>
              <w:rPr>
                <w:sz w:val="20"/>
                <w:szCs w:val="20"/>
              </w:rPr>
              <w:t xml:space="preserve"> </w:t>
            </w:r>
          </w:p>
          <w:p w:rsidR="00AF58EB" w:rsidRDefault="00AF58EB" w:rsidP="003530A7">
            <w:pPr>
              <w:jc w:val="both"/>
              <w:rPr>
                <w:rFonts w:eastAsia="Calibri"/>
                <w:sz w:val="20"/>
                <w:szCs w:val="20"/>
              </w:rPr>
            </w:pPr>
          </w:p>
        </w:tc>
      </w:tr>
      <w:tr w:rsidR="00AF58EB" w:rsidTr="003530A7">
        <w:trPr>
          <w:trHeight w:val="3957"/>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jc w:val="both"/>
              <w:rPr>
                <w:rFonts w:eastAsia="Calibri"/>
                <w:b/>
                <w:bCs/>
                <w:sz w:val="20"/>
                <w:szCs w:val="20"/>
              </w:rPr>
            </w:pPr>
            <w:r>
              <w:rPr>
                <w:b/>
                <w:bCs/>
                <w:sz w:val="20"/>
                <w:szCs w:val="20"/>
              </w:rPr>
              <w:t>Propisani zahtjevi postupanja, standard za dobro zdravlje stoke</w:t>
            </w:r>
          </w:p>
          <w:p w:rsidR="00AF58EB" w:rsidRDefault="00AF58EB" w:rsidP="003530A7">
            <w:pPr>
              <w:jc w:val="both"/>
              <w:rPr>
                <w:rFonts w:eastAsia="Calibri"/>
                <w:b/>
                <w:sz w:val="20"/>
                <w:szCs w:val="20"/>
              </w:rPr>
            </w:pPr>
            <w:r>
              <w:rPr>
                <w:sz w:val="20"/>
                <w:szCs w:val="20"/>
              </w:rPr>
              <w:t xml:space="preserve">Sukladno </w:t>
            </w:r>
            <w:r>
              <w:rPr>
                <w:b/>
                <w:bCs/>
                <w:sz w:val="20"/>
                <w:szCs w:val="20"/>
              </w:rPr>
              <w:t>Zakonu o veterinarstvu</w:t>
            </w:r>
            <w:r>
              <w:rPr>
                <w:sz w:val="20"/>
                <w:szCs w:val="20"/>
              </w:rPr>
              <w:t xml:space="preserve"> (NN 41/07, 55/11); </w:t>
            </w:r>
            <w:r>
              <w:rPr>
                <w:b/>
                <w:bCs/>
                <w:sz w:val="20"/>
                <w:szCs w:val="20"/>
              </w:rPr>
              <w:t>Zakonu o zaštiti životinja</w:t>
            </w:r>
            <w:r>
              <w:rPr>
                <w:sz w:val="20"/>
                <w:szCs w:val="20"/>
              </w:rPr>
              <w:t xml:space="preserve"> (NN 135/06) i pripadajućim Pravilnicima te godišnjoj </w:t>
            </w:r>
            <w:r>
              <w:rPr>
                <w:b/>
                <w:bCs/>
                <w:sz w:val="20"/>
                <w:szCs w:val="20"/>
              </w:rPr>
              <w:t>Naredbi o mjerama zaštite zdravlja životinja i zaraznih i nametničkih bolesti i njihovom financiranju</w:t>
            </w:r>
            <w:r>
              <w:rPr>
                <w:sz w:val="20"/>
                <w:szCs w:val="20"/>
              </w:rPr>
              <w:t xml:space="preserve"> (za 2012. godinu to je NN 17/12, 100/12), svi posjednici domaćih životinja u RH dužni su provoditi propisane mjere označavanja i registracije domaćih životinja; mjere propisane prije stavljanja životinja u promet; mjere vezane na dobrobit životinja pri držanju i prijevozu; kao i mjere propisane po pitanju kontrole i suzbijanja određenih zaraznih i nametničkih bolesti, propisane godišnjom Naredbom</w:t>
            </w:r>
          </w:p>
        </w:tc>
        <w:tc>
          <w:tcPr>
            <w:tcW w:w="5089" w:type="dxa"/>
            <w:tcBorders>
              <w:top w:val="single" w:sz="4" w:space="0" w:color="auto"/>
              <w:left w:val="single" w:sz="4" w:space="0" w:color="auto"/>
              <w:bottom w:val="single" w:sz="4" w:space="0" w:color="auto"/>
              <w:right w:val="single" w:sz="4" w:space="0" w:color="auto"/>
            </w:tcBorders>
          </w:tcPr>
          <w:p w:rsidR="00AF58EB" w:rsidRPr="00492B9C" w:rsidRDefault="00AF58EB" w:rsidP="003530A7">
            <w:pPr>
              <w:tabs>
                <w:tab w:val="num" w:pos="-22"/>
              </w:tabs>
              <w:ind w:left="357" w:hanging="357"/>
              <w:rPr>
                <w:sz w:val="20"/>
                <w:szCs w:val="20"/>
              </w:rPr>
            </w:pPr>
            <w:r>
              <w:rPr>
                <w:sz w:val="20"/>
                <w:szCs w:val="20"/>
              </w:rPr>
              <w:t>Sukladno</w:t>
            </w:r>
            <w:r w:rsidRPr="00492B9C">
              <w:rPr>
                <w:sz w:val="20"/>
                <w:szCs w:val="20"/>
              </w:rPr>
              <w:t xml:space="preserve"> Zakonu o ekološkoj proizvodnji i označavanju </w:t>
            </w:r>
          </w:p>
          <w:p w:rsidR="00AF58EB" w:rsidRDefault="00AF58EB" w:rsidP="003530A7">
            <w:pPr>
              <w:tabs>
                <w:tab w:val="num" w:pos="-22"/>
              </w:tabs>
              <w:ind w:left="357" w:hanging="357"/>
              <w:rPr>
                <w:sz w:val="20"/>
                <w:szCs w:val="20"/>
              </w:rPr>
            </w:pPr>
            <w:r w:rsidRPr="00492B9C">
              <w:rPr>
                <w:sz w:val="20"/>
                <w:szCs w:val="20"/>
              </w:rPr>
              <w:t>ekoloških proizvoda</w:t>
            </w:r>
            <w:r>
              <w:rPr>
                <w:sz w:val="20"/>
                <w:szCs w:val="20"/>
              </w:rPr>
              <w:t xml:space="preserve"> (NN 139/10) kod ekološkog stočarstva </w:t>
            </w:r>
          </w:p>
          <w:p w:rsidR="00AF58EB" w:rsidRDefault="00AF58EB" w:rsidP="003530A7">
            <w:pPr>
              <w:tabs>
                <w:tab w:val="num" w:pos="-22"/>
              </w:tabs>
              <w:rPr>
                <w:sz w:val="20"/>
                <w:szCs w:val="20"/>
              </w:rPr>
            </w:pPr>
            <w:r>
              <w:rPr>
                <w:sz w:val="20"/>
                <w:szCs w:val="20"/>
              </w:rPr>
              <w:t xml:space="preserve">zabranjen je vezani uzgoj, a određena su i druga ograničenja u </w:t>
            </w:r>
            <w:r w:rsidRPr="00492B9C">
              <w:rPr>
                <w:sz w:val="20"/>
                <w:szCs w:val="20"/>
              </w:rPr>
              <w:t>svezi sa hranom za životinje, ispašom, liječenjem bolesti itd.</w:t>
            </w:r>
          </w:p>
          <w:p w:rsidR="00AF58EB" w:rsidRDefault="00AF58EB" w:rsidP="003530A7">
            <w:pPr>
              <w:pStyle w:val="Navaden10"/>
              <w:tabs>
                <w:tab w:val="num" w:pos="360"/>
              </w:tabs>
              <w:ind w:left="357" w:hanging="357"/>
              <w:jc w:val="both"/>
              <w:rPr>
                <w:rFonts w:ascii="Times New Roman" w:hAnsi="Times New Roman"/>
                <w:szCs w:val="20"/>
                <w:lang w:val="hr-HR"/>
              </w:rPr>
            </w:pPr>
          </w:p>
        </w:tc>
      </w:tr>
      <w:tr w:rsidR="00AF58EB" w:rsidTr="003530A7">
        <w:trPr>
          <w:trHeight w:val="2593"/>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jc w:val="both"/>
              <w:rPr>
                <w:rFonts w:eastAsia="Calibri"/>
                <w:b/>
                <w:bCs/>
                <w:sz w:val="20"/>
                <w:szCs w:val="20"/>
              </w:rPr>
            </w:pPr>
            <w:r>
              <w:rPr>
                <w:b/>
                <w:bCs/>
                <w:sz w:val="20"/>
                <w:szCs w:val="20"/>
              </w:rPr>
              <w:t>Propisani zahtjevi postupanja, standard za sredstva za zaštitu bilja</w:t>
            </w:r>
          </w:p>
          <w:p w:rsidR="00AF58EB" w:rsidRDefault="00AF58EB" w:rsidP="003530A7">
            <w:pPr>
              <w:jc w:val="both"/>
              <w:rPr>
                <w:rFonts w:eastAsia="Calibri"/>
                <w:bCs/>
                <w:sz w:val="20"/>
                <w:szCs w:val="20"/>
              </w:rPr>
            </w:pPr>
            <w:r>
              <w:rPr>
                <w:sz w:val="20"/>
                <w:szCs w:val="20"/>
              </w:rPr>
              <w:t>Sukladno Zakonu o sredstvima za zaštitu bilja (»Narodne novine«, br. 70/05) poljoprivredni proizvođači smiju koristiti samo registrirana SZB i to samo na način i u svrhu koja je propisana u uputama za uporabu na etiketi pojedinog SZB. Upisnik registriranih SZB objavljuje se u Narodnim novinama najmanje jedanput godišnje</w:t>
            </w:r>
            <w:r>
              <w:rPr>
                <w:sz w:val="23"/>
                <w:szCs w:val="23"/>
              </w:rPr>
              <w:t>.</w:t>
            </w: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spacing w:before="100" w:beforeAutospacing="1" w:after="100" w:afterAutospacing="1"/>
              <w:jc w:val="both"/>
              <w:rPr>
                <w:rFonts w:eastAsia="Calibri"/>
                <w:sz w:val="20"/>
                <w:szCs w:val="20"/>
              </w:rPr>
            </w:pPr>
            <w:r>
              <w:rPr>
                <w:sz w:val="20"/>
                <w:szCs w:val="20"/>
              </w:rPr>
              <w:t xml:space="preserve">Sukladno </w:t>
            </w:r>
            <w:r>
              <w:rPr>
                <w:bCs/>
                <w:sz w:val="20"/>
                <w:szCs w:val="20"/>
              </w:rPr>
              <w:t xml:space="preserve">Zakonu o ekološkoj proizvodnji i označavanju ekoloških proizvoda </w:t>
            </w:r>
            <w:r>
              <w:rPr>
                <w:sz w:val="20"/>
                <w:szCs w:val="20"/>
              </w:rPr>
              <w:t xml:space="preserve"> (NN 139/10) pri ekološkom bavljenju poljoprivredom važna su ograničenja pri korištenju zaštitnih sredstava i drugih sredstava za zaštitu biljaka. </w:t>
            </w:r>
          </w:p>
        </w:tc>
      </w:tr>
      <w:tr w:rsidR="00AF58EB" w:rsidTr="003530A7">
        <w:trPr>
          <w:trHeight w:val="1576"/>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rPr>
                <w:rFonts w:eastAsia="Calibri"/>
                <w:b/>
              </w:rPr>
            </w:pPr>
            <w:r>
              <w:rPr>
                <w:b/>
                <w:sz w:val="20"/>
                <w:szCs w:val="20"/>
              </w:rPr>
              <w:t>Korištenje genetski promijenjenih organizama i proizvoda dobivenih iz istih</w:t>
            </w:r>
            <w:r>
              <w:rPr>
                <w:b/>
              </w:rPr>
              <w:t xml:space="preserve"> </w:t>
            </w:r>
          </w:p>
          <w:p w:rsidR="00AF58EB" w:rsidRDefault="00AF58EB" w:rsidP="003530A7">
            <w:pPr>
              <w:rPr>
                <w:rFonts w:eastAsia="Calibri"/>
                <w:sz w:val="20"/>
                <w:szCs w:val="20"/>
              </w:rPr>
            </w:pPr>
            <w:r>
              <w:rPr>
                <w:sz w:val="20"/>
                <w:szCs w:val="20"/>
              </w:rPr>
              <w:t xml:space="preserve">Zakon o genetski modificiranim organizmima („Narodne novine“, br. 70/50, 137/09) uređuje postupanje s genetski modificiranim organizmima </w:t>
            </w: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tabs>
                <w:tab w:val="num" w:pos="360"/>
              </w:tabs>
              <w:ind w:left="357" w:hanging="357"/>
              <w:rPr>
                <w:rFonts w:eastAsia="Calibri"/>
                <w:bCs/>
                <w:sz w:val="20"/>
                <w:szCs w:val="20"/>
              </w:rPr>
            </w:pPr>
            <w:r>
              <w:rPr>
                <w:sz w:val="20"/>
                <w:szCs w:val="20"/>
              </w:rPr>
              <w:t xml:space="preserve">Sukladno </w:t>
            </w:r>
            <w:r>
              <w:rPr>
                <w:bCs/>
                <w:sz w:val="20"/>
                <w:szCs w:val="20"/>
              </w:rPr>
              <w:t>Zakonu o ekološkoj proizvodnji i označavanju</w:t>
            </w:r>
          </w:p>
          <w:p w:rsidR="00AF58EB" w:rsidRPr="00492B9C" w:rsidRDefault="00AF58EB" w:rsidP="003530A7">
            <w:pPr>
              <w:pStyle w:val="Navaden10"/>
              <w:tabs>
                <w:tab w:val="num" w:pos="-22"/>
              </w:tabs>
              <w:rPr>
                <w:rFonts w:ascii="Times New Roman" w:hAnsi="Times New Roman"/>
                <w:bCs w:val="0"/>
                <w:szCs w:val="20"/>
                <w:lang w:val="hr-HR" w:eastAsia="hr-HR" w:bidi="ar-SA"/>
              </w:rPr>
            </w:pPr>
            <w:r>
              <w:rPr>
                <w:rFonts w:ascii="Times New Roman" w:hAnsi="Times New Roman"/>
                <w:bCs w:val="0"/>
                <w:szCs w:val="20"/>
                <w:lang w:val="hr-HR"/>
              </w:rPr>
              <w:t xml:space="preserve">ekoloških proizvoda (NN </w:t>
            </w:r>
            <w:r>
              <w:rPr>
                <w:rFonts w:ascii="Times New Roman" w:hAnsi="Times New Roman"/>
                <w:szCs w:val="20"/>
                <w:lang w:val="hr-HR"/>
              </w:rPr>
              <w:t>1</w:t>
            </w:r>
            <w:r>
              <w:rPr>
                <w:rFonts w:ascii="Times New Roman" w:hAnsi="Times New Roman"/>
                <w:bCs w:val="0"/>
                <w:szCs w:val="20"/>
                <w:lang w:val="hr-HR"/>
              </w:rPr>
              <w:t xml:space="preserve">39/10) </w:t>
            </w:r>
            <w:r>
              <w:rPr>
                <w:rFonts w:ascii="Times New Roman" w:hAnsi="Times New Roman"/>
                <w:szCs w:val="20"/>
                <w:lang w:val="hr-HR"/>
              </w:rPr>
              <w:t xml:space="preserve">korištenje genetski </w:t>
            </w:r>
            <w:r w:rsidRPr="00492B9C">
              <w:rPr>
                <w:rFonts w:ascii="Times New Roman" w:hAnsi="Times New Roman"/>
                <w:bCs w:val="0"/>
                <w:szCs w:val="20"/>
                <w:lang w:val="hr-HR" w:eastAsia="hr-HR" w:bidi="ar-SA"/>
              </w:rPr>
              <w:t>promijenjenih organizama i proizvoda dobivenih iz njih, nije dozvoljeno.</w:t>
            </w:r>
          </w:p>
          <w:p w:rsidR="00AF58EB" w:rsidRDefault="00AF58EB" w:rsidP="003530A7">
            <w:pPr>
              <w:rPr>
                <w:rFonts w:eastAsia="Calibri"/>
                <w:sz w:val="20"/>
                <w:szCs w:val="20"/>
              </w:rPr>
            </w:pPr>
          </w:p>
        </w:tc>
      </w:tr>
      <w:tr w:rsidR="00AF58EB" w:rsidTr="003530A7">
        <w:trPr>
          <w:trHeight w:val="1099"/>
        </w:trPr>
        <w:tc>
          <w:tcPr>
            <w:tcW w:w="3964" w:type="dxa"/>
            <w:tcBorders>
              <w:top w:val="single" w:sz="4" w:space="0" w:color="auto"/>
              <w:left w:val="single" w:sz="4" w:space="0" w:color="auto"/>
              <w:bottom w:val="single" w:sz="4" w:space="0" w:color="auto"/>
              <w:right w:val="single" w:sz="4" w:space="0" w:color="auto"/>
            </w:tcBorders>
          </w:tcPr>
          <w:p w:rsidR="00AF58EB" w:rsidRDefault="00AF58EB" w:rsidP="003530A7">
            <w:pPr>
              <w:spacing w:before="100" w:beforeAutospacing="1" w:after="100" w:afterAutospacing="1"/>
              <w:jc w:val="both"/>
              <w:rPr>
                <w:rFonts w:eastAsia="Calibri"/>
                <w:b/>
                <w:sz w:val="20"/>
                <w:szCs w:val="20"/>
              </w:rPr>
            </w:pPr>
            <w:r>
              <w:rPr>
                <w:b/>
                <w:sz w:val="20"/>
                <w:szCs w:val="20"/>
              </w:rPr>
              <w:t>Kod uobičajene poljoprivredne prakse poljoprivredni proizvođač može obrađivati poljoprivredna zemljišta bez dobivanja certifikata</w:t>
            </w:r>
          </w:p>
          <w:p w:rsidR="00AF58EB" w:rsidRDefault="00AF58EB" w:rsidP="003530A7">
            <w:pPr>
              <w:spacing w:before="100" w:beforeAutospacing="1" w:after="100" w:afterAutospacing="1"/>
              <w:jc w:val="both"/>
              <w:rPr>
                <w:rFonts w:eastAsia="Calibri"/>
                <w:b/>
                <w:sz w:val="20"/>
                <w:szCs w:val="20"/>
              </w:rPr>
            </w:pPr>
          </w:p>
        </w:tc>
        <w:tc>
          <w:tcPr>
            <w:tcW w:w="5089" w:type="dxa"/>
            <w:tcBorders>
              <w:top w:val="single" w:sz="4" w:space="0" w:color="auto"/>
              <w:left w:val="single" w:sz="4" w:space="0" w:color="auto"/>
              <w:bottom w:val="single" w:sz="4" w:space="0" w:color="auto"/>
              <w:right w:val="single" w:sz="4" w:space="0" w:color="auto"/>
            </w:tcBorders>
          </w:tcPr>
          <w:p w:rsidR="00AF58EB" w:rsidRDefault="00AF58EB" w:rsidP="003530A7">
            <w:pPr>
              <w:pStyle w:val="Navaden10"/>
              <w:tabs>
                <w:tab w:val="num" w:pos="360"/>
              </w:tabs>
              <w:jc w:val="both"/>
              <w:rPr>
                <w:rFonts w:ascii="Times New Roman" w:hAnsi="Times New Roman"/>
                <w:szCs w:val="20"/>
                <w:lang w:val="hr-HR"/>
              </w:rPr>
            </w:pPr>
            <w:r>
              <w:rPr>
                <w:rFonts w:ascii="Times New Roman" w:hAnsi="Times New Roman"/>
                <w:szCs w:val="20"/>
                <w:lang w:val="hr-HR"/>
              </w:rPr>
              <w:t xml:space="preserve"> Korisnik potpore mora imati potvrdnicu (certifikat) ekološke poljoprivrede o poljoprivrednoj proizvodnji</w:t>
            </w:r>
          </w:p>
        </w:tc>
      </w:tr>
    </w:tbl>
    <w:p w:rsidR="00AF58EB" w:rsidRDefault="00AF58EB" w:rsidP="00AF58EB">
      <w:pPr>
        <w:spacing w:after="200" w:line="264" w:lineRule="auto"/>
        <w:jc w:val="both"/>
        <w:rPr>
          <w:rFonts w:eastAsia="Calibri"/>
          <w:lang w:eastAsia="en-US"/>
        </w:rPr>
      </w:pPr>
    </w:p>
    <w:bookmarkEnd w:id="279"/>
    <w:bookmarkEnd w:id="280"/>
    <w:p w:rsidR="00F62170" w:rsidRDefault="00F62170" w:rsidP="00F62170">
      <w:pPr>
        <w:spacing w:after="200" w:line="264" w:lineRule="auto"/>
        <w:jc w:val="both"/>
        <w:rPr>
          <w:rFonts w:eastAsia="Calibri"/>
          <w:lang w:eastAsia="en-US"/>
        </w:rPr>
      </w:pPr>
    </w:p>
    <w:p w:rsidR="0040389E" w:rsidRPr="00AE2502" w:rsidRDefault="0040389E" w:rsidP="007F7CE5">
      <w:pPr>
        <w:spacing w:after="200" w:line="276" w:lineRule="auto"/>
        <w:rPr>
          <w:rFonts w:eastAsia="Calibri"/>
          <w:b/>
          <w:lang w:val="en-US" w:eastAsia="en-US"/>
        </w:rPr>
      </w:pPr>
      <w:r w:rsidRPr="00AE2502">
        <w:rPr>
          <w:rFonts w:eastAsia="Calibri"/>
          <w:b/>
          <w:lang w:val="en-US" w:eastAsia="en-US"/>
        </w:rPr>
        <w:t xml:space="preserve">7. Financijski plan mjere </w:t>
      </w:r>
    </w:p>
    <w:p w:rsidR="0040389E" w:rsidRDefault="0040389E" w:rsidP="00F62170">
      <w:pPr>
        <w:spacing w:after="200" w:line="264" w:lineRule="auto"/>
        <w:jc w:val="both"/>
        <w:rPr>
          <w:rFonts w:eastAsia="Calibri"/>
          <w:lang w:eastAsia="en-US"/>
        </w:rPr>
      </w:pPr>
    </w:p>
    <w:p w:rsidR="0040389E" w:rsidRPr="007F7C92" w:rsidRDefault="00987E2D" w:rsidP="00F62170">
      <w:pPr>
        <w:spacing w:after="200" w:line="264" w:lineRule="auto"/>
        <w:jc w:val="both"/>
        <w:rPr>
          <w:rFonts w:eastAsia="Calibri"/>
          <w:lang w:eastAsia="en-US"/>
        </w:rPr>
      </w:pPr>
      <w:r>
        <w:rPr>
          <w:rFonts w:eastAsia="Calibri"/>
          <w:noProof/>
        </w:rPr>
        <w:drawing>
          <wp:inline distT="0" distB="0" distL="0" distR="0">
            <wp:extent cx="5752465" cy="85090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40389E" w:rsidRDefault="0040389E" w:rsidP="00430987">
      <w:pPr>
        <w:jc w:val="both"/>
        <w:rPr>
          <w:b/>
        </w:rPr>
      </w:pPr>
    </w:p>
    <w:p w:rsidR="005C4C68" w:rsidRPr="00AE2502" w:rsidRDefault="0040389E" w:rsidP="007F7CE5">
      <w:pPr>
        <w:spacing w:after="200" w:line="276" w:lineRule="auto"/>
        <w:rPr>
          <w:rFonts w:eastAsia="Calibri"/>
          <w:b/>
          <w:lang w:val="en-US" w:eastAsia="en-US"/>
        </w:rPr>
      </w:pPr>
      <w:r w:rsidRPr="00AE2502">
        <w:rPr>
          <w:rFonts w:eastAsia="Calibri"/>
          <w:b/>
          <w:lang w:val="en-US" w:eastAsia="en-US"/>
        </w:rPr>
        <w:t>8</w:t>
      </w:r>
      <w:r w:rsidR="00BF005A" w:rsidRPr="00AE2502">
        <w:rPr>
          <w:rFonts w:eastAsia="Calibri"/>
          <w:b/>
          <w:lang w:val="en-US" w:eastAsia="en-US"/>
        </w:rPr>
        <w:t>.</w:t>
      </w:r>
      <w:r w:rsidRPr="00AE2502">
        <w:rPr>
          <w:rFonts w:eastAsia="Calibri"/>
          <w:b/>
          <w:lang w:val="en-US" w:eastAsia="en-US"/>
        </w:rPr>
        <w:t xml:space="preserve"> </w:t>
      </w:r>
      <w:r w:rsidR="005C4C68" w:rsidRPr="00AE2502">
        <w:rPr>
          <w:rFonts w:eastAsia="Calibri"/>
          <w:b/>
          <w:lang w:val="en-US" w:eastAsia="en-US"/>
        </w:rPr>
        <w:t>Izlazni pokazatelji</w:t>
      </w:r>
    </w:p>
    <w:tbl>
      <w:tblPr>
        <w:tblW w:w="5000" w:type="pct"/>
        <w:tblLook w:val="04A0" w:firstRow="1" w:lastRow="0" w:firstColumn="1" w:lastColumn="0" w:noHBand="0" w:noVBand="1"/>
      </w:tblPr>
      <w:tblGrid>
        <w:gridCol w:w="1528"/>
        <w:gridCol w:w="1318"/>
        <w:gridCol w:w="1058"/>
        <w:gridCol w:w="4202"/>
        <w:gridCol w:w="1182"/>
      </w:tblGrid>
      <w:tr w:rsidR="005C4C68" w:rsidRPr="007F7C92" w:rsidTr="007F7CE5">
        <w:trPr>
          <w:trHeight w:val="900"/>
        </w:trPr>
        <w:tc>
          <w:tcPr>
            <w:tcW w:w="823"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5C4C68" w:rsidRPr="007F7C92" w:rsidRDefault="005C4C68" w:rsidP="00633CA0">
            <w:pPr>
              <w:jc w:val="center"/>
              <w:rPr>
                <w:b/>
                <w:bCs/>
                <w:color w:val="000000"/>
              </w:rPr>
            </w:pPr>
            <w:r w:rsidRPr="007F7C92">
              <w:rPr>
                <w:b/>
                <w:bCs/>
                <w:color w:val="000000"/>
              </w:rPr>
              <w:t>Mjera</w:t>
            </w:r>
          </w:p>
        </w:tc>
        <w:tc>
          <w:tcPr>
            <w:tcW w:w="710" w:type="pct"/>
            <w:tcBorders>
              <w:top w:val="single" w:sz="4" w:space="0" w:color="auto"/>
              <w:left w:val="nil"/>
              <w:bottom w:val="single" w:sz="4" w:space="0" w:color="auto"/>
              <w:right w:val="single" w:sz="4"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Vrsta pokazatelja</w:t>
            </w:r>
          </w:p>
        </w:tc>
        <w:tc>
          <w:tcPr>
            <w:tcW w:w="570" w:type="pct"/>
            <w:tcBorders>
              <w:top w:val="single" w:sz="4" w:space="0" w:color="auto"/>
              <w:left w:val="nil"/>
              <w:bottom w:val="single" w:sz="4" w:space="0" w:color="auto"/>
              <w:right w:val="single" w:sz="4"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Razina praćenja</w:t>
            </w:r>
          </w:p>
        </w:tc>
        <w:tc>
          <w:tcPr>
            <w:tcW w:w="2262" w:type="pct"/>
            <w:tcBorders>
              <w:top w:val="single" w:sz="4" w:space="0" w:color="auto"/>
              <w:left w:val="nil"/>
              <w:bottom w:val="single" w:sz="4" w:space="0" w:color="auto"/>
              <w:right w:val="single" w:sz="4"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Pokazatelj</w:t>
            </w:r>
          </w:p>
        </w:tc>
        <w:tc>
          <w:tcPr>
            <w:tcW w:w="636" w:type="pct"/>
            <w:tcBorders>
              <w:top w:val="single" w:sz="4" w:space="0" w:color="auto"/>
              <w:left w:val="nil"/>
              <w:bottom w:val="single" w:sz="4" w:space="0" w:color="auto"/>
              <w:right w:val="single" w:sz="4" w:space="0" w:color="auto"/>
            </w:tcBorders>
            <w:shd w:val="clear" w:color="000000" w:fill="EBF1DE"/>
            <w:vAlign w:val="center"/>
          </w:tcPr>
          <w:p w:rsidR="005C4C68" w:rsidRPr="007F7C92" w:rsidRDefault="005C4C68" w:rsidP="00633CA0">
            <w:pPr>
              <w:jc w:val="center"/>
              <w:rPr>
                <w:b/>
                <w:bCs/>
                <w:color w:val="000000"/>
              </w:rPr>
            </w:pPr>
            <w:r w:rsidRPr="007F7C92">
              <w:rPr>
                <w:b/>
                <w:bCs/>
                <w:color w:val="000000"/>
              </w:rPr>
              <w:t>Ciljana vrijednost  2014-2020</w:t>
            </w:r>
          </w:p>
        </w:tc>
      </w:tr>
      <w:tr w:rsidR="005C4C68" w:rsidRPr="007F7C92" w:rsidTr="007F7CE5">
        <w:trPr>
          <w:trHeight w:val="300"/>
        </w:trPr>
        <w:tc>
          <w:tcPr>
            <w:tcW w:w="823" w:type="pct"/>
            <w:vMerge w:val="restart"/>
            <w:tcBorders>
              <w:top w:val="nil"/>
              <w:left w:val="single" w:sz="4" w:space="0" w:color="auto"/>
              <w:bottom w:val="single" w:sz="4" w:space="0" w:color="auto"/>
              <w:right w:val="single" w:sz="4" w:space="0" w:color="auto"/>
            </w:tcBorders>
            <w:shd w:val="clear" w:color="000000" w:fill="FFFFFF"/>
            <w:vAlign w:val="center"/>
          </w:tcPr>
          <w:p w:rsidR="005C4C68" w:rsidRPr="007F7C92" w:rsidRDefault="005C4C68" w:rsidP="00633CA0">
            <w:pPr>
              <w:jc w:val="center"/>
              <w:rPr>
                <w:color w:val="000000"/>
              </w:rPr>
            </w:pPr>
            <w:r w:rsidRPr="007F7C92">
              <w:rPr>
                <w:color w:val="000000"/>
              </w:rPr>
              <w:t>Ekološka poljoprivredna proizvodnja</w:t>
            </w:r>
            <w:r w:rsidRPr="007F7C92">
              <w:rPr>
                <w:color w:val="000000"/>
              </w:rPr>
              <w:br/>
              <w:t>čl. 30</w:t>
            </w:r>
          </w:p>
        </w:tc>
        <w:tc>
          <w:tcPr>
            <w:tcW w:w="710" w:type="pct"/>
            <w:vMerge w:val="restart"/>
            <w:tcBorders>
              <w:top w:val="nil"/>
              <w:left w:val="single" w:sz="4" w:space="0" w:color="auto"/>
              <w:bottom w:val="single" w:sz="4" w:space="0" w:color="auto"/>
              <w:right w:val="single" w:sz="4" w:space="0" w:color="auto"/>
            </w:tcBorders>
            <w:shd w:val="clear" w:color="000000" w:fill="FFFFFF"/>
            <w:noWrap/>
            <w:vAlign w:val="center"/>
          </w:tcPr>
          <w:p w:rsidR="005C4C68" w:rsidRPr="007F7C92" w:rsidRDefault="005C4C68" w:rsidP="00633CA0">
            <w:pPr>
              <w:jc w:val="center"/>
              <w:rPr>
                <w:color w:val="000000"/>
              </w:rPr>
            </w:pPr>
            <w:r w:rsidRPr="007F7C92">
              <w:rPr>
                <w:color w:val="000000"/>
              </w:rPr>
              <w:t xml:space="preserve">Izlazni </w:t>
            </w:r>
          </w:p>
        </w:tc>
        <w:tc>
          <w:tcPr>
            <w:tcW w:w="570" w:type="pct"/>
            <w:vMerge w:val="restart"/>
            <w:tcBorders>
              <w:top w:val="nil"/>
              <w:left w:val="single" w:sz="4" w:space="0" w:color="auto"/>
              <w:bottom w:val="single" w:sz="4" w:space="0" w:color="000000"/>
              <w:right w:val="single" w:sz="4" w:space="0" w:color="auto"/>
            </w:tcBorders>
            <w:shd w:val="clear" w:color="000000" w:fill="FFFFFF"/>
            <w:vAlign w:val="center"/>
          </w:tcPr>
          <w:p w:rsidR="005C4C68" w:rsidRPr="007F7C92" w:rsidRDefault="005C4C68" w:rsidP="00633CA0">
            <w:pPr>
              <w:jc w:val="center"/>
              <w:rPr>
                <w:color w:val="000000"/>
              </w:rPr>
            </w:pPr>
            <w:r w:rsidRPr="007F7C92">
              <w:rPr>
                <w:color w:val="000000"/>
              </w:rPr>
              <w:t>Mjera (30)</w:t>
            </w:r>
          </w:p>
        </w:tc>
        <w:tc>
          <w:tcPr>
            <w:tcW w:w="2262" w:type="pct"/>
            <w:tcBorders>
              <w:top w:val="nil"/>
              <w:left w:val="nil"/>
              <w:bottom w:val="single" w:sz="4" w:space="0" w:color="auto"/>
              <w:right w:val="single" w:sz="4" w:space="0" w:color="auto"/>
            </w:tcBorders>
            <w:shd w:val="clear" w:color="000000" w:fill="FFFFFF"/>
            <w:noWrap/>
            <w:vAlign w:val="center"/>
          </w:tcPr>
          <w:p w:rsidR="005C4C68" w:rsidRPr="007F7C92" w:rsidRDefault="005C4C68" w:rsidP="00633CA0">
            <w:pPr>
              <w:rPr>
                <w:color w:val="000000"/>
              </w:rPr>
            </w:pPr>
            <w:r w:rsidRPr="007F7C92">
              <w:rPr>
                <w:color w:val="000000"/>
              </w:rPr>
              <w:t>Ukupan broj korisnika</w:t>
            </w:r>
          </w:p>
        </w:tc>
        <w:tc>
          <w:tcPr>
            <w:tcW w:w="636" w:type="pct"/>
            <w:tcBorders>
              <w:top w:val="nil"/>
              <w:left w:val="nil"/>
              <w:bottom w:val="single" w:sz="4" w:space="0" w:color="auto"/>
              <w:right w:val="single" w:sz="4" w:space="0" w:color="auto"/>
            </w:tcBorders>
            <w:shd w:val="clear" w:color="000000" w:fill="FFFFFF"/>
            <w:vAlign w:val="center"/>
          </w:tcPr>
          <w:p w:rsidR="005C4C68" w:rsidRPr="007F7C92" w:rsidRDefault="005C4C68" w:rsidP="00633CA0">
            <w:pPr>
              <w:jc w:val="center"/>
              <w:rPr>
                <w:b/>
                <w:bCs/>
                <w:color w:val="000000"/>
              </w:rPr>
            </w:pPr>
          </w:p>
        </w:tc>
      </w:tr>
      <w:tr w:rsidR="005C4C68" w:rsidRPr="007F7C92" w:rsidTr="007F7CE5">
        <w:trPr>
          <w:trHeight w:val="300"/>
        </w:trPr>
        <w:tc>
          <w:tcPr>
            <w:tcW w:w="823" w:type="pct"/>
            <w:vMerge/>
            <w:tcBorders>
              <w:top w:val="nil"/>
              <w:left w:val="single" w:sz="4" w:space="0" w:color="auto"/>
              <w:bottom w:val="single" w:sz="4" w:space="0" w:color="auto"/>
              <w:right w:val="single" w:sz="4" w:space="0" w:color="auto"/>
            </w:tcBorders>
            <w:vAlign w:val="center"/>
          </w:tcPr>
          <w:p w:rsidR="005C4C68" w:rsidRPr="007F7C92" w:rsidRDefault="005C4C68" w:rsidP="00633CA0">
            <w:pPr>
              <w:rPr>
                <w:color w:val="000000"/>
              </w:rPr>
            </w:pPr>
          </w:p>
        </w:tc>
        <w:tc>
          <w:tcPr>
            <w:tcW w:w="710" w:type="pct"/>
            <w:vMerge/>
            <w:tcBorders>
              <w:top w:val="nil"/>
              <w:left w:val="single" w:sz="4" w:space="0" w:color="auto"/>
              <w:bottom w:val="single" w:sz="4" w:space="0" w:color="auto"/>
              <w:right w:val="single" w:sz="4" w:space="0" w:color="auto"/>
            </w:tcBorders>
            <w:vAlign w:val="center"/>
          </w:tcPr>
          <w:p w:rsidR="005C4C68" w:rsidRPr="007F7C92" w:rsidRDefault="005C4C68" w:rsidP="00633CA0">
            <w:pPr>
              <w:rPr>
                <w:color w:val="000000"/>
              </w:rPr>
            </w:pPr>
          </w:p>
        </w:tc>
        <w:tc>
          <w:tcPr>
            <w:tcW w:w="570" w:type="pct"/>
            <w:vMerge/>
            <w:tcBorders>
              <w:top w:val="nil"/>
              <w:left w:val="single" w:sz="4" w:space="0" w:color="auto"/>
              <w:bottom w:val="single" w:sz="4" w:space="0" w:color="000000"/>
              <w:right w:val="single" w:sz="4" w:space="0" w:color="auto"/>
            </w:tcBorders>
            <w:vAlign w:val="center"/>
          </w:tcPr>
          <w:p w:rsidR="005C4C68" w:rsidRPr="007F7C92" w:rsidRDefault="005C4C68" w:rsidP="00633CA0">
            <w:pPr>
              <w:rPr>
                <w:color w:val="000000"/>
              </w:rPr>
            </w:pPr>
          </w:p>
        </w:tc>
        <w:tc>
          <w:tcPr>
            <w:tcW w:w="2262" w:type="pct"/>
            <w:tcBorders>
              <w:top w:val="nil"/>
              <w:left w:val="nil"/>
              <w:bottom w:val="single" w:sz="4" w:space="0" w:color="auto"/>
              <w:right w:val="single" w:sz="4" w:space="0" w:color="auto"/>
            </w:tcBorders>
            <w:shd w:val="clear" w:color="000000" w:fill="FFFFFF"/>
            <w:noWrap/>
            <w:vAlign w:val="center"/>
          </w:tcPr>
          <w:p w:rsidR="005C4C68" w:rsidRPr="007F7C92" w:rsidRDefault="005C4C68" w:rsidP="00633CA0">
            <w:pPr>
              <w:rPr>
                <w:color w:val="000000"/>
              </w:rPr>
            </w:pPr>
            <w:r w:rsidRPr="007F7C92">
              <w:rPr>
                <w:color w:val="000000"/>
              </w:rPr>
              <w:t>Ukupna površina pod potporom u ovoj mjeri</w:t>
            </w:r>
          </w:p>
        </w:tc>
        <w:tc>
          <w:tcPr>
            <w:tcW w:w="636" w:type="pct"/>
            <w:tcBorders>
              <w:top w:val="nil"/>
              <w:left w:val="nil"/>
              <w:bottom w:val="single" w:sz="4" w:space="0" w:color="auto"/>
              <w:right w:val="single" w:sz="4" w:space="0" w:color="auto"/>
            </w:tcBorders>
            <w:shd w:val="clear" w:color="000000" w:fill="FFFFFF"/>
            <w:vAlign w:val="center"/>
          </w:tcPr>
          <w:p w:rsidR="005C4C68" w:rsidRPr="007F7C92" w:rsidRDefault="005C4C68" w:rsidP="00633CA0">
            <w:pPr>
              <w:jc w:val="center"/>
              <w:rPr>
                <w:b/>
                <w:bCs/>
                <w:color w:val="000000"/>
              </w:rPr>
            </w:pPr>
          </w:p>
        </w:tc>
      </w:tr>
    </w:tbl>
    <w:p w:rsidR="005C4C68" w:rsidRPr="007F7C92" w:rsidRDefault="005C4C68" w:rsidP="00F62170">
      <w:pPr>
        <w:spacing w:after="200" w:line="264" w:lineRule="auto"/>
        <w:jc w:val="both"/>
        <w:rPr>
          <w:rFonts w:eastAsia="Calibri"/>
          <w:lang w:eastAsia="en-US"/>
        </w:rPr>
      </w:pPr>
    </w:p>
    <w:p w:rsidR="00F62170" w:rsidRPr="007F7C92" w:rsidRDefault="00F62170" w:rsidP="00F62170">
      <w:pPr>
        <w:spacing w:after="200" w:line="264" w:lineRule="auto"/>
        <w:jc w:val="both"/>
        <w:rPr>
          <w:rFonts w:eastAsia="Calibri"/>
          <w:lang w:eastAsia="en-US"/>
        </w:rPr>
      </w:pPr>
    </w:p>
    <w:p w:rsidR="00F62170" w:rsidRPr="007F7C92" w:rsidRDefault="00F62170" w:rsidP="00F62170"/>
    <w:p w:rsidR="00AF58EB" w:rsidRPr="00AE2502" w:rsidRDefault="009758AF" w:rsidP="00E205EE">
      <w:pPr>
        <w:keepNext/>
        <w:spacing w:before="240" w:after="60" w:line="276" w:lineRule="auto"/>
        <w:ind w:firstLine="720"/>
        <w:jc w:val="both"/>
        <w:outlineLvl w:val="1"/>
        <w:rPr>
          <w:rFonts w:eastAsia="Calibri"/>
          <w:b/>
          <w:bCs/>
          <w:sz w:val="28"/>
          <w:szCs w:val="28"/>
          <w:lang w:val="pl-PL" w:eastAsia="en-US"/>
        </w:rPr>
      </w:pPr>
      <w:bookmarkStart w:id="286" w:name="_Toc360970854"/>
      <w:bookmarkStart w:id="287" w:name="_Toc361049929"/>
      <w:bookmarkStart w:id="288" w:name="_Toc357512265"/>
      <w:bookmarkStart w:id="289" w:name="_Toc360917016"/>
      <w:r w:rsidRPr="00AE2502">
        <w:rPr>
          <w:rFonts w:eastAsia="Calibri"/>
          <w:b/>
          <w:bCs/>
          <w:sz w:val="28"/>
          <w:szCs w:val="28"/>
          <w:lang w:val="pl-PL" w:eastAsia="en-US"/>
        </w:rPr>
        <w:t>10</w:t>
      </w:r>
      <w:r w:rsidR="00E205EE" w:rsidRPr="00AE2502">
        <w:rPr>
          <w:rFonts w:eastAsia="Calibri"/>
          <w:b/>
          <w:bCs/>
          <w:sz w:val="28"/>
          <w:szCs w:val="28"/>
          <w:lang w:val="pl-PL" w:eastAsia="en-US"/>
        </w:rPr>
        <w:t xml:space="preserve">.13. </w:t>
      </w:r>
      <w:r w:rsidR="00AF58EB" w:rsidRPr="00AE2502">
        <w:rPr>
          <w:rFonts w:eastAsia="Calibri"/>
          <w:b/>
          <w:bCs/>
          <w:sz w:val="28"/>
          <w:szCs w:val="28"/>
          <w:lang w:val="pl-PL" w:eastAsia="en-US"/>
        </w:rPr>
        <w:t>Očuvanje poljoprivrede na područjima s prirodnim i specifičnim ograničenjima u poljoprivredi</w:t>
      </w:r>
      <w:bookmarkEnd w:id="286"/>
      <w:bookmarkEnd w:id="287"/>
    </w:p>
    <w:p w:rsidR="00AF58EB" w:rsidRPr="00B55E29" w:rsidRDefault="00AF58EB" w:rsidP="00AF58EB">
      <w:pPr>
        <w:ind w:left="1410" w:hanging="1410"/>
        <w:jc w:val="both"/>
        <w:rPr>
          <w:rFonts w:eastAsia="Calibri"/>
          <w:b/>
        </w:rPr>
      </w:pPr>
    </w:p>
    <w:p w:rsidR="00AF58EB" w:rsidRPr="00B55E29" w:rsidRDefault="00AF58EB" w:rsidP="00A64E5B">
      <w:pPr>
        <w:numPr>
          <w:ilvl w:val="0"/>
          <w:numId w:val="84"/>
        </w:numPr>
        <w:spacing w:after="200" w:line="276" w:lineRule="auto"/>
        <w:jc w:val="both"/>
        <w:rPr>
          <w:rFonts w:eastAsia="Calibri"/>
          <w:b/>
        </w:rPr>
      </w:pPr>
      <w:r w:rsidRPr="00B55E29">
        <w:rPr>
          <w:rFonts w:eastAsia="Calibri"/>
          <w:b/>
        </w:rPr>
        <w:t>Pravna osnova</w:t>
      </w:r>
    </w:p>
    <w:p w:rsidR="00AF58EB" w:rsidRPr="00B55E29" w:rsidRDefault="00AF58EB" w:rsidP="00AF58EB">
      <w:pPr>
        <w:jc w:val="both"/>
        <w:rPr>
          <w:rFonts w:eastAsia="Calibri"/>
        </w:rPr>
      </w:pPr>
      <w:r w:rsidRPr="00B55E29">
        <w:rPr>
          <w:rFonts w:eastAsia="Calibri"/>
        </w:rPr>
        <w:t>Članak 32. i 33. Uredbe Europskog parlamenta i Vijeća o potpori ruralnom razvoju Europskoga poljoprivrednog fonda za ruralni razvoj (engl. European Agricultural Fund for Rural development - EAFRD) 2011/0282(COD).</w:t>
      </w:r>
    </w:p>
    <w:p w:rsidR="00AF58EB" w:rsidRPr="00B55E29" w:rsidRDefault="00AF58EB" w:rsidP="00AF58EB">
      <w:pPr>
        <w:jc w:val="both"/>
        <w:rPr>
          <w:rFonts w:eastAsia="Calibri"/>
        </w:rPr>
      </w:pPr>
    </w:p>
    <w:p w:rsidR="00AF58EB" w:rsidRPr="00B55E29" w:rsidRDefault="00AF58EB" w:rsidP="00A64E5B">
      <w:pPr>
        <w:numPr>
          <w:ilvl w:val="0"/>
          <w:numId w:val="84"/>
        </w:numPr>
        <w:spacing w:after="200" w:line="276" w:lineRule="auto"/>
        <w:jc w:val="both"/>
        <w:rPr>
          <w:rFonts w:eastAsia="Calibri"/>
          <w:b/>
        </w:rPr>
      </w:pPr>
      <w:r w:rsidRPr="00B55E29">
        <w:rPr>
          <w:rFonts w:eastAsia="Calibri"/>
          <w:b/>
        </w:rPr>
        <w:t>Doprinos fokus područjima i ciljevi mjere</w:t>
      </w:r>
    </w:p>
    <w:p w:rsidR="00AF58EB" w:rsidRDefault="00AF58EB" w:rsidP="00AF58EB">
      <w:pPr>
        <w:jc w:val="both"/>
        <w:rPr>
          <w:rFonts w:eastAsia="Calibri"/>
        </w:rPr>
      </w:pPr>
      <w:r w:rsidRPr="00B55E29">
        <w:rPr>
          <w:rFonts w:eastAsia="Calibri"/>
        </w:rPr>
        <w:t>Mjera proizlazi iz  četvrtog prioriteta i doprinosi uspostavi, očuvanju i obogaćivanju bioraznolikosti, uključujući Natura 2000 područja i područja visoke prirodne vrijednosti (P4a), poboljšanju gospodarenja vodom i zemljom i dostizanju ciljeva Vodne direktive (P4b) i poboljšanju gospodarenja tlom, gnojivima, pesticidima i upravljanja erozijom (P4c).</w:t>
      </w:r>
    </w:p>
    <w:p w:rsidR="00AF58EB" w:rsidRPr="00B55E29" w:rsidRDefault="00AF58EB" w:rsidP="00AF58EB">
      <w:pPr>
        <w:jc w:val="both"/>
        <w:rPr>
          <w:rFonts w:eastAsia="Calibri"/>
        </w:rPr>
      </w:pPr>
      <w:r w:rsidRPr="00B55E29">
        <w:rPr>
          <w:rFonts w:eastAsia="Calibri"/>
        </w:rPr>
        <w:t xml:space="preserve">Mjera  omogućava nastavak poljoprivredne proizvodnje </w:t>
      </w:r>
      <w:r>
        <w:rPr>
          <w:rFonts w:eastAsia="Calibri"/>
        </w:rPr>
        <w:t xml:space="preserve">na </w:t>
      </w:r>
      <w:r w:rsidRPr="00B55E29">
        <w:rPr>
          <w:rFonts w:eastAsia="Calibri"/>
        </w:rPr>
        <w:t xml:space="preserve">područjima, gdje se uz primjenu </w:t>
      </w:r>
      <w:r>
        <w:rPr>
          <w:rFonts w:eastAsia="Calibri"/>
        </w:rPr>
        <w:t>uobičajenih</w:t>
      </w:r>
      <w:r w:rsidRPr="00B55E29">
        <w:rPr>
          <w:rFonts w:eastAsia="Calibri"/>
        </w:rPr>
        <w:t xml:space="preserve"> agrotehničkih zahvata</w:t>
      </w:r>
      <w:r>
        <w:rPr>
          <w:rFonts w:eastAsia="Calibri"/>
        </w:rPr>
        <w:t>,</w:t>
      </w:r>
      <w:r w:rsidRPr="00B55E29">
        <w:rPr>
          <w:rFonts w:eastAsia="Calibri"/>
        </w:rPr>
        <w:t xml:space="preserve"> uslijed otežavajućih prirodnih uvjeta ne postižu prosječni prinosi.</w:t>
      </w:r>
    </w:p>
    <w:p w:rsidR="00AF58EB" w:rsidRPr="00B55E29" w:rsidRDefault="00AF58EB" w:rsidP="00AF58EB">
      <w:pPr>
        <w:jc w:val="both"/>
        <w:rPr>
          <w:rFonts w:eastAsia="Calibri"/>
        </w:rPr>
      </w:pPr>
      <w:r w:rsidRPr="00B55E29">
        <w:rPr>
          <w:rFonts w:eastAsia="Calibri"/>
        </w:rPr>
        <w:t>Napuštanje poljoprivredne proizvodnje istovremeno vodi ka</w:t>
      </w:r>
      <w:r>
        <w:rPr>
          <w:rFonts w:eastAsia="Calibri"/>
        </w:rPr>
        <w:t xml:space="preserve"> </w:t>
      </w:r>
      <w:r w:rsidRPr="00B55E29">
        <w:rPr>
          <w:rFonts w:eastAsia="Calibri"/>
        </w:rPr>
        <w:t>eroziji, desertifikaciji te povećava rizik od šumskih požara. Nastavak korištenja poljoprivrednog zemljišta je bitan za održavanje bioraznolikosti i očuvanje visoko vrijednih krajolika.</w:t>
      </w:r>
    </w:p>
    <w:p w:rsidR="00AF58EB" w:rsidRPr="00B55E29" w:rsidRDefault="00AF58EB" w:rsidP="00AF58EB">
      <w:pPr>
        <w:jc w:val="both"/>
        <w:rPr>
          <w:rFonts w:eastAsia="Calibri"/>
        </w:rPr>
      </w:pPr>
      <w:r w:rsidRPr="00B55E29">
        <w:rPr>
          <w:rFonts w:eastAsia="Calibri"/>
        </w:rPr>
        <w:t>Da bi se nastavila poljoprivredna proizvodnja u tim krajevima,</w:t>
      </w:r>
      <w:r>
        <w:rPr>
          <w:rFonts w:eastAsia="Calibri"/>
        </w:rPr>
        <w:t xml:space="preserve"> </w:t>
      </w:r>
      <w:r w:rsidRPr="00B55E29">
        <w:rPr>
          <w:rFonts w:eastAsia="Calibri"/>
        </w:rPr>
        <w:t xml:space="preserve">potrebno je isplatiti naknadu za dodatne troškove proizvodnje  i smanjenje prihoda koji </w:t>
      </w:r>
      <w:r>
        <w:rPr>
          <w:rFonts w:eastAsia="Calibri"/>
        </w:rPr>
        <w:t>su rezultat</w:t>
      </w:r>
      <w:r w:rsidRPr="00B55E29">
        <w:rPr>
          <w:rFonts w:eastAsia="Calibri"/>
        </w:rPr>
        <w:t xml:space="preserve"> nepovoljnih prirodnih uvjeta.</w:t>
      </w:r>
    </w:p>
    <w:p w:rsidR="00AF58EB" w:rsidRPr="00B55E29" w:rsidRDefault="00AF58EB" w:rsidP="00AF58EB">
      <w:pPr>
        <w:jc w:val="both"/>
        <w:rPr>
          <w:rFonts w:eastAsia="Calibri"/>
        </w:rPr>
      </w:pPr>
      <w:r w:rsidRPr="00B55E29">
        <w:rPr>
          <w:rFonts w:eastAsia="Calibri"/>
        </w:rPr>
        <w:t>Specifični cilj mjere je nadoknada dodatnih troškova proizvodnje i umanjenog prihoda (uslijed smanjenja prinosa)  koji proizlaze iz nepovoljnih prirodnih uvjeta.</w:t>
      </w:r>
    </w:p>
    <w:p w:rsidR="00AF58EB" w:rsidRPr="00B55E29" w:rsidRDefault="00AF58EB" w:rsidP="00AF58EB">
      <w:pPr>
        <w:jc w:val="both"/>
        <w:rPr>
          <w:rFonts w:eastAsia="Calibri"/>
        </w:rPr>
      </w:pPr>
    </w:p>
    <w:p w:rsidR="00AF58EB" w:rsidRPr="00B55E29" w:rsidRDefault="00AF58EB" w:rsidP="00A64E5B">
      <w:pPr>
        <w:numPr>
          <w:ilvl w:val="0"/>
          <w:numId w:val="84"/>
        </w:numPr>
        <w:spacing w:after="200" w:line="276" w:lineRule="auto"/>
        <w:jc w:val="both"/>
        <w:rPr>
          <w:rFonts w:eastAsia="Calibri"/>
          <w:b/>
        </w:rPr>
      </w:pPr>
      <w:r w:rsidRPr="00B55E29">
        <w:rPr>
          <w:rFonts w:eastAsia="Calibri"/>
          <w:b/>
        </w:rPr>
        <w:t>Opis mjere i razina potpore</w:t>
      </w:r>
    </w:p>
    <w:p w:rsidR="00AF58EB" w:rsidRPr="00B55E29" w:rsidRDefault="00AF58EB" w:rsidP="00AF58EB">
      <w:pPr>
        <w:jc w:val="both"/>
        <w:rPr>
          <w:rFonts w:eastAsia="Calibri"/>
        </w:rPr>
      </w:pPr>
      <w:r w:rsidRPr="00B55E29">
        <w:rPr>
          <w:rFonts w:eastAsia="Calibri"/>
        </w:rPr>
        <w:t>Mjera se sastoji od 3 podmjere:</w:t>
      </w:r>
    </w:p>
    <w:p w:rsidR="00AF58EB" w:rsidRPr="00B55E29" w:rsidRDefault="00AF58EB" w:rsidP="00A64E5B">
      <w:pPr>
        <w:numPr>
          <w:ilvl w:val="0"/>
          <w:numId w:val="92"/>
        </w:numPr>
        <w:spacing w:after="200"/>
        <w:jc w:val="both"/>
        <w:rPr>
          <w:rFonts w:eastAsia="Calibri"/>
        </w:rPr>
      </w:pPr>
      <w:r w:rsidRPr="00B55E29">
        <w:rPr>
          <w:rFonts w:eastAsia="Calibri"/>
        </w:rPr>
        <w:t xml:space="preserve">Očuvanje poljoprivrede na </w:t>
      </w:r>
      <w:r>
        <w:rPr>
          <w:rFonts w:eastAsia="Calibri"/>
        </w:rPr>
        <w:t>gorsko</w:t>
      </w:r>
      <w:r w:rsidRPr="00B55E29">
        <w:rPr>
          <w:rFonts w:eastAsia="Calibri"/>
        </w:rPr>
        <w:t xml:space="preserve"> planinskim područjima</w:t>
      </w:r>
    </w:p>
    <w:p w:rsidR="00AF58EB" w:rsidRPr="00B55E29" w:rsidRDefault="00AF58EB" w:rsidP="00A64E5B">
      <w:pPr>
        <w:numPr>
          <w:ilvl w:val="0"/>
          <w:numId w:val="92"/>
        </w:numPr>
        <w:spacing w:after="200"/>
        <w:jc w:val="both"/>
        <w:rPr>
          <w:rFonts w:eastAsia="Calibri"/>
          <w:b/>
        </w:rPr>
      </w:pPr>
      <w:r w:rsidRPr="00B55E29">
        <w:rPr>
          <w:rFonts w:eastAsia="Calibri"/>
        </w:rPr>
        <w:t>Očuvanje poljoprivrede na područjima sa prirodnim ograničenjima u poljoprivredi</w:t>
      </w:r>
    </w:p>
    <w:p w:rsidR="00AF58EB" w:rsidRPr="00B55E29" w:rsidRDefault="00AF58EB" w:rsidP="00A64E5B">
      <w:pPr>
        <w:numPr>
          <w:ilvl w:val="0"/>
          <w:numId w:val="92"/>
        </w:numPr>
        <w:spacing w:after="200"/>
        <w:jc w:val="both"/>
        <w:rPr>
          <w:rFonts w:eastAsia="Calibri"/>
          <w:b/>
        </w:rPr>
      </w:pPr>
      <w:r w:rsidRPr="00B55E29">
        <w:rPr>
          <w:rFonts w:eastAsia="Calibri"/>
        </w:rPr>
        <w:t>Očuvanje poljoprivrede na područjima sa specifičnim ograničenjima u poljoprivredi</w:t>
      </w:r>
    </w:p>
    <w:p w:rsidR="00AF58EB" w:rsidRPr="00B55E29" w:rsidRDefault="00AF58EB" w:rsidP="00AF58EB">
      <w:pPr>
        <w:ind w:left="60"/>
        <w:jc w:val="both"/>
        <w:rPr>
          <w:rFonts w:eastAsia="Calibri"/>
          <w:b/>
        </w:rPr>
      </w:pPr>
    </w:p>
    <w:p w:rsidR="00AF58EB" w:rsidRPr="00B55E29" w:rsidRDefault="00AF58EB" w:rsidP="00A64E5B">
      <w:pPr>
        <w:numPr>
          <w:ilvl w:val="0"/>
          <w:numId w:val="92"/>
        </w:numPr>
        <w:tabs>
          <w:tab w:val="num" w:pos="284"/>
        </w:tabs>
        <w:spacing w:after="200" w:line="276" w:lineRule="auto"/>
        <w:ind w:hanging="720"/>
        <w:jc w:val="both"/>
        <w:rPr>
          <w:rFonts w:eastAsia="Calibri"/>
        </w:rPr>
      </w:pPr>
      <w:r w:rsidRPr="00B55E29">
        <w:rPr>
          <w:rFonts w:eastAsia="Calibri"/>
          <w:b/>
        </w:rPr>
        <w:t>Prihvatljivi korisnici</w:t>
      </w:r>
    </w:p>
    <w:p w:rsidR="00AF58EB" w:rsidRPr="00B55E29" w:rsidRDefault="00AF58EB" w:rsidP="00AF58EB">
      <w:pPr>
        <w:jc w:val="both"/>
        <w:rPr>
          <w:rFonts w:eastAsia="Calibri"/>
        </w:rPr>
      </w:pPr>
      <w:r w:rsidRPr="00B55E29">
        <w:rPr>
          <w:rFonts w:eastAsia="Calibri"/>
        </w:rPr>
        <w:t>Prihvatljivi korisnici su poljoprivredna gospodarstva (OPG, obrti, zadruge, trgovačka društva), registrirana u Upisniku poljoprivrednih gospodarstava kojeg vodi Agencija za plaćanja u poljoprivredi, ribarstvu i ruralnom razvoju.</w:t>
      </w:r>
    </w:p>
    <w:p w:rsidR="00AF58EB" w:rsidRPr="00B55E29" w:rsidRDefault="00AF58EB" w:rsidP="00AF58EB">
      <w:pPr>
        <w:jc w:val="both"/>
        <w:rPr>
          <w:rFonts w:eastAsia="Calibri"/>
        </w:rPr>
      </w:pPr>
    </w:p>
    <w:p w:rsidR="00AF58EB" w:rsidRPr="00B55E29" w:rsidRDefault="00AF58EB" w:rsidP="00A64E5B">
      <w:pPr>
        <w:numPr>
          <w:ilvl w:val="0"/>
          <w:numId w:val="92"/>
        </w:numPr>
        <w:tabs>
          <w:tab w:val="num" w:pos="284"/>
        </w:tabs>
        <w:spacing w:after="200" w:line="276" w:lineRule="auto"/>
        <w:ind w:hanging="720"/>
        <w:jc w:val="both"/>
        <w:rPr>
          <w:rFonts w:eastAsia="Calibri"/>
          <w:b/>
        </w:rPr>
      </w:pPr>
      <w:r w:rsidRPr="00B55E29">
        <w:rPr>
          <w:rFonts w:eastAsia="Calibri"/>
          <w:b/>
        </w:rPr>
        <w:t>Zajednički kriteriji prihvatljivosti</w:t>
      </w:r>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0" w:name="_Toc360970855"/>
      <w:r w:rsidRPr="00B74DF4">
        <w:rPr>
          <w:rFonts w:eastAsia="Calibri"/>
          <w:color w:val="000000"/>
        </w:rPr>
        <w:t>podnositelj ne smije imati nikakve neizvršene obveze prema državi</w:t>
      </w:r>
      <w:bookmarkEnd w:id="290"/>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1" w:name="_Toc360970856"/>
      <w:r w:rsidRPr="00B74DF4">
        <w:rPr>
          <w:rFonts w:eastAsia="Calibri"/>
          <w:color w:val="000000"/>
        </w:rPr>
        <w:t>podnositelj je osposobljen za proizvodnju prema standardima višestruke sukladnosti</w:t>
      </w:r>
      <w:bookmarkEnd w:id="291"/>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2" w:name="_Toc360970857"/>
      <w:r w:rsidRPr="00B74DF4">
        <w:rPr>
          <w:rFonts w:eastAsia="Calibri"/>
          <w:color w:val="000000"/>
        </w:rPr>
        <w:t>minimalna veličina farme prihvatljive za potporu je 0,5 ha</w:t>
      </w:r>
      <w:bookmarkEnd w:id="292"/>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3" w:name="_Toc360970858"/>
      <w:r w:rsidRPr="00B74DF4">
        <w:rPr>
          <w:rFonts w:eastAsia="Calibri"/>
          <w:color w:val="000000"/>
        </w:rPr>
        <w:t>prihvatljive su registrirane ARKOD parcele od minimalno 0,05 ha</w:t>
      </w:r>
      <w:bookmarkEnd w:id="293"/>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4" w:name="_Toc360970859"/>
      <w:r w:rsidRPr="00B74DF4">
        <w:rPr>
          <w:rFonts w:eastAsia="Calibri"/>
          <w:color w:val="000000"/>
        </w:rPr>
        <w:t>korisnik sklapa ugovor s APPRRR koji ga obavezuje na slijedeće:</w:t>
      </w:r>
      <w:bookmarkEnd w:id="294"/>
      <w:r w:rsidRPr="00B74DF4">
        <w:rPr>
          <w:rFonts w:eastAsia="Calibri"/>
          <w:color w:val="000000"/>
        </w:rPr>
        <w:t xml:space="preserve"> </w:t>
      </w:r>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295" w:name="_Toc360970860"/>
      <w:r w:rsidRPr="00B74DF4">
        <w:rPr>
          <w:rFonts w:eastAsia="Calibri"/>
          <w:color w:val="000000"/>
        </w:rPr>
        <w:t>svake godine podnosi Zahtjev za isplatu</w:t>
      </w:r>
      <w:bookmarkEnd w:id="295"/>
      <w:r w:rsidRPr="00B74DF4">
        <w:rPr>
          <w:rFonts w:eastAsia="Calibri"/>
          <w:color w:val="000000"/>
        </w:rPr>
        <w:t xml:space="preserve"> </w:t>
      </w:r>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296" w:name="_Toc360970861"/>
      <w:r w:rsidRPr="00B74DF4">
        <w:rPr>
          <w:rFonts w:eastAsia="Calibri"/>
          <w:color w:val="000000"/>
        </w:rPr>
        <w:t>obrađuje najmanje isti broj hektara (registriranih ARKOD parcela) tijekom najmanje 5 godina kako je početno navedeno u Ugovoru</w:t>
      </w:r>
      <w:bookmarkEnd w:id="296"/>
      <w:r w:rsidRPr="00B74DF4">
        <w:rPr>
          <w:rFonts w:eastAsia="Calibri"/>
          <w:color w:val="000000"/>
        </w:rPr>
        <w:t xml:space="preserve"> </w:t>
      </w:r>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297" w:name="_Toc360970862"/>
      <w:r w:rsidRPr="00B74DF4">
        <w:rPr>
          <w:rFonts w:eastAsia="Calibri"/>
          <w:color w:val="000000"/>
        </w:rPr>
        <w:t>koristi navedene ARKOD parcele u sukladnosti sa standardima višestruke sukladnosti</w:t>
      </w:r>
      <w:bookmarkEnd w:id="297"/>
    </w:p>
    <w:p w:rsidR="00B74DF4" w:rsidRPr="00B74DF4" w:rsidRDefault="00B74DF4" w:rsidP="00A64E5B">
      <w:pPr>
        <w:numPr>
          <w:ilvl w:val="1"/>
          <w:numId w:val="91"/>
        </w:numPr>
        <w:autoSpaceDE w:val="0"/>
        <w:autoSpaceDN w:val="0"/>
        <w:adjustRightInd w:val="0"/>
        <w:spacing w:line="264" w:lineRule="auto"/>
        <w:contextualSpacing/>
        <w:jc w:val="both"/>
        <w:rPr>
          <w:rFonts w:eastAsia="Calibri"/>
          <w:color w:val="000000"/>
        </w:rPr>
      </w:pPr>
      <w:bookmarkStart w:id="298" w:name="_Toc360970863"/>
      <w:r w:rsidRPr="00B74DF4">
        <w:rPr>
          <w:rFonts w:eastAsia="Calibri"/>
          <w:color w:val="000000"/>
        </w:rPr>
        <w:t>redukcije i izuzeća primjenjiva u pojedinoj godini</w:t>
      </w:r>
      <w:bookmarkEnd w:id="298"/>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299" w:name="_Toc360970864"/>
      <w:r w:rsidRPr="00B74DF4">
        <w:rPr>
          <w:rFonts w:eastAsia="Calibri"/>
          <w:color w:val="000000"/>
        </w:rPr>
        <w:t>prijava veće površine od stvarne veličine područja:</w:t>
      </w:r>
      <w:bookmarkEnd w:id="299"/>
      <w:r w:rsidRPr="00B74DF4">
        <w:rPr>
          <w:rFonts w:eastAsia="Calibri"/>
          <w:color w:val="000000"/>
        </w:rPr>
        <w:t xml:space="preserve"> </w:t>
      </w:r>
    </w:p>
    <w:p w:rsidR="00B74DF4" w:rsidRPr="00B74DF4" w:rsidRDefault="00B74DF4" w:rsidP="00A64E5B">
      <w:pPr>
        <w:numPr>
          <w:ilvl w:val="0"/>
          <w:numId w:val="93"/>
        </w:numPr>
        <w:autoSpaceDE w:val="0"/>
        <w:autoSpaceDN w:val="0"/>
        <w:adjustRightInd w:val="0"/>
        <w:spacing w:line="264" w:lineRule="auto"/>
        <w:contextualSpacing/>
        <w:jc w:val="both"/>
        <w:rPr>
          <w:rFonts w:eastAsia="Calibri"/>
          <w:color w:val="000000"/>
        </w:rPr>
      </w:pPr>
      <w:r w:rsidRPr="00B74DF4">
        <w:rPr>
          <w:rFonts w:eastAsia="Calibri"/>
          <w:color w:val="000000"/>
        </w:rPr>
        <w:t>sukladno s R 65/2011 (1975/2006 je van snage)</w:t>
      </w:r>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300" w:name="_Toc360970865"/>
      <w:r w:rsidRPr="00B74DF4">
        <w:rPr>
          <w:rFonts w:eastAsia="Calibri"/>
          <w:color w:val="000000"/>
        </w:rPr>
        <w:t>u odnosu na 6.3.2. / obavezni minimalni broj hektara:</w:t>
      </w:r>
      <w:bookmarkEnd w:id="300"/>
    </w:p>
    <w:p w:rsidR="00B74DF4" w:rsidRPr="00B74DF4" w:rsidRDefault="00B74DF4" w:rsidP="00A64E5B">
      <w:pPr>
        <w:numPr>
          <w:ilvl w:val="0"/>
          <w:numId w:val="94"/>
        </w:numPr>
        <w:autoSpaceDE w:val="0"/>
        <w:autoSpaceDN w:val="0"/>
        <w:adjustRightInd w:val="0"/>
        <w:spacing w:line="264" w:lineRule="auto"/>
        <w:contextualSpacing/>
        <w:jc w:val="both"/>
        <w:rPr>
          <w:rFonts w:eastAsia="Calibri"/>
          <w:color w:val="000000"/>
        </w:rPr>
      </w:pPr>
      <w:r w:rsidRPr="00B74DF4">
        <w:rPr>
          <w:rFonts w:eastAsia="Calibri"/>
          <w:color w:val="000000"/>
        </w:rPr>
        <w:t>smanjenje broja hektara za maksimalno 10% je prihvatljivo bez sankcija</w:t>
      </w:r>
    </w:p>
    <w:p w:rsidR="00B74DF4" w:rsidRPr="00B74DF4" w:rsidRDefault="00B74DF4" w:rsidP="00A64E5B">
      <w:pPr>
        <w:numPr>
          <w:ilvl w:val="0"/>
          <w:numId w:val="94"/>
        </w:numPr>
        <w:autoSpaceDE w:val="0"/>
        <w:autoSpaceDN w:val="0"/>
        <w:adjustRightInd w:val="0"/>
        <w:spacing w:line="264" w:lineRule="auto"/>
        <w:contextualSpacing/>
        <w:jc w:val="both"/>
        <w:rPr>
          <w:rFonts w:eastAsia="Calibri"/>
          <w:color w:val="000000"/>
        </w:rPr>
      </w:pPr>
      <w:r w:rsidRPr="00B74DF4">
        <w:rPr>
          <w:rFonts w:eastAsia="Calibri"/>
          <w:color w:val="000000"/>
        </w:rPr>
        <w:t>osim u slučaju više sile, smanjenje broja hektara koje je od 10%  do 40% rezultira umanjenjem vrijednosti jedinice potpore, u dvostrukom postotku smanjenja u hektarima</w:t>
      </w:r>
    </w:p>
    <w:p w:rsidR="00B74DF4" w:rsidRPr="00B74DF4" w:rsidRDefault="00B74DF4" w:rsidP="00A64E5B">
      <w:pPr>
        <w:numPr>
          <w:ilvl w:val="0"/>
          <w:numId w:val="94"/>
        </w:numPr>
        <w:autoSpaceDE w:val="0"/>
        <w:autoSpaceDN w:val="0"/>
        <w:adjustRightInd w:val="0"/>
        <w:spacing w:line="264" w:lineRule="auto"/>
        <w:contextualSpacing/>
        <w:jc w:val="both"/>
        <w:rPr>
          <w:rFonts w:eastAsia="Calibri"/>
          <w:color w:val="000000"/>
        </w:rPr>
      </w:pPr>
      <w:r w:rsidRPr="00B74DF4">
        <w:rPr>
          <w:rFonts w:eastAsia="Calibri"/>
          <w:color w:val="000000"/>
        </w:rPr>
        <w:t>osim u slučaju više sile, smanjenje veće od 40% rezultira obustavom plaćanja i raskidanjem ugovora</w:t>
      </w:r>
    </w:p>
    <w:p w:rsidR="00B74DF4" w:rsidRPr="00B74DF4" w:rsidRDefault="00B74DF4" w:rsidP="00A64E5B">
      <w:pPr>
        <w:numPr>
          <w:ilvl w:val="2"/>
          <w:numId w:val="91"/>
        </w:numPr>
        <w:autoSpaceDE w:val="0"/>
        <w:autoSpaceDN w:val="0"/>
        <w:adjustRightInd w:val="0"/>
        <w:spacing w:line="264" w:lineRule="auto"/>
        <w:contextualSpacing/>
        <w:jc w:val="both"/>
        <w:rPr>
          <w:rFonts w:eastAsia="Calibri"/>
          <w:color w:val="000000"/>
        </w:rPr>
      </w:pPr>
      <w:bookmarkStart w:id="301" w:name="_Toc360970866"/>
      <w:r w:rsidRPr="00B74DF4">
        <w:rPr>
          <w:rFonts w:eastAsia="Calibri"/>
          <w:color w:val="000000"/>
        </w:rPr>
        <w:t>u odnosu na 6.3.3. / višestruku sukladnost</w:t>
      </w:r>
      <w:bookmarkEnd w:id="301"/>
    </w:p>
    <w:p w:rsidR="00B74DF4" w:rsidRPr="00B74DF4" w:rsidRDefault="00B74DF4" w:rsidP="00A64E5B">
      <w:pPr>
        <w:numPr>
          <w:ilvl w:val="0"/>
          <w:numId w:val="95"/>
        </w:numPr>
        <w:autoSpaceDE w:val="0"/>
        <w:autoSpaceDN w:val="0"/>
        <w:adjustRightInd w:val="0"/>
        <w:spacing w:line="264" w:lineRule="auto"/>
        <w:contextualSpacing/>
        <w:jc w:val="both"/>
        <w:rPr>
          <w:rFonts w:eastAsia="Calibri"/>
          <w:color w:val="000000"/>
        </w:rPr>
      </w:pPr>
      <w:r w:rsidRPr="00B74DF4">
        <w:rPr>
          <w:rFonts w:eastAsia="Calibri"/>
          <w:color w:val="000000"/>
        </w:rPr>
        <w:t>sukladno s R 65/2011 (1975/2006 je van snage)</w:t>
      </w:r>
    </w:p>
    <w:p w:rsidR="00AF58EB" w:rsidRPr="00B55E29" w:rsidRDefault="00AF58EB" w:rsidP="00AF58EB">
      <w:pPr>
        <w:autoSpaceDE w:val="0"/>
        <w:autoSpaceDN w:val="0"/>
        <w:adjustRightInd w:val="0"/>
        <w:spacing w:line="264" w:lineRule="auto"/>
        <w:ind w:left="1584"/>
        <w:contextualSpacing/>
        <w:jc w:val="both"/>
        <w:rPr>
          <w:rFonts w:eastAsia="Calibri"/>
          <w:color w:val="000000"/>
        </w:rPr>
      </w:pPr>
    </w:p>
    <w:p w:rsidR="00AF58EB" w:rsidRPr="00B55E29" w:rsidRDefault="00AF58EB" w:rsidP="00A64E5B">
      <w:pPr>
        <w:numPr>
          <w:ilvl w:val="0"/>
          <w:numId w:val="92"/>
        </w:numPr>
        <w:tabs>
          <w:tab w:val="clear" w:pos="720"/>
          <w:tab w:val="num" w:pos="284"/>
        </w:tabs>
        <w:spacing w:after="200" w:line="276" w:lineRule="auto"/>
        <w:ind w:hanging="720"/>
        <w:jc w:val="both"/>
        <w:rPr>
          <w:rFonts w:eastAsia="Calibri"/>
          <w:b/>
        </w:rPr>
      </w:pPr>
      <w:r w:rsidRPr="00B55E29">
        <w:rPr>
          <w:rFonts w:eastAsia="Calibri"/>
          <w:b/>
        </w:rPr>
        <w:t>Obveze korisnika</w:t>
      </w:r>
    </w:p>
    <w:p w:rsidR="00AF58EB" w:rsidRPr="00B55E29" w:rsidRDefault="00AF58EB" w:rsidP="00A64E5B">
      <w:pPr>
        <w:numPr>
          <w:ilvl w:val="1"/>
          <w:numId w:val="96"/>
        </w:numPr>
        <w:spacing w:after="200"/>
        <w:jc w:val="both"/>
        <w:rPr>
          <w:rFonts w:eastAsia="Calibri"/>
          <w:b/>
        </w:rPr>
      </w:pPr>
      <w:r w:rsidRPr="00B55E29">
        <w:rPr>
          <w:rFonts w:eastAsia="Calibri"/>
        </w:rPr>
        <w:t xml:space="preserve">podnošenje Zahtjeva za potporu </w:t>
      </w:r>
    </w:p>
    <w:p w:rsidR="00AF58EB" w:rsidRPr="00B55E29" w:rsidRDefault="00AF58EB" w:rsidP="00A64E5B">
      <w:pPr>
        <w:numPr>
          <w:ilvl w:val="1"/>
          <w:numId w:val="96"/>
        </w:numPr>
        <w:spacing w:after="200"/>
        <w:jc w:val="both"/>
        <w:rPr>
          <w:rFonts w:eastAsia="Calibri"/>
          <w:b/>
        </w:rPr>
      </w:pPr>
      <w:r w:rsidRPr="00B55E29">
        <w:rPr>
          <w:rFonts w:eastAsia="Calibri"/>
        </w:rPr>
        <w:t>podnošenje godišnjeg Zahtjeva</w:t>
      </w:r>
    </w:p>
    <w:p w:rsidR="00AF58EB" w:rsidRPr="00B55E29" w:rsidRDefault="00AF58EB" w:rsidP="00A64E5B">
      <w:pPr>
        <w:numPr>
          <w:ilvl w:val="1"/>
          <w:numId w:val="96"/>
        </w:numPr>
        <w:spacing w:after="200"/>
        <w:jc w:val="both"/>
        <w:rPr>
          <w:rFonts w:eastAsia="Calibri"/>
          <w:b/>
        </w:rPr>
      </w:pPr>
      <w:r w:rsidRPr="00B55E29">
        <w:rPr>
          <w:rFonts w:eastAsia="Calibri"/>
        </w:rPr>
        <w:t>potpisivanje petogodišnjeg ugovora</w:t>
      </w:r>
    </w:p>
    <w:p w:rsidR="00AF58EB" w:rsidRPr="00B55E29" w:rsidRDefault="00AF58EB" w:rsidP="00A64E5B">
      <w:pPr>
        <w:numPr>
          <w:ilvl w:val="1"/>
          <w:numId w:val="96"/>
        </w:numPr>
        <w:spacing w:after="200"/>
        <w:jc w:val="both"/>
        <w:rPr>
          <w:rFonts w:eastAsia="Calibri"/>
          <w:b/>
        </w:rPr>
      </w:pPr>
      <w:r w:rsidRPr="00B55E29">
        <w:rPr>
          <w:rFonts w:eastAsia="Calibri"/>
        </w:rPr>
        <w:t>poštivanje uvjeta višestruke sukladnosti</w:t>
      </w:r>
    </w:p>
    <w:p w:rsidR="00AF58EB" w:rsidRPr="00B55E29" w:rsidRDefault="00AF58EB" w:rsidP="00AF58EB">
      <w:pPr>
        <w:jc w:val="both"/>
        <w:rPr>
          <w:rFonts w:eastAsia="Calibri"/>
          <w:b/>
        </w:rPr>
      </w:pPr>
    </w:p>
    <w:p w:rsidR="00AF58EB" w:rsidRPr="00B55E29" w:rsidRDefault="00AF58EB" w:rsidP="00AF58EB">
      <w:pPr>
        <w:ind w:left="705" w:hanging="705"/>
        <w:jc w:val="both"/>
        <w:rPr>
          <w:rFonts w:eastAsia="Calibri"/>
          <w:b/>
        </w:rPr>
      </w:pPr>
      <w:r w:rsidRPr="00B55E29">
        <w:rPr>
          <w:rFonts w:eastAsia="Calibri"/>
          <w:b/>
        </w:rPr>
        <w:t>Podmjera 1.</w:t>
      </w:r>
      <w:r w:rsidRPr="00B55E29">
        <w:rPr>
          <w:rFonts w:eastAsia="Calibri"/>
          <w:b/>
        </w:rPr>
        <w:tab/>
        <w:t xml:space="preserve">Očuvanje poljoprivrede na </w:t>
      </w:r>
      <w:r>
        <w:rPr>
          <w:rFonts w:eastAsia="Calibri"/>
          <w:b/>
        </w:rPr>
        <w:t>gorsko</w:t>
      </w:r>
      <w:r w:rsidRPr="00B55E29">
        <w:rPr>
          <w:rFonts w:eastAsia="Calibri"/>
          <w:b/>
        </w:rPr>
        <w:t xml:space="preserve"> planinskim područjima</w:t>
      </w:r>
    </w:p>
    <w:p w:rsidR="00AF58EB" w:rsidRPr="00B55E29" w:rsidRDefault="00AF58EB" w:rsidP="00AF58EB">
      <w:pPr>
        <w:jc w:val="both"/>
        <w:rPr>
          <w:rFonts w:eastAsia="Calibri"/>
        </w:rPr>
      </w:pPr>
    </w:p>
    <w:p w:rsidR="00AF58EB" w:rsidRPr="00B55E29" w:rsidRDefault="00AF58EB" w:rsidP="00AF58EB">
      <w:pPr>
        <w:jc w:val="both"/>
        <w:rPr>
          <w:rFonts w:eastAsia="Calibri"/>
        </w:rPr>
      </w:pPr>
      <w:r w:rsidRPr="00B55E29">
        <w:rPr>
          <w:rFonts w:eastAsia="Calibri"/>
          <w:b/>
        </w:rPr>
        <w:t xml:space="preserve">Vrsta potpore </w:t>
      </w:r>
    </w:p>
    <w:p w:rsidR="00AF58EB" w:rsidRPr="00B55E29" w:rsidRDefault="00AF58EB" w:rsidP="00AF58EB">
      <w:pPr>
        <w:jc w:val="both"/>
        <w:rPr>
          <w:rFonts w:eastAsia="Calibri"/>
        </w:rPr>
      </w:pPr>
      <w:r w:rsidRPr="00B55E29">
        <w:rPr>
          <w:rFonts w:eastAsia="Calibri"/>
        </w:rPr>
        <w:t xml:space="preserve">Potpora je u vidu godišnje isplate po ha korištene poljoprivredne površine u </w:t>
      </w:r>
      <w:r>
        <w:rPr>
          <w:rFonts w:eastAsia="Calibri"/>
        </w:rPr>
        <w:t>gorsko</w:t>
      </w:r>
      <w:r w:rsidRPr="00B55E29">
        <w:rPr>
          <w:rFonts w:eastAsia="Calibri"/>
        </w:rPr>
        <w:t xml:space="preserve"> planinskim područjima.</w:t>
      </w:r>
    </w:p>
    <w:p w:rsidR="00AF58EB" w:rsidRPr="00B55E29" w:rsidRDefault="00AF58EB" w:rsidP="00AF58EB">
      <w:pPr>
        <w:autoSpaceDE w:val="0"/>
        <w:autoSpaceDN w:val="0"/>
        <w:adjustRightInd w:val="0"/>
        <w:jc w:val="both"/>
        <w:rPr>
          <w:rFonts w:eastAsia="Calibri"/>
          <w:bCs/>
        </w:rPr>
      </w:pPr>
      <w:r>
        <w:rPr>
          <w:rFonts w:eastAsia="Calibri"/>
          <w:bCs/>
        </w:rPr>
        <w:t>Gorsko</w:t>
      </w:r>
      <w:r w:rsidRPr="00B55E29">
        <w:rPr>
          <w:rFonts w:eastAsia="Calibri"/>
          <w:bCs/>
        </w:rPr>
        <w:t xml:space="preserve"> -planinska su područja određena slijedećim pokazateljima:</w:t>
      </w:r>
    </w:p>
    <w:p w:rsidR="00AF58EB" w:rsidRPr="00B55E29" w:rsidRDefault="00AF58EB" w:rsidP="00A64E5B">
      <w:pPr>
        <w:numPr>
          <w:ilvl w:val="0"/>
          <w:numId w:val="85"/>
        </w:numPr>
        <w:autoSpaceDE w:val="0"/>
        <w:autoSpaceDN w:val="0"/>
        <w:adjustRightInd w:val="0"/>
        <w:spacing w:after="200" w:line="276" w:lineRule="auto"/>
        <w:jc w:val="both"/>
        <w:rPr>
          <w:rFonts w:eastAsia="Calibri"/>
          <w:bCs/>
        </w:rPr>
      </w:pPr>
      <w:r w:rsidRPr="00B55E29">
        <w:rPr>
          <w:rFonts w:eastAsia="Calibri"/>
          <w:bCs/>
        </w:rPr>
        <w:t>visina – skraćeni vegetacijski period uslijed težih klimatskih utjecaja</w:t>
      </w:r>
    </w:p>
    <w:p w:rsidR="00AF58EB" w:rsidRPr="00B55E29" w:rsidRDefault="00AF58EB" w:rsidP="00A64E5B">
      <w:pPr>
        <w:numPr>
          <w:ilvl w:val="0"/>
          <w:numId w:val="85"/>
        </w:numPr>
        <w:autoSpaceDE w:val="0"/>
        <w:autoSpaceDN w:val="0"/>
        <w:adjustRightInd w:val="0"/>
        <w:spacing w:after="200" w:line="276" w:lineRule="auto"/>
        <w:jc w:val="both"/>
        <w:rPr>
          <w:rFonts w:eastAsia="Calibri"/>
          <w:bCs/>
        </w:rPr>
      </w:pPr>
      <w:r w:rsidRPr="00B55E29">
        <w:rPr>
          <w:rFonts w:eastAsia="Calibri"/>
          <w:bCs/>
        </w:rPr>
        <w:t>nagib – otežano izvođenje agrotehničkih zahvata ili korištenje skupe, specijalne opreme bez obzira na visinu</w:t>
      </w:r>
    </w:p>
    <w:p w:rsidR="00AF58EB" w:rsidRPr="00B55E29" w:rsidRDefault="00AF58EB" w:rsidP="00A64E5B">
      <w:pPr>
        <w:numPr>
          <w:ilvl w:val="0"/>
          <w:numId w:val="85"/>
        </w:numPr>
        <w:autoSpaceDE w:val="0"/>
        <w:autoSpaceDN w:val="0"/>
        <w:adjustRightInd w:val="0"/>
        <w:spacing w:after="200" w:line="276" w:lineRule="auto"/>
        <w:jc w:val="both"/>
        <w:rPr>
          <w:rFonts w:eastAsia="Calibri"/>
          <w:bCs/>
        </w:rPr>
      </w:pPr>
      <w:r w:rsidRPr="00B55E29">
        <w:rPr>
          <w:rFonts w:eastAsia="Calibri"/>
          <w:bCs/>
        </w:rPr>
        <w:t>kombinacija obaju pokazatelja – svaki od pokazatelja sam za sebe je manje otežavajući, no u kombinaciji dovode do ozbiljnih smetnji u procesu poljoprivredne proizvodnje</w:t>
      </w:r>
    </w:p>
    <w:p w:rsidR="00AF58EB" w:rsidRPr="00B55E29" w:rsidRDefault="00AF58EB" w:rsidP="00AF58EB">
      <w:pPr>
        <w:jc w:val="both"/>
        <w:rPr>
          <w:rFonts w:eastAsia="Calibri"/>
          <w:b/>
        </w:rPr>
      </w:pPr>
    </w:p>
    <w:p w:rsidR="00AF58EB" w:rsidRPr="00B55E29" w:rsidRDefault="00AF58EB" w:rsidP="00AF58EB">
      <w:pPr>
        <w:jc w:val="both"/>
        <w:rPr>
          <w:rFonts w:eastAsia="Calibri"/>
        </w:rPr>
      </w:pPr>
      <w:r w:rsidRPr="00B55E29">
        <w:rPr>
          <w:rFonts w:eastAsia="Calibri"/>
          <w:b/>
        </w:rPr>
        <w:t>Prihvatljive površine</w:t>
      </w:r>
    </w:p>
    <w:p w:rsidR="00AF58EB" w:rsidRPr="00B55E29" w:rsidRDefault="00AF58EB" w:rsidP="00AF58EB">
      <w:pPr>
        <w:jc w:val="both"/>
        <w:rPr>
          <w:rFonts w:eastAsia="Calibri"/>
        </w:rPr>
      </w:pPr>
      <w:r w:rsidRPr="00B55E29">
        <w:rPr>
          <w:rFonts w:eastAsia="Calibri"/>
        </w:rPr>
        <w:t xml:space="preserve">Korištena poljoprivredna površina prihvatljiva za potporu obuhvaća ARKOD parcele registrirane u ARKOD sustavu, koja se u cijelosti ili djelomično nalazi unutar područja koja su definirana kao </w:t>
      </w:r>
      <w:r>
        <w:rPr>
          <w:rFonts w:eastAsia="Calibri"/>
        </w:rPr>
        <w:t>gorsko</w:t>
      </w:r>
      <w:r w:rsidRPr="00B55E29">
        <w:rPr>
          <w:rFonts w:eastAsia="Calibri"/>
        </w:rPr>
        <w:t xml:space="preserve"> planinska: </w:t>
      </w:r>
    </w:p>
    <w:p w:rsidR="00AF58EB" w:rsidRDefault="00AF58EB" w:rsidP="00A64E5B">
      <w:pPr>
        <w:numPr>
          <w:ilvl w:val="0"/>
          <w:numId w:val="86"/>
        </w:numPr>
        <w:spacing w:after="200" w:line="264" w:lineRule="auto"/>
        <w:jc w:val="both"/>
        <w:rPr>
          <w:rFonts w:eastAsia="Calibri"/>
        </w:rPr>
      </w:pPr>
      <w:r w:rsidRPr="00B55E29">
        <w:rPr>
          <w:rFonts w:eastAsia="Calibri"/>
        </w:rPr>
        <w:t xml:space="preserve">područja iznad </w:t>
      </w:r>
      <w:r>
        <w:rPr>
          <w:rFonts w:eastAsia="Calibri"/>
        </w:rPr>
        <w:t>6</w:t>
      </w:r>
      <w:r w:rsidRPr="00B55E29">
        <w:rPr>
          <w:rFonts w:eastAsia="Calibri"/>
        </w:rPr>
        <w:t xml:space="preserve">00 m </w:t>
      </w:r>
      <w:r>
        <w:rPr>
          <w:rFonts w:eastAsia="Calibri"/>
        </w:rPr>
        <w:t>nadmorske visine</w:t>
      </w:r>
    </w:p>
    <w:p w:rsidR="00AF58EB" w:rsidRPr="00B55E29" w:rsidRDefault="00AF58EB" w:rsidP="00A64E5B">
      <w:pPr>
        <w:numPr>
          <w:ilvl w:val="0"/>
          <w:numId w:val="86"/>
        </w:numPr>
        <w:spacing w:after="200" w:line="264" w:lineRule="auto"/>
        <w:jc w:val="both"/>
        <w:rPr>
          <w:rFonts w:eastAsia="Calibri"/>
        </w:rPr>
      </w:pPr>
      <w:r>
        <w:rPr>
          <w:rFonts w:eastAsia="Calibri"/>
        </w:rPr>
        <w:t>područja unutar zone 500-600 m nadmorske visine uz nagib terena veći od 15%</w:t>
      </w:r>
    </w:p>
    <w:p w:rsidR="00AF58EB" w:rsidRPr="00B55E29" w:rsidRDefault="00AF58EB" w:rsidP="00AF58EB">
      <w:pPr>
        <w:jc w:val="both"/>
        <w:rPr>
          <w:rFonts w:eastAsia="Calibri"/>
          <w:b/>
        </w:rPr>
      </w:pPr>
    </w:p>
    <w:p w:rsidR="00AF58EB" w:rsidRPr="00B55E29" w:rsidRDefault="00AF58EB" w:rsidP="00AF58EB">
      <w:pPr>
        <w:jc w:val="both"/>
        <w:rPr>
          <w:rFonts w:eastAsia="Calibri"/>
          <w:b/>
        </w:rPr>
      </w:pPr>
      <w:r w:rsidRPr="00B55E29">
        <w:rPr>
          <w:rFonts w:eastAsia="Calibri"/>
          <w:b/>
        </w:rPr>
        <w:t>Podmjera 2. Očuvanje poljoprivrede na područjima sa prirodnim ograničenjima u poljoprivredi</w:t>
      </w:r>
    </w:p>
    <w:p w:rsidR="00AF58EB" w:rsidRPr="00B55E29" w:rsidRDefault="00AF58EB" w:rsidP="00AF58EB">
      <w:pPr>
        <w:ind w:left="2124" w:hanging="2124"/>
        <w:jc w:val="both"/>
        <w:rPr>
          <w:rFonts w:eastAsia="Calibri"/>
        </w:rPr>
      </w:pPr>
    </w:p>
    <w:p w:rsidR="00AF58EB" w:rsidRPr="00B55E29" w:rsidRDefault="00AF58EB" w:rsidP="00AF58EB">
      <w:pPr>
        <w:jc w:val="both"/>
        <w:rPr>
          <w:rFonts w:eastAsia="Calibri"/>
        </w:rPr>
      </w:pPr>
      <w:r w:rsidRPr="00B55E29">
        <w:rPr>
          <w:rFonts w:eastAsia="Calibri"/>
          <w:b/>
        </w:rPr>
        <w:t>Vrsta potpore i sadržaj mjere</w:t>
      </w:r>
    </w:p>
    <w:p w:rsidR="00AF58EB" w:rsidRPr="00B55E29" w:rsidRDefault="00AF58EB" w:rsidP="00AF58EB">
      <w:pPr>
        <w:jc w:val="both"/>
        <w:rPr>
          <w:rFonts w:eastAsia="Calibri"/>
        </w:rPr>
      </w:pPr>
      <w:r w:rsidRPr="00B55E29">
        <w:rPr>
          <w:rFonts w:eastAsia="Calibri"/>
        </w:rPr>
        <w:t>Potpora je u vidu godišnje isplate po ha korištene poljoprivredne površine u područjima s prirodnim ograničenjima</w:t>
      </w:r>
      <w:r w:rsidRPr="00B55E29" w:rsidDel="00EB6EF8">
        <w:rPr>
          <w:rFonts w:eastAsia="Calibri"/>
        </w:rPr>
        <w:t xml:space="preserve"> </w:t>
      </w:r>
      <w:r w:rsidRPr="00B55E29">
        <w:rPr>
          <w:rFonts w:eastAsia="Calibri"/>
        </w:rPr>
        <w:t>gospodarenja u poljoprivredi .</w:t>
      </w:r>
    </w:p>
    <w:p w:rsidR="00AF58EB" w:rsidRPr="00B55E29" w:rsidRDefault="00AF58EB" w:rsidP="00AF58EB">
      <w:pPr>
        <w:jc w:val="both"/>
        <w:rPr>
          <w:rFonts w:eastAsia="Calibri"/>
        </w:rPr>
      </w:pPr>
      <w:r w:rsidRPr="00B55E29">
        <w:rPr>
          <w:rFonts w:eastAsia="Calibri"/>
        </w:rPr>
        <w:t>Područja pod utjecajem prirodnih ograničenja u poljoprivredi određena su slijedećim pokazateljima:</w:t>
      </w:r>
    </w:p>
    <w:p w:rsidR="00AF58EB" w:rsidRPr="00B55E29" w:rsidRDefault="00AF58EB" w:rsidP="00A64E5B">
      <w:pPr>
        <w:numPr>
          <w:ilvl w:val="0"/>
          <w:numId w:val="87"/>
        </w:numPr>
        <w:spacing w:after="200"/>
        <w:jc w:val="both"/>
        <w:rPr>
          <w:rFonts w:eastAsia="Calibri"/>
        </w:rPr>
      </w:pPr>
      <w:r w:rsidRPr="00B55E29">
        <w:rPr>
          <w:rFonts w:eastAsia="Calibri"/>
        </w:rPr>
        <w:t xml:space="preserve">niske temperature - dužina vegetacijskog perioda </w:t>
      </w:r>
    </w:p>
    <w:p w:rsidR="00AF58EB" w:rsidRPr="00B55E29" w:rsidRDefault="00AF58EB" w:rsidP="00A64E5B">
      <w:pPr>
        <w:numPr>
          <w:ilvl w:val="0"/>
          <w:numId w:val="87"/>
        </w:numPr>
        <w:spacing w:after="200"/>
        <w:jc w:val="both"/>
        <w:rPr>
          <w:rFonts w:eastAsia="Calibri"/>
        </w:rPr>
      </w:pPr>
      <w:r w:rsidRPr="00B55E29">
        <w:rPr>
          <w:rFonts w:eastAsia="Calibri"/>
        </w:rPr>
        <w:t>nedostatak vlage - Godišnja količine padalina (GP) u odnosu na potencijalnu evapotranspiraciju (PET)</w:t>
      </w:r>
    </w:p>
    <w:p w:rsidR="00AF58EB" w:rsidRPr="00B55E29" w:rsidRDefault="00AF58EB" w:rsidP="00A64E5B">
      <w:pPr>
        <w:numPr>
          <w:ilvl w:val="0"/>
          <w:numId w:val="87"/>
        </w:numPr>
        <w:spacing w:after="200"/>
        <w:jc w:val="both"/>
        <w:rPr>
          <w:rFonts w:eastAsia="Calibri"/>
        </w:rPr>
      </w:pPr>
      <w:r w:rsidRPr="00B55E29">
        <w:rPr>
          <w:rFonts w:eastAsia="Calibri"/>
        </w:rPr>
        <w:t xml:space="preserve">propusnost - područja koja su zasićena  vodom kroz značajan period godine </w:t>
      </w:r>
    </w:p>
    <w:p w:rsidR="00AF58EB" w:rsidRPr="00B55E29" w:rsidRDefault="00AF58EB" w:rsidP="00A64E5B">
      <w:pPr>
        <w:numPr>
          <w:ilvl w:val="0"/>
          <w:numId w:val="87"/>
        </w:numPr>
        <w:spacing w:after="200"/>
        <w:jc w:val="both"/>
        <w:rPr>
          <w:rFonts w:eastAsia="Calibri"/>
        </w:rPr>
      </w:pPr>
      <w:r w:rsidRPr="00B55E29">
        <w:rPr>
          <w:rFonts w:eastAsia="Calibri"/>
        </w:rPr>
        <w:t>tekstura i udio kamena - relativno obilje gline, mulja, pijeska, organske tvari (težinski %) i krupne frakcije (volumenski %)</w:t>
      </w:r>
    </w:p>
    <w:p w:rsidR="00AF58EB" w:rsidRPr="00B55E29" w:rsidRDefault="00AF58EB" w:rsidP="00A64E5B">
      <w:pPr>
        <w:numPr>
          <w:ilvl w:val="0"/>
          <w:numId w:val="87"/>
        </w:numPr>
        <w:spacing w:after="200"/>
        <w:jc w:val="both"/>
        <w:rPr>
          <w:rFonts w:eastAsia="Calibri"/>
        </w:rPr>
      </w:pPr>
      <w:r w:rsidRPr="00B55E29">
        <w:rPr>
          <w:rFonts w:eastAsia="Calibri"/>
        </w:rPr>
        <w:t>plitka zona ukorjenjivanja - dubina od površine tla do ujednačenog sloja stijene ili nepropusnog sloja</w:t>
      </w:r>
    </w:p>
    <w:p w:rsidR="00AF58EB" w:rsidRPr="00B55E29" w:rsidRDefault="00AF58EB" w:rsidP="00A64E5B">
      <w:pPr>
        <w:numPr>
          <w:ilvl w:val="0"/>
          <w:numId w:val="87"/>
        </w:numPr>
        <w:spacing w:after="200"/>
        <w:jc w:val="both"/>
        <w:rPr>
          <w:rFonts w:eastAsia="Calibri"/>
        </w:rPr>
      </w:pPr>
      <w:r w:rsidRPr="00B55E29">
        <w:rPr>
          <w:rFonts w:eastAsia="Calibri"/>
        </w:rPr>
        <w:t>loše kemijske karakteristike tla - prisutnost soli, pristupačnog natrija ili sadre (toksičnost) u površinskom sloju tla</w:t>
      </w:r>
    </w:p>
    <w:p w:rsidR="00AF58EB" w:rsidRPr="00B55E29" w:rsidRDefault="00AF58EB" w:rsidP="00A64E5B">
      <w:pPr>
        <w:numPr>
          <w:ilvl w:val="0"/>
          <w:numId w:val="87"/>
        </w:numPr>
        <w:spacing w:after="200"/>
        <w:jc w:val="both"/>
        <w:rPr>
          <w:rFonts w:eastAsia="Calibri"/>
        </w:rPr>
      </w:pPr>
      <w:r w:rsidRPr="00B55E29">
        <w:rPr>
          <w:rFonts w:eastAsia="Calibri"/>
        </w:rPr>
        <w:t>vodozračni režim - broj dana  kada je tlo u stanju poljskog vodnog kapaciteta</w:t>
      </w:r>
    </w:p>
    <w:p w:rsidR="00AF58EB" w:rsidRPr="00B55E29" w:rsidRDefault="00AF58EB" w:rsidP="00A64E5B">
      <w:pPr>
        <w:numPr>
          <w:ilvl w:val="0"/>
          <w:numId w:val="87"/>
        </w:numPr>
        <w:spacing w:after="200"/>
        <w:jc w:val="both"/>
        <w:rPr>
          <w:rFonts w:eastAsia="Calibri"/>
        </w:rPr>
      </w:pPr>
      <w:r w:rsidRPr="00B55E29">
        <w:rPr>
          <w:rFonts w:eastAsia="Calibri"/>
        </w:rPr>
        <w:t>nagib terena - promjena nagiba u odnosu na planimetričku udaljenost (%)</w:t>
      </w:r>
    </w:p>
    <w:p w:rsidR="00AF58EB" w:rsidRPr="00B55E29" w:rsidRDefault="00AF58EB" w:rsidP="00AF58EB">
      <w:pPr>
        <w:jc w:val="both"/>
        <w:rPr>
          <w:rFonts w:eastAsia="Calibri"/>
          <w:b/>
        </w:rPr>
      </w:pPr>
    </w:p>
    <w:p w:rsidR="00AF58EB" w:rsidRPr="00B55E29" w:rsidRDefault="00AF58EB" w:rsidP="00AF58EB">
      <w:pPr>
        <w:jc w:val="both"/>
        <w:rPr>
          <w:rFonts w:eastAsia="Calibri"/>
          <w:b/>
        </w:rPr>
      </w:pPr>
      <w:r w:rsidRPr="00B55E29">
        <w:rPr>
          <w:rFonts w:eastAsia="Calibri"/>
          <w:b/>
        </w:rPr>
        <w:t>Prihvatljive površine</w:t>
      </w:r>
    </w:p>
    <w:p w:rsidR="00AF58EB" w:rsidRPr="00B55E29" w:rsidRDefault="00AF58EB" w:rsidP="00AF58EB">
      <w:pPr>
        <w:jc w:val="both"/>
        <w:rPr>
          <w:rFonts w:eastAsia="Calibri"/>
        </w:rPr>
      </w:pPr>
      <w:r w:rsidRPr="00B55E29">
        <w:rPr>
          <w:rFonts w:eastAsia="Calibri"/>
        </w:rPr>
        <w:t>Korištena poljoprivredna površina prihvatljiva za potporu obuhvaća ARKOD parcele registrirane u ARKOD sustavu, koja se u cijelosti ili djelomično nalazi unutar područja koja su definirana kao područja pod utjecajem prirodnih ograničenja u poljoprivredi sukladno slijedećim uvjetima:</w:t>
      </w:r>
    </w:p>
    <w:p w:rsidR="00AF58EB" w:rsidRPr="00B55E29" w:rsidRDefault="00AF58EB" w:rsidP="00A64E5B">
      <w:pPr>
        <w:numPr>
          <w:ilvl w:val="0"/>
          <w:numId w:val="88"/>
        </w:numPr>
        <w:spacing w:after="200"/>
        <w:jc w:val="both"/>
        <w:rPr>
          <w:rFonts w:eastAsia="Calibri"/>
        </w:rPr>
      </w:pPr>
      <w:r w:rsidRPr="00B55E29">
        <w:rPr>
          <w:rFonts w:eastAsia="Calibri"/>
        </w:rPr>
        <w:t>niske temperature – dužina vegetacijskog perioda manja od 180 dana</w:t>
      </w:r>
    </w:p>
    <w:p w:rsidR="00AF58EB" w:rsidRPr="00B55E29" w:rsidRDefault="00AF58EB" w:rsidP="00A64E5B">
      <w:pPr>
        <w:numPr>
          <w:ilvl w:val="0"/>
          <w:numId w:val="88"/>
        </w:numPr>
        <w:spacing w:after="200"/>
        <w:jc w:val="both"/>
        <w:rPr>
          <w:rFonts w:eastAsia="Calibri"/>
        </w:rPr>
      </w:pPr>
      <w:r w:rsidRPr="00B55E29">
        <w:rPr>
          <w:rFonts w:eastAsia="Calibri"/>
        </w:rPr>
        <w:t>nedostatak vlage - vrijednost P/PET ≤ 0,5</w:t>
      </w:r>
    </w:p>
    <w:p w:rsidR="00AF58EB" w:rsidRPr="00B55E29" w:rsidRDefault="00AF58EB" w:rsidP="00A64E5B">
      <w:pPr>
        <w:numPr>
          <w:ilvl w:val="0"/>
          <w:numId w:val="88"/>
        </w:numPr>
        <w:spacing w:after="200"/>
        <w:jc w:val="both"/>
        <w:rPr>
          <w:rFonts w:eastAsia="Calibri"/>
        </w:rPr>
      </w:pPr>
      <w:r w:rsidRPr="00B55E29">
        <w:rPr>
          <w:rFonts w:eastAsia="Calibri"/>
        </w:rPr>
        <w:t>suvišak vlage u tlu – broj dana kad je tlo u stanju poljskog vodnog kapaciteta (≥  230 dana)</w:t>
      </w:r>
    </w:p>
    <w:p w:rsidR="00AF58EB" w:rsidRPr="00B55E29" w:rsidRDefault="00AF58EB" w:rsidP="00A64E5B">
      <w:pPr>
        <w:numPr>
          <w:ilvl w:val="0"/>
          <w:numId w:val="88"/>
        </w:numPr>
        <w:spacing w:after="200"/>
        <w:jc w:val="both"/>
        <w:rPr>
          <w:rFonts w:eastAsia="Calibri"/>
        </w:rPr>
      </w:pPr>
      <w:r w:rsidRPr="00B55E29">
        <w:rPr>
          <w:rFonts w:eastAsia="Calibri"/>
        </w:rPr>
        <w:t>ograničena propusnost tla – područja koja su zasićena vodom kroz veći period godine (vlažno unutar 80</w:t>
      </w:r>
      <w:r>
        <w:rPr>
          <w:rFonts w:eastAsia="Calibri"/>
        </w:rPr>
        <w:t xml:space="preserve"> </w:t>
      </w:r>
      <w:r w:rsidRPr="00B55E29">
        <w:rPr>
          <w:rFonts w:eastAsia="Calibri"/>
        </w:rPr>
        <w:t>cm od površine duže od 6 mjeseci, ili vlažno unutar 40 cm od površine duže od 11 mjeseci ILI slabo ili vrlo slabo ocjedito tlo ILI uzorak glejnog obojenja  unutar 40 cm od površine)</w:t>
      </w:r>
    </w:p>
    <w:p w:rsidR="00AF58EB" w:rsidRPr="00B55E29" w:rsidRDefault="00AF58EB" w:rsidP="00A64E5B">
      <w:pPr>
        <w:numPr>
          <w:ilvl w:val="0"/>
          <w:numId w:val="88"/>
        </w:numPr>
        <w:spacing w:after="200"/>
        <w:jc w:val="both"/>
        <w:rPr>
          <w:rFonts w:eastAsia="Calibri"/>
        </w:rPr>
      </w:pPr>
      <w:r w:rsidRPr="00B55E29">
        <w:rPr>
          <w:rFonts w:eastAsia="Calibri"/>
        </w:rPr>
        <w:t>nepovoljna tekstura i udio kamena – (≥  15% volumena površinskog sloja tla krupna frakcija  uključujući površinsko kamenje ILI Površinski sloj pijesak, ilovasti pijesak definiran kao: (mulj% + (2xglina%) ≤ 30%  ILI Površinski sloj glina (≥  60% glina)  ILI Organski sloj (organska tvar ≥30%)  od minimalno 40cm ILI Površinski sloj glina, muljna glina, pjeskovita glina i vertične karakteristike u površinskih 100</w:t>
      </w:r>
      <w:r>
        <w:rPr>
          <w:rFonts w:eastAsia="Calibri"/>
        </w:rPr>
        <w:t xml:space="preserve"> </w:t>
      </w:r>
      <w:r w:rsidRPr="00B55E29">
        <w:rPr>
          <w:rFonts w:eastAsia="Calibri"/>
        </w:rPr>
        <w:t>cm)</w:t>
      </w:r>
    </w:p>
    <w:p w:rsidR="00AF58EB" w:rsidRPr="00B55E29" w:rsidRDefault="00AF58EB" w:rsidP="00A64E5B">
      <w:pPr>
        <w:numPr>
          <w:ilvl w:val="0"/>
          <w:numId w:val="88"/>
        </w:numPr>
        <w:spacing w:after="200"/>
        <w:jc w:val="both"/>
        <w:rPr>
          <w:rFonts w:eastAsia="Calibri"/>
        </w:rPr>
      </w:pPr>
      <w:r w:rsidRPr="00B55E29">
        <w:rPr>
          <w:rFonts w:eastAsia="Calibri"/>
        </w:rPr>
        <w:t>plitka zona ukorjenjivanja - dubina od površine tla do ujednačenog sloja stijene ili nepropusnog sloja ≤ 30 cm</w:t>
      </w:r>
    </w:p>
    <w:p w:rsidR="00AF58EB" w:rsidRPr="00B55E29" w:rsidRDefault="00AF58EB" w:rsidP="00A64E5B">
      <w:pPr>
        <w:numPr>
          <w:ilvl w:val="0"/>
          <w:numId w:val="88"/>
        </w:numPr>
        <w:spacing w:after="200"/>
        <w:jc w:val="both"/>
        <w:rPr>
          <w:rFonts w:eastAsia="Calibri"/>
        </w:rPr>
      </w:pPr>
      <w:r w:rsidRPr="00B55E29">
        <w:rPr>
          <w:rFonts w:eastAsia="Calibri"/>
        </w:rPr>
        <w:t>loše kemijske karakteristike tla - salinitet: ≥ 4 deci-Siemensa p</w:t>
      </w:r>
      <w:r>
        <w:rPr>
          <w:rFonts w:eastAsia="Calibri"/>
        </w:rPr>
        <w:t>o metru  (dS/m) ILI alkaličnost</w:t>
      </w:r>
      <w:r w:rsidRPr="00B55E29">
        <w:rPr>
          <w:rFonts w:eastAsia="Calibri"/>
        </w:rPr>
        <w:t>: ≥  6 izmjenjivog postotka natrija (ESP)  ILI pH ≤ 5</w:t>
      </w:r>
    </w:p>
    <w:p w:rsidR="00AF58EB" w:rsidRPr="00B55E29" w:rsidRDefault="00AF58EB" w:rsidP="00A64E5B">
      <w:pPr>
        <w:numPr>
          <w:ilvl w:val="0"/>
          <w:numId w:val="88"/>
        </w:numPr>
        <w:spacing w:after="200"/>
        <w:jc w:val="both"/>
        <w:rPr>
          <w:rFonts w:eastAsia="Calibri"/>
        </w:rPr>
      </w:pPr>
      <w:r w:rsidRPr="00B55E29">
        <w:rPr>
          <w:rFonts w:eastAsia="Calibri"/>
        </w:rPr>
        <w:t>nagib tere</w:t>
      </w:r>
      <w:r>
        <w:rPr>
          <w:rFonts w:eastAsia="Calibri"/>
        </w:rPr>
        <w:t xml:space="preserve">na: </w:t>
      </w:r>
      <w:r w:rsidRPr="00B55E29">
        <w:rPr>
          <w:rFonts w:eastAsia="Calibri"/>
        </w:rPr>
        <w:t>≥15%</w:t>
      </w:r>
    </w:p>
    <w:p w:rsidR="00B74DF4" w:rsidRPr="00AE2502" w:rsidRDefault="00B74DF4" w:rsidP="00697EC4">
      <w:pPr>
        <w:spacing w:after="200" w:line="276" w:lineRule="auto"/>
        <w:rPr>
          <w:rFonts w:eastAsia="Calibri"/>
          <w:lang w:val="en-US" w:eastAsia="en-US"/>
        </w:rPr>
      </w:pPr>
      <w:bookmarkStart w:id="302" w:name="_Toc360970867"/>
      <w:r w:rsidRPr="00AE2502">
        <w:rPr>
          <w:rFonts w:eastAsia="Calibri"/>
          <w:lang w:val="en-US" w:eastAsia="en-US"/>
        </w:rPr>
        <w:t>Korištena poljoprivredna površina prihvatljiva za potporu obuhvaća ARKOD parcele registrirane u ARKOD sustavu, koja se u cijelosti ili minimalno 60% površine nalazi unutar TUG područja.</w:t>
      </w:r>
      <w:bookmarkEnd w:id="302"/>
    </w:p>
    <w:p w:rsidR="00AF58EB" w:rsidRPr="00B55E29" w:rsidRDefault="00AF58EB" w:rsidP="00AF58EB">
      <w:pPr>
        <w:jc w:val="both"/>
        <w:rPr>
          <w:rFonts w:eastAsia="Calibri"/>
        </w:rPr>
      </w:pPr>
    </w:p>
    <w:p w:rsidR="00AF58EB" w:rsidRPr="00B55E29" w:rsidRDefault="00AF58EB" w:rsidP="00AF58EB">
      <w:pPr>
        <w:ind w:left="1870" w:hanging="1870"/>
        <w:jc w:val="both"/>
        <w:rPr>
          <w:rFonts w:eastAsia="Calibri"/>
          <w:b/>
        </w:rPr>
      </w:pPr>
      <w:r w:rsidRPr="00B55E29">
        <w:rPr>
          <w:rFonts w:eastAsia="Calibri"/>
          <w:b/>
        </w:rPr>
        <w:t>Podmjera 3. Očuvanje poljoprivrede na područja sa specifičnim ograničenjima u poljoprivredi</w:t>
      </w:r>
    </w:p>
    <w:p w:rsidR="00AF58EB" w:rsidRPr="00B55E29" w:rsidRDefault="00AF58EB" w:rsidP="00AF58EB">
      <w:pPr>
        <w:ind w:left="705" w:hanging="705"/>
        <w:jc w:val="both"/>
        <w:rPr>
          <w:rFonts w:eastAsia="Calibri"/>
        </w:rPr>
      </w:pPr>
    </w:p>
    <w:p w:rsidR="00AF58EB" w:rsidRPr="00B55E29" w:rsidRDefault="00AF58EB" w:rsidP="00AF58EB">
      <w:pPr>
        <w:jc w:val="both"/>
        <w:rPr>
          <w:rFonts w:eastAsia="Calibri"/>
        </w:rPr>
      </w:pPr>
      <w:r w:rsidRPr="00B55E29">
        <w:rPr>
          <w:rFonts w:eastAsia="Calibri"/>
          <w:b/>
        </w:rPr>
        <w:t>Vrsta potpore i sadržaj mjere</w:t>
      </w:r>
    </w:p>
    <w:p w:rsidR="00AF58EB" w:rsidRPr="00B55E29" w:rsidRDefault="00AF58EB" w:rsidP="00B74DF4">
      <w:pPr>
        <w:spacing w:after="200" w:line="276" w:lineRule="auto"/>
        <w:rPr>
          <w:rFonts w:eastAsia="Calibri"/>
        </w:rPr>
      </w:pPr>
      <w:r w:rsidRPr="00B55E29">
        <w:rPr>
          <w:rFonts w:eastAsia="Calibri"/>
        </w:rPr>
        <w:t>Potpora je u vidu godišnje isplate po ha korištene poljoprivredne površine u područjima pod utjecajem specifičnih ograničenja u poljoprivredi:</w:t>
      </w:r>
    </w:p>
    <w:p w:rsidR="00AF58EB" w:rsidRPr="00B55E29" w:rsidRDefault="00AF58EB" w:rsidP="00A64E5B">
      <w:pPr>
        <w:numPr>
          <w:ilvl w:val="0"/>
          <w:numId w:val="89"/>
        </w:numPr>
        <w:spacing w:after="200"/>
        <w:jc w:val="both"/>
        <w:rPr>
          <w:rFonts w:eastAsia="Calibri"/>
        </w:rPr>
      </w:pPr>
      <w:r w:rsidRPr="00B55E29">
        <w:rPr>
          <w:rFonts w:eastAsia="Calibri"/>
        </w:rPr>
        <w:t>obala</w:t>
      </w:r>
    </w:p>
    <w:p w:rsidR="00AF58EB" w:rsidRPr="00B55E29" w:rsidRDefault="00AF58EB" w:rsidP="00A64E5B">
      <w:pPr>
        <w:numPr>
          <w:ilvl w:val="0"/>
          <w:numId w:val="89"/>
        </w:numPr>
        <w:spacing w:after="200"/>
        <w:jc w:val="both"/>
        <w:rPr>
          <w:rFonts w:eastAsia="Calibri"/>
        </w:rPr>
      </w:pPr>
      <w:r w:rsidRPr="00B55E29">
        <w:rPr>
          <w:rFonts w:eastAsia="Calibri"/>
        </w:rPr>
        <w:t>tuča</w:t>
      </w:r>
    </w:p>
    <w:p w:rsidR="00AF58EB" w:rsidRPr="00B55E29" w:rsidRDefault="00AF58EB" w:rsidP="00A64E5B">
      <w:pPr>
        <w:numPr>
          <w:ilvl w:val="0"/>
          <w:numId w:val="89"/>
        </w:numPr>
        <w:spacing w:after="200"/>
        <w:jc w:val="both"/>
        <w:rPr>
          <w:rFonts w:eastAsia="Calibri"/>
        </w:rPr>
      </w:pPr>
      <w:r w:rsidRPr="00B55E29">
        <w:rPr>
          <w:rFonts w:eastAsia="Calibri"/>
        </w:rPr>
        <w:t>vjetar</w:t>
      </w:r>
    </w:p>
    <w:p w:rsidR="00AF58EB" w:rsidRPr="00B55E29" w:rsidRDefault="00AF58EB" w:rsidP="00A64E5B">
      <w:pPr>
        <w:numPr>
          <w:ilvl w:val="0"/>
          <w:numId w:val="89"/>
        </w:numPr>
        <w:spacing w:after="200"/>
        <w:jc w:val="both"/>
        <w:rPr>
          <w:rFonts w:eastAsia="Calibri"/>
        </w:rPr>
      </w:pPr>
      <w:r w:rsidRPr="00B55E29">
        <w:rPr>
          <w:rFonts w:eastAsia="Calibri"/>
        </w:rPr>
        <w:t>toplinski stres</w:t>
      </w:r>
    </w:p>
    <w:p w:rsidR="00AF58EB" w:rsidRPr="00B55E29" w:rsidRDefault="00AF58EB" w:rsidP="00AF58EB">
      <w:pPr>
        <w:jc w:val="both"/>
        <w:rPr>
          <w:rFonts w:eastAsia="Calibri"/>
          <w:b/>
        </w:rPr>
      </w:pPr>
    </w:p>
    <w:p w:rsidR="00AF58EB" w:rsidRDefault="00AF58EB" w:rsidP="00AF58EB">
      <w:pPr>
        <w:jc w:val="both"/>
        <w:rPr>
          <w:rFonts w:eastAsia="Calibri"/>
          <w:b/>
        </w:rPr>
      </w:pPr>
      <w:r w:rsidRPr="00B55E29">
        <w:rPr>
          <w:rFonts w:eastAsia="Calibri"/>
          <w:b/>
        </w:rPr>
        <w:t>Prihvatljive površine</w:t>
      </w:r>
    </w:p>
    <w:p w:rsidR="00AF58EB" w:rsidRPr="00B55E29" w:rsidRDefault="00AF58EB" w:rsidP="00AF58EB">
      <w:pPr>
        <w:jc w:val="both"/>
        <w:rPr>
          <w:rFonts w:eastAsia="Calibri"/>
          <w:b/>
        </w:rPr>
      </w:pPr>
    </w:p>
    <w:p w:rsidR="00AF58EB" w:rsidRPr="00B55E29" w:rsidRDefault="00AF58EB" w:rsidP="00AF58EB">
      <w:pPr>
        <w:jc w:val="both"/>
        <w:rPr>
          <w:rFonts w:eastAsia="Calibri"/>
        </w:rPr>
      </w:pPr>
      <w:r w:rsidRPr="00B55E29">
        <w:rPr>
          <w:rFonts w:eastAsia="Calibri"/>
        </w:rPr>
        <w:t>Korištena poljoprivredna površina prihvatljiva za potporu obuhvaća ARKOD parcele registrirane u ARKOD sustavu, koja se u cijelosti ili djelomično nalazi unutar područja koja su definirana kao područja pod utjecajem specifičnih ograničenja u poljoprivredi:</w:t>
      </w:r>
    </w:p>
    <w:p w:rsidR="00AF58EB" w:rsidRPr="00B55E29" w:rsidRDefault="00AF58EB" w:rsidP="00A64E5B">
      <w:pPr>
        <w:numPr>
          <w:ilvl w:val="0"/>
          <w:numId w:val="90"/>
        </w:numPr>
        <w:spacing w:after="200"/>
        <w:jc w:val="both"/>
        <w:rPr>
          <w:rFonts w:eastAsia="Calibri"/>
        </w:rPr>
      </w:pPr>
      <w:r w:rsidRPr="00B55E29">
        <w:rPr>
          <w:rFonts w:eastAsia="Calibri"/>
        </w:rPr>
        <w:t>obala</w:t>
      </w:r>
    </w:p>
    <w:p w:rsidR="00AF58EB" w:rsidRPr="00B55E29" w:rsidRDefault="00AF58EB" w:rsidP="00A64E5B">
      <w:pPr>
        <w:numPr>
          <w:ilvl w:val="0"/>
          <w:numId w:val="90"/>
        </w:numPr>
        <w:spacing w:after="200"/>
        <w:jc w:val="both"/>
        <w:rPr>
          <w:rFonts w:eastAsia="Calibri"/>
        </w:rPr>
      </w:pPr>
      <w:r w:rsidRPr="00B55E29">
        <w:rPr>
          <w:rFonts w:eastAsia="Calibri"/>
        </w:rPr>
        <w:t>tuča</w:t>
      </w:r>
    </w:p>
    <w:p w:rsidR="00AF58EB" w:rsidRPr="00B55E29" w:rsidRDefault="00AF58EB" w:rsidP="00A64E5B">
      <w:pPr>
        <w:numPr>
          <w:ilvl w:val="0"/>
          <w:numId w:val="90"/>
        </w:numPr>
        <w:spacing w:after="200"/>
        <w:jc w:val="both"/>
        <w:rPr>
          <w:rFonts w:eastAsia="Calibri"/>
        </w:rPr>
      </w:pPr>
      <w:r w:rsidRPr="00B55E29">
        <w:rPr>
          <w:rFonts w:eastAsia="Calibri"/>
        </w:rPr>
        <w:t>vjetar</w:t>
      </w:r>
    </w:p>
    <w:p w:rsidR="00AF58EB" w:rsidRPr="00B55E29" w:rsidRDefault="00AF58EB" w:rsidP="00A64E5B">
      <w:pPr>
        <w:numPr>
          <w:ilvl w:val="0"/>
          <w:numId w:val="90"/>
        </w:numPr>
        <w:spacing w:after="200"/>
        <w:jc w:val="both"/>
        <w:rPr>
          <w:rFonts w:eastAsia="Calibri"/>
        </w:rPr>
      </w:pPr>
      <w:r w:rsidRPr="00B55E29">
        <w:rPr>
          <w:rFonts w:eastAsia="Calibri"/>
        </w:rPr>
        <w:t>toplinski stres</w:t>
      </w:r>
    </w:p>
    <w:p w:rsidR="00AF58EB" w:rsidRPr="00AE2502" w:rsidRDefault="00AF58EB" w:rsidP="00B74DF4">
      <w:pPr>
        <w:spacing w:after="200" w:line="276" w:lineRule="auto"/>
        <w:rPr>
          <w:rFonts w:eastAsia="Calibri"/>
          <w:lang w:val="en-US" w:eastAsia="en-US"/>
        </w:rPr>
      </w:pPr>
      <w:bookmarkStart w:id="303" w:name="_Toc360970868"/>
      <w:r w:rsidRPr="00AE2502">
        <w:rPr>
          <w:rFonts w:eastAsia="Calibri"/>
          <w:lang w:val="en-US" w:eastAsia="en-US"/>
        </w:rPr>
        <w:t>Korištena poljoprivredna površina prihvatljiva za potporu obuhvaća ARKOD parcele registrirane u ARKOD sustavu, koja se u cijelosti ili minimalno 60% površine nalazi unutar TUG područja.</w:t>
      </w:r>
      <w:bookmarkEnd w:id="303"/>
    </w:p>
    <w:p w:rsidR="00AF58EB" w:rsidRPr="00B55E29" w:rsidRDefault="00AF58EB" w:rsidP="00AF58EB">
      <w:pPr>
        <w:spacing w:line="264" w:lineRule="auto"/>
        <w:contextualSpacing/>
        <w:jc w:val="both"/>
        <w:outlineLvl w:val="0"/>
        <w:rPr>
          <w:rFonts w:eastAsia="Calibri"/>
          <w:kern w:val="28"/>
          <w:lang w:eastAsia="en-US"/>
        </w:rPr>
      </w:pPr>
    </w:p>
    <w:bookmarkEnd w:id="288"/>
    <w:bookmarkEnd w:id="289"/>
    <w:p w:rsidR="00AF58EB" w:rsidRDefault="00AF58EB" w:rsidP="00AF58EB">
      <w:pPr>
        <w:tabs>
          <w:tab w:val="left" w:pos="0"/>
        </w:tabs>
        <w:rPr>
          <w:rFonts w:eastAsia="Calibri"/>
          <w:b/>
          <w:noProof/>
        </w:rPr>
      </w:pPr>
      <w:r w:rsidRPr="007F7C92">
        <w:rPr>
          <w:b/>
        </w:rPr>
        <w:t>7.</w:t>
      </w:r>
      <w:r>
        <w:rPr>
          <w:b/>
        </w:rPr>
        <w:t xml:space="preserve"> </w:t>
      </w:r>
      <w:r w:rsidRPr="009F4794">
        <w:rPr>
          <w:rFonts w:eastAsia="Calibri"/>
          <w:b/>
          <w:noProof/>
        </w:rPr>
        <w:t xml:space="preserve">Financijski plan mjere </w:t>
      </w:r>
    </w:p>
    <w:p w:rsidR="00AF58EB" w:rsidRDefault="00AF58EB" w:rsidP="00A76971">
      <w:pPr>
        <w:jc w:val="both"/>
        <w:rPr>
          <w:b/>
        </w:rPr>
      </w:pPr>
    </w:p>
    <w:p w:rsidR="00AF58EB" w:rsidRDefault="00987E2D" w:rsidP="00A76971">
      <w:pPr>
        <w:jc w:val="both"/>
        <w:rPr>
          <w:b/>
        </w:rPr>
      </w:pPr>
      <w:r>
        <w:rPr>
          <w:noProof/>
        </w:rPr>
        <w:drawing>
          <wp:inline distT="0" distB="0" distL="0" distR="0">
            <wp:extent cx="5752465" cy="850900"/>
            <wp:effectExtent l="0" t="0" r="63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AF58EB" w:rsidRDefault="00AF58EB" w:rsidP="00A76971">
      <w:pPr>
        <w:jc w:val="both"/>
        <w:rPr>
          <w:b/>
        </w:rPr>
      </w:pPr>
    </w:p>
    <w:p w:rsidR="00A76971" w:rsidRPr="007F7C92" w:rsidRDefault="00AF58EB" w:rsidP="00A76971">
      <w:pPr>
        <w:jc w:val="both"/>
        <w:rPr>
          <w:b/>
        </w:rPr>
      </w:pPr>
      <w:r>
        <w:rPr>
          <w:b/>
        </w:rPr>
        <w:t xml:space="preserve">8. </w:t>
      </w:r>
      <w:r w:rsidR="00A76971" w:rsidRPr="007F7C92">
        <w:rPr>
          <w:b/>
        </w:rPr>
        <w:t>Izlazni pokazatelji</w:t>
      </w:r>
    </w:p>
    <w:p w:rsidR="00A76971" w:rsidRPr="007F7C92" w:rsidRDefault="00A76971" w:rsidP="00F62170">
      <w:pPr>
        <w:spacing w:line="264" w:lineRule="auto"/>
        <w:contextualSpacing/>
        <w:jc w:val="both"/>
        <w:outlineLvl w:val="0"/>
        <w:rPr>
          <w:rFonts w:eastAsia="Calibri"/>
          <w:kern w:val="28"/>
          <w:lang w:eastAsia="en-US"/>
        </w:rPr>
      </w:pPr>
    </w:p>
    <w:tbl>
      <w:tblPr>
        <w:tblW w:w="4957" w:type="pct"/>
        <w:tblLayout w:type="fixed"/>
        <w:tblLook w:val="04A0" w:firstRow="1" w:lastRow="0" w:firstColumn="1" w:lastColumn="0" w:noHBand="0" w:noVBand="1"/>
      </w:tblPr>
      <w:tblGrid>
        <w:gridCol w:w="1408"/>
        <w:gridCol w:w="1135"/>
        <w:gridCol w:w="2285"/>
        <w:gridCol w:w="3122"/>
        <w:gridCol w:w="1258"/>
      </w:tblGrid>
      <w:tr w:rsidR="00A76971" w:rsidRPr="007F7C92" w:rsidTr="00917983">
        <w:trPr>
          <w:trHeight w:val="873"/>
        </w:trPr>
        <w:tc>
          <w:tcPr>
            <w:tcW w:w="764"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A76971" w:rsidRPr="007F7C92" w:rsidRDefault="00A76971" w:rsidP="006F29BB">
            <w:pPr>
              <w:jc w:val="center"/>
              <w:rPr>
                <w:b/>
                <w:bCs/>
                <w:color w:val="000000"/>
              </w:rPr>
            </w:pPr>
            <w:r w:rsidRPr="007F7C92">
              <w:rPr>
                <w:b/>
                <w:bCs/>
                <w:color w:val="000000"/>
              </w:rPr>
              <w:t>Mjera</w:t>
            </w:r>
          </w:p>
        </w:tc>
        <w:tc>
          <w:tcPr>
            <w:tcW w:w="616" w:type="pct"/>
            <w:tcBorders>
              <w:top w:val="single" w:sz="4" w:space="0" w:color="auto"/>
              <w:left w:val="nil"/>
              <w:bottom w:val="single" w:sz="4" w:space="0" w:color="auto"/>
              <w:right w:val="single" w:sz="4" w:space="0" w:color="auto"/>
            </w:tcBorders>
            <w:shd w:val="clear" w:color="000000" w:fill="EBF1DE"/>
            <w:vAlign w:val="center"/>
          </w:tcPr>
          <w:p w:rsidR="00A76971" w:rsidRPr="007F7C92" w:rsidRDefault="00A76971" w:rsidP="006F29BB">
            <w:pPr>
              <w:jc w:val="center"/>
              <w:rPr>
                <w:b/>
                <w:bCs/>
                <w:color w:val="000000"/>
              </w:rPr>
            </w:pPr>
            <w:r w:rsidRPr="007F7C92">
              <w:rPr>
                <w:b/>
                <w:bCs/>
                <w:color w:val="000000"/>
              </w:rPr>
              <w:t>Vrsta pokazatelja</w:t>
            </w:r>
          </w:p>
        </w:tc>
        <w:tc>
          <w:tcPr>
            <w:tcW w:w="1241" w:type="pct"/>
            <w:tcBorders>
              <w:top w:val="single" w:sz="4" w:space="0" w:color="auto"/>
              <w:left w:val="nil"/>
              <w:bottom w:val="single" w:sz="4" w:space="0" w:color="auto"/>
              <w:right w:val="single" w:sz="4" w:space="0" w:color="auto"/>
            </w:tcBorders>
            <w:shd w:val="clear" w:color="000000" w:fill="EBF1DE"/>
            <w:vAlign w:val="center"/>
          </w:tcPr>
          <w:p w:rsidR="00A76971" w:rsidRPr="007F7C92" w:rsidRDefault="00A76971" w:rsidP="006F29BB">
            <w:pPr>
              <w:jc w:val="center"/>
              <w:rPr>
                <w:b/>
                <w:bCs/>
                <w:color w:val="000000"/>
              </w:rPr>
            </w:pPr>
            <w:r w:rsidRPr="007F7C92">
              <w:rPr>
                <w:b/>
                <w:bCs/>
                <w:color w:val="000000"/>
              </w:rPr>
              <w:t>Razina praćenja</w:t>
            </w:r>
          </w:p>
        </w:tc>
        <w:tc>
          <w:tcPr>
            <w:tcW w:w="1695" w:type="pct"/>
            <w:tcBorders>
              <w:top w:val="single" w:sz="4" w:space="0" w:color="auto"/>
              <w:left w:val="nil"/>
              <w:bottom w:val="single" w:sz="4" w:space="0" w:color="auto"/>
              <w:right w:val="single" w:sz="4" w:space="0" w:color="auto"/>
            </w:tcBorders>
            <w:shd w:val="clear" w:color="000000" w:fill="EBF1DE"/>
            <w:vAlign w:val="center"/>
          </w:tcPr>
          <w:p w:rsidR="00A76971" w:rsidRPr="007F7C92" w:rsidRDefault="00A76971" w:rsidP="006F29BB">
            <w:pPr>
              <w:jc w:val="center"/>
              <w:rPr>
                <w:b/>
                <w:bCs/>
                <w:color w:val="000000"/>
              </w:rPr>
            </w:pPr>
            <w:r w:rsidRPr="007F7C92">
              <w:rPr>
                <w:b/>
                <w:bCs/>
                <w:color w:val="000000"/>
              </w:rPr>
              <w:t>Pokazatelj</w:t>
            </w:r>
          </w:p>
        </w:tc>
        <w:tc>
          <w:tcPr>
            <w:tcW w:w="683" w:type="pct"/>
            <w:tcBorders>
              <w:top w:val="single" w:sz="4" w:space="0" w:color="auto"/>
              <w:left w:val="nil"/>
              <w:bottom w:val="single" w:sz="4" w:space="0" w:color="auto"/>
              <w:right w:val="single" w:sz="4" w:space="0" w:color="auto"/>
            </w:tcBorders>
            <w:shd w:val="clear" w:color="000000" w:fill="EBF1DE"/>
            <w:vAlign w:val="center"/>
          </w:tcPr>
          <w:p w:rsidR="00A76971" w:rsidRPr="007F7C92" w:rsidRDefault="00A76971" w:rsidP="006F29BB">
            <w:pPr>
              <w:jc w:val="center"/>
              <w:rPr>
                <w:b/>
                <w:bCs/>
                <w:color w:val="000000"/>
              </w:rPr>
            </w:pPr>
            <w:r w:rsidRPr="007F7C92">
              <w:rPr>
                <w:b/>
                <w:bCs/>
                <w:color w:val="000000"/>
              </w:rPr>
              <w:t>Ciljana vrijednost  2014-2020</w:t>
            </w:r>
          </w:p>
        </w:tc>
      </w:tr>
      <w:tr w:rsidR="00A76971" w:rsidRPr="007F7C92" w:rsidTr="00917983">
        <w:trPr>
          <w:trHeight w:val="291"/>
        </w:trPr>
        <w:tc>
          <w:tcPr>
            <w:tcW w:w="764" w:type="pct"/>
            <w:vMerge w:val="restart"/>
            <w:tcBorders>
              <w:top w:val="nil"/>
              <w:left w:val="single" w:sz="4" w:space="0" w:color="auto"/>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Očuvanje poljoprivrede na područjima s prirodnim i specifičnim ograničenjima u poljoprivredi</w:t>
            </w:r>
            <w:r w:rsidRPr="007F7C92">
              <w:rPr>
                <w:color w:val="000000"/>
              </w:rPr>
              <w:br/>
              <w:t>čl. 32</w:t>
            </w:r>
          </w:p>
        </w:tc>
        <w:tc>
          <w:tcPr>
            <w:tcW w:w="616" w:type="pct"/>
            <w:vMerge w:val="restart"/>
            <w:tcBorders>
              <w:top w:val="nil"/>
              <w:left w:val="single" w:sz="4" w:space="0" w:color="auto"/>
              <w:bottom w:val="single" w:sz="4" w:space="0" w:color="auto"/>
              <w:right w:val="single" w:sz="4" w:space="0" w:color="auto"/>
            </w:tcBorders>
            <w:shd w:val="clear" w:color="auto" w:fill="auto"/>
            <w:noWrap/>
            <w:vAlign w:val="center"/>
          </w:tcPr>
          <w:p w:rsidR="00A76971" w:rsidRPr="007F7C92" w:rsidRDefault="00A76971" w:rsidP="006F29BB">
            <w:pPr>
              <w:jc w:val="center"/>
              <w:rPr>
                <w:color w:val="000000"/>
              </w:rPr>
            </w:pPr>
            <w:r w:rsidRPr="007F7C92">
              <w:rPr>
                <w:color w:val="000000"/>
              </w:rPr>
              <w:t xml:space="preserve">Izlazni </w:t>
            </w:r>
          </w:p>
        </w:tc>
        <w:tc>
          <w:tcPr>
            <w:tcW w:w="1241" w:type="pct"/>
            <w:vMerge w:val="restart"/>
            <w:tcBorders>
              <w:top w:val="nil"/>
              <w:left w:val="single" w:sz="4" w:space="0" w:color="auto"/>
              <w:bottom w:val="single" w:sz="4" w:space="0" w:color="auto"/>
              <w:right w:val="single" w:sz="4" w:space="0" w:color="auto"/>
            </w:tcBorders>
            <w:shd w:val="clear" w:color="auto" w:fill="auto"/>
            <w:vAlign w:val="center"/>
          </w:tcPr>
          <w:p w:rsidR="00A76971" w:rsidRPr="007F7C92" w:rsidRDefault="00A76971" w:rsidP="006F29BB">
            <w:pPr>
              <w:rPr>
                <w:color w:val="000000"/>
              </w:rPr>
            </w:pPr>
            <w:r w:rsidRPr="007F7C92">
              <w:rPr>
                <w:color w:val="000000"/>
              </w:rPr>
              <w:t xml:space="preserve">Mjera </w:t>
            </w:r>
            <w:r w:rsidRPr="007F7C92">
              <w:rPr>
                <w:color w:val="000000"/>
              </w:rPr>
              <w:br/>
              <w:t>(32)</w:t>
            </w:r>
          </w:p>
        </w:tc>
        <w:tc>
          <w:tcPr>
            <w:tcW w:w="1695" w:type="pct"/>
            <w:tcBorders>
              <w:top w:val="nil"/>
              <w:left w:val="nil"/>
              <w:bottom w:val="single" w:sz="4" w:space="0" w:color="auto"/>
              <w:right w:val="single" w:sz="4" w:space="0" w:color="auto"/>
            </w:tcBorders>
            <w:shd w:val="clear" w:color="000000" w:fill="FFFFFF"/>
            <w:noWrap/>
            <w:vAlign w:val="bottom"/>
          </w:tcPr>
          <w:p w:rsidR="00A76971" w:rsidRPr="007F7C92" w:rsidRDefault="00A76971" w:rsidP="006F29BB">
            <w:pPr>
              <w:rPr>
                <w:color w:val="000000"/>
              </w:rPr>
            </w:pPr>
            <w:r w:rsidRPr="007F7C92">
              <w:rPr>
                <w:color w:val="000000"/>
              </w:rPr>
              <w:t>Ukupan broj korisnika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695" w:type="pct"/>
            <w:tcBorders>
              <w:top w:val="nil"/>
              <w:left w:val="nil"/>
              <w:bottom w:val="single" w:sz="4" w:space="0" w:color="auto"/>
              <w:right w:val="single" w:sz="4" w:space="0" w:color="auto"/>
            </w:tcBorders>
            <w:shd w:val="clear" w:color="000000" w:fill="FFFFFF"/>
            <w:noWrap/>
            <w:vAlign w:val="bottom"/>
          </w:tcPr>
          <w:p w:rsidR="00A76971" w:rsidRPr="007F7C92" w:rsidRDefault="00A76971" w:rsidP="006F29BB">
            <w:pPr>
              <w:rPr>
                <w:color w:val="000000"/>
              </w:rPr>
            </w:pPr>
            <w:r w:rsidRPr="007F7C92">
              <w:rPr>
                <w:color w:val="000000"/>
              </w:rPr>
              <w:t>Ukupna površina pod potporom u ovoj mjeri (ha)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val="restart"/>
            <w:tcBorders>
              <w:top w:val="nil"/>
              <w:left w:val="single" w:sz="4" w:space="0" w:color="auto"/>
              <w:bottom w:val="single" w:sz="4" w:space="0" w:color="auto"/>
              <w:right w:val="single" w:sz="4" w:space="0" w:color="auto"/>
            </w:tcBorders>
            <w:shd w:val="clear" w:color="auto" w:fill="auto"/>
            <w:vAlign w:val="center"/>
          </w:tcPr>
          <w:p w:rsidR="00A76971" w:rsidRPr="007F7C92" w:rsidRDefault="00A76971" w:rsidP="006F29BB">
            <w:pPr>
              <w:rPr>
                <w:color w:val="000000"/>
              </w:rPr>
            </w:pPr>
            <w:r w:rsidRPr="007F7C92">
              <w:rPr>
                <w:color w:val="000000"/>
              </w:rPr>
              <w:t xml:space="preserve"> Podmjera 32.1: </w:t>
            </w:r>
            <w:r w:rsidRPr="007F7C92">
              <w:rPr>
                <w:color w:val="000000"/>
              </w:rPr>
              <w:br/>
              <w:t>na brdsko planininskim područjima</w:t>
            </w:r>
          </w:p>
        </w:tc>
        <w:tc>
          <w:tcPr>
            <w:tcW w:w="1695" w:type="pct"/>
            <w:tcBorders>
              <w:top w:val="nil"/>
              <w:left w:val="nil"/>
              <w:bottom w:val="single" w:sz="4" w:space="0" w:color="auto"/>
              <w:right w:val="single" w:sz="4" w:space="0" w:color="auto"/>
            </w:tcBorders>
            <w:shd w:val="clear" w:color="auto" w:fill="auto"/>
            <w:noWrap/>
            <w:vAlign w:val="bottom"/>
          </w:tcPr>
          <w:p w:rsidR="00A76971" w:rsidRPr="007F7C92" w:rsidRDefault="00A76971" w:rsidP="006F29BB">
            <w:pPr>
              <w:rPr>
                <w:color w:val="000000"/>
              </w:rPr>
            </w:pPr>
            <w:r w:rsidRPr="007F7C92">
              <w:rPr>
                <w:color w:val="000000"/>
              </w:rPr>
              <w:t>Broj korisnika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695" w:type="pct"/>
            <w:tcBorders>
              <w:top w:val="nil"/>
              <w:left w:val="nil"/>
              <w:bottom w:val="single" w:sz="4" w:space="0" w:color="auto"/>
              <w:right w:val="single" w:sz="4" w:space="0" w:color="auto"/>
            </w:tcBorders>
            <w:shd w:val="clear" w:color="auto" w:fill="auto"/>
            <w:noWrap/>
            <w:vAlign w:val="bottom"/>
          </w:tcPr>
          <w:p w:rsidR="00A76971" w:rsidRPr="007F7C92" w:rsidRDefault="00A76971" w:rsidP="006F29BB">
            <w:pPr>
              <w:rPr>
                <w:color w:val="000000"/>
              </w:rPr>
            </w:pPr>
            <w:r w:rsidRPr="007F7C92">
              <w:rPr>
                <w:color w:val="000000"/>
              </w:rPr>
              <w:t>Površina pod potporom (ha)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val="restart"/>
            <w:tcBorders>
              <w:top w:val="nil"/>
              <w:left w:val="single" w:sz="4" w:space="0" w:color="auto"/>
              <w:bottom w:val="single" w:sz="4" w:space="0" w:color="auto"/>
              <w:right w:val="single" w:sz="4" w:space="0" w:color="auto"/>
            </w:tcBorders>
            <w:shd w:val="clear" w:color="000000" w:fill="FFFFFF"/>
            <w:vAlign w:val="bottom"/>
          </w:tcPr>
          <w:p w:rsidR="00A76971" w:rsidRPr="007F7C92" w:rsidRDefault="00A76971" w:rsidP="006F29BB">
            <w:pPr>
              <w:rPr>
                <w:color w:val="000000"/>
              </w:rPr>
            </w:pPr>
            <w:r w:rsidRPr="007F7C92">
              <w:rPr>
                <w:color w:val="000000"/>
              </w:rPr>
              <w:t xml:space="preserve"> Podmjera 32.2:</w:t>
            </w:r>
            <w:r w:rsidRPr="007F7C92">
              <w:rPr>
                <w:color w:val="000000"/>
              </w:rPr>
              <w:br/>
              <w:t>na područjima sa prirodnim ograničenjima u poljoprivredi</w:t>
            </w:r>
          </w:p>
        </w:tc>
        <w:tc>
          <w:tcPr>
            <w:tcW w:w="1695" w:type="pct"/>
            <w:tcBorders>
              <w:top w:val="nil"/>
              <w:left w:val="nil"/>
              <w:bottom w:val="single" w:sz="4" w:space="0" w:color="auto"/>
              <w:right w:val="single" w:sz="4" w:space="0" w:color="auto"/>
            </w:tcBorders>
            <w:shd w:val="clear" w:color="auto" w:fill="auto"/>
            <w:noWrap/>
            <w:vAlign w:val="bottom"/>
          </w:tcPr>
          <w:p w:rsidR="00A76971" w:rsidRPr="007F7C92" w:rsidRDefault="00A76971" w:rsidP="006F29BB">
            <w:pPr>
              <w:rPr>
                <w:color w:val="000000"/>
              </w:rPr>
            </w:pPr>
            <w:r w:rsidRPr="007F7C92">
              <w:rPr>
                <w:color w:val="000000"/>
              </w:rPr>
              <w:t>Broj korisnika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695" w:type="pct"/>
            <w:tcBorders>
              <w:top w:val="nil"/>
              <w:left w:val="nil"/>
              <w:bottom w:val="single" w:sz="4" w:space="0" w:color="auto"/>
              <w:right w:val="single" w:sz="4" w:space="0" w:color="auto"/>
            </w:tcBorders>
            <w:shd w:val="clear" w:color="auto" w:fill="auto"/>
            <w:noWrap/>
            <w:vAlign w:val="bottom"/>
          </w:tcPr>
          <w:p w:rsidR="00A76971" w:rsidRPr="007F7C92" w:rsidRDefault="00A76971" w:rsidP="006F29BB">
            <w:pPr>
              <w:rPr>
                <w:color w:val="000000"/>
              </w:rPr>
            </w:pPr>
            <w:r w:rsidRPr="007F7C92">
              <w:rPr>
                <w:color w:val="000000"/>
              </w:rPr>
              <w:t>Površina pod potporom (ha)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val="restart"/>
            <w:tcBorders>
              <w:top w:val="nil"/>
              <w:left w:val="single" w:sz="4" w:space="0" w:color="auto"/>
              <w:bottom w:val="single" w:sz="4" w:space="0" w:color="auto"/>
              <w:right w:val="single" w:sz="4" w:space="0" w:color="auto"/>
            </w:tcBorders>
            <w:shd w:val="clear" w:color="000000" w:fill="FFFFFF"/>
            <w:vAlign w:val="center"/>
          </w:tcPr>
          <w:p w:rsidR="00A76971" w:rsidRPr="007F7C92" w:rsidRDefault="00A76971" w:rsidP="006F29BB">
            <w:pPr>
              <w:rPr>
                <w:color w:val="000000"/>
              </w:rPr>
            </w:pPr>
            <w:r w:rsidRPr="007F7C92">
              <w:rPr>
                <w:color w:val="000000"/>
              </w:rPr>
              <w:t>Podmjera 32.3:</w:t>
            </w:r>
            <w:r w:rsidRPr="007F7C92">
              <w:rPr>
                <w:color w:val="000000"/>
              </w:rPr>
              <w:br/>
              <w:t>na područjima s specifičnim ograničenjima u poljoprivredi</w:t>
            </w:r>
          </w:p>
        </w:tc>
        <w:tc>
          <w:tcPr>
            <w:tcW w:w="1695" w:type="pct"/>
            <w:tcBorders>
              <w:top w:val="nil"/>
              <w:left w:val="nil"/>
              <w:bottom w:val="single" w:sz="4" w:space="0" w:color="auto"/>
              <w:right w:val="single" w:sz="4" w:space="0" w:color="auto"/>
            </w:tcBorders>
            <w:shd w:val="clear" w:color="auto" w:fill="auto"/>
            <w:noWrap/>
            <w:vAlign w:val="bottom"/>
          </w:tcPr>
          <w:p w:rsidR="00A76971" w:rsidRPr="007F7C92" w:rsidRDefault="00A76971" w:rsidP="006F29BB">
            <w:pPr>
              <w:rPr>
                <w:color w:val="000000"/>
              </w:rPr>
            </w:pPr>
            <w:r w:rsidRPr="007F7C92">
              <w:rPr>
                <w:color w:val="000000"/>
              </w:rPr>
              <w:t>Broj korisnika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r w:rsidRPr="007F7C92">
              <w:rPr>
                <w:color w:val="000000"/>
              </w:rPr>
              <w:t> </w:t>
            </w:r>
          </w:p>
        </w:tc>
      </w:tr>
      <w:tr w:rsidR="00A76971" w:rsidRPr="007F7C92" w:rsidTr="00917983">
        <w:trPr>
          <w:trHeight w:val="291"/>
        </w:trPr>
        <w:tc>
          <w:tcPr>
            <w:tcW w:w="764"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616"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241" w:type="pct"/>
            <w:vMerge/>
            <w:tcBorders>
              <w:top w:val="nil"/>
              <w:left w:val="single" w:sz="4" w:space="0" w:color="auto"/>
              <w:bottom w:val="single" w:sz="4" w:space="0" w:color="auto"/>
              <w:right w:val="single" w:sz="4" w:space="0" w:color="auto"/>
            </w:tcBorders>
            <w:vAlign w:val="center"/>
          </w:tcPr>
          <w:p w:rsidR="00A76971" w:rsidRPr="007F7C92" w:rsidRDefault="00A76971" w:rsidP="006F29BB">
            <w:pPr>
              <w:rPr>
                <w:color w:val="000000"/>
              </w:rPr>
            </w:pPr>
          </w:p>
        </w:tc>
        <w:tc>
          <w:tcPr>
            <w:tcW w:w="1695" w:type="pct"/>
            <w:tcBorders>
              <w:top w:val="nil"/>
              <w:left w:val="nil"/>
              <w:bottom w:val="single" w:sz="4" w:space="0" w:color="auto"/>
              <w:right w:val="single" w:sz="4" w:space="0" w:color="auto"/>
            </w:tcBorders>
            <w:shd w:val="clear" w:color="auto" w:fill="auto"/>
            <w:noWrap/>
            <w:vAlign w:val="center"/>
          </w:tcPr>
          <w:p w:rsidR="00A76971" w:rsidRPr="007F7C92" w:rsidRDefault="00A76971" w:rsidP="006F29BB">
            <w:pPr>
              <w:rPr>
                <w:color w:val="000000"/>
              </w:rPr>
            </w:pPr>
            <w:r w:rsidRPr="007F7C92">
              <w:rPr>
                <w:color w:val="000000"/>
              </w:rPr>
              <w:t>Površina pod potporom (ha)</w:t>
            </w:r>
          </w:p>
        </w:tc>
        <w:tc>
          <w:tcPr>
            <w:tcW w:w="683" w:type="pct"/>
            <w:tcBorders>
              <w:top w:val="nil"/>
              <w:left w:val="nil"/>
              <w:bottom w:val="single" w:sz="4" w:space="0" w:color="auto"/>
              <w:right w:val="single" w:sz="4" w:space="0" w:color="auto"/>
            </w:tcBorders>
            <w:shd w:val="clear" w:color="auto" w:fill="auto"/>
            <w:vAlign w:val="center"/>
          </w:tcPr>
          <w:p w:rsidR="00A76971" w:rsidRPr="007F7C92" w:rsidRDefault="00A76971" w:rsidP="006F29BB">
            <w:pPr>
              <w:jc w:val="center"/>
              <w:rPr>
                <w:color w:val="000000"/>
              </w:rPr>
            </w:pPr>
          </w:p>
        </w:tc>
      </w:tr>
    </w:tbl>
    <w:p w:rsidR="00F62170" w:rsidRPr="007F7C92" w:rsidRDefault="00F62170" w:rsidP="00F62170">
      <w:pPr>
        <w:tabs>
          <w:tab w:val="left" w:pos="567"/>
        </w:tabs>
        <w:jc w:val="both"/>
        <w:rPr>
          <w:rFonts w:eastAsia="Calibri"/>
          <w:noProof/>
        </w:rPr>
      </w:pPr>
    </w:p>
    <w:p w:rsidR="0035534B" w:rsidRPr="00AE2502" w:rsidRDefault="009758AF" w:rsidP="00E205EE">
      <w:pPr>
        <w:keepNext/>
        <w:spacing w:before="240" w:after="60" w:line="276" w:lineRule="auto"/>
        <w:ind w:firstLine="720"/>
        <w:jc w:val="both"/>
        <w:outlineLvl w:val="1"/>
        <w:rPr>
          <w:rFonts w:eastAsia="Calibri"/>
          <w:b/>
          <w:bCs/>
          <w:sz w:val="28"/>
          <w:szCs w:val="28"/>
          <w:lang w:val="pl-PL" w:eastAsia="en-US"/>
        </w:rPr>
      </w:pPr>
      <w:bookmarkStart w:id="304" w:name="_Toc360970869"/>
      <w:bookmarkStart w:id="305" w:name="_Toc361049930"/>
      <w:bookmarkStart w:id="306" w:name="_Toc360917031"/>
      <w:r w:rsidRPr="00AE2502">
        <w:rPr>
          <w:rFonts w:eastAsia="Calibri"/>
          <w:b/>
          <w:bCs/>
          <w:sz w:val="28"/>
          <w:szCs w:val="28"/>
          <w:lang w:val="pl-PL" w:eastAsia="en-US"/>
        </w:rPr>
        <w:t>10</w:t>
      </w:r>
      <w:r w:rsidR="00E205EE" w:rsidRPr="00AE2502">
        <w:rPr>
          <w:rFonts w:eastAsia="Calibri"/>
          <w:b/>
          <w:bCs/>
          <w:sz w:val="28"/>
          <w:szCs w:val="28"/>
          <w:lang w:val="pl-PL" w:eastAsia="en-US"/>
        </w:rPr>
        <w:t xml:space="preserve">.14. </w:t>
      </w:r>
      <w:r w:rsidR="0035534B" w:rsidRPr="00AE2502">
        <w:rPr>
          <w:rFonts w:eastAsia="Calibri"/>
          <w:b/>
          <w:bCs/>
          <w:sz w:val="28"/>
          <w:szCs w:val="28"/>
          <w:lang w:val="pl-PL" w:eastAsia="en-US"/>
        </w:rPr>
        <w:t>Šumsko-okolišne i klimatske usluge i očuvanje šuma</w:t>
      </w:r>
      <w:bookmarkEnd w:id="304"/>
      <w:bookmarkEnd w:id="305"/>
    </w:p>
    <w:p w:rsidR="0035534B" w:rsidRPr="00366E11" w:rsidRDefault="0035534B" w:rsidP="0035534B">
      <w:pPr>
        <w:pStyle w:val="ListParagraph"/>
        <w:keepNext/>
        <w:spacing w:after="60"/>
        <w:ind w:left="792"/>
        <w:jc w:val="both"/>
        <w:outlineLvl w:val="0"/>
        <w:rPr>
          <w:b/>
          <w:sz w:val="28"/>
          <w:szCs w:val="28"/>
        </w:rPr>
      </w:pPr>
    </w:p>
    <w:p w:rsidR="0035534B" w:rsidRPr="00856B5A" w:rsidRDefault="0035534B" w:rsidP="00A64E5B">
      <w:pPr>
        <w:numPr>
          <w:ilvl w:val="2"/>
          <w:numId w:val="81"/>
        </w:numPr>
        <w:tabs>
          <w:tab w:val="num" w:pos="426"/>
        </w:tabs>
        <w:spacing w:after="120" w:line="276" w:lineRule="auto"/>
        <w:ind w:hanging="2160"/>
        <w:jc w:val="both"/>
        <w:rPr>
          <w:rFonts w:eastAsia="Calibri"/>
          <w:b/>
          <w:lang w:val="en-US" w:eastAsia="en-US"/>
        </w:rPr>
      </w:pPr>
      <w:r w:rsidRPr="00856B5A">
        <w:rPr>
          <w:rFonts w:eastAsia="Calibri"/>
          <w:b/>
          <w:lang w:val="en-US" w:eastAsia="en-US"/>
        </w:rPr>
        <w:t>Pravna osnova</w:t>
      </w:r>
    </w:p>
    <w:p w:rsidR="0035534B" w:rsidRPr="00275F85" w:rsidRDefault="0035534B" w:rsidP="0035534B">
      <w:pPr>
        <w:spacing w:after="120" w:line="276" w:lineRule="auto"/>
        <w:jc w:val="both"/>
        <w:rPr>
          <w:rFonts w:eastAsia="Calibri"/>
          <w:lang w:val="en-US" w:eastAsia="en-US"/>
        </w:rPr>
      </w:pPr>
      <w:r w:rsidRPr="00275F85">
        <w:rPr>
          <w:rFonts w:eastAsia="Calibri"/>
          <w:lang w:val="en-US" w:eastAsia="en-US"/>
        </w:rPr>
        <w:t>Prijedlog Uredbe Vijeća i Parlamenta COM (2011) 627/3, 627 final/2 ; 17352/1/12 REV 1;  članak 35</w:t>
      </w:r>
    </w:p>
    <w:p w:rsidR="0035534B" w:rsidRPr="00856B5A" w:rsidRDefault="0035534B" w:rsidP="0035534B">
      <w:pPr>
        <w:spacing w:after="120" w:line="276" w:lineRule="auto"/>
        <w:jc w:val="both"/>
        <w:rPr>
          <w:rFonts w:eastAsia="Calibri"/>
          <w:lang w:val="en-US" w:eastAsia="en-US"/>
        </w:rPr>
      </w:pPr>
      <w:r w:rsidRPr="00856B5A">
        <w:rPr>
          <w:rFonts w:eastAsia="Calibri"/>
          <w:lang w:val="en-US" w:eastAsia="en-US"/>
        </w:rPr>
        <w:t>Uredba Komisije (EC) xy</w:t>
      </w:r>
    </w:p>
    <w:p w:rsidR="0035534B" w:rsidRPr="00856B5A" w:rsidRDefault="0035534B" w:rsidP="0035534B">
      <w:pPr>
        <w:spacing w:after="120" w:line="276" w:lineRule="auto"/>
        <w:jc w:val="both"/>
        <w:rPr>
          <w:rFonts w:eastAsia="Calibri"/>
          <w:lang w:val="en-US" w:eastAsia="en-US"/>
        </w:rPr>
      </w:pPr>
    </w:p>
    <w:p w:rsidR="0035534B" w:rsidRPr="00366E11" w:rsidRDefault="0035534B" w:rsidP="00A64E5B">
      <w:pPr>
        <w:numPr>
          <w:ilvl w:val="2"/>
          <w:numId w:val="81"/>
        </w:numPr>
        <w:tabs>
          <w:tab w:val="num" w:pos="284"/>
        </w:tabs>
        <w:spacing w:after="120" w:line="276" w:lineRule="auto"/>
        <w:ind w:hanging="2160"/>
        <w:jc w:val="both"/>
        <w:rPr>
          <w:rFonts w:eastAsia="Calibri"/>
          <w:b/>
          <w:lang w:val="pt-BR" w:eastAsia="en-US"/>
        </w:rPr>
      </w:pPr>
      <w:r w:rsidRPr="00366E11">
        <w:rPr>
          <w:rFonts w:eastAsia="Calibri"/>
          <w:b/>
          <w:lang w:val="pt-BR" w:eastAsia="en-US"/>
        </w:rPr>
        <w:t>Doprinos fokus područjima i ciljevi mjere</w:t>
      </w:r>
    </w:p>
    <w:p w:rsidR="0035534B" w:rsidRPr="00366E11" w:rsidRDefault="0035534B" w:rsidP="0035534B">
      <w:pPr>
        <w:spacing w:after="120" w:line="276" w:lineRule="auto"/>
        <w:ind w:left="60"/>
        <w:jc w:val="both"/>
        <w:rPr>
          <w:rFonts w:eastAsia="Calibri"/>
          <w:lang w:val="pt-BR" w:eastAsia="en-US"/>
        </w:rPr>
      </w:pPr>
      <w:r w:rsidRPr="00366E11">
        <w:rPr>
          <w:rFonts w:eastAsia="Calibri"/>
          <w:lang w:val="pt-BR" w:eastAsia="en-US"/>
        </w:rPr>
        <w:t>Potpora u sklopu ove mjere dodjeljuje se po hektaru šume u slučaju gubitka dijela prihoda i dodatnih troškova nastalih zbog dobrovoljnog obvezivanja izvođenja radnji koje su iznad obveza i zahtjeva utvrđenih nacionalnim zakonodavstvom. Tijela koja gospodare državnim šumama također mogu imati korist od ove mjere uz uvjet da ne ovise o državnom proračunu. Održivo gospodarenje šumskim ekosustavima preduvjet je njihove stabilnosti, proizvodnosti, optimalnog stanja i osiguranja različitih šumsko-okolišnih i klimatskih usluga. Certifikacija šuma, te očuvanje šumskih genetskih resursa kao jedinstvenih karakteristika šumskih vrsta na teritoriju Republike Hrvatske, važni su elementi koji dodatno doprinose postizanju cilja – održivog gospodarenja šumskim ekosustavima.</w:t>
      </w:r>
    </w:p>
    <w:p w:rsidR="0035534B" w:rsidRPr="00275F85" w:rsidRDefault="0035534B" w:rsidP="0035534B">
      <w:pPr>
        <w:spacing w:after="120" w:line="276" w:lineRule="auto"/>
        <w:jc w:val="both"/>
        <w:rPr>
          <w:rFonts w:eastAsia="Calibri"/>
          <w:lang w:val="pt-BR" w:eastAsia="en-US"/>
        </w:rPr>
      </w:pPr>
      <w:r w:rsidRPr="00366E11">
        <w:rPr>
          <w:rFonts w:eastAsia="Calibri"/>
          <w:lang w:val="pt-BR" w:eastAsia="en-US"/>
        </w:rPr>
        <w:t>Certifikacija šuma nije obveza utvrđena nacionalnim zakonodavnim okvirom, već predstavlja dobrovoljnu shemu</w:t>
      </w:r>
      <w:r w:rsidRPr="00366E11">
        <w:rPr>
          <w:rFonts w:eastAsia="Calibri"/>
          <w:i/>
          <w:iCs/>
          <w:lang w:val="pt-BR" w:eastAsia="en-US"/>
        </w:rPr>
        <w:t xml:space="preserve"> </w:t>
      </w:r>
      <w:r w:rsidRPr="00366E11">
        <w:rPr>
          <w:rFonts w:eastAsia="Calibri"/>
          <w:lang w:val="pt-BR" w:eastAsia="en-US"/>
        </w:rPr>
        <w:t xml:space="preserve">koja je garancija gospodarenja šumama i šumskim zemljištima u skladu sa strogim ekološkim, socijalnim i ekonomskim kriterijima. Istodobno, certifikacija služi i kao mehanizam praćenja održivog gospodarenja šumama, te je kao takav podložan reevaluaciji po isteku akreditacije, obično nakon 5 godina. FSC certifikat kao jedan od međunarodno široko priznatih certifikacijskih okvira prisutan je u Republici Hrvatskoj od 2000. godine. </w:t>
      </w:r>
      <w:r w:rsidRPr="00275F85">
        <w:rPr>
          <w:rFonts w:eastAsia="Calibri"/>
          <w:lang w:val="pt-BR" w:eastAsia="en-US"/>
        </w:rPr>
        <w:t>Republika Hrvatska ovim je činom dobila međunarodno priznanje za potrajan način gospodarenja, na 78% šuma. Navedeno ujedno znači da svi proizvodi koji potječu iz ovako certificiranih šuma također nose oznaku FSC što je od izuzetnog značenja za njihov plasman na tržištu i posljedično za drvno-prerađivačku industriju.</w:t>
      </w:r>
    </w:p>
    <w:p w:rsidR="0035534B" w:rsidRPr="003B36DF" w:rsidRDefault="0035534B" w:rsidP="0035534B">
      <w:pPr>
        <w:spacing w:after="120" w:line="276" w:lineRule="auto"/>
        <w:jc w:val="both"/>
        <w:rPr>
          <w:rFonts w:eastAsia="Calibri"/>
          <w:lang w:val="pt-BR" w:eastAsia="en-US"/>
        </w:rPr>
      </w:pPr>
      <w:r w:rsidRPr="00374B66">
        <w:rPr>
          <w:rFonts w:eastAsia="Calibri"/>
          <w:lang w:val="pt-BR" w:eastAsia="en-US"/>
        </w:rPr>
        <w:t>Principi FSC standarda promoviraju gospodarenje šumama na ekološki prihvatljiv, socijalno osjetljiv i ekonomski održiv način. Neke odredbe standarda jasno ograničavaju korištenje od</w:t>
      </w:r>
      <w:r w:rsidRPr="003B36DF">
        <w:rPr>
          <w:rFonts w:eastAsia="Calibri"/>
          <w:lang w:val="pt-BR" w:eastAsia="en-US"/>
        </w:rPr>
        <w:t>ređenih tvari (primjerice određenih pesticida, herbicida, rodenticida i slično), kojih se nositelj standarda dužan pridržavati.</w:t>
      </w:r>
    </w:p>
    <w:p w:rsidR="0035534B" w:rsidRPr="00275F85" w:rsidRDefault="0035534B" w:rsidP="0035534B">
      <w:pPr>
        <w:spacing w:after="120" w:line="276" w:lineRule="auto"/>
        <w:jc w:val="both"/>
        <w:rPr>
          <w:rFonts w:eastAsia="Calibri"/>
          <w:lang w:val="pt-BR" w:eastAsia="en-US"/>
        </w:rPr>
      </w:pPr>
      <w:r w:rsidRPr="00275F85">
        <w:rPr>
          <w:rFonts w:eastAsia="Calibri"/>
          <w:bCs/>
          <w:lang w:val="pt-BR" w:eastAsia="en-US"/>
        </w:rPr>
        <w:t xml:space="preserve">Svaka dodatna, dobrovoljno izvedena aktivnost </w:t>
      </w:r>
      <w:r w:rsidRPr="00275F85">
        <w:rPr>
          <w:rFonts w:eastAsia="Calibri"/>
          <w:lang w:val="pt-BR" w:eastAsia="en-US"/>
        </w:rPr>
        <w:t>vezana uz gospodarenje šumama koja je iznad praga utvrđenog nacionalnim zakonodavstvom, a pridonosi ispunjenju cilja očuvanja šuma i naglašavanja njene adaptacijske, klimatske, okolišne i zaštitne usluge, smatra se prihvatljivom i vrijednom poticanja.</w:t>
      </w:r>
    </w:p>
    <w:p w:rsidR="0035534B" w:rsidRPr="00275F85" w:rsidRDefault="0035534B" w:rsidP="0035534B">
      <w:pPr>
        <w:spacing w:after="200" w:line="276" w:lineRule="auto"/>
        <w:jc w:val="both"/>
        <w:rPr>
          <w:rFonts w:eastAsia="Calibri"/>
          <w:color w:val="333333"/>
          <w:lang w:val="pt-BR" w:eastAsia="en-US"/>
        </w:rPr>
      </w:pPr>
      <w:r w:rsidRPr="00275F85">
        <w:rPr>
          <w:rFonts w:eastAsia="Calibri"/>
          <w:lang w:val="pt-BR" w:eastAsia="en-US"/>
        </w:rPr>
        <w:t>Ova mjera pridonosi prioritetu 4 – Obnavljanje, očuvanje i promicanje ekosustava ovisnih o šumarstvu s naglaskom na fokus područja 4A, 4B, 4C, te prioritetu 5 – Promicanje učinkovitosti resursa i pomaka prema klimatski elastičnom gospodarstvu s niskom razinom ugljika u poljoprivrednom, prehrambenom i šumarskom sektoru, s naglaskom na fokus područja 5E.</w:t>
      </w:r>
    </w:p>
    <w:p w:rsidR="0035534B" w:rsidRPr="00AA7EF6" w:rsidRDefault="0035534B" w:rsidP="0035534B">
      <w:pPr>
        <w:spacing w:after="120" w:line="276" w:lineRule="auto"/>
        <w:jc w:val="both"/>
        <w:rPr>
          <w:rFonts w:eastAsia="Calibri"/>
          <w:color w:val="333333"/>
          <w:lang w:val="pt-BR" w:eastAsia="en-US"/>
        </w:rPr>
      </w:pPr>
    </w:p>
    <w:p w:rsidR="0035534B" w:rsidRPr="00030A05" w:rsidRDefault="0035534B" w:rsidP="00A64E5B">
      <w:pPr>
        <w:numPr>
          <w:ilvl w:val="2"/>
          <w:numId w:val="81"/>
        </w:numPr>
        <w:tabs>
          <w:tab w:val="num" w:pos="284"/>
        </w:tabs>
        <w:spacing w:after="120" w:line="276" w:lineRule="auto"/>
        <w:ind w:hanging="2160"/>
        <w:jc w:val="both"/>
        <w:rPr>
          <w:rFonts w:eastAsia="Calibri"/>
          <w:b/>
          <w:lang w:val="pt-BR" w:eastAsia="en-US"/>
        </w:rPr>
      </w:pPr>
      <w:r w:rsidRPr="00030A05">
        <w:rPr>
          <w:rFonts w:eastAsia="Calibri"/>
          <w:b/>
          <w:lang w:val="pt-BR" w:eastAsia="en-US"/>
        </w:rPr>
        <w:t>Opis mjere i razina potpore</w:t>
      </w:r>
    </w:p>
    <w:p w:rsidR="0035534B" w:rsidRPr="008370FB" w:rsidRDefault="0035534B" w:rsidP="0035534B">
      <w:pPr>
        <w:spacing w:after="120" w:line="276" w:lineRule="auto"/>
        <w:jc w:val="both"/>
        <w:rPr>
          <w:rFonts w:eastAsia="Calibri"/>
          <w:lang w:val="pt-BR" w:eastAsia="en-US"/>
        </w:rPr>
      </w:pPr>
      <w:r w:rsidRPr="008370FB">
        <w:rPr>
          <w:rFonts w:eastAsia="Calibri"/>
          <w:lang w:val="pt-BR" w:eastAsia="en-US"/>
        </w:rPr>
        <w:t>Potpore iz ove mjere uključuju:</w:t>
      </w:r>
    </w:p>
    <w:p w:rsidR="0035534B" w:rsidRPr="008370FB" w:rsidRDefault="0035534B" w:rsidP="00A64E5B">
      <w:pPr>
        <w:numPr>
          <w:ilvl w:val="0"/>
          <w:numId w:val="97"/>
        </w:numPr>
        <w:spacing w:after="200"/>
        <w:jc w:val="both"/>
        <w:rPr>
          <w:rFonts w:eastAsia="Calibri"/>
          <w:lang w:val="pt-BR" w:eastAsia="en-US"/>
        </w:rPr>
      </w:pPr>
      <w:r w:rsidRPr="008370FB">
        <w:rPr>
          <w:rFonts w:eastAsia="Calibri"/>
          <w:lang w:val="pt-BR" w:eastAsia="en-US"/>
        </w:rPr>
        <w:t>Osnivanje šumskih sjemenskih objekata i izrada programa gospodarenja šumskim sjemenskim objektom</w:t>
      </w:r>
    </w:p>
    <w:p w:rsidR="0035534B" w:rsidRPr="00366E11" w:rsidRDefault="0035534B" w:rsidP="00A64E5B">
      <w:pPr>
        <w:numPr>
          <w:ilvl w:val="0"/>
          <w:numId w:val="97"/>
        </w:numPr>
        <w:spacing w:after="200"/>
        <w:jc w:val="both"/>
        <w:rPr>
          <w:rFonts w:eastAsia="Calibri"/>
          <w:lang w:val="pl-PL" w:eastAsia="en-US"/>
        </w:rPr>
      </w:pPr>
      <w:r w:rsidRPr="00366E11">
        <w:rPr>
          <w:rFonts w:eastAsia="Calibri"/>
          <w:lang w:val="pl-PL" w:eastAsia="en-US"/>
        </w:rPr>
        <w:t>Provođenje programa gospodarenja šumskim sjemenskim objektima</w:t>
      </w:r>
    </w:p>
    <w:p w:rsidR="0035534B" w:rsidRPr="00366E11" w:rsidRDefault="0035534B" w:rsidP="00A64E5B">
      <w:pPr>
        <w:numPr>
          <w:ilvl w:val="0"/>
          <w:numId w:val="97"/>
        </w:numPr>
        <w:spacing w:after="200"/>
        <w:jc w:val="both"/>
        <w:rPr>
          <w:rFonts w:eastAsia="Calibri"/>
          <w:lang w:val="pl-PL" w:eastAsia="en-US"/>
        </w:rPr>
      </w:pPr>
      <w:r w:rsidRPr="00366E11">
        <w:rPr>
          <w:rFonts w:eastAsia="Calibri"/>
          <w:lang w:val="pl-PL" w:eastAsia="en-US"/>
        </w:rPr>
        <w:t>Provođenje aktivnosti s ciljem dobivanja i zadržavanja certifikata održivog gospodarenja šumama i šumskim zemljištima koje su iznad propisa nacionalnog zakonodavstva</w:t>
      </w:r>
    </w:p>
    <w:p w:rsidR="0035534B" w:rsidRPr="00366E11" w:rsidRDefault="0035534B" w:rsidP="00A64E5B">
      <w:pPr>
        <w:numPr>
          <w:ilvl w:val="0"/>
          <w:numId w:val="97"/>
        </w:numPr>
        <w:spacing w:after="200"/>
        <w:jc w:val="both"/>
        <w:rPr>
          <w:rFonts w:eastAsia="Calibri"/>
          <w:lang w:val="pl-PL" w:eastAsia="en-US"/>
        </w:rPr>
      </w:pPr>
      <w:r w:rsidRPr="00366E11">
        <w:rPr>
          <w:rFonts w:eastAsia="Calibri"/>
          <w:lang w:val="pl-PL" w:eastAsia="en-US"/>
        </w:rPr>
        <w:t>Naknada izgubljene dobiti nastale prilikom dobrovoljnog izvođenja aktivnosti vezanih uz gospodarenje šumama i šumskim zemljištima koje su iznad utvrđenog praga propisanog nacionalnim zakonodavstvom</w:t>
      </w:r>
    </w:p>
    <w:p w:rsidR="0035534B" w:rsidRPr="00366E11" w:rsidRDefault="0035534B" w:rsidP="0035534B">
      <w:pPr>
        <w:spacing w:after="120" w:line="276" w:lineRule="auto"/>
        <w:jc w:val="both"/>
        <w:rPr>
          <w:rFonts w:eastAsia="Calibri"/>
          <w:b/>
          <w:lang w:val="pl-PL" w:eastAsia="en-US"/>
        </w:rPr>
      </w:pPr>
      <w:r w:rsidRPr="00366E11">
        <w:rPr>
          <w:rFonts w:eastAsia="Calibri"/>
          <w:b/>
          <w:lang w:val="pl-PL" w:eastAsia="en-US"/>
        </w:rPr>
        <w:t>4. Prihvatljivi korisnici</w:t>
      </w:r>
    </w:p>
    <w:p w:rsidR="0035534B" w:rsidRPr="00366E11" w:rsidRDefault="0035534B" w:rsidP="0035534B">
      <w:pPr>
        <w:spacing w:after="200" w:line="276" w:lineRule="auto"/>
        <w:jc w:val="both"/>
        <w:rPr>
          <w:rFonts w:eastAsia="Calibri"/>
          <w:lang w:val="pl-PL" w:eastAsia="en-US"/>
        </w:rPr>
      </w:pPr>
      <w:r w:rsidRPr="00366E11">
        <w:rPr>
          <w:rFonts w:eastAsia="Calibri"/>
          <w:lang w:val="pl-PL" w:eastAsia="en-US"/>
        </w:rPr>
        <w:t xml:space="preserve">Prihvatljivi korisnici u ovoj mjeri su posjednici šuma i šumskih zemljišta, udruženja šumoposjednika, pravni subjekti koji gospodare šumama i šumskim zemljištima te jedinice lokalne i regionalne uprave. </w:t>
      </w:r>
    </w:p>
    <w:p w:rsidR="0035534B" w:rsidRPr="00366E11" w:rsidRDefault="0035534B" w:rsidP="0035534B">
      <w:pPr>
        <w:spacing w:after="120" w:line="276" w:lineRule="auto"/>
        <w:jc w:val="both"/>
        <w:rPr>
          <w:rFonts w:eastAsia="Calibri"/>
          <w:b/>
          <w:lang w:val="pl-PL" w:eastAsia="en-US"/>
        </w:rPr>
      </w:pPr>
      <w:r w:rsidRPr="00366E11">
        <w:rPr>
          <w:rFonts w:eastAsia="Calibri"/>
          <w:b/>
          <w:lang w:val="pl-PL" w:eastAsia="en-US"/>
        </w:rPr>
        <w:t xml:space="preserve">5. Prihvatljiva ulaganja i s njima povezani prihvatljivi troškovi </w:t>
      </w:r>
    </w:p>
    <w:p w:rsidR="0035534B" w:rsidRPr="00366E11" w:rsidRDefault="0035534B" w:rsidP="0035534B">
      <w:pPr>
        <w:spacing w:after="120" w:line="276" w:lineRule="auto"/>
        <w:jc w:val="both"/>
        <w:rPr>
          <w:rFonts w:eastAsia="Calibri"/>
          <w:lang w:val="pl-PL" w:eastAsia="en-US"/>
        </w:rPr>
      </w:pPr>
      <w:r w:rsidRPr="00366E11">
        <w:rPr>
          <w:rFonts w:eastAsia="Calibri"/>
          <w:lang w:val="pl-PL" w:eastAsia="en-US"/>
        </w:rPr>
        <w:t>Za ulaganja u sklopu ove mjere prihvatljivi su sljedeći troškovi i ulaganja:</w:t>
      </w:r>
    </w:p>
    <w:p w:rsidR="0035534B" w:rsidRPr="00030A05" w:rsidRDefault="0035534B" w:rsidP="00A64E5B">
      <w:pPr>
        <w:numPr>
          <w:ilvl w:val="0"/>
          <w:numId w:val="98"/>
        </w:numPr>
        <w:spacing w:after="200"/>
        <w:jc w:val="both"/>
        <w:rPr>
          <w:rFonts w:eastAsia="Calibri"/>
          <w:bCs/>
          <w:lang w:val="en-US" w:eastAsia="en-US"/>
        </w:rPr>
      </w:pPr>
      <w:r w:rsidRPr="00030A05">
        <w:rPr>
          <w:rFonts w:eastAsia="Calibri"/>
          <w:bCs/>
          <w:lang w:val="en-US" w:eastAsia="en-US"/>
        </w:rPr>
        <w:t xml:space="preserve">Troškovi osnivanja sjemenskih objekata </w:t>
      </w:r>
    </w:p>
    <w:p w:rsidR="0035534B" w:rsidRPr="00030A05" w:rsidRDefault="0035534B" w:rsidP="00A64E5B">
      <w:pPr>
        <w:numPr>
          <w:ilvl w:val="0"/>
          <w:numId w:val="98"/>
        </w:numPr>
        <w:spacing w:after="200"/>
        <w:jc w:val="both"/>
        <w:rPr>
          <w:rFonts w:eastAsia="Calibri"/>
          <w:bCs/>
          <w:lang w:val="en-US" w:eastAsia="en-US"/>
        </w:rPr>
      </w:pPr>
      <w:r w:rsidRPr="00030A05">
        <w:rPr>
          <w:rFonts w:eastAsia="Calibri"/>
          <w:bCs/>
          <w:lang w:val="en-US" w:eastAsia="en-US"/>
        </w:rPr>
        <w:t>Troškovi izrade programa gospodarenja šumskim sjemenskim objektima</w:t>
      </w:r>
    </w:p>
    <w:p w:rsidR="0035534B" w:rsidRPr="00030A05" w:rsidRDefault="0035534B" w:rsidP="00A64E5B">
      <w:pPr>
        <w:numPr>
          <w:ilvl w:val="0"/>
          <w:numId w:val="98"/>
        </w:numPr>
        <w:spacing w:after="200"/>
        <w:jc w:val="both"/>
        <w:rPr>
          <w:rFonts w:eastAsia="Calibri"/>
          <w:bCs/>
          <w:lang w:val="en-US" w:eastAsia="en-US"/>
        </w:rPr>
      </w:pPr>
      <w:r w:rsidRPr="00030A05">
        <w:rPr>
          <w:rFonts w:eastAsia="Calibri"/>
          <w:bCs/>
          <w:lang w:val="en-US" w:eastAsia="en-US"/>
        </w:rPr>
        <w:t>Troškovi provođenja programa gospodarenja šumskim sjemenskim objektima</w:t>
      </w:r>
    </w:p>
    <w:p w:rsidR="0035534B" w:rsidRPr="00030A05" w:rsidRDefault="0035534B" w:rsidP="00A64E5B">
      <w:pPr>
        <w:numPr>
          <w:ilvl w:val="0"/>
          <w:numId w:val="98"/>
        </w:numPr>
        <w:spacing w:after="200"/>
        <w:jc w:val="both"/>
        <w:rPr>
          <w:rFonts w:eastAsia="Calibri"/>
          <w:bCs/>
          <w:lang w:val="en-US" w:eastAsia="en-US"/>
        </w:rPr>
      </w:pPr>
      <w:r w:rsidRPr="00856B5A">
        <w:rPr>
          <w:rFonts w:eastAsia="Calibri"/>
          <w:bCs/>
          <w:lang w:val="en-US" w:eastAsia="en-US"/>
        </w:rPr>
        <w:t>Tro</w:t>
      </w:r>
      <w:r w:rsidRPr="00030A05">
        <w:rPr>
          <w:rFonts w:eastAsia="Calibri"/>
          <w:bCs/>
          <w:lang w:val="en-US" w:eastAsia="en-US"/>
        </w:rPr>
        <w:t>š</w:t>
      </w:r>
      <w:r w:rsidRPr="00856B5A">
        <w:rPr>
          <w:rFonts w:eastAsia="Calibri"/>
          <w:bCs/>
          <w:lang w:val="en-US" w:eastAsia="en-US"/>
        </w:rPr>
        <w:t>kovi</w:t>
      </w:r>
      <w:r w:rsidRPr="00030A05">
        <w:rPr>
          <w:rFonts w:eastAsia="Calibri"/>
          <w:bCs/>
          <w:lang w:val="en-US" w:eastAsia="en-US"/>
        </w:rPr>
        <w:t xml:space="preserve"> provođenja aktivnosti s ciljem dobivanja i zadržavanja certifikata održivog gospodarenja šumama i šumskim zemljištima koje su iznad propisa nacionalnog zakonodavstva</w:t>
      </w:r>
    </w:p>
    <w:p w:rsidR="0035534B" w:rsidRPr="00366E11" w:rsidRDefault="0035534B" w:rsidP="00A64E5B">
      <w:pPr>
        <w:numPr>
          <w:ilvl w:val="0"/>
          <w:numId w:val="98"/>
        </w:numPr>
        <w:spacing w:after="200"/>
        <w:jc w:val="both"/>
        <w:rPr>
          <w:rFonts w:eastAsia="Calibri"/>
          <w:bCs/>
          <w:lang w:eastAsia="en-US"/>
        </w:rPr>
      </w:pPr>
      <w:r w:rsidRPr="00856B5A">
        <w:rPr>
          <w:rFonts w:eastAsia="Calibri"/>
          <w:bCs/>
          <w:lang w:val="en-US" w:eastAsia="en-US"/>
        </w:rPr>
        <w:t>Tro</w:t>
      </w:r>
      <w:r w:rsidRPr="00366E11">
        <w:rPr>
          <w:rFonts w:eastAsia="Calibri"/>
          <w:bCs/>
          <w:lang w:eastAsia="en-US"/>
        </w:rPr>
        <w:t>š</w:t>
      </w:r>
      <w:r w:rsidRPr="00856B5A">
        <w:rPr>
          <w:rFonts w:eastAsia="Calibri"/>
          <w:bCs/>
          <w:lang w:val="en-US" w:eastAsia="en-US"/>
        </w:rPr>
        <w:t>kovi</w:t>
      </w:r>
      <w:r w:rsidRPr="00366E11">
        <w:rPr>
          <w:rFonts w:eastAsia="Calibri"/>
          <w:bCs/>
          <w:lang w:eastAsia="en-US"/>
        </w:rPr>
        <w:t xml:space="preserve"> </w:t>
      </w:r>
      <w:r w:rsidRPr="00856B5A">
        <w:rPr>
          <w:rFonts w:eastAsia="Calibri"/>
          <w:lang w:val="en-US" w:eastAsia="en-US"/>
        </w:rPr>
        <w:t>naknade</w:t>
      </w:r>
      <w:r w:rsidRPr="00366E11">
        <w:rPr>
          <w:rFonts w:eastAsia="Calibri"/>
          <w:lang w:eastAsia="en-US"/>
        </w:rPr>
        <w:t xml:space="preserve"> </w:t>
      </w:r>
      <w:r w:rsidRPr="00856B5A">
        <w:rPr>
          <w:rFonts w:eastAsia="Calibri"/>
          <w:lang w:val="en-US" w:eastAsia="en-US"/>
        </w:rPr>
        <w:t>izgubljene</w:t>
      </w:r>
      <w:r w:rsidRPr="00366E11">
        <w:rPr>
          <w:rFonts w:eastAsia="Calibri"/>
          <w:lang w:eastAsia="en-US"/>
        </w:rPr>
        <w:t xml:space="preserve"> </w:t>
      </w:r>
      <w:r w:rsidRPr="00856B5A">
        <w:rPr>
          <w:rFonts w:eastAsia="Calibri"/>
          <w:lang w:val="en-US" w:eastAsia="en-US"/>
        </w:rPr>
        <w:t>dobiti</w:t>
      </w:r>
      <w:r w:rsidRPr="00366E11">
        <w:rPr>
          <w:rFonts w:eastAsia="Calibri"/>
          <w:lang w:eastAsia="en-US"/>
        </w:rPr>
        <w:t xml:space="preserve"> </w:t>
      </w:r>
      <w:r w:rsidRPr="00856B5A">
        <w:rPr>
          <w:rFonts w:eastAsia="Calibri"/>
          <w:lang w:val="en-US" w:eastAsia="en-US"/>
        </w:rPr>
        <w:t>nastale</w:t>
      </w:r>
      <w:r w:rsidRPr="00366E11">
        <w:rPr>
          <w:rFonts w:eastAsia="Calibri"/>
          <w:lang w:eastAsia="en-US"/>
        </w:rPr>
        <w:t xml:space="preserve"> </w:t>
      </w:r>
      <w:r w:rsidRPr="00856B5A">
        <w:rPr>
          <w:rFonts w:eastAsia="Calibri"/>
          <w:lang w:val="en-US" w:eastAsia="en-US"/>
        </w:rPr>
        <w:t>prilikom</w:t>
      </w:r>
      <w:r w:rsidRPr="00366E11">
        <w:rPr>
          <w:rFonts w:eastAsia="Calibri"/>
          <w:lang w:eastAsia="en-US"/>
        </w:rPr>
        <w:t xml:space="preserve"> </w:t>
      </w:r>
      <w:r w:rsidRPr="00856B5A">
        <w:rPr>
          <w:rFonts w:eastAsia="Calibri"/>
          <w:lang w:val="en-US" w:eastAsia="en-US"/>
        </w:rPr>
        <w:t>dobrovoljnog</w:t>
      </w:r>
      <w:r w:rsidRPr="00366E11">
        <w:rPr>
          <w:rFonts w:eastAsia="Calibri"/>
          <w:lang w:eastAsia="en-US"/>
        </w:rPr>
        <w:t xml:space="preserve"> </w:t>
      </w:r>
      <w:r w:rsidRPr="00856B5A">
        <w:rPr>
          <w:rFonts w:eastAsia="Calibri"/>
          <w:lang w:val="en-US" w:eastAsia="en-US"/>
        </w:rPr>
        <w:t>izvo</w:t>
      </w:r>
      <w:r w:rsidRPr="00366E11">
        <w:rPr>
          <w:rFonts w:eastAsia="Calibri"/>
          <w:lang w:eastAsia="en-US"/>
        </w:rPr>
        <w:t>đ</w:t>
      </w:r>
      <w:r w:rsidRPr="00856B5A">
        <w:rPr>
          <w:rFonts w:eastAsia="Calibri"/>
          <w:lang w:val="en-US" w:eastAsia="en-US"/>
        </w:rPr>
        <w:t>enja</w:t>
      </w:r>
      <w:r w:rsidRPr="00366E11">
        <w:rPr>
          <w:rFonts w:eastAsia="Calibri"/>
          <w:lang w:eastAsia="en-US"/>
        </w:rPr>
        <w:t xml:space="preserve"> </w:t>
      </w:r>
      <w:r w:rsidRPr="00856B5A">
        <w:rPr>
          <w:rFonts w:eastAsia="Calibri"/>
          <w:lang w:val="en-US" w:eastAsia="en-US"/>
        </w:rPr>
        <w:t>aktivnosti</w:t>
      </w:r>
      <w:r w:rsidRPr="00366E11">
        <w:rPr>
          <w:rFonts w:eastAsia="Calibri"/>
          <w:lang w:eastAsia="en-US"/>
        </w:rPr>
        <w:t xml:space="preserve"> </w:t>
      </w:r>
      <w:r w:rsidRPr="00856B5A">
        <w:rPr>
          <w:rFonts w:eastAsia="Calibri"/>
          <w:lang w:val="en-US" w:eastAsia="en-US"/>
        </w:rPr>
        <w:t>vezanih</w:t>
      </w:r>
      <w:r w:rsidRPr="00366E11">
        <w:rPr>
          <w:rFonts w:eastAsia="Calibri"/>
          <w:lang w:eastAsia="en-US"/>
        </w:rPr>
        <w:t xml:space="preserve"> </w:t>
      </w:r>
      <w:r w:rsidRPr="00856B5A">
        <w:rPr>
          <w:rFonts w:eastAsia="Calibri"/>
          <w:lang w:val="en-US" w:eastAsia="en-US"/>
        </w:rPr>
        <w:t>uz</w:t>
      </w:r>
      <w:r w:rsidRPr="00366E11">
        <w:rPr>
          <w:rFonts w:eastAsia="Calibri"/>
          <w:lang w:eastAsia="en-US"/>
        </w:rPr>
        <w:t xml:space="preserve"> š</w:t>
      </w:r>
      <w:r w:rsidRPr="00856B5A">
        <w:rPr>
          <w:rFonts w:eastAsia="Calibri"/>
          <w:lang w:val="en-US" w:eastAsia="en-US"/>
        </w:rPr>
        <w:t>umu</w:t>
      </w:r>
      <w:r w:rsidRPr="00366E11">
        <w:rPr>
          <w:rFonts w:eastAsia="Calibri"/>
          <w:lang w:eastAsia="en-US"/>
        </w:rPr>
        <w:t xml:space="preserve"> </w:t>
      </w:r>
      <w:r w:rsidRPr="00856B5A">
        <w:rPr>
          <w:rFonts w:eastAsia="Calibri"/>
          <w:lang w:val="en-US" w:eastAsia="en-US"/>
        </w:rPr>
        <w:t>i</w:t>
      </w:r>
      <w:r w:rsidRPr="00366E11">
        <w:rPr>
          <w:rFonts w:eastAsia="Calibri"/>
          <w:lang w:eastAsia="en-US"/>
        </w:rPr>
        <w:t xml:space="preserve"> š</w:t>
      </w:r>
      <w:r w:rsidRPr="00856B5A">
        <w:rPr>
          <w:rFonts w:eastAsia="Calibri"/>
          <w:lang w:val="en-US" w:eastAsia="en-US"/>
        </w:rPr>
        <w:t>umsko</w:t>
      </w:r>
      <w:r w:rsidRPr="00366E11">
        <w:rPr>
          <w:rFonts w:eastAsia="Calibri"/>
          <w:lang w:eastAsia="en-US"/>
        </w:rPr>
        <w:t xml:space="preserve"> </w:t>
      </w:r>
      <w:r w:rsidRPr="00856B5A">
        <w:rPr>
          <w:rFonts w:eastAsia="Calibri"/>
          <w:lang w:val="en-US" w:eastAsia="en-US"/>
        </w:rPr>
        <w:t>zemlji</w:t>
      </w:r>
      <w:r w:rsidRPr="00366E11">
        <w:rPr>
          <w:rFonts w:eastAsia="Calibri"/>
          <w:lang w:eastAsia="en-US"/>
        </w:rPr>
        <w:t>š</w:t>
      </w:r>
      <w:r w:rsidRPr="00856B5A">
        <w:rPr>
          <w:rFonts w:eastAsia="Calibri"/>
          <w:lang w:val="en-US" w:eastAsia="en-US"/>
        </w:rPr>
        <w:t>te</w:t>
      </w:r>
      <w:r w:rsidRPr="00366E11">
        <w:rPr>
          <w:rFonts w:eastAsia="Calibri"/>
          <w:lang w:eastAsia="en-US"/>
        </w:rPr>
        <w:t xml:space="preserve">, </w:t>
      </w:r>
      <w:r w:rsidRPr="00856B5A">
        <w:rPr>
          <w:rFonts w:eastAsia="Calibri"/>
          <w:lang w:val="en-US" w:eastAsia="en-US"/>
        </w:rPr>
        <w:t>a</w:t>
      </w:r>
      <w:r w:rsidRPr="00366E11">
        <w:rPr>
          <w:rFonts w:eastAsia="Calibri"/>
          <w:lang w:eastAsia="en-US"/>
        </w:rPr>
        <w:t xml:space="preserve"> </w:t>
      </w:r>
      <w:r w:rsidRPr="00856B5A">
        <w:rPr>
          <w:rFonts w:eastAsia="Calibri"/>
          <w:lang w:val="en-US" w:eastAsia="en-US"/>
        </w:rPr>
        <w:t>koje</w:t>
      </w:r>
      <w:r w:rsidRPr="00366E11">
        <w:rPr>
          <w:rFonts w:eastAsia="Calibri"/>
          <w:lang w:eastAsia="en-US"/>
        </w:rPr>
        <w:t xml:space="preserve"> </w:t>
      </w:r>
      <w:r w:rsidRPr="00856B5A">
        <w:rPr>
          <w:rFonts w:eastAsia="Calibri"/>
          <w:lang w:val="en-US" w:eastAsia="en-US"/>
        </w:rPr>
        <w:t>su</w:t>
      </w:r>
      <w:r w:rsidRPr="00366E11">
        <w:rPr>
          <w:rFonts w:eastAsia="Calibri"/>
          <w:lang w:eastAsia="en-US"/>
        </w:rPr>
        <w:t xml:space="preserve"> </w:t>
      </w:r>
      <w:r w:rsidRPr="00856B5A">
        <w:rPr>
          <w:rFonts w:eastAsia="Calibri"/>
          <w:lang w:val="en-US" w:eastAsia="en-US"/>
        </w:rPr>
        <w:t>iznad</w:t>
      </w:r>
      <w:r w:rsidRPr="00366E11">
        <w:rPr>
          <w:rFonts w:eastAsia="Calibri"/>
          <w:lang w:eastAsia="en-US"/>
        </w:rPr>
        <w:t xml:space="preserve"> </w:t>
      </w:r>
      <w:r w:rsidRPr="00856B5A">
        <w:rPr>
          <w:rFonts w:eastAsia="Calibri"/>
          <w:lang w:val="en-US" w:eastAsia="en-US"/>
        </w:rPr>
        <w:t>utvr</w:t>
      </w:r>
      <w:r w:rsidRPr="00366E11">
        <w:rPr>
          <w:rFonts w:eastAsia="Calibri"/>
          <w:lang w:eastAsia="en-US"/>
        </w:rPr>
        <w:t>đ</w:t>
      </w:r>
      <w:r w:rsidRPr="00856B5A">
        <w:rPr>
          <w:rFonts w:eastAsia="Calibri"/>
          <w:lang w:val="en-US" w:eastAsia="en-US"/>
        </w:rPr>
        <w:t>enog</w:t>
      </w:r>
      <w:r w:rsidRPr="00366E11">
        <w:rPr>
          <w:rFonts w:eastAsia="Calibri"/>
          <w:lang w:eastAsia="en-US"/>
        </w:rPr>
        <w:t xml:space="preserve"> </w:t>
      </w:r>
      <w:r w:rsidRPr="00856B5A">
        <w:rPr>
          <w:rFonts w:eastAsia="Calibri"/>
          <w:lang w:val="en-US" w:eastAsia="en-US"/>
        </w:rPr>
        <w:t>praga</w:t>
      </w:r>
      <w:r w:rsidRPr="00366E11">
        <w:rPr>
          <w:rFonts w:eastAsia="Calibri"/>
          <w:lang w:eastAsia="en-US"/>
        </w:rPr>
        <w:t xml:space="preserve"> </w:t>
      </w:r>
      <w:r w:rsidRPr="00856B5A">
        <w:rPr>
          <w:rFonts w:eastAsia="Calibri"/>
          <w:lang w:val="en-US" w:eastAsia="en-US"/>
        </w:rPr>
        <w:t>propisanog</w:t>
      </w:r>
      <w:r w:rsidRPr="00366E11">
        <w:rPr>
          <w:rFonts w:eastAsia="Calibri"/>
          <w:lang w:eastAsia="en-US"/>
        </w:rPr>
        <w:t xml:space="preserve"> </w:t>
      </w:r>
      <w:r w:rsidRPr="00856B5A">
        <w:rPr>
          <w:rFonts w:eastAsia="Calibri"/>
          <w:lang w:val="en-US" w:eastAsia="en-US"/>
        </w:rPr>
        <w:t>nacionalnim</w:t>
      </w:r>
      <w:r w:rsidRPr="00366E11">
        <w:rPr>
          <w:rFonts w:eastAsia="Calibri"/>
          <w:lang w:eastAsia="en-US"/>
        </w:rPr>
        <w:t xml:space="preserve"> </w:t>
      </w:r>
      <w:r w:rsidRPr="00856B5A">
        <w:rPr>
          <w:rFonts w:eastAsia="Calibri"/>
          <w:lang w:val="en-US" w:eastAsia="en-US"/>
        </w:rPr>
        <w:t>zakonodavstvom</w:t>
      </w:r>
    </w:p>
    <w:p w:rsidR="0035534B" w:rsidRPr="00366E11" w:rsidRDefault="0035534B" w:rsidP="00A64E5B">
      <w:pPr>
        <w:numPr>
          <w:ilvl w:val="0"/>
          <w:numId w:val="98"/>
        </w:numPr>
        <w:spacing w:after="200"/>
        <w:jc w:val="both"/>
        <w:rPr>
          <w:rFonts w:eastAsia="Calibri"/>
          <w:bCs/>
          <w:lang w:eastAsia="en-US"/>
        </w:rPr>
      </w:pPr>
      <w:r w:rsidRPr="00856B5A">
        <w:rPr>
          <w:rFonts w:eastAsia="Calibri"/>
          <w:lang w:val="en-US" w:eastAsia="en-US"/>
        </w:rPr>
        <w:t>Usluge</w:t>
      </w:r>
      <w:r w:rsidRPr="00366E11">
        <w:rPr>
          <w:rFonts w:eastAsia="Calibri"/>
          <w:lang w:eastAsia="en-US"/>
        </w:rPr>
        <w:t xml:space="preserve"> </w:t>
      </w:r>
      <w:r w:rsidRPr="00856B5A">
        <w:rPr>
          <w:rFonts w:eastAsia="Calibri"/>
          <w:lang w:val="en-US" w:eastAsia="en-US"/>
        </w:rPr>
        <w:t>in</w:t>
      </w:r>
      <w:r w:rsidRPr="00366E11">
        <w:rPr>
          <w:rFonts w:eastAsia="Calibri"/>
          <w:lang w:eastAsia="en-US"/>
        </w:rPr>
        <w:t>ž</w:t>
      </w:r>
      <w:r w:rsidRPr="00856B5A">
        <w:rPr>
          <w:rFonts w:eastAsia="Calibri"/>
          <w:lang w:val="en-US" w:eastAsia="en-US"/>
        </w:rPr>
        <w:t>enjera</w:t>
      </w:r>
      <w:r w:rsidRPr="00366E11">
        <w:rPr>
          <w:rFonts w:eastAsia="Calibri"/>
          <w:lang w:eastAsia="en-US"/>
        </w:rPr>
        <w:t xml:space="preserve">, </w:t>
      </w:r>
      <w:r w:rsidRPr="00856B5A">
        <w:rPr>
          <w:rFonts w:eastAsia="Calibri"/>
          <w:lang w:val="en-US" w:eastAsia="en-US"/>
        </w:rPr>
        <w:t>konzultanata</w:t>
      </w:r>
      <w:r w:rsidRPr="00366E11">
        <w:rPr>
          <w:rFonts w:eastAsia="Calibri"/>
          <w:lang w:eastAsia="en-US"/>
        </w:rPr>
        <w:t xml:space="preserve">, </w:t>
      </w:r>
      <w:r w:rsidRPr="00856B5A">
        <w:rPr>
          <w:rFonts w:eastAsia="Calibri"/>
          <w:lang w:val="en-US" w:eastAsia="en-US"/>
        </w:rPr>
        <w:t>revizije</w:t>
      </w:r>
      <w:r w:rsidRPr="00366E11">
        <w:rPr>
          <w:rFonts w:eastAsia="Calibri"/>
          <w:lang w:eastAsia="en-US"/>
        </w:rPr>
        <w:t xml:space="preserve"> </w:t>
      </w:r>
      <w:r w:rsidRPr="00856B5A">
        <w:rPr>
          <w:rFonts w:eastAsia="Calibri"/>
          <w:lang w:val="en-US" w:eastAsia="en-US"/>
        </w:rPr>
        <w:t>i</w:t>
      </w:r>
      <w:r w:rsidRPr="00366E11">
        <w:rPr>
          <w:rFonts w:eastAsia="Calibri"/>
          <w:lang w:eastAsia="en-US"/>
        </w:rPr>
        <w:t xml:space="preserve"> </w:t>
      </w:r>
      <w:r w:rsidRPr="00856B5A">
        <w:rPr>
          <w:rFonts w:eastAsia="Calibri"/>
          <w:lang w:val="en-US" w:eastAsia="en-US"/>
        </w:rPr>
        <w:t>evaluacije</w:t>
      </w:r>
    </w:p>
    <w:p w:rsidR="0035534B" w:rsidRPr="00366E11" w:rsidRDefault="0035534B" w:rsidP="0035534B">
      <w:pPr>
        <w:autoSpaceDE w:val="0"/>
        <w:autoSpaceDN w:val="0"/>
        <w:adjustRightInd w:val="0"/>
        <w:spacing w:after="120" w:line="276" w:lineRule="auto"/>
        <w:jc w:val="both"/>
        <w:rPr>
          <w:rFonts w:eastAsia="Calibri"/>
          <w:b/>
          <w:lang w:eastAsia="en-US"/>
        </w:rPr>
      </w:pPr>
      <w:r w:rsidRPr="00366E11">
        <w:rPr>
          <w:rFonts w:eastAsia="Calibri"/>
          <w:b/>
          <w:lang w:eastAsia="en-US"/>
        </w:rPr>
        <w:t xml:space="preserve">6. </w:t>
      </w:r>
      <w:r w:rsidRPr="00856B5A">
        <w:rPr>
          <w:rFonts w:eastAsia="Calibri"/>
          <w:b/>
          <w:lang w:val="en-US" w:eastAsia="en-US"/>
        </w:rPr>
        <w:t>Uvjeti</w:t>
      </w:r>
      <w:r w:rsidRPr="00366E11">
        <w:rPr>
          <w:rFonts w:eastAsia="Calibri"/>
          <w:b/>
          <w:lang w:eastAsia="en-US"/>
        </w:rPr>
        <w:t xml:space="preserve"> </w:t>
      </w:r>
      <w:r w:rsidRPr="00856B5A">
        <w:rPr>
          <w:rFonts w:eastAsia="Calibri"/>
          <w:b/>
          <w:lang w:val="en-US" w:eastAsia="en-US"/>
        </w:rPr>
        <w:t>prihvatljivosti</w:t>
      </w:r>
    </w:p>
    <w:p w:rsidR="0035534B" w:rsidRPr="00366E11" w:rsidRDefault="0035534B" w:rsidP="0035534B">
      <w:pPr>
        <w:autoSpaceDE w:val="0"/>
        <w:autoSpaceDN w:val="0"/>
        <w:adjustRightInd w:val="0"/>
        <w:spacing w:after="200" w:line="264" w:lineRule="auto"/>
        <w:jc w:val="both"/>
        <w:rPr>
          <w:rFonts w:eastAsia="Calibri"/>
          <w:lang w:eastAsia="en-US"/>
        </w:rPr>
      </w:pPr>
      <w:r w:rsidRPr="00856B5A">
        <w:rPr>
          <w:rFonts w:eastAsia="Calibri"/>
          <w:lang w:val="en-US" w:eastAsia="en-US"/>
        </w:rPr>
        <w:t>Ulaganje</w:t>
      </w:r>
      <w:r w:rsidRPr="00366E11">
        <w:rPr>
          <w:rFonts w:eastAsia="Calibri"/>
          <w:lang w:eastAsia="en-US"/>
        </w:rPr>
        <w:t xml:space="preserve"> </w:t>
      </w:r>
      <w:r w:rsidRPr="00856B5A">
        <w:rPr>
          <w:rFonts w:eastAsia="Calibri"/>
          <w:lang w:val="en-US" w:eastAsia="en-US"/>
        </w:rPr>
        <w:t>mora</w:t>
      </w:r>
      <w:r w:rsidRPr="00366E11">
        <w:rPr>
          <w:rFonts w:eastAsia="Calibri"/>
          <w:lang w:eastAsia="en-US"/>
        </w:rPr>
        <w:t xml:space="preserve"> </w:t>
      </w:r>
      <w:r w:rsidRPr="00856B5A">
        <w:rPr>
          <w:rFonts w:eastAsia="Calibri"/>
          <w:lang w:val="en-US" w:eastAsia="en-US"/>
        </w:rPr>
        <w:t>biti</w:t>
      </w:r>
      <w:r w:rsidRPr="00366E11">
        <w:rPr>
          <w:rFonts w:eastAsia="Calibri"/>
          <w:lang w:eastAsia="en-US"/>
        </w:rPr>
        <w:t xml:space="preserve"> </w:t>
      </w:r>
      <w:r w:rsidRPr="00856B5A">
        <w:rPr>
          <w:rFonts w:eastAsia="Calibri"/>
          <w:lang w:val="en-US" w:eastAsia="en-US"/>
        </w:rPr>
        <w:t>u</w:t>
      </w:r>
      <w:r w:rsidRPr="00366E11">
        <w:rPr>
          <w:rFonts w:eastAsia="Calibri"/>
          <w:lang w:eastAsia="en-US"/>
        </w:rPr>
        <w:t xml:space="preserve"> </w:t>
      </w:r>
      <w:r w:rsidRPr="00856B5A">
        <w:rPr>
          <w:rFonts w:eastAsia="Calibri"/>
          <w:lang w:val="en-US" w:eastAsia="en-US"/>
        </w:rPr>
        <w:t>skladu</w:t>
      </w:r>
      <w:r w:rsidRPr="00366E11">
        <w:rPr>
          <w:rFonts w:eastAsia="Calibri"/>
          <w:lang w:eastAsia="en-US"/>
        </w:rPr>
        <w:t xml:space="preserve"> </w:t>
      </w:r>
      <w:r w:rsidRPr="00856B5A">
        <w:rPr>
          <w:rFonts w:eastAsia="Calibri"/>
          <w:lang w:val="en-US" w:eastAsia="en-US"/>
        </w:rPr>
        <w:t>sa</w:t>
      </w:r>
      <w:r w:rsidRPr="00366E11">
        <w:rPr>
          <w:rFonts w:eastAsia="Calibri"/>
          <w:lang w:eastAsia="en-US"/>
        </w:rPr>
        <w:t xml:space="preserve"> š</w:t>
      </w:r>
      <w:r w:rsidRPr="00856B5A">
        <w:rPr>
          <w:rFonts w:eastAsia="Calibri"/>
          <w:lang w:val="en-US" w:eastAsia="en-US"/>
        </w:rPr>
        <w:t>umsko</w:t>
      </w:r>
      <w:r w:rsidRPr="00366E11">
        <w:rPr>
          <w:rFonts w:eastAsia="Calibri"/>
          <w:lang w:eastAsia="en-US"/>
        </w:rPr>
        <w:t>-</w:t>
      </w:r>
      <w:r w:rsidRPr="00856B5A">
        <w:rPr>
          <w:rFonts w:eastAsia="Calibri"/>
          <w:lang w:val="en-US" w:eastAsia="en-US"/>
        </w:rPr>
        <w:t>gospodarskim</w:t>
      </w:r>
      <w:r w:rsidRPr="00366E11">
        <w:rPr>
          <w:rFonts w:eastAsia="Calibri"/>
          <w:lang w:eastAsia="en-US"/>
        </w:rPr>
        <w:t xml:space="preserve"> </w:t>
      </w:r>
      <w:r w:rsidRPr="00856B5A">
        <w:rPr>
          <w:rFonts w:eastAsia="Calibri"/>
          <w:lang w:val="en-US" w:eastAsia="en-US"/>
        </w:rPr>
        <w:t>planovima</w:t>
      </w:r>
      <w:r w:rsidRPr="00366E11">
        <w:rPr>
          <w:rFonts w:eastAsia="Calibri"/>
          <w:lang w:eastAsia="en-US"/>
        </w:rPr>
        <w:t xml:space="preserve">, </w:t>
      </w:r>
      <w:r w:rsidRPr="00856B5A">
        <w:rPr>
          <w:rFonts w:eastAsia="Calibri"/>
          <w:lang w:val="en-US" w:eastAsia="en-US"/>
        </w:rPr>
        <w:t>sa</w:t>
      </w:r>
      <w:r w:rsidRPr="00366E11">
        <w:rPr>
          <w:rFonts w:eastAsia="Calibri"/>
          <w:lang w:eastAsia="en-US"/>
        </w:rPr>
        <w:t xml:space="preserve"> </w:t>
      </w:r>
      <w:r w:rsidRPr="00856B5A">
        <w:rPr>
          <w:rFonts w:eastAsia="Calibri"/>
          <w:lang w:val="en-US" w:eastAsia="en-US"/>
        </w:rPr>
        <w:t>odredbama</w:t>
      </w:r>
      <w:r w:rsidRPr="00366E11">
        <w:rPr>
          <w:rFonts w:eastAsia="Calibri"/>
          <w:lang w:eastAsia="en-US"/>
        </w:rPr>
        <w:t xml:space="preserve"> </w:t>
      </w:r>
      <w:r w:rsidRPr="00856B5A">
        <w:rPr>
          <w:rFonts w:eastAsia="Calibri"/>
          <w:lang w:val="en-US" w:eastAsia="en-US"/>
        </w:rPr>
        <w:t>Zakona</w:t>
      </w:r>
      <w:r w:rsidRPr="00366E11">
        <w:rPr>
          <w:rFonts w:eastAsia="Calibri"/>
          <w:lang w:eastAsia="en-US"/>
        </w:rPr>
        <w:t xml:space="preserve"> </w:t>
      </w:r>
      <w:r w:rsidRPr="00856B5A">
        <w:rPr>
          <w:rFonts w:eastAsia="Calibri"/>
          <w:lang w:val="en-US" w:eastAsia="en-US"/>
        </w:rPr>
        <w:t>o</w:t>
      </w:r>
      <w:r w:rsidRPr="00366E11">
        <w:rPr>
          <w:rFonts w:eastAsia="Calibri"/>
          <w:lang w:eastAsia="en-US"/>
        </w:rPr>
        <w:t xml:space="preserve"> š</w:t>
      </w:r>
      <w:r w:rsidRPr="00856B5A">
        <w:rPr>
          <w:rFonts w:eastAsia="Calibri"/>
          <w:lang w:val="en-US" w:eastAsia="en-US"/>
        </w:rPr>
        <w:t>umama</w:t>
      </w:r>
      <w:r w:rsidRPr="00366E11">
        <w:rPr>
          <w:rFonts w:eastAsia="Calibri"/>
          <w:lang w:eastAsia="en-US"/>
        </w:rPr>
        <w:t xml:space="preserve"> </w:t>
      </w:r>
      <w:r w:rsidRPr="00856B5A">
        <w:rPr>
          <w:rFonts w:eastAsia="Calibri"/>
          <w:lang w:val="en-US" w:eastAsia="en-US"/>
        </w:rPr>
        <w:t>i</w:t>
      </w:r>
      <w:r w:rsidRPr="00366E11">
        <w:rPr>
          <w:rFonts w:eastAsia="Calibri"/>
          <w:lang w:eastAsia="en-US"/>
        </w:rPr>
        <w:t xml:space="preserve"> </w:t>
      </w:r>
      <w:r w:rsidRPr="00856B5A">
        <w:rPr>
          <w:rFonts w:eastAsia="Calibri"/>
          <w:lang w:val="en-US" w:eastAsia="en-US"/>
        </w:rPr>
        <w:t>odgovaraju</w:t>
      </w:r>
      <w:r w:rsidRPr="00366E11">
        <w:rPr>
          <w:rFonts w:eastAsia="Calibri"/>
          <w:lang w:eastAsia="en-US"/>
        </w:rPr>
        <w:t>ć</w:t>
      </w:r>
      <w:r w:rsidRPr="00856B5A">
        <w:rPr>
          <w:rFonts w:eastAsia="Calibri"/>
          <w:lang w:val="en-US" w:eastAsia="en-US"/>
        </w:rPr>
        <w:t>im</w:t>
      </w:r>
      <w:r w:rsidRPr="00366E11">
        <w:rPr>
          <w:rFonts w:eastAsia="Calibri"/>
          <w:lang w:eastAsia="en-US"/>
        </w:rPr>
        <w:t xml:space="preserve"> </w:t>
      </w:r>
      <w:r w:rsidRPr="00856B5A">
        <w:rPr>
          <w:rFonts w:eastAsia="Calibri"/>
          <w:lang w:val="en-US" w:eastAsia="en-US"/>
        </w:rPr>
        <w:t>podzakonskim</w:t>
      </w:r>
      <w:r w:rsidRPr="00366E11">
        <w:rPr>
          <w:rFonts w:eastAsia="Calibri"/>
          <w:lang w:eastAsia="en-US"/>
        </w:rPr>
        <w:t xml:space="preserve"> </w:t>
      </w:r>
      <w:r w:rsidRPr="00856B5A">
        <w:rPr>
          <w:rFonts w:eastAsia="Calibri"/>
          <w:lang w:val="en-US" w:eastAsia="en-US"/>
        </w:rPr>
        <w:t>aktima</w:t>
      </w:r>
      <w:r w:rsidRPr="00366E11">
        <w:rPr>
          <w:rFonts w:eastAsia="Calibri"/>
          <w:lang w:eastAsia="en-US"/>
        </w:rPr>
        <w:t xml:space="preserve">. </w:t>
      </w:r>
    </w:p>
    <w:p w:rsidR="0035534B" w:rsidRPr="00AE2502" w:rsidRDefault="0035534B" w:rsidP="00697EC4">
      <w:pPr>
        <w:spacing w:after="200" w:line="276" w:lineRule="auto"/>
        <w:rPr>
          <w:rFonts w:eastAsia="Calibri"/>
          <w:b/>
          <w:lang w:val="en-US" w:eastAsia="en-US"/>
        </w:rPr>
      </w:pPr>
      <w:bookmarkStart w:id="307" w:name="_Toc360970870"/>
      <w:r w:rsidRPr="00AE2502">
        <w:rPr>
          <w:rFonts w:eastAsia="Calibri"/>
          <w:b/>
          <w:lang w:val="en-US" w:eastAsia="en-US"/>
        </w:rPr>
        <w:t>7. Visina i intenzitet potpore</w:t>
      </w:r>
      <w:bookmarkEnd w:id="307"/>
      <w:r w:rsidRPr="00AE2502">
        <w:rPr>
          <w:rFonts w:eastAsia="Calibri"/>
          <w:b/>
          <w:lang w:val="en-US" w:eastAsia="en-US"/>
        </w:rPr>
        <w:t xml:space="preserve"> </w:t>
      </w:r>
    </w:p>
    <w:p w:rsidR="0035534B" w:rsidRPr="00856B5A" w:rsidRDefault="0035534B" w:rsidP="0035534B">
      <w:pPr>
        <w:spacing w:after="120"/>
        <w:jc w:val="both"/>
      </w:pPr>
      <w:r w:rsidRPr="00856B5A">
        <w:t>Visina potpore:</w:t>
      </w:r>
    </w:p>
    <w:p w:rsidR="0035534B" w:rsidRPr="00856B5A" w:rsidRDefault="0035534B" w:rsidP="00A64E5B">
      <w:pPr>
        <w:numPr>
          <w:ilvl w:val="0"/>
          <w:numId w:val="68"/>
        </w:numPr>
        <w:autoSpaceDE w:val="0"/>
        <w:autoSpaceDN w:val="0"/>
        <w:adjustRightInd w:val="0"/>
        <w:spacing w:after="120" w:line="276" w:lineRule="auto"/>
        <w:ind w:left="1418" w:hanging="709"/>
        <w:contextualSpacing/>
        <w:jc w:val="both"/>
        <w:rPr>
          <w:color w:val="000000"/>
        </w:rPr>
      </w:pPr>
      <w:r w:rsidRPr="00856B5A">
        <w:rPr>
          <w:color w:val="000000"/>
        </w:rPr>
        <w:t xml:space="preserve">min vrijednost javne potpore (apsolutni iznos) po investiciji (projektu) iznosi 10.000 € </w:t>
      </w:r>
    </w:p>
    <w:p w:rsidR="0035534B" w:rsidRPr="00856B5A" w:rsidRDefault="0035534B" w:rsidP="00A64E5B">
      <w:pPr>
        <w:numPr>
          <w:ilvl w:val="0"/>
          <w:numId w:val="68"/>
        </w:numPr>
        <w:autoSpaceDE w:val="0"/>
        <w:autoSpaceDN w:val="0"/>
        <w:adjustRightInd w:val="0"/>
        <w:spacing w:after="120" w:line="276" w:lineRule="auto"/>
        <w:ind w:left="709" w:firstLine="0"/>
        <w:contextualSpacing/>
        <w:jc w:val="both"/>
        <w:rPr>
          <w:color w:val="000000"/>
        </w:rPr>
      </w:pPr>
      <w:r w:rsidRPr="00856B5A">
        <w:rPr>
          <w:color w:val="000000"/>
        </w:rPr>
        <w:t xml:space="preserve">max vrijednost javne potpore po investiciji iznosi 200.000 € </w:t>
      </w:r>
    </w:p>
    <w:p w:rsidR="0035534B" w:rsidRPr="00856B5A" w:rsidRDefault="0035534B" w:rsidP="00A64E5B">
      <w:pPr>
        <w:numPr>
          <w:ilvl w:val="0"/>
          <w:numId w:val="68"/>
        </w:numPr>
        <w:autoSpaceDE w:val="0"/>
        <w:autoSpaceDN w:val="0"/>
        <w:adjustRightInd w:val="0"/>
        <w:spacing w:after="120" w:line="276" w:lineRule="auto"/>
        <w:ind w:left="1418" w:hanging="709"/>
        <w:contextualSpacing/>
        <w:jc w:val="both"/>
        <w:rPr>
          <w:b/>
          <w:kern w:val="28"/>
        </w:rPr>
      </w:pPr>
      <w:r w:rsidRPr="00856B5A">
        <w:t xml:space="preserve">max vrijednost javne potpore tijekom programskog razdoblja po korisniku i ovoj mjeri iznosi 500.000 € </w:t>
      </w:r>
    </w:p>
    <w:p w:rsidR="0035534B" w:rsidRDefault="0035534B" w:rsidP="0035534B">
      <w:pPr>
        <w:autoSpaceDE w:val="0"/>
        <w:autoSpaceDN w:val="0"/>
        <w:adjustRightInd w:val="0"/>
        <w:spacing w:after="200" w:line="264" w:lineRule="auto"/>
        <w:jc w:val="both"/>
        <w:rPr>
          <w:rFonts w:eastAsia="Calibri"/>
          <w:lang w:eastAsia="en-US"/>
        </w:rPr>
      </w:pPr>
      <w:r w:rsidRPr="00856B5A">
        <w:rPr>
          <w:rFonts w:eastAsia="Calibri"/>
          <w:lang w:val="en-US" w:eastAsia="en-US"/>
        </w:rPr>
        <w:t>Avansna</w:t>
      </w:r>
      <w:r w:rsidRPr="00366E11">
        <w:rPr>
          <w:rFonts w:eastAsia="Calibri"/>
          <w:lang w:eastAsia="en-US"/>
        </w:rPr>
        <w:t xml:space="preserve"> </w:t>
      </w:r>
      <w:r w:rsidRPr="00856B5A">
        <w:rPr>
          <w:rFonts w:eastAsia="Calibri"/>
          <w:lang w:val="en-US" w:eastAsia="en-US"/>
        </w:rPr>
        <w:t>pla</w:t>
      </w:r>
      <w:r w:rsidRPr="00366E11">
        <w:rPr>
          <w:rFonts w:eastAsia="Calibri"/>
          <w:lang w:eastAsia="en-US"/>
        </w:rPr>
        <w:t>ć</w:t>
      </w:r>
      <w:r w:rsidRPr="00856B5A">
        <w:rPr>
          <w:rFonts w:eastAsia="Calibri"/>
          <w:lang w:val="en-US" w:eastAsia="en-US"/>
        </w:rPr>
        <w:t>anja</w:t>
      </w:r>
      <w:r w:rsidRPr="00366E11">
        <w:rPr>
          <w:rFonts w:eastAsia="Calibri"/>
          <w:lang w:eastAsia="en-US"/>
        </w:rPr>
        <w:t xml:space="preserve"> </w:t>
      </w:r>
      <w:r w:rsidRPr="00856B5A">
        <w:rPr>
          <w:rFonts w:eastAsia="Calibri"/>
          <w:lang w:val="en-US" w:eastAsia="en-US"/>
        </w:rPr>
        <w:t>korisnicima</w:t>
      </w:r>
      <w:r w:rsidRPr="00366E11">
        <w:rPr>
          <w:rFonts w:eastAsia="Calibri"/>
          <w:lang w:eastAsia="en-US"/>
        </w:rPr>
        <w:t xml:space="preserve"> </w:t>
      </w:r>
      <w:r w:rsidRPr="00856B5A">
        <w:rPr>
          <w:rFonts w:eastAsia="Calibri"/>
          <w:lang w:val="en-US" w:eastAsia="en-US"/>
        </w:rPr>
        <w:t>mogu</w:t>
      </w:r>
      <w:r w:rsidRPr="00366E11">
        <w:rPr>
          <w:rFonts w:eastAsia="Calibri"/>
          <w:lang w:eastAsia="en-US"/>
        </w:rPr>
        <w:t xml:space="preserve"> </w:t>
      </w:r>
      <w:r w:rsidRPr="00856B5A">
        <w:rPr>
          <w:rFonts w:eastAsia="Calibri"/>
          <w:lang w:val="en-US" w:eastAsia="en-US"/>
        </w:rPr>
        <w:t>iznositi</w:t>
      </w:r>
      <w:r w:rsidRPr="00366E11">
        <w:rPr>
          <w:rFonts w:eastAsia="Calibri"/>
          <w:lang w:eastAsia="en-US"/>
        </w:rPr>
        <w:t xml:space="preserve"> </w:t>
      </w:r>
      <w:r w:rsidRPr="00856B5A">
        <w:rPr>
          <w:rFonts w:eastAsia="Calibri"/>
          <w:lang w:val="en-US" w:eastAsia="en-US"/>
        </w:rPr>
        <w:t>do</w:t>
      </w:r>
      <w:r w:rsidRPr="00366E11">
        <w:rPr>
          <w:rFonts w:eastAsia="Calibri"/>
          <w:lang w:eastAsia="en-US"/>
        </w:rPr>
        <w:t xml:space="preserve"> 50% </w:t>
      </w:r>
      <w:r w:rsidRPr="00856B5A">
        <w:rPr>
          <w:rFonts w:eastAsia="Calibri"/>
          <w:lang w:val="en-US" w:eastAsia="en-US"/>
        </w:rPr>
        <w:t>prihvatljivih</w:t>
      </w:r>
      <w:r w:rsidRPr="00366E11">
        <w:rPr>
          <w:rFonts w:eastAsia="Calibri"/>
          <w:lang w:eastAsia="en-US"/>
        </w:rPr>
        <w:t xml:space="preserve"> </w:t>
      </w:r>
      <w:r w:rsidRPr="00856B5A">
        <w:rPr>
          <w:rFonts w:eastAsia="Calibri"/>
          <w:lang w:val="en-US" w:eastAsia="en-US"/>
        </w:rPr>
        <w:t>tro</w:t>
      </w:r>
      <w:r w:rsidRPr="00366E11">
        <w:rPr>
          <w:rFonts w:eastAsia="Calibri"/>
          <w:lang w:eastAsia="en-US"/>
        </w:rPr>
        <w:t>š</w:t>
      </w:r>
      <w:r w:rsidRPr="00856B5A">
        <w:rPr>
          <w:rFonts w:eastAsia="Calibri"/>
          <w:lang w:val="en-US" w:eastAsia="en-US"/>
        </w:rPr>
        <w:t>kova</w:t>
      </w:r>
      <w:r w:rsidRPr="00366E11">
        <w:rPr>
          <w:rFonts w:eastAsia="Calibri"/>
          <w:lang w:eastAsia="en-US"/>
        </w:rPr>
        <w:t xml:space="preserve"> </w:t>
      </w:r>
      <w:r w:rsidRPr="00856B5A">
        <w:rPr>
          <w:rFonts w:eastAsia="Calibri"/>
          <w:lang w:val="en-US" w:eastAsia="en-US"/>
        </w:rPr>
        <w:t>projekta</w:t>
      </w:r>
      <w:r w:rsidRPr="00366E11">
        <w:rPr>
          <w:rFonts w:eastAsia="Calibri"/>
          <w:lang w:eastAsia="en-US"/>
        </w:rPr>
        <w:t>.</w:t>
      </w:r>
    </w:p>
    <w:p w:rsidR="0035534B" w:rsidRDefault="0035534B" w:rsidP="0035534B">
      <w:pPr>
        <w:jc w:val="both"/>
        <w:rPr>
          <w:b/>
        </w:rPr>
      </w:pPr>
    </w:p>
    <w:p w:rsidR="0035534B" w:rsidRDefault="0035534B" w:rsidP="0035534B">
      <w:pPr>
        <w:tabs>
          <w:tab w:val="left" w:pos="0"/>
        </w:tabs>
        <w:rPr>
          <w:rFonts w:eastAsia="Calibri"/>
          <w:b/>
          <w:noProof/>
        </w:rPr>
      </w:pPr>
      <w:r>
        <w:rPr>
          <w:b/>
        </w:rPr>
        <w:t>8</w:t>
      </w:r>
      <w:r w:rsidRPr="007F7C92">
        <w:rPr>
          <w:b/>
        </w:rPr>
        <w:t>.</w:t>
      </w:r>
      <w:r>
        <w:rPr>
          <w:b/>
        </w:rPr>
        <w:t xml:space="preserve"> </w:t>
      </w:r>
      <w:r w:rsidRPr="009F4794">
        <w:rPr>
          <w:rFonts w:eastAsia="Calibri"/>
          <w:b/>
          <w:noProof/>
        </w:rPr>
        <w:t xml:space="preserve">Financijski plan mjere </w:t>
      </w:r>
    </w:p>
    <w:p w:rsidR="0035534B" w:rsidRDefault="0035534B" w:rsidP="0035534B">
      <w:pPr>
        <w:jc w:val="both"/>
        <w:rPr>
          <w:b/>
        </w:rPr>
      </w:pPr>
    </w:p>
    <w:p w:rsidR="0035534B" w:rsidRDefault="00987E2D" w:rsidP="0035534B">
      <w:pPr>
        <w:jc w:val="both"/>
        <w:rPr>
          <w:b/>
        </w:rPr>
      </w:pPr>
      <w:r>
        <w:rPr>
          <w:noProof/>
        </w:rPr>
        <w:drawing>
          <wp:inline distT="0" distB="0" distL="0" distR="0">
            <wp:extent cx="5752465" cy="850900"/>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35534B" w:rsidRDefault="0035534B" w:rsidP="0035534B">
      <w:pPr>
        <w:jc w:val="both"/>
        <w:rPr>
          <w:b/>
        </w:rPr>
      </w:pPr>
    </w:p>
    <w:p w:rsidR="00CA54D7" w:rsidRDefault="00CA54D7" w:rsidP="0035534B">
      <w:pPr>
        <w:jc w:val="both"/>
        <w:rPr>
          <w:b/>
        </w:rPr>
      </w:pPr>
    </w:p>
    <w:p w:rsidR="00CA54D7" w:rsidRPr="009F61C4" w:rsidRDefault="00CA54D7" w:rsidP="00CA54D7">
      <w:pPr>
        <w:jc w:val="both"/>
        <w:rPr>
          <w:b/>
        </w:rPr>
      </w:pPr>
      <w:r>
        <w:rPr>
          <w:b/>
        </w:rPr>
        <w:t xml:space="preserve">9. </w:t>
      </w:r>
      <w:r w:rsidRPr="009F61C4">
        <w:rPr>
          <w:b/>
        </w:rPr>
        <w:t>Izlazni pokazatelji</w:t>
      </w:r>
    </w:p>
    <w:p w:rsidR="00CA54D7" w:rsidRDefault="00CA54D7" w:rsidP="00CA54D7">
      <w:pPr>
        <w:autoSpaceDE w:val="0"/>
        <w:autoSpaceDN w:val="0"/>
        <w:adjustRightInd w:val="0"/>
        <w:spacing w:after="200" w:line="264" w:lineRule="auto"/>
        <w:jc w:val="both"/>
        <w:rPr>
          <w:rFonts w:eastAsia="Calibri"/>
          <w:lang w:eastAsia="en-US"/>
        </w:rPr>
      </w:pPr>
    </w:p>
    <w:tbl>
      <w:tblPr>
        <w:tblW w:w="5000" w:type="pct"/>
        <w:tblLook w:val="04A0" w:firstRow="1" w:lastRow="0" w:firstColumn="1" w:lastColumn="0" w:noHBand="0" w:noVBand="1"/>
      </w:tblPr>
      <w:tblGrid>
        <w:gridCol w:w="1087"/>
        <w:gridCol w:w="1292"/>
        <w:gridCol w:w="1024"/>
        <w:gridCol w:w="4727"/>
        <w:gridCol w:w="1158"/>
      </w:tblGrid>
      <w:tr w:rsidR="00CA54D7" w:rsidRPr="003F6A6E" w:rsidTr="003530A7">
        <w:trPr>
          <w:trHeight w:val="900"/>
        </w:trPr>
        <w:tc>
          <w:tcPr>
            <w:tcW w:w="637"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A54D7" w:rsidRPr="003F6A6E" w:rsidRDefault="00CA54D7" w:rsidP="003530A7">
            <w:pPr>
              <w:jc w:val="center"/>
              <w:rPr>
                <w:rFonts w:ascii="Calibri" w:hAnsi="Calibri" w:cs="Calibri"/>
                <w:b/>
                <w:bCs/>
                <w:color w:val="000000"/>
              </w:rPr>
            </w:pPr>
            <w:r w:rsidRPr="003F6A6E">
              <w:rPr>
                <w:rFonts w:ascii="Calibri" w:hAnsi="Calibri" w:cs="Calibri"/>
                <w:b/>
                <w:bCs/>
                <w:color w:val="000000"/>
              </w:rPr>
              <w:t>Mjera</w:t>
            </w:r>
          </w:p>
        </w:tc>
        <w:tc>
          <w:tcPr>
            <w:tcW w:w="683" w:type="pct"/>
            <w:tcBorders>
              <w:top w:val="single" w:sz="4" w:space="0" w:color="auto"/>
              <w:left w:val="nil"/>
              <w:bottom w:val="single" w:sz="4" w:space="0" w:color="auto"/>
              <w:right w:val="single" w:sz="4" w:space="0" w:color="auto"/>
            </w:tcBorders>
            <w:shd w:val="clear" w:color="000000" w:fill="EBF1DE"/>
            <w:vAlign w:val="center"/>
            <w:hideMark/>
          </w:tcPr>
          <w:p w:rsidR="00CA54D7" w:rsidRPr="003F6A6E" w:rsidRDefault="00CA54D7" w:rsidP="003530A7">
            <w:pPr>
              <w:jc w:val="center"/>
              <w:rPr>
                <w:rFonts w:ascii="Calibri" w:hAnsi="Calibri" w:cs="Calibri"/>
                <w:b/>
                <w:bCs/>
                <w:color w:val="000000"/>
              </w:rPr>
            </w:pPr>
            <w:r w:rsidRPr="003F6A6E">
              <w:rPr>
                <w:rFonts w:ascii="Calibri" w:hAnsi="Calibri" w:cs="Calibri"/>
                <w:b/>
                <w:bCs/>
                <w:color w:val="000000"/>
              </w:rPr>
              <w:t>Vrsta pokazatelja</w:t>
            </w:r>
          </w:p>
        </w:tc>
        <w:tc>
          <w:tcPr>
            <w:tcW w:w="574" w:type="pct"/>
            <w:tcBorders>
              <w:top w:val="single" w:sz="4" w:space="0" w:color="auto"/>
              <w:left w:val="nil"/>
              <w:bottom w:val="single" w:sz="4" w:space="0" w:color="auto"/>
              <w:right w:val="single" w:sz="4" w:space="0" w:color="auto"/>
            </w:tcBorders>
            <w:shd w:val="clear" w:color="000000" w:fill="EBF1DE"/>
            <w:vAlign w:val="center"/>
            <w:hideMark/>
          </w:tcPr>
          <w:p w:rsidR="00CA54D7" w:rsidRPr="003F6A6E" w:rsidRDefault="00CA54D7" w:rsidP="003530A7">
            <w:pPr>
              <w:jc w:val="center"/>
              <w:rPr>
                <w:rFonts w:ascii="Calibri" w:hAnsi="Calibri" w:cs="Calibri"/>
                <w:b/>
                <w:bCs/>
                <w:color w:val="000000"/>
              </w:rPr>
            </w:pPr>
            <w:r w:rsidRPr="003F6A6E">
              <w:rPr>
                <w:rFonts w:ascii="Calibri" w:hAnsi="Calibri" w:cs="Calibri"/>
                <w:b/>
                <w:bCs/>
                <w:color w:val="000000"/>
              </w:rPr>
              <w:t>Razina praćenja</w:t>
            </w:r>
          </w:p>
        </w:tc>
        <w:tc>
          <w:tcPr>
            <w:tcW w:w="2492" w:type="pct"/>
            <w:tcBorders>
              <w:top w:val="single" w:sz="4" w:space="0" w:color="auto"/>
              <w:left w:val="nil"/>
              <w:bottom w:val="single" w:sz="4" w:space="0" w:color="auto"/>
              <w:right w:val="single" w:sz="4" w:space="0" w:color="auto"/>
            </w:tcBorders>
            <w:shd w:val="clear" w:color="000000" w:fill="EBF1DE"/>
            <w:vAlign w:val="center"/>
            <w:hideMark/>
          </w:tcPr>
          <w:p w:rsidR="00CA54D7" w:rsidRPr="003F6A6E" w:rsidRDefault="00CA54D7" w:rsidP="003530A7">
            <w:pPr>
              <w:jc w:val="center"/>
              <w:rPr>
                <w:rFonts w:ascii="Calibri" w:hAnsi="Calibri" w:cs="Calibri"/>
                <w:b/>
                <w:bCs/>
                <w:color w:val="000000"/>
              </w:rPr>
            </w:pPr>
            <w:r w:rsidRPr="003F6A6E">
              <w:rPr>
                <w:rFonts w:ascii="Calibri" w:hAnsi="Calibri" w:cs="Calibri"/>
                <w:b/>
                <w:bCs/>
                <w:color w:val="000000"/>
              </w:rPr>
              <w:t>Pokazatelj</w:t>
            </w:r>
          </w:p>
        </w:tc>
        <w:tc>
          <w:tcPr>
            <w:tcW w:w="613" w:type="pct"/>
            <w:tcBorders>
              <w:top w:val="single" w:sz="4" w:space="0" w:color="auto"/>
              <w:left w:val="nil"/>
              <w:bottom w:val="single" w:sz="4" w:space="0" w:color="auto"/>
              <w:right w:val="single" w:sz="4" w:space="0" w:color="auto"/>
            </w:tcBorders>
            <w:shd w:val="clear" w:color="000000" w:fill="EBF1DE"/>
            <w:vAlign w:val="center"/>
            <w:hideMark/>
          </w:tcPr>
          <w:p w:rsidR="00CA54D7" w:rsidRPr="003F6A6E" w:rsidRDefault="00CA54D7" w:rsidP="003530A7">
            <w:pPr>
              <w:jc w:val="center"/>
              <w:rPr>
                <w:rFonts w:ascii="Calibri" w:hAnsi="Calibri" w:cs="Calibri"/>
                <w:b/>
                <w:bCs/>
                <w:color w:val="000000"/>
              </w:rPr>
            </w:pPr>
            <w:r w:rsidRPr="003F6A6E">
              <w:rPr>
                <w:rFonts w:ascii="Calibri" w:hAnsi="Calibri" w:cs="Calibri"/>
                <w:b/>
                <w:bCs/>
                <w:color w:val="000000"/>
              </w:rPr>
              <w:t>Ciljana vrijednost  2014-2020</w:t>
            </w:r>
          </w:p>
        </w:tc>
      </w:tr>
      <w:tr w:rsidR="00CA54D7" w:rsidRPr="003F6A6E" w:rsidTr="003530A7">
        <w:trPr>
          <w:trHeight w:val="300"/>
        </w:trPr>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CA54D7" w:rsidRPr="003F6A6E" w:rsidRDefault="00CA54D7" w:rsidP="003530A7">
            <w:pPr>
              <w:jc w:val="center"/>
              <w:rPr>
                <w:rFonts w:ascii="Calibri" w:hAnsi="Calibri" w:cs="Calibri"/>
                <w:color w:val="000000"/>
              </w:rPr>
            </w:pPr>
            <w:r w:rsidRPr="003F6A6E">
              <w:rPr>
                <w:rFonts w:ascii="Calibri" w:hAnsi="Calibri" w:cs="Calibri"/>
                <w:color w:val="000000"/>
              </w:rPr>
              <w:t>Šumsko-okolišne i klimatske usluge i očuvanje šuma</w:t>
            </w:r>
            <w:r w:rsidRPr="003F6A6E">
              <w:rPr>
                <w:rFonts w:ascii="Calibri" w:hAnsi="Calibri" w:cs="Calibri"/>
                <w:color w:val="000000"/>
              </w:rPr>
              <w:br/>
            </w:r>
            <w:r>
              <w:rPr>
                <w:rFonts w:ascii="Calibri" w:hAnsi="Calibri" w:cs="Calibri"/>
                <w:color w:val="000000"/>
              </w:rPr>
              <w:t>čl. 35</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54D7" w:rsidRPr="003F6A6E" w:rsidRDefault="00CA54D7" w:rsidP="003530A7">
            <w:pPr>
              <w:jc w:val="center"/>
              <w:rPr>
                <w:rFonts w:ascii="Calibri" w:hAnsi="Calibri" w:cs="Calibri"/>
                <w:color w:val="000000"/>
              </w:rPr>
            </w:pPr>
            <w:r w:rsidRPr="003F6A6E">
              <w:rPr>
                <w:rFonts w:ascii="Calibri" w:hAnsi="Calibri" w:cs="Calibri"/>
                <w:color w:val="000000"/>
              </w:rPr>
              <w:t xml:space="preserve">Izlazni </w:t>
            </w:r>
          </w:p>
        </w:tc>
        <w:tc>
          <w:tcPr>
            <w:tcW w:w="574" w:type="pct"/>
            <w:vMerge w:val="restart"/>
            <w:tcBorders>
              <w:top w:val="nil"/>
              <w:left w:val="single" w:sz="4" w:space="0" w:color="auto"/>
              <w:bottom w:val="single" w:sz="4" w:space="0" w:color="auto"/>
              <w:right w:val="single" w:sz="4" w:space="0" w:color="auto"/>
            </w:tcBorders>
            <w:shd w:val="clear" w:color="auto" w:fill="auto"/>
            <w:vAlign w:val="center"/>
            <w:hideMark/>
          </w:tcPr>
          <w:p w:rsidR="00CA54D7" w:rsidRPr="003F6A6E" w:rsidRDefault="00CA54D7" w:rsidP="003530A7">
            <w:pPr>
              <w:jc w:val="center"/>
              <w:rPr>
                <w:rFonts w:ascii="Calibri" w:hAnsi="Calibri" w:cs="Calibri"/>
                <w:color w:val="000000"/>
              </w:rPr>
            </w:pPr>
            <w:r w:rsidRPr="003F6A6E">
              <w:rPr>
                <w:rFonts w:ascii="Calibri" w:hAnsi="Calibri" w:cs="Calibri"/>
                <w:color w:val="000000"/>
              </w:rPr>
              <w:t xml:space="preserve">Mjera </w:t>
            </w:r>
            <w:r w:rsidRPr="003F6A6E">
              <w:rPr>
                <w:rFonts w:ascii="Calibri" w:hAnsi="Calibri" w:cs="Calibri"/>
                <w:color w:val="000000"/>
              </w:rPr>
              <w:br/>
              <w:t>(35)</w:t>
            </w:r>
          </w:p>
        </w:tc>
        <w:tc>
          <w:tcPr>
            <w:tcW w:w="2492" w:type="pct"/>
            <w:tcBorders>
              <w:top w:val="nil"/>
              <w:left w:val="nil"/>
              <w:bottom w:val="single" w:sz="4" w:space="0" w:color="auto"/>
              <w:right w:val="single" w:sz="4" w:space="0" w:color="auto"/>
            </w:tcBorders>
            <w:shd w:val="clear" w:color="auto" w:fill="auto"/>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Broj korisnika</w:t>
            </w:r>
          </w:p>
        </w:tc>
        <w:tc>
          <w:tcPr>
            <w:tcW w:w="613" w:type="pct"/>
            <w:tcBorders>
              <w:top w:val="nil"/>
              <w:left w:val="nil"/>
              <w:bottom w:val="single" w:sz="4" w:space="0" w:color="auto"/>
              <w:right w:val="single" w:sz="4" w:space="0" w:color="auto"/>
            </w:tcBorders>
            <w:shd w:val="clear" w:color="auto" w:fill="auto"/>
            <w:vAlign w:val="center"/>
            <w:hideMark/>
          </w:tcPr>
          <w:p w:rsidR="00CA54D7" w:rsidRPr="003F6A6E" w:rsidRDefault="00CA54D7" w:rsidP="003530A7">
            <w:pPr>
              <w:jc w:val="center"/>
              <w:rPr>
                <w:rFonts w:ascii="Calibri" w:hAnsi="Calibri" w:cs="Calibri"/>
                <w:color w:val="000000"/>
              </w:rPr>
            </w:pPr>
            <w:r w:rsidRPr="003F6A6E">
              <w:rPr>
                <w:rFonts w:ascii="Calibri" w:hAnsi="Calibri" w:cs="Calibri"/>
                <w:color w:val="000000"/>
              </w:rPr>
              <w:t> </w:t>
            </w:r>
          </w:p>
        </w:tc>
      </w:tr>
      <w:tr w:rsidR="00CA54D7" w:rsidRPr="003F6A6E" w:rsidTr="003530A7">
        <w:trPr>
          <w:trHeight w:val="300"/>
        </w:trPr>
        <w:tc>
          <w:tcPr>
            <w:tcW w:w="637"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574"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2492" w:type="pct"/>
            <w:tcBorders>
              <w:top w:val="nil"/>
              <w:left w:val="nil"/>
              <w:bottom w:val="single" w:sz="4" w:space="0" w:color="auto"/>
              <w:right w:val="single" w:sz="4" w:space="0" w:color="auto"/>
            </w:tcBorders>
            <w:shd w:val="clear" w:color="auto" w:fill="auto"/>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xml:space="preserve">Ukupna površina pod potporom </w:t>
            </w:r>
          </w:p>
        </w:tc>
        <w:tc>
          <w:tcPr>
            <w:tcW w:w="613"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w:t>
            </w:r>
          </w:p>
        </w:tc>
      </w:tr>
      <w:tr w:rsidR="00CA54D7" w:rsidRPr="003F6A6E" w:rsidTr="003530A7">
        <w:trPr>
          <w:trHeight w:val="300"/>
        </w:trPr>
        <w:tc>
          <w:tcPr>
            <w:tcW w:w="637"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574"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2492" w:type="pct"/>
            <w:tcBorders>
              <w:top w:val="nil"/>
              <w:left w:val="nil"/>
              <w:bottom w:val="single" w:sz="4" w:space="0" w:color="auto"/>
              <w:right w:val="single" w:sz="4" w:space="0" w:color="auto"/>
            </w:tcBorders>
            <w:shd w:val="clear" w:color="auto" w:fill="auto"/>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Površina koja doprinosi biološkoj raznolikosti (ha)</w:t>
            </w:r>
          </w:p>
        </w:tc>
        <w:tc>
          <w:tcPr>
            <w:tcW w:w="613"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w:t>
            </w:r>
          </w:p>
        </w:tc>
      </w:tr>
      <w:tr w:rsidR="00CA54D7" w:rsidRPr="003F6A6E" w:rsidTr="003530A7">
        <w:trPr>
          <w:trHeight w:val="600"/>
        </w:trPr>
        <w:tc>
          <w:tcPr>
            <w:tcW w:w="637"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574"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2492" w:type="pct"/>
            <w:tcBorders>
              <w:top w:val="nil"/>
              <w:left w:val="nil"/>
              <w:bottom w:val="single" w:sz="4" w:space="0" w:color="auto"/>
              <w:right w:val="single" w:sz="4" w:space="0" w:color="auto"/>
            </w:tcBorders>
            <w:shd w:val="clear" w:color="auto" w:fill="auto"/>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Površina koja doprinosi poboljšanju gospodarenja vodom (ha)</w:t>
            </w:r>
          </w:p>
        </w:tc>
        <w:tc>
          <w:tcPr>
            <w:tcW w:w="613"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w:t>
            </w:r>
          </w:p>
        </w:tc>
      </w:tr>
      <w:tr w:rsidR="00CA54D7" w:rsidRPr="003F6A6E" w:rsidTr="003530A7">
        <w:trPr>
          <w:trHeight w:val="600"/>
        </w:trPr>
        <w:tc>
          <w:tcPr>
            <w:tcW w:w="637"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574"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2492" w:type="pct"/>
            <w:tcBorders>
              <w:top w:val="nil"/>
              <w:left w:val="nil"/>
              <w:bottom w:val="single" w:sz="4" w:space="0" w:color="auto"/>
              <w:right w:val="single" w:sz="4" w:space="0" w:color="auto"/>
            </w:tcBorders>
            <w:shd w:val="clear" w:color="auto" w:fill="auto"/>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Površina koja doprinosi poboljšanju gospodarenja tlom (ha)</w:t>
            </w:r>
          </w:p>
        </w:tc>
        <w:tc>
          <w:tcPr>
            <w:tcW w:w="613"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w:t>
            </w:r>
          </w:p>
        </w:tc>
      </w:tr>
      <w:tr w:rsidR="00CA54D7" w:rsidRPr="003F6A6E" w:rsidTr="003530A7">
        <w:trPr>
          <w:trHeight w:val="300"/>
        </w:trPr>
        <w:tc>
          <w:tcPr>
            <w:tcW w:w="637"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683"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574" w:type="pct"/>
            <w:vMerge/>
            <w:tcBorders>
              <w:top w:val="nil"/>
              <w:left w:val="single" w:sz="4" w:space="0" w:color="auto"/>
              <w:bottom w:val="single" w:sz="4" w:space="0" w:color="auto"/>
              <w:right w:val="single" w:sz="4" w:space="0" w:color="auto"/>
            </w:tcBorders>
            <w:vAlign w:val="center"/>
            <w:hideMark/>
          </w:tcPr>
          <w:p w:rsidR="00CA54D7" w:rsidRPr="003F6A6E" w:rsidRDefault="00CA54D7" w:rsidP="003530A7">
            <w:pPr>
              <w:rPr>
                <w:rFonts w:ascii="Calibri" w:hAnsi="Calibri" w:cs="Calibri"/>
                <w:color w:val="000000"/>
              </w:rPr>
            </w:pPr>
          </w:p>
        </w:tc>
        <w:tc>
          <w:tcPr>
            <w:tcW w:w="2492"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Broj projekata očuvanja genetskih resursa</w:t>
            </w:r>
          </w:p>
        </w:tc>
        <w:tc>
          <w:tcPr>
            <w:tcW w:w="613" w:type="pct"/>
            <w:tcBorders>
              <w:top w:val="nil"/>
              <w:left w:val="nil"/>
              <w:bottom w:val="single" w:sz="4" w:space="0" w:color="auto"/>
              <w:right w:val="single" w:sz="4" w:space="0" w:color="auto"/>
            </w:tcBorders>
            <w:shd w:val="clear" w:color="000000" w:fill="FFFFFF"/>
            <w:noWrap/>
            <w:vAlign w:val="bottom"/>
            <w:hideMark/>
          </w:tcPr>
          <w:p w:rsidR="00CA54D7" w:rsidRPr="003F6A6E" w:rsidRDefault="00CA54D7" w:rsidP="003530A7">
            <w:pPr>
              <w:rPr>
                <w:rFonts w:ascii="Calibri" w:hAnsi="Calibri" w:cs="Calibri"/>
                <w:color w:val="000000"/>
              </w:rPr>
            </w:pPr>
            <w:r w:rsidRPr="003F6A6E">
              <w:rPr>
                <w:rFonts w:ascii="Calibri" w:hAnsi="Calibri" w:cs="Calibri"/>
                <w:color w:val="000000"/>
              </w:rPr>
              <w:t> </w:t>
            </w:r>
          </w:p>
        </w:tc>
      </w:tr>
    </w:tbl>
    <w:p w:rsidR="00CA54D7" w:rsidRPr="009F61C4" w:rsidRDefault="00CA54D7" w:rsidP="0035534B">
      <w:pPr>
        <w:jc w:val="both"/>
        <w:rPr>
          <w:b/>
        </w:rPr>
      </w:pPr>
    </w:p>
    <w:p w:rsidR="0035534B" w:rsidRPr="00AE2502" w:rsidRDefault="009758AF" w:rsidP="00E205EE">
      <w:pPr>
        <w:keepNext/>
        <w:spacing w:before="240" w:after="60" w:line="276" w:lineRule="auto"/>
        <w:ind w:firstLine="720"/>
        <w:jc w:val="both"/>
        <w:outlineLvl w:val="1"/>
        <w:rPr>
          <w:rFonts w:eastAsia="Calibri"/>
          <w:b/>
          <w:bCs/>
          <w:sz w:val="28"/>
          <w:szCs w:val="28"/>
          <w:lang w:val="pl-PL" w:eastAsia="en-US"/>
        </w:rPr>
      </w:pPr>
      <w:bookmarkStart w:id="308" w:name="_Toc360970871"/>
      <w:bookmarkStart w:id="309" w:name="_Toc361049931"/>
      <w:r w:rsidRPr="00AE2502">
        <w:rPr>
          <w:rFonts w:eastAsia="Calibri"/>
          <w:b/>
          <w:bCs/>
          <w:sz w:val="28"/>
          <w:szCs w:val="28"/>
          <w:lang w:val="pl-PL" w:eastAsia="en-US"/>
        </w:rPr>
        <w:t>10</w:t>
      </w:r>
      <w:r w:rsidR="00E205EE" w:rsidRPr="00AE2502">
        <w:rPr>
          <w:rFonts w:eastAsia="Calibri"/>
          <w:b/>
          <w:bCs/>
          <w:sz w:val="28"/>
          <w:szCs w:val="28"/>
          <w:lang w:val="pl-PL" w:eastAsia="en-US"/>
        </w:rPr>
        <w:t xml:space="preserve">.15. </w:t>
      </w:r>
      <w:r w:rsidR="0035534B" w:rsidRPr="00AE2502">
        <w:rPr>
          <w:rFonts w:eastAsia="Calibri"/>
          <w:b/>
          <w:bCs/>
          <w:sz w:val="28"/>
          <w:szCs w:val="28"/>
          <w:lang w:val="pl-PL" w:eastAsia="en-US"/>
        </w:rPr>
        <w:t>Jačanje suradnje u poljoprivredi, prehrambenom lancu i šumarstvu</w:t>
      </w:r>
      <w:bookmarkEnd w:id="308"/>
      <w:bookmarkEnd w:id="309"/>
      <w:r w:rsidR="0035534B" w:rsidRPr="00AE2502">
        <w:rPr>
          <w:rFonts w:eastAsia="Calibri"/>
          <w:b/>
          <w:bCs/>
          <w:sz w:val="28"/>
          <w:szCs w:val="28"/>
          <w:lang w:val="pl-PL" w:eastAsia="en-US"/>
        </w:rPr>
        <w:t xml:space="preserve"> </w:t>
      </w:r>
    </w:p>
    <w:p w:rsidR="0035534B" w:rsidRPr="00CB2CF9" w:rsidRDefault="0035534B" w:rsidP="0035534B">
      <w:pPr>
        <w:jc w:val="both"/>
        <w:rPr>
          <w:rFonts w:eastAsia="Calibri"/>
          <w:b/>
        </w:rPr>
      </w:pPr>
    </w:p>
    <w:p w:rsidR="0035534B" w:rsidRPr="00CB2CF9" w:rsidRDefault="0035534B" w:rsidP="0035534B">
      <w:pPr>
        <w:jc w:val="both"/>
        <w:rPr>
          <w:rFonts w:eastAsia="Calibri"/>
          <w:b/>
        </w:rPr>
      </w:pPr>
      <w:r w:rsidRPr="00CB2CF9">
        <w:rPr>
          <w:rFonts w:eastAsia="Calibri"/>
          <w:b/>
        </w:rPr>
        <w:t>1. Pravna osnova</w:t>
      </w:r>
    </w:p>
    <w:p w:rsidR="0035534B" w:rsidRPr="00CB2CF9" w:rsidRDefault="0035534B" w:rsidP="0035534B">
      <w:pPr>
        <w:jc w:val="both"/>
        <w:rPr>
          <w:rFonts w:eastAsia="Calibri"/>
        </w:rPr>
      </w:pPr>
      <w:r w:rsidRPr="00CB2CF9">
        <w:rPr>
          <w:rFonts w:eastAsia="Calibri"/>
        </w:rPr>
        <w:t>Prijedlog Uredbe Vijeća i Parlamenta COM (2011) 627/3, 627 final/2 ; 17352/1/12 REV 1;  članak 36</w:t>
      </w:r>
    </w:p>
    <w:p w:rsidR="0035534B" w:rsidRPr="00CB2CF9" w:rsidRDefault="0035534B" w:rsidP="0035534B">
      <w:pPr>
        <w:jc w:val="both"/>
        <w:rPr>
          <w:rFonts w:eastAsia="Calibri"/>
        </w:rPr>
      </w:pPr>
      <w:r w:rsidRPr="00CB2CF9">
        <w:rPr>
          <w:rFonts w:eastAsia="Calibri"/>
        </w:rPr>
        <w:t xml:space="preserve">Uredba Komisije (EC) </w:t>
      </w:r>
    </w:p>
    <w:p w:rsidR="0035534B" w:rsidRPr="00CB2CF9" w:rsidRDefault="0035534B" w:rsidP="0035534B">
      <w:pPr>
        <w:jc w:val="both"/>
        <w:rPr>
          <w:rFonts w:eastAsia="Calibri"/>
        </w:rPr>
      </w:pPr>
    </w:p>
    <w:p w:rsidR="0035534B" w:rsidRPr="00CB2CF9" w:rsidRDefault="0035534B" w:rsidP="0035534B">
      <w:pPr>
        <w:jc w:val="both"/>
        <w:rPr>
          <w:rFonts w:eastAsia="Calibri"/>
          <w:b/>
        </w:rPr>
      </w:pPr>
      <w:r w:rsidRPr="00CB2CF9">
        <w:rPr>
          <w:rFonts w:eastAsia="Calibri"/>
          <w:b/>
        </w:rPr>
        <w:t>2. Doprinos fokus područjima i ciljevi mjere</w:t>
      </w:r>
    </w:p>
    <w:p w:rsidR="0035534B" w:rsidRPr="00CB2CF9" w:rsidRDefault="0035534B" w:rsidP="0035534B">
      <w:pPr>
        <w:jc w:val="both"/>
        <w:rPr>
          <w:rFonts w:eastAsia="Calibri"/>
        </w:rPr>
      </w:pPr>
      <w:r w:rsidRPr="00CB2CF9">
        <w:rPr>
          <w:rFonts w:eastAsia="Calibri"/>
        </w:rPr>
        <w:t>Dinami</w:t>
      </w:r>
      <w:r w:rsidRPr="00CB2CF9">
        <w:rPr>
          <w:rFonts w:eastAsia="TimesNewRoman"/>
        </w:rPr>
        <w:t>č</w:t>
      </w:r>
      <w:r w:rsidRPr="00CB2CF9">
        <w:rPr>
          <w:rFonts w:eastAsia="Calibri"/>
        </w:rPr>
        <w:t>ne promjene na globalnom tržištu, porast konkurencije i promjene u poslovanju stvaraju nove izazove za obiteljska poljoprivredna gospodarstva te mala i srednja poduze</w:t>
      </w:r>
      <w:r w:rsidRPr="00CB2CF9">
        <w:rPr>
          <w:rFonts w:eastAsia="TimesNewRoman"/>
        </w:rPr>
        <w:t>ć</w:t>
      </w:r>
      <w:r w:rsidRPr="00CB2CF9">
        <w:rPr>
          <w:rFonts w:eastAsia="Calibri"/>
        </w:rPr>
        <w:t>a, vlasnike šuma i šumoposjednike. Udruživanjem u zadruge, udruge, zadružne klastere, i klastere vezane za poljoprivredno-prehrambeni i šumarski sektor ovi akteri  postali bi profitabilniji i konkurentniji na tržištu.</w:t>
      </w:r>
    </w:p>
    <w:p w:rsidR="0035534B" w:rsidRPr="00CB2CF9" w:rsidRDefault="0035534B" w:rsidP="0035534B">
      <w:pPr>
        <w:jc w:val="both"/>
        <w:rPr>
          <w:rFonts w:eastAsia="Calibri"/>
        </w:rPr>
      </w:pPr>
      <w:r w:rsidRPr="00CB2CF9">
        <w:rPr>
          <w:rFonts w:eastAsia="Calibri"/>
        </w:rPr>
        <w:t>Struktura poljoprivrednih gospodarstava u Republici Hrvatskoj, koju uglavnom čine mala obiteljska poljoprivredna gospodarstava s slabom međusobnom povezanošću i malim brojem zadruga, ukazuje na slabu suradnju poljoprivrednih proizvođača. Osim zadruga i sekundarnih zadruga, veliku ulogu ima povezivanje u klastere kao skup ekonomskih aktivnosti, gospodarskih subjekata, institucija, zemljopisno koncentriranih (lokalno ili regionalno), koji u poljoprivredi, šumarstvu, prehrambenog i industrijskog sektora razmjenjuju informacije, znanje i robu radi izrade zajedničkog proizvoda.</w:t>
      </w:r>
    </w:p>
    <w:p w:rsidR="0035534B" w:rsidRPr="00CB2CF9" w:rsidRDefault="0035534B" w:rsidP="0035534B">
      <w:pPr>
        <w:tabs>
          <w:tab w:val="num" w:pos="0"/>
        </w:tabs>
        <w:jc w:val="both"/>
        <w:rPr>
          <w:rFonts w:eastAsia="Calibri"/>
        </w:rPr>
      </w:pPr>
      <w:r w:rsidRPr="00CB2CF9">
        <w:rPr>
          <w:rFonts w:eastAsia="TimesNewRoman"/>
        </w:rPr>
        <w:t>Cilj je potaknuti suradnju mikro</w:t>
      </w:r>
      <w:r w:rsidRPr="0047144F">
        <w:rPr>
          <w:rFonts w:eastAsia="TimesNewRoman"/>
        </w:rPr>
        <w:t xml:space="preserve">, malih i srednjih proizvođača i prerađivača kako bi se doprinijelo </w:t>
      </w:r>
      <w:r w:rsidRPr="0047144F">
        <w:rPr>
          <w:rFonts w:eastAsia="Calibri"/>
        </w:rPr>
        <w:t>jačanju konkurentnosti poljoprivrede i šumarstva te prateće prerade</w:t>
      </w:r>
      <w:r w:rsidRPr="00CB2CF9">
        <w:rPr>
          <w:rFonts w:eastAsia="TimesNewRoman"/>
        </w:rPr>
        <w:t xml:space="preserve">. </w:t>
      </w:r>
    </w:p>
    <w:p w:rsidR="0035534B" w:rsidRPr="00CB2CF9" w:rsidRDefault="0035534B" w:rsidP="0035534B">
      <w:pPr>
        <w:jc w:val="both"/>
        <w:rPr>
          <w:rFonts w:eastAsia="Calibri"/>
          <w:b/>
        </w:rPr>
      </w:pPr>
    </w:p>
    <w:p w:rsidR="0035534B" w:rsidRDefault="0035534B" w:rsidP="0035534B">
      <w:pPr>
        <w:jc w:val="both"/>
        <w:rPr>
          <w:rFonts w:eastAsia="Calibri"/>
          <w:b/>
        </w:rPr>
      </w:pPr>
      <w:r w:rsidRPr="00CB2CF9">
        <w:rPr>
          <w:rFonts w:eastAsia="Calibri"/>
          <w:b/>
        </w:rPr>
        <w:t>3. Opis mjere i razina potpore</w:t>
      </w:r>
    </w:p>
    <w:p w:rsidR="0035534B" w:rsidRPr="00CB2CF9" w:rsidRDefault="0035534B" w:rsidP="0035534B">
      <w:pPr>
        <w:jc w:val="both"/>
        <w:rPr>
          <w:rFonts w:eastAsia="Calibri"/>
          <w:b/>
        </w:rPr>
      </w:pPr>
    </w:p>
    <w:p w:rsidR="00D31BD7" w:rsidRDefault="0035534B" w:rsidP="00D31BD7">
      <w:r w:rsidRPr="0047144F">
        <w:rPr>
          <w:rFonts w:eastAsia="Calibri"/>
        </w:rPr>
        <w:t xml:space="preserve">Potpora se dodjeljuje udruženjima u poljoprivredno-prehrambenom i šumarskom sektoru s ciljem njihove suradnje i uspješnog sudjelovanja na tržištu. </w:t>
      </w:r>
      <w:r w:rsidRPr="0047144F">
        <w:rPr>
          <w:rFonts w:eastAsia="Calibri"/>
          <w:lang w:eastAsia="en-US"/>
        </w:rPr>
        <w:t xml:space="preserve"> </w:t>
      </w:r>
      <w:r w:rsidR="00D31BD7">
        <w:t xml:space="preserve">Suradnja doprinosi </w:t>
      </w:r>
      <w:r w:rsidR="00D31BD7" w:rsidRPr="00EC56D2">
        <w:t>poboljšanj</w:t>
      </w:r>
      <w:r w:rsidR="00D31BD7">
        <w:t>u</w:t>
      </w:r>
      <w:r w:rsidR="00D31BD7" w:rsidRPr="00EC56D2">
        <w:t xml:space="preserve"> konkurentnosti poljoprivrede, </w:t>
      </w:r>
      <w:r w:rsidR="00D31BD7">
        <w:t xml:space="preserve">prehrambene industrije i šumarstva kroz promicanje </w:t>
      </w:r>
      <w:r w:rsidR="00D31BD7" w:rsidRPr="00EC56D2">
        <w:t xml:space="preserve">suradnje između </w:t>
      </w:r>
      <w:r w:rsidR="00D31BD7">
        <w:t>proizvođača sirovine u</w:t>
      </w:r>
      <w:r w:rsidR="00D31BD7" w:rsidRPr="00EC56D2">
        <w:t xml:space="preserve"> poljoprivred</w:t>
      </w:r>
      <w:r w:rsidR="00D31BD7">
        <w:t>i</w:t>
      </w:r>
      <w:r w:rsidR="00D31BD7" w:rsidRPr="00EC56D2">
        <w:t xml:space="preserve"> i šumarstv</w:t>
      </w:r>
      <w:r w:rsidR="00D31BD7">
        <w:t>u</w:t>
      </w:r>
      <w:r w:rsidR="00D31BD7" w:rsidRPr="00EC56D2">
        <w:t>, prerađivačk</w:t>
      </w:r>
      <w:r w:rsidR="00D31BD7">
        <w:t xml:space="preserve">e </w:t>
      </w:r>
      <w:r w:rsidR="00D31BD7" w:rsidRPr="00EC56D2">
        <w:t>industrij</w:t>
      </w:r>
      <w:r w:rsidR="00D31BD7">
        <w:t>e</w:t>
      </w:r>
      <w:r w:rsidR="00D31BD7" w:rsidRPr="00EC56D2">
        <w:t xml:space="preserve">, i / ili </w:t>
      </w:r>
      <w:r w:rsidR="00D31BD7">
        <w:t>drugih sudionika</w:t>
      </w:r>
      <w:r w:rsidR="00D31BD7" w:rsidRPr="00EC56D2">
        <w:t xml:space="preserve"> da </w:t>
      </w:r>
      <w:r w:rsidR="00D31BD7">
        <w:t xml:space="preserve">zajedno uz racionalnije korištenje resursa i primjenu  </w:t>
      </w:r>
      <w:r w:rsidR="00D31BD7" w:rsidRPr="00EC56D2">
        <w:t>inovacij</w:t>
      </w:r>
      <w:r w:rsidR="00D31BD7">
        <w:t>a</w:t>
      </w:r>
      <w:r w:rsidR="00D31BD7" w:rsidRPr="00EC56D2">
        <w:t xml:space="preserve"> </w:t>
      </w:r>
      <w:r w:rsidR="00D31BD7">
        <w:t>uspostave  održivu i konkurentnu proizvodnju.</w:t>
      </w:r>
    </w:p>
    <w:p w:rsidR="0035534B" w:rsidRPr="00CB2CF9" w:rsidRDefault="0035534B" w:rsidP="0035534B">
      <w:pPr>
        <w:autoSpaceDE w:val="0"/>
        <w:autoSpaceDN w:val="0"/>
        <w:adjustRightInd w:val="0"/>
        <w:rPr>
          <w:rFonts w:eastAsia="Calibri"/>
          <w:sz w:val="23"/>
          <w:szCs w:val="23"/>
          <w:lang w:eastAsia="en-US"/>
        </w:rPr>
      </w:pPr>
    </w:p>
    <w:p w:rsidR="0035534B" w:rsidRPr="00CB2CF9" w:rsidRDefault="0035534B" w:rsidP="0035534B">
      <w:pPr>
        <w:tabs>
          <w:tab w:val="num" w:pos="0"/>
        </w:tabs>
        <w:jc w:val="both"/>
        <w:rPr>
          <w:rFonts w:eastAsia="Calibri"/>
          <w:kern w:val="32"/>
        </w:rPr>
      </w:pPr>
    </w:p>
    <w:p w:rsidR="0035534B" w:rsidRPr="00CB2CF9" w:rsidRDefault="0035534B" w:rsidP="0035534B">
      <w:pPr>
        <w:jc w:val="both"/>
        <w:rPr>
          <w:rFonts w:eastAsia="Calibri"/>
          <w:b/>
        </w:rPr>
      </w:pPr>
    </w:p>
    <w:p w:rsidR="0035534B" w:rsidRPr="00CB2CF9" w:rsidRDefault="0035534B" w:rsidP="0035534B">
      <w:pPr>
        <w:jc w:val="both"/>
        <w:rPr>
          <w:rFonts w:eastAsia="Calibri"/>
          <w:b/>
        </w:rPr>
      </w:pPr>
      <w:r w:rsidRPr="00CB2CF9">
        <w:rPr>
          <w:rFonts w:eastAsia="Calibri"/>
          <w:b/>
        </w:rPr>
        <w:t>3.1. Prihvatljivi korisnici</w:t>
      </w:r>
    </w:p>
    <w:p w:rsidR="0035534B" w:rsidRPr="00CB2CF9" w:rsidRDefault="0035534B" w:rsidP="0035534B">
      <w:pPr>
        <w:autoSpaceDE w:val="0"/>
        <w:autoSpaceDN w:val="0"/>
        <w:adjustRightInd w:val="0"/>
        <w:spacing w:line="264" w:lineRule="auto"/>
        <w:jc w:val="both"/>
        <w:rPr>
          <w:rFonts w:eastAsia="Calibri"/>
        </w:rPr>
      </w:pPr>
      <w:r w:rsidRPr="00CB2CF9">
        <w:rPr>
          <w:rFonts w:eastAsia="Calibri"/>
        </w:rPr>
        <w:t xml:space="preserve">Prihvatljivi su korisnici čija suradnja uključuje različite dionike kao što su zadruge, udruge, poljoprivredna gospodarstva, novoosnovani klasteri i mreže ili postojeći klasteri i mreže koji započinju sa novom aktivnosti, čiji su </w:t>
      </w:r>
      <w:r w:rsidRPr="00F77882">
        <w:rPr>
          <w:rFonts w:eastAsia="Calibri"/>
        </w:rPr>
        <w:t>članovi u rangu mikro, malih i srednjih poduzeća/ustanova. Prihvatljivi su korisnici čija se suradnja uključuje dionike različitih regija ili različitih EU država članica a koji su povezani ugovorom o ortaštvu.</w:t>
      </w:r>
    </w:p>
    <w:p w:rsidR="0035534B" w:rsidRPr="00CB2CF9" w:rsidRDefault="0035534B" w:rsidP="0035534B">
      <w:pPr>
        <w:jc w:val="both"/>
        <w:rPr>
          <w:rFonts w:eastAsia="Calibri"/>
        </w:rPr>
      </w:pPr>
    </w:p>
    <w:p w:rsidR="0035534B" w:rsidRDefault="0035534B" w:rsidP="0035534B">
      <w:pPr>
        <w:jc w:val="both"/>
        <w:rPr>
          <w:rFonts w:eastAsia="Calibri"/>
          <w:b/>
        </w:rPr>
      </w:pPr>
      <w:r w:rsidRPr="00CB2CF9">
        <w:rPr>
          <w:rFonts w:eastAsia="Calibri"/>
          <w:b/>
        </w:rPr>
        <w:t xml:space="preserve">3.2. Prihvatljiva ulaganja i s njima povezani prihvatljivi troškovi </w:t>
      </w:r>
    </w:p>
    <w:p w:rsidR="0035534B" w:rsidRPr="00CB2CF9" w:rsidRDefault="0035534B" w:rsidP="0035534B">
      <w:pPr>
        <w:jc w:val="both"/>
        <w:rPr>
          <w:rFonts w:eastAsia="Calibri"/>
          <w:b/>
        </w:rPr>
      </w:pPr>
    </w:p>
    <w:p w:rsidR="0035534B" w:rsidRPr="00CB2CF9" w:rsidRDefault="0035534B" w:rsidP="00A64E5B">
      <w:pPr>
        <w:numPr>
          <w:ilvl w:val="0"/>
          <w:numId w:val="100"/>
        </w:numPr>
        <w:tabs>
          <w:tab w:val="left" w:pos="1431"/>
        </w:tabs>
        <w:spacing w:after="180"/>
        <w:ind w:right="20"/>
        <w:contextualSpacing/>
        <w:jc w:val="both"/>
        <w:rPr>
          <w:rFonts w:eastAsia="Calibri"/>
          <w:noProof/>
        </w:rPr>
      </w:pPr>
      <w:r w:rsidRPr="00CB2CF9">
        <w:rPr>
          <w:rFonts w:eastAsia="Calibri"/>
          <w:noProof/>
        </w:rPr>
        <w:t xml:space="preserve">studije iz  domene rada, studije izvedivosti, troškovi izrade poslovnog plana , šumo–gospodarski planovi, lokalne razvojne strategije, osim lokalnih razvojnih strategija LAG-ova i lokalnih partnerstava baziranih na LEADER principu; (članak 29. Uredbe (EU) br. [CSF/2012]) </w:t>
      </w:r>
    </w:p>
    <w:p w:rsidR="0035534B" w:rsidRDefault="0035534B" w:rsidP="00A64E5B">
      <w:pPr>
        <w:numPr>
          <w:ilvl w:val="0"/>
          <w:numId w:val="100"/>
        </w:numPr>
        <w:tabs>
          <w:tab w:val="left" w:pos="1422"/>
        </w:tabs>
        <w:spacing w:after="180"/>
        <w:ind w:right="20"/>
        <w:contextualSpacing/>
        <w:jc w:val="both"/>
        <w:rPr>
          <w:rFonts w:eastAsia="Calibri"/>
          <w:noProof/>
        </w:rPr>
      </w:pPr>
      <w:r w:rsidRPr="00CB2CF9">
        <w:rPr>
          <w:rFonts w:eastAsia="Calibri"/>
          <w:noProof/>
        </w:rPr>
        <w:t xml:space="preserve"> animiranje na suradnju iz domene rada. U slučaju klastera, poticanje suradnje može se provoditi kroz organiziranje edukacija, umrežavanje postojećih članova i uključivanje novih članova;</w:t>
      </w:r>
      <w:r w:rsidRPr="0047144F">
        <w:rPr>
          <w:rFonts w:eastAsia="Calibri"/>
          <w:noProof/>
        </w:rPr>
        <w:t xml:space="preserve"> </w:t>
      </w:r>
    </w:p>
    <w:p w:rsidR="0035534B" w:rsidRPr="00CB2CF9" w:rsidRDefault="0035534B" w:rsidP="00A64E5B">
      <w:pPr>
        <w:numPr>
          <w:ilvl w:val="0"/>
          <w:numId w:val="100"/>
        </w:numPr>
        <w:tabs>
          <w:tab w:val="left" w:pos="1422"/>
        </w:tabs>
        <w:spacing w:after="180"/>
        <w:ind w:right="20"/>
        <w:contextualSpacing/>
        <w:jc w:val="both"/>
        <w:rPr>
          <w:rFonts w:eastAsia="Calibri"/>
          <w:noProof/>
        </w:rPr>
      </w:pPr>
      <w:r w:rsidRPr="00CB2CF9">
        <w:rPr>
          <w:rFonts w:eastAsia="Calibri"/>
          <w:noProof/>
        </w:rPr>
        <w:t>tekući troškovi suradnje;</w:t>
      </w:r>
    </w:p>
    <w:p w:rsidR="0035534B" w:rsidRDefault="0035534B" w:rsidP="00A64E5B">
      <w:pPr>
        <w:numPr>
          <w:ilvl w:val="0"/>
          <w:numId w:val="100"/>
        </w:numPr>
        <w:tabs>
          <w:tab w:val="left" w:pos="1426"/>
        </w:tabs>
        <w:spacing w:after="180"/>
        <w:ind w:right="20"/>
        <w:contextualSpacing/>
        <w:jc w:val="both"/>
        <w:rPr>
          <w:rFonts w:eastAsia="Calibri"/>
          <w:noProof/>
        </w:rPr>
      </w:pPr>
      <w:r w:rsidRPr="00CB2CF9">
        <w:rPr>
          <w:rFonts w:eastAsia="Calibri"/>
          <w:noProof/>
        </w:rPr>
        <w:t xml:space="preserve">izravni troškovi specifičnih projekata povezani s provedbom poslovnog plana, plana zaštite okoliša šumo–gospodarski planovi, lokalne razvojne strategije, osim lokalnih razvojnih strategija LAG-ova i lokalnih partnerstava baziranih na LEADER principu; (članak 29. Uredbe (EU) br. [CSF/2012])  </w:t>
      </w:r>
    </w:p>
    <w:p w:rsidR="0035534B" w:rsidRPr="00CB2CF9" w:rsidRDefault="0035534B" w:rsidP="00A64E5B">
      <w:pPr>
        <w:numPr>
          <w:ilvl w:val="0"/>
          <w:numId w:val="100"/>
        </w:numPr>
        <w:tabs>
          <w:tab w:val="left" w:pos="1426"/>
        </w:tabs>
        <w:spacing w:after="180"/>
        <w:ind w:right="20"/>
        <w:contextualSpacing/>
        <w:jc w:val="both"/>
        <w:rPr>
          <w:rFonts w:eastAsia="Calibri"/>
          <w:noProof/>
        </w:rPr>
      </w:pPr>
      <w:r w:rsidRPr="00CB2CF9">
        <w:rPr>
          <w:rFonts w:eastAsia="Calibri"/>
          <w:noProof/>
        </w:rPr>
        <w:t>troškovi promotivnih aktivnosti.</w:t>
      </w:r>
    </w:p>
    <w:p w:rsidR="0035534B" w:rsidRPr="00CB2CF9" w:rsidRDefault="0035534B" w:rsidP="0035534B">
      <w:pPr>
        <w:tabs>
          <w:tab w:val="left" w:pos="1426"/>
        </w:tabs>
        <w:spacing w:after="180"/>
        <w:ind w:left="1440" w:right="20"/>
        <w:contextualSpacing/>
        <w:jc w:val="both"/>
        <w:rPr>
          <w:rFonts w:eastAsia="Calibri"/>
          <w:noProof/>
        </w:rPr>
      </w:pPr>
    </w:p>
    <w:p w:rsidR="0035534B" w:rsidRPr="00CB2CF9" w:rsidRDefault="0035534B" w:rsidP="0035534B">
      <w:pPr>
        <w:ind w:left="720"/>
        <w:contextualSpacing/>
        <w:rPr>
          <w:rFonts w:eastAsia="Calibri"/>
          <w:noProof/>
        </w:rPr>
      </w:pPr>
    </w:p>
    <w:p w:rsidR="0035534B" w:rsidRPr="00CB2CF9" w:rsidRDefault="0035534B" w:rsidP="0035534B">
      <w:pPr>
        <w:autoSpaceDE w:val="0"/>
        <w:autoSpaceDN w:val="0"/>
        <w:adjustRightInd w:val="0"/>
        <w:jc w:val="both"/>
        <w:rPr>
          <w:rFonts w:eastAsia="Calibri"/>
          <w:bCs/>
        </w:rPr>
      </w:pPr>
      <w:r w:rsidRPr="00CB2CF9">
        <w:rPr>
          <w:rFonts w:eastAsia="Calibri"/>
          <w:bCs/>
        </w:rPr>
        <w:t>Neprihvatljivi troškovi</w:t>
      </w:r>
    </w:p>
    <w:p w:rsidR="0035534B" w:rsidRPr="00CB2CF9" w:rsidRDefault="0035534B" w:rsidP="0035534B">
      <w:pPr>
        <w:autoSpaceDE w:val="0"/>
        <w:autoSpaceDN w:val="0"/>
        <w:adjustRightInd w:val="0"/>
        <w:jc w:val="both"/>
        <w:rPr>
          <w:rFonts w:eastAsia="Calibri"/>
          <w:bCs/>
        </w:rPr>
      </w:pP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PDV, naknade (komunalna i vodna), doprinosi i drugi porezi</w:t>
      </w: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 xml:space="preserve">kamate </w:t>
      </w: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rabljena mehanizacija, gospodarska vozila, strojevi i oprema</w:t>
      </w: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 xml:space="preserve">jednostavne zamjene investicije </w:t>
      </w: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troškovi vezani uz ugovor o najmu, kao što su marža najmodavca, troškovi  refinanciranja kamata, režijski troškovi i troškovi osiguranja</w:t>
      </w:r>
    </w:p>
    <w:p w:rsidR="0035534B" w:rsidRPr="0047144F" w:rsidRDefault="0035534B" w:rsidP="00A64E5B">
      <w:pPr>
        <w:numPr>
          <w:ilvl w:val="0"/>
          <w:numId w:val="100"/>
        </w:numPr>
        <w:tabs>
          <w:tab w:val="left" w:pos="1422"/>
        </w:tabs>
        <w:spacing w:after="180"/>
        <w:ind w:right="20"/>
        <w:contextualSpacing/>
        <w:jc w:val="both"/>
        <w:rPr>
          <w:rFonts w:eastAsia="Calibri"/>
          <w:noProof/>
        </w:rPr>
      </w:pPr>
      <w:r w:rsidRPr="0047144F">
        <w:rPr>
          <w:rFonts w:eastAsia="Calibri"/>
          <w:noProof/>
        </w:rPr>
        <w:t>otkup prava na izravna plaćanja u poljoprivrednoj proizvodnji, kupovina životinja te kupovina sadnog materijala i presadnica i sadnja</w:t>
      </w:r>
    </w:p>
    <w:p w:rsidR="0035534B" w:rsidRPr="00CB2CF9" w:rsidRDefault="0035534B" w:rsidP="0035534B">
      <w:pPr>
        <w:autoSpaceDE w:val="0"/>
        <w:autoSpaceDN w:val="0"/>
        <w:adjustRightInd w:val="0"/>
        <w:spacing w:after="29"/>
        <w:ind w:left="720"/>
        <w:jc w:val="both"/>
        <w:rPr>
          <w:rFonts w:eastAsia="Calibri"/>
        </w:rPr>
      </w:pPr>
    </w:p>
    <w:p w:rsidR="0035534B" w:rsidRPr="005C4C68" w:rsidRDefault="0035534B" w:rsidP="0035534B">
      <w:pPr>
        <w:jc w:val="both"/>
        <w:rPr>
          <w:rFonts w:eastAsia="Calibri"/>
          <w:b/>
        </w:rPr>
      </w:pPr>
      <w:r w:rsidRPr="005C4C68">
        <w:rPr>
          <w:rFonts w:eastAsia="Calibri"/>
          <w:b/>
        </w:rPr>
        <w:t>3.3.Uvjeti prihvatljivosti</w:t>
      </w:r>
    </w:p>
    <w:p w:rsidR="0035534B" w:rsidRPr="00CB2CF9" w:rsidRDefault="0035534B" w:rsidP="0035534B">
      <w:pPr>
        <w:spacing w:line="264" w:lineRule="auto"/>
        <w:jc w:val="both"/>
        <w:outlineLvl w:val="0"/>
        <w:rPr>
          <w:rFonts w:eastAsia="Calibri"/>
          <w:b/>
          <w:kern w:val="28"/>
        </w:rPr>
      </w:pPr>
    </w:p>
    <w:p w:rsidR="0035534B" w:rsidRPr="00CB2CF9" w:rsidRDefault="0035534B" w:rsidP="0035534B">
      <w:pPr>
        <w:jc w:val="both"/>
        <w:rPr>
          <w:rFonts w:eastAsia="Calibri"/>
        </w:rPr>
      </w:pPr>
      <w:r w:rsidRPr="00CB2CF9">
        <w:rPr>
          <w:rFonts w:eastAsia="Calibri"/>
        </w:rPr>
        <w:t>Prihvatljivi korisnici mogu biti svi oblici navedenih udruženja čija se suradnja odnosi na:</w:t>
      </w:r>
    </w:p>
    <w:p w:rsidR="0035534B" w:rsidRPr="00CB2CF9" w:rsidRDefault="0035534B" w:rsidP="00A64E5B">
      <w:pPr>
        <w:numPr>
          <w:ilvl w:val="0"/>
          <w:numId w:val="99"/>
        </w:numPr>
        <w:spacing w:after="200"/>
        <w:jc w:val="both"/>
        <w:rPr>
          <w:rFonts w:eastAsia="Calibri"/>
        </w:rPr>
      </w:pPr>
      <w:r w:rsidRPr="00CB2CF9">
        <w:rPr>
          <w:rFonts w:eastAsia="Calibri"/>
        </w:rPr>
        <w:t xml:space="preserve">osnivanje klastera i mreža </w:t>
      </w:r>
    </w:p>
    <w:p w:rsidR="0035534B" w:rsidRPr="00CB2CF9" w:rsidRDefault="0035534B" w:rsidP="00A64E5B">
      <w:pPr>
        <w:numPr>
          <w:ilvl w:val="0"/>
          <w:numId w:val="99"/>
        </w:numPr>
        <w:spacing w:after="200"/>
        <w:jc w:val="both"/>
        <w:rPr>
          <w:rFonts w:eastAsia="Calibri"/>
        </w:rPr>
      </w:pPr>
      <w:r w:rsidRPr="00CB2CF9">
        <w:rPr>
          <w:rFonts w:eastAsia="Calibri"/>
        </w:rPr>
        <w:t>razvoj novih proizvoda, postupaka, procesa i tehnologija u poljoprivredno-prehrambenom i šumarskom sektoru</w:t>
      </w:r>
    </w:p>
    <w:p w:rsidR="0035534B" w:rsidRPr="00CB2CF9" w:rsidRDefault="0035534B" w:rsidP="00A64E5B">
      <w:pPr>
        <w:numPr>
          <w:ilvl w:val="0"/>
          <w:numId w:val="99"/>
        </w:numPr>
        <w:spacing w:after="200"/>
        <w:jc w:val="both"/>
        <w:rPr>
          <w:rFonts w:eastAsia="Calibri"/>
        </w:rPr>
      </w:pPr>
      <w:r w:rsidRPr="00CB2CF9">
        <w:rPr>
          <w:rFonts w:eastAsia="Calibri"/>
        </w:rPr>
        <w:t>suradnju između malih subjekata u organiziranju zajedničkih radnih procesa, dijeljenje objekata i resursa za razvoj i /ili marketing turističkih usluga koje se odnose na ruralni turizam</w:t>
      </w:r>
    </w:p>
    <w:p w:rsidR="0035534B" w:rsidRPr="00CB2CF9" w:rsidRDefault="0035534B" w:rsidP="00A64E5B">
      <w:pPr>
        <w:numPr>
          <w:ilvl w:val="0"/>
          <w:numId w:val="99"/>
        </w:numPr>
        <w:spacing w:after="200"/>
        <w:jc w:val="both"/>
        <w:rPr>
          <w:rFonts w:eastAsia="Calibri"/>
        </w:rPr>
      </w:pPr>
      <w:r w:rsidRPr="00CB2CF9">
        <w:rPr>
          <w:rFonts w:eastAsia="Calibri"/>
        </w:rPr>
        <w:t xml:space="preserve">horizontalna i vertikalna suradnja između sudionika distributivnog lanca s ciljem stvaranja preduvjeta za efikasniji izlaz na lokalno tržište </w:t>
      </w:r>
    </w:p>
    <w:p w:rsidR="0035534B" w:rsidRDefault="0035534B" w:rsidP="00A64E5B">
      <w:pPr>
        <w:numPr>
          <w:ilvl w:val="0"/>
          <w:numId w:val="99"/>
        </w:numPr>
        <w:spacing w:after="200"/>
        <w:jc w:val="both"/>
        <w:rPr>
          <w:rFonts w:eastAsia="Calibri"/>
        </w:rPr>
      </w:pPr>
      <w:r w:rsidRPr="00CB2CF9">
        <w:rPr>
          <w:rFonts w:eastAsia="Calibri"/>
        </w:rPr>
        <w:t>promotivne aktivnosti sa ci</w:t>
      </w:r>
      <w:r>
        <w:rPr>
          <w:rFonts w:eastAsia="Calibri"/>
        </w:rPr>
        <w:t xml:space="preserve">ljem razvoja lokalnog tržišta </w:t>
      </w:r>
      <w:r w:rsidRPr="00CB2CF9">
        <w:rPr>
          <w:rFonts w:eastAsia="Calibri"/>
        </w:rPr>
        <w:t>i u svrhu i skraćivanja distributivnog lanca. tržišta</w:t>
      </w:r>
    </w:p>
    <w:p w:rsidR="0035534B" w:rsidRPr="00CB2CF9" w:rsidRDefault="0035534B" w:rsidP="00A64E5B">
      <w:pPr>
        <w:numPr>
          <w:ilvl w:val="0"/>
          <w:numId w:val="99"/>
        </w:numPr>
        <w:spacing w:after="200"/>
        <w:jc w:val="both"/>
        <w:rPr>
          <w:rFonts w:eastAsia="Calibri"/>
        </w:rPr>
      </w:pPr>
      <w:r w:rsidRPr="00CB2CF9">
        <w:rPr>
          <w:rFonts w:eastAsia="Calibri"/>
        </w:rPr>
        <w:t xml:space="preserve">horizontalna i vertikalna suradnja između subjekata u opskrbnom  lancu u koji proizvode biomasu koja će se koristiti u proizvodnji hrane, energije i drugim industrijskim procesima </w:t>
      </w:r>
    </w:p>
    <w:p w:rsidR="0035534B" w:rsidRPr="00CB2CF9" w:rsidRDefault="0035534B" w:rsidP="00A64E5B">
      <w:pPr>
        <w:numPr>
          <w:ilvl w:val="0"/>
          <w:numId w:val="99"/>
        </w:numPr>
        <w:spacing w:after="200"/>
        <w:jc w:val="both"/>
        <w:rPr>
          <w:rFonts w:eastAsia="Calibri"/>
        </w:rPr>
      </w:pPr>
      <w:r w:rsidRPr="00CB2CF9">
        <w:rPr>
          <w:rFonts w:eastAsia="Calibri"/>
        </w:rPr>
        <w:t>provedba strategije lokalnog razvoja koja se odnosi na jedan ili više prioriteta Unije od strane javno privatnih partnerstava osim onih definiranih u čl.28 (1)(b) Uredbe Eu No CSF/2012</w:t>
      </w:r>
    </w:p>
    <w:p w:rsidR="0035534B" w:rsidRPr="00CB2CF9" w:rsidRDefault="0035534B" w:rsidP="00A64E5B">
      <w:pPr>
        <w:numPr>
          <w:ilvl w:val="0"/>
          <w:numId w:val="99"/>
        </w:numPr>
        <w:spacing w:after="200"/>
        <w:jc w:val="both"/>
        <w:rPr>
          <w:rFonts w:eastAsia="Calibri"/>
        </w:rPr>
      </w:pPr>
      <w:r w:rsidRPr="00CB2CF9">
        <w:rPr>
          <w:rFonts w:eastAsia="Calibri"/>
        </w:rPr>
        <w:t>izrada šumo - gospodarskih planova ili  drugih relevantnih dokumenata</w:t>
      </w:r>
    </w:p>
    <w:p w:rsidR="0035534B" w:rsidRPr="00CB2CF9" w:rsidRDefault="0035534B" w:rsidP="0035534B">
      <w:pPr>
        <w:spacing w:line="264" w:lineRule="auto"/>
        <w:jc w:val="both"/>
        <w:outlineLvl w:val="0"/>
        <w:rPr>
          <w:rFonts w:eastAsia="Calibri"/>
          <w:b/>
          <w:kern w:val="28"/>
        </w:rPr>
      </w:pPr>
    </w:p>
    <w:p w:rsidR="0035534B" w:rsidRPr="00AE2502" w:rsidRDefault="0035534B" w:rsidP="00697EC4">
      <w:pPr>
        <w:spacing w:after="200" w:line="276" w:lineRule="auto"/>
        <w:rPr>
          <w:rFonts w:eastAsia="Calibri"/>
          <w:b/>
          <w:lang w:val="en-US" w:eastAsia="en-US"/>
        </w:rPr>
      </w:pPr>
      <w:bookmarkStart w:id="310" w:name="_Toc360970872"/>
      <w:r w:rsidRPr="00AE2502">
        <w:rPr>
          <w:rFonts w:eastAsia="Calibri"/>
          <w:b/>
          <w:lang w:val="en-US" w:eastAsia="en-US"/>
        </w:rPr>
        <w:t>3.4. Visina i intenzitet potpore</w:t>
      </w:r>
      <w:bookmarkEnd w:id="310"/>
      <w:r w:rsidRPr="00AE2502">
        <w:rPr>
          <w:rFonts w:eastAsia="Calibri"/>
          <w:b/>
          <w:lang w:val="en-US" w:eastAsia="en-US"/>
        </w:rPr>
        <w:t xml:space="preserve"> </w:t>
      </w:r>
    </w:p>
    <w:p w:rsidR="0035534B" w:rsidRPr="00E965FD" w:rsidRDefault="0035534B" w:rsidP="0035534B">
      <w:pPr>
        <w:jc w:val="both"/>
        <w:rPr>
          <w:rFonts w:eastAsia="Calibri"/>
          <w:lang w:eastAsia="en-US"/>
        </w:rPr>
      </w:pPr>
      <w:r w:rsidRPr="00EE092D">
        <w:rPr>
          <w:rFonts w:eastAsia="Calibri"/>
          <w:lang w:val="pt-BR" w:eastAsia="en-US"/>
        </w:rPr>
        <w:t>Intenzitet</w:t>
      </w:r>
      <w:r w:rsidRPr="00E965FD">
        <w:rPr>
          <w:rFonts w:eastAsia="Calibri"/>
          <w:lang w:eastAsia="en-US"/>
        </w:rPr>
        <w:t xml:space="preserve"> </w:t>
      </w:r>
      <w:r w:rsidRPr="00EE092D">
        <w:rPr>
          <w:rFonts w:eastAsia="Calibri"/>
          <w:lang w:val="pt-BR" w:eastAsia="en-US"/>
        </w:rPr>
        <w:t>potpore</w:t>
      </w:r>
      <w:r w:rsidRPr="00E965FD">
        <w:rPr>
          <w:rFonts w:eastAsia="Calibri"/>
          <w:lang w:eastAsia="en-US"/>
        </w:rPr>
        <w:t xml:space="preserve"> </w:t>
      </w:r>
      <w:r w:rsidRPr="00EE092D">
        <w:rPr>
          <w:rFonts w:eastAsia="Calibri"/>
          <w:lang w:val="pt-BR" w:eastAsia="en-US"/>
        </w:rPr>
        <w:t>je</w:t>
      </w:r>
      <w:r w:rsidRPr="00E965FD">
        <w:rPr>
          <w:rFonts w:eastAsia="Calibri"/>
          <w:lang w:eastAsia="en-US"/>
        </w:rPr>
        <w:t xml:space="preserve"> </w:t>
      </w:r>
      <w:r w:rsidRPr="00EE092D">
        <w:rPr>
          <w:rFonts w:eastAsia="Calibri"/>
          <w:lang w:val="pt-BR" w:eastAsia="en-US"/>
        </w:rPr>
        <w:t>do</w:t>
      </w:r>
      <w:r w:rsidRPr="00E965FD">
        <w:rPr>
          <w:rFonts w:eastAsia="Calibri"/>
          <w:lang w:eastAsia="en-US"/>
        </w:rPr>
        <w:t xml:space="preserve"> 100% </w:t>
      </w:r>
      <w:r w:rsidRPr="00EE092D">
        <w:rPr>
          <w:rFonts w:eastAsia="Calibri"/>
          <w:lang w:val="pt-BR" w:eastAsia="en-US"/>
        </w:rPr>
        <w:t>od</w:t>
      </w:r>
      <w:r w:rsidRPr="00E965FD">
        <w:rPr>
          <w:rFonts w:eastAsia="Calibri"/>
          <w:lang w:eastAsia="en-US"/>
        </w:rPr>
        <w:t xml:space="preserve"> </w:t>
      </w:r>
      <w:r w:rsidRPr="00EE092D">
        <w:rPr>
          <w:rFonts w:eastAsia="Calibri"/>
          <w:lang w:val="pt-BR" w:eastAsia="en-US"/>
        </w:rPr>
        <w:t>iznosa</w:t>
      </w:r>
      <w:r w:rsidRPr="00E965FD">
        <w:rPr>
          <w:rFonts w:eastAsia="Calibri"/>
          <w:lang w:eastAsia="en-US"/>
        </w:rPr>
        <w:t xml:space="preserve"> </w:t>
      </w:r>
      <w:r w:rsidRPr="00EE092D">
        <w:rPr>
          <w:rFonts w:eastAsia="Calibri"/>
          <w:lang w:val="pt-BR" w:eastAsia="en-US"/>
        </w:rPr>
        <w:t>prihvatljivih</w:t>
      </w:r>
      <w:r w:rsidRPr="00E965FD">
        <w:rPr>
          <w:rFonts w:eastAsia="Calibri"/>
          <w:lang w:eastAsia="en-US"/>
        </w:rPr>
        <w:t xml:space="preserve"> </w:t>
      </w:r>
      <w:r w:rsidRPr="00EE092D">
        <w:rPr>
          <w:rFonts w:eastAsia="Calibri"/>
          <w:lang w:val="pt-BR" w:eastAsia="en-US"/>
        </w:rPr>
        <w:t>tro</w:t>
      </w:r>
      <w:r w:rsidRPr="00E965FD">
        <w:rPr>
          <w:rFonts w:eastAsia="Calibri"/>
          <w:lang w:eastAsia="en-US"/>
        </w:rPr>
        <w:t>š</w:t>
      </w:r>
      <w:r w:rsidRPr="00EE092D">
        <w:rPr>
          <w:rFonts w:eastAsia="Calibri"/>
          <w:lang w:val="pt-BR" w:eastAsia="en-US"/>
        </w:rPr>
        <w:t>kova</w:t>
      </w:r>
      <w:r w:rsidRPr="00E965FD">
        <w:rPr>
          <w:rFonts w:eastAsia="Calibri"/>
          <w:lang w:eastAsia="en-US"/>
        </w:rPr>
        <w:t>.</w:t>
      </w:r>
    </w:p>
    <w:p w:rsidR="0035534B" w:rsidRPr="00E965FD" w:rsidRDefault="0035534B" w:rsidP="0035534B">
      <w:pPr>
        <w:jc w:val="both"/>
        <w:rPr>
          <w:rFonts w:eastAsia="Calibri"/>
          <w:lang w:eastAsia="en-US"/>
        </w:rPr>
      </w:pPr>
      <w:r w:rsidRPr="00EE092D">
        <w:rPr>
          <w:rFonts w:eastAsia="Calibri"/>
          <w:lang w:val="pt-BR" w:eastAsia="en-US"/>
        </w:rPr>
        <w:t>Potpora</w:t>
      </w:r>
      <w:r w:rsidRPr="00E965FD">
        <w:rPr>
          <w:rFonts w:eastAsia="Calibri"/>
          <w:lang w:eastAsia="en-US"/>
        </w:rPr>
        <w:t xml:space="preserve"> </w:t>
      </w:r>
      <w:r w:rsidRPr="00EE092D">
        <w:rPr>
          <w:rFonts w:eastAsia="Calibri"/>
          <w:lang w:val="pt-BR" w:eastAsia="en-US"/>
        </w:rPr>
        <w:t>se</w:t>
      </w:r>
      <w:r w:rsidRPr="00E965FD">
        <w:rPr>
          <w:rFonts w:eastAsia="Calibri"/>
          <w:lang w:eastAsia="en-US"/>
        </w:rPr>
        <w:t xml:space="preserve"> </w:t>
      </w:r>
      <w:r w:rsidRPr="00EE092D">
        <w:rPr>
          <w:rFonts w:eastAsia="Calibri"/>
          <w:lang w:val="pt-BR" w:eastAsia="en-US"/>
        </w:rPr>
        <w:t>dodjeljuje</w:t>
      </w:r>
      <w:r w:rsidRPr="00E965FD">
        <w:rPr>
          <w:rFonts w:eastAsia="Calibri"/>
          <w:lang w:eastAsia="en-US"/>
        </w:rPr>
        <w:t xml:space="preserve"> </w:t>
      </w:r>
      <w:r w:rsidRPr="00EE092D">
        <w:rPr>
          <w:rFonts w:eastAsia="Calibri"/>
          <w:lang w:val="pt-BR" w:eastAsia="en-US"/>
        </w:rPr>
        <w:t>tijekom</w:t>
      </w:r>
      <w:r w:rsidRPr="00E965FD">
        <w:rPr>
          <w:rFonts w:eastAsia="Calibri"/>
          <w:lang w:eastAsia="en-US"/>
        </w:rPr>
        <w:t xml:space="preserve"> </w:t>
      </w:r>
      <w:r w:rsidRPr="00EE092D">
        <w:rPr>
          <w:rFonts w:eastAsia="Calibri"/>
          <w:lang w:val="pt-BR" w:eastAsia="en-US"/>
        </w:rPr>
        <w:t>cijelog</w:t>
      </w:r>
      <w:r w:rsidRPr="00E965FD">
        <w:rPr>
          <w:rFonts w:eastAsia="Calibri"/>
          <w:lang w:eastAsia="en-US"/>
        </w:rPr>
        <w:t xml:space="preserve"> </w:t>
      </w:r>
      <w:r w:rsidRPr="00EE092D">
        <w:rPr>
          <w:rFonts w:eastAsia="Calibri"/>
          <w:lang w:val="pt-BR" w:eastAsia="en-US"/>
        </w:rPr>
        <w:t>programskog</w:t>
      </w:r>
      <w:r w:rsidRPr="00E965FD">
        <w:rPr>
          <w:rFonts w:eastAsia="Calibri"/>
          <w:lang w:eastAsia="en-US"/>
        </w:rPr>
        <w:t xml:space="preserve"> </w:t>
      </w:r>
      <w:r w:rsidRPr="00EE092D">
        <w:rPr>
          <w:rFonts w:eastAsia="Calibri"/>
          <w:lang w:val="pt-BR" w:eastAsia="en-US"/>
        </w:rPr>
        <w:t>razdoblja</w:t>
      </w:r>
      <w:r w:rsidRPr="00E965FD">
        <w:rPr>
          <w:rFonts w:eastAsia="Calibri"/>
          <w:lang w:eastAsia="en-US"/>
        </w:rPr>
        <w:t xml:space="preserve">. </w:t>
      </w:r>
    </w:p>
    <w:p w:rsidR="0035534B" w:rsidRDefault="0035534B" w:rsidP="0035534B">
      <w:pPr>
        <w:jc w:val="both"/>
        <w:rPr>
          <w:rFonts w:eastAsia="Calibri"/>
          <w:lang w:eastAsia="en-US"/>
        </w:rPr>
      </w:pPr>
      <w:r w:rsidRPr="00EE092D">
        <w:rPr>
          <w:rFonts w:eastAsia="Calibri"/>
          <w:lang w:val="pt-BR" w:eastAsia="en-US"/>
        </w:rPr>
        <w:t>Najve</w:t>
      </w:r>
      <w:r w:rsidRPr="00E965FD">
        <w:rPr>
          <w:rFonts w:eastAsia="Calibri"/>
          <w:lang w:eastAsia="en-US"/>
        </w:rPr>
        <w:t>ć</w:t>
      </w:r>
      <w:r w:rsidRPr="00EE092D">
        <w:rPr>
          <w:rFonts w:eastAsia="Calibri"/>
          <w:lang w:val="pt-BR" w:eastAsia="en-US"/>
        </w:rPr>
        <w:t>i</w:t>
      </w:r>
      <w:r w:rsidRPr="00E965FD">
        <w:rPr>
          <w:rFonts w:eastAsia="Calibri"/>
          <w:lang w:eastAsia="en-US"/>
        </w:rPr>
        <w:t xml:space="preserve"> </w:t>
      </w:r>
      <w:r w:rsidRPr="00EE092D">
        <w:rPr>
          <w:rFonts w:eastAsia="Calibri"/>
          <w:lang w:val="pt-BR" w:eastAsia="en-US"/>
        </w:rPr>
        <w:t>iznos</w:t>
      </w:r>
      <w:r w:rsidRPr="00E965FD">
        <w:rPr>
          <w:rFonts w:eastAsia="Calibri"/>
          <w:lang w:eastAsia="en-US"/>
        </w:rPr>
        <w:t xml:space="preserve"> </w:t>
      </w:r>
      <w:r w:rsidRPr="00EE092D">
        <w:rPr>
          <w:rFonts w:eastAsia="Calibri"/>
          <w:lang w:val="pt-BR" w:eastAsia="en-US"/>
        </w:rPr>
        <w:t>potpore</w:t>
      </w:r>
      <w:r w:rsidRPr="00E965FD">
        <w:rPr>
          <w:rFonts w:eastAsia="Calibri"/>
          <w:lang w:eastAsia="en-US"/>
        </w:rPr>
        <w:t xml:space="preserve"> </w:t>
      </w:r>
      <w:r w:rsidRPr="00EE092D">
        <w:rPr>
          <w:rFonts w:eastAsia="Calibri"/>
          <w:lang w:val="pt-BR" w:eastAsia="en-US"/>
        </w:rPr>
        <w:t>je</w:t>
      </w:r>
      <w:r w:rsidRPr="00E965FD">
        <w:rPr>
          <w:rFonts w:eastAsia="Calibri"/>
          <w:lang w:eastAsia="en-US"/>
        </w:rPr>
        <w:t xml:space="preserve"> 200.000 </w:t>
      </w:r>
      <w:r w:rsidRPr="00EE092D">
        <w:rPr>
          <w:rFonts w:eastAsia="Calibri"/>
          <w:lang w:val="pt-BR" w:eastAsia="en-US"/>
        </w:rPr>
        <w:t>EUR</w:t>
      </w:r>
      <w:r w:rsidRPr="00E965FD">
        <w:rPr>
          <w:rFonts w:eastAsia="Calibri"/>
          <w:lang w:eastAsia="en-US"/>
        </w:rPr>
        <w:t xml:space="preserve"> </w:t>
      </w:r>
      <w:r w:rsidRPr="00EE092D">
        <w:rPr>
          <w:rFonts w:eastAsia="Calibri"/>
          <w:lang w:val="pt-BR" w:eastAsia="en-US"/>
        </w:rPr>
        <w:t>sveukupno</w:t>
      </w:r>
      <w:r w:rsidRPr="00E965FD">
        <w:rPr>
          <w:rFonts w:eastAsia="Calibri"/>
          <w:lang w:eastAsia="en-US"/>
        </w:rPr>
        <w:t xml:space="preserve"> </w:t>
      </w:r>
      <w:r w:rsidRPr="00EE092D">
        <w:rPr>
          <w:rFonts w:eastAsia="Calibri"/>
          <w:lang w:val="pt-BR" w:eastAsia="en-US"/>
        </w:rPr>
        <w:t>za</w:t>
      </w:r>
      <w:r w:rsidRPr="00E965FD">
        <w:rPr>
          <w:rFonts w:eastAsia="Calibri"/>
          <w:lang w:eastAsia="en-US"/>
        </w:rPr>
        <w:t xml:space="preserve"> </w:t>
      </w:r>
      <w:r w:rsidRPr="00EE092D">
        <w:rPr>
          <w:rFonts w:eastAsia="Calibri"/>
          <w:lang w:val="pt-BR" w:eastAsia="en-US"/>
        </w:rPr>
        <w:t>trogodi</w:t>
      </w:r>
      <w:r w:rsidRPr="00E965FD">
        <w:rPr>
          <w:rFonts w:eastAsia="Calibri"/>
          <w:lang w:eastAsia="en-US"/>
        </w:rPr>
        <w:t>š</w:t>
      </w:r>
      <w:r w:rsidRPr="00EE092D">
        <w:rPr>
          <w:rFonts w:eastAsia="Calibri"/>
          <w:lang w:val="pt-BR" w:eastAsia="en-US"/>
        </w:rPr>
        <w:t>nje</w:t>
      </w:r>
      <w:r w:rsidRPr="00E965FD">
        <w:rPr>
          <w:rFonts w:eastAsia="Calibri"/>
          <w:lang w:eastAsia="en-US"/>
        </w:rPr>
        <w:t xml:space="preserve"> </w:t>
      </w:r>
      <w:r w:rsidRPr="00EE092D">
        <w:rPr>
          <w:rFonts w:eastAsia="Calibri"/>
          <w:lang w:val="pt-BR" w:eastAsia="en-US"/>
        </w:rPr>
        <w:t>razdoblje</w:t>
      </w:r>
      <w:r w:rsidRPr="00E965FD">
        <w:rPr>
          <w:rFonts w:eastAsia="Calibri"/>
          <w:lang w:eastAsia="en-US"/>
        </w:rPr>
        <w:t xml:space="preserve"> (</w:t>
      </w:r>
      <w:r w:rsidRPr="00EE092D">
        <w:rPr>
          <w:rFonts w:eastAsia="Calibri"/>
          <w:lang w:val="pt-BR" w:eastAsia="en-US"/>
        </w:rPr>
        <w:t>sukladno</w:t>
      </w:r>
      <w:r w:rsidRPr="00E965FD">
        <w:rPr>
          <w:rFonts w:eastAsia="Calibri"/>
          <w:lang w:eastAsia="en-US"/>
        </w:rPr>
        <w:t xml:space="preserve"> </w:t>
      </w:r>
      <w:r w:rsidRPr="00EE092D">
        <w:rPr>
          <w:rFonts w:eastAsia="Calibri"/>
          <w:lang w:val="pt-BR" w:eastAsia="en-US"/>
        </w:rPr>
        <w:t>Odluci</w:t>
      </w:r>
      <w:r w:rsidRPr="00E965FD">
        <w:rPr>
          <w:rFonts w:eastAsia="Calibri"/>
          <w:lang w:eastAsia="en-US"/>
        </w:rPr>
        <w:t xml:space="preserve"> </w:t>
      </w:r>
      <w:r w:rsidRPr="00EE092D">
        <w:rPr>
          <w:rFonts w:eastAsia="Calibri"/>
          <w:lang w:val="pt-BR" w:eastAsia="en-US"/>
        </w:rPr>
        <w:t>o</w:t>
      </w:r>
      <w:r w:rsidRPr="00E965FD">
        <w:rPr>
          <w:rFonts w:eastAsia="Calibri"/>
          <w:lang w:eastAsia="en-US"/>
        </w:rPr>
        <w:t xml:space="preserve"> </w:t>
      </w:r>
      <w:r w:rsidRPr="00EE092D">
        <w:rPr>
          <w:rFonts w:eastAsia="Calibri"/>
          <w:lang w:val="pt-BR" w:eastAsia="en-US"/>
        </w:rPr>
        <w:t>objavljivanju</w:t>
      </w:r>
      <w:r w:rsidRPr="00E965FD">
        <w:rPr>
          <w:rFonts w:eastAsia="Calibri"/>
          <w:lang w:eastAsia="en-US"/>
        </w:rPr>
        <w:t xml:space="preserve"> </w:t>
      </w:r>
      <w:r w:rsidRPr="00EE092D">
        <w:rPr>
          <w:rFonts w:eastAsia="Calibri"/>
          <w:lang w:val="pt-BR" w:eastAsia="en-US"/>
        </w:rPr>
        <w:t>pravila</w:t>
      </w:r>
      <w:r w:rsidRPr="00E965FD">
        <w:rPr>
          <w:rFonts w:eastAsia="Calibri"/>
          <w:lang w:eastAsia="en-US"/>
        </w:rPr>
        <w:t xml:space="preserve"> </w:t>
      </w:r>
      <w:r w:rsidRPr="00EE092D">
        <w:rPr>
          <w:rFonts w:eastAsia="Calibri"/>
          <w:lang w:val="pt-BR" w:eastAsia="en-US"/>
        </w:rPr>
        <w:t>o</w:t>
      </w:r>
      <w:r w:rsidRPr="00E965FD">
        <w:rPr>
          <w:rFonts w:eastAsia="Calibri"/>
          <w:lang w:eastAsia="en-US"/>
        </w:rPr>
        <w:t xml:space="preserve"> </w:t>
      </w:r>
      <w:r w:rsidRPr="00EE092D">
        <w:rPr>
          <w:rFonts w:eastAsia="Calibri"/>
          <w:lang w:val="pt-BR" w:eastAsia="en-US"/>
        </w:rPr>
        <w:t>potporama</w:t>
      </w:r>
      <w:r w:rsidRPr="00E965FD">
        <w:rPr>
          <w:rFonts w:eastAsia="Calibri"/>
          <w:lang w:eastAsia="en-US"/>
        </w:rPr>
        <w:t xml:space="preserve"> </w:t>
      </w:r>
      <w:r w:rsidRPr="00EE092D">
        <w:rPr>
          <w:rFonts w:eastAsia="Calibri"/>
          <w:lang w:val="pt-BR" w:eastAsia="en-US"/>
        </w:rPr>
        <w:t>male</w:t>
      </w:r>
      <w:r w:rsidRPr="00E965FD">
        <w:rPr>
          <w:rFonts w:eastAsia="Calibri"/>
          <w:lang w:eastAsia="en-US"/>
        </w:rPr>
        <w:t xml:space="preserve"> </w:t>
      </w:r>
      <w:r w:rsidRPr="00EE092D">
        <w:rPr>
          <w:rFonts w:eastAsia="Calibri"/>
          <w:lang w:val="pt-BR" w:eastAsia="en-US"/>
        </w:rPr>
        <w:t>vrijednosti</w:t>
      </w:r>
      <w:r w:rsidRPr="00E965FD">
        <w:rPr>
          <w:rFonts w:eastAsia="Calibri"/>
          <w:lang w:eastAsia="en-US"/>
        </w:rPr>
        <w:t>)</w:t>
      </w:r>
    </w:p>
    <w:p w:rsidR="0035534B" w:rsidRPr="00E965FD" w:rsidRDefault="0035534B" w:rsidP="0035534B">
      <w:pPr>
        <w:jc w:val="both"/>
        <w:rPr>
          <w:rFonts w:eastAsia="Calibri"/>
          <w:lang w:eastAsia="en-US"/>
        </w:rPr>
      </w:pPr>
    </w:p>
    <w:bookmarkEnd w:id="306"/>
    <w:p w:rsidR="00633CA0" w:rsidRPr="007F7C92" w:rsidRDefault="00633CA0" w:rsidP="00F62170">
      <w:pPr>
        <w:jc w:val="both"/>
        <w:rPr>
          <w:rFonts w:eastAsia="Calibri"/>
          <w:lang w:eastAsia="en-US"/>
        </w:rPr>
      </w:pPr>
    </w:p>
    <w:p w:rsidR="00E201E9" w:rsidRDefault="00E201E9" w:rsidP="00E201E9">
      <w:pPr>
        <w:tabs>
          <w:tab w:val="left" w:pos="0"/>
        </w:tabs>
        <w:rPr>
          <w:rFonts w:eastAsia="Calibri"/>
          <w:b/>
          <w:noProof/>
        </w:rPr>
      </w:pPr>
      <w:r>
        <w:rPr>
          <w:b/>
        </w:rPr>
        <w:t>4</w:t>
      </w:r>
      <w:r w:rsidRPr="007F7C92">
        <w:rPr>
          <w:b/>
        </w:rPr>
        <w:t>.</w:t>
      </w:r>
      <w:r>
        <w:rPr>
          <w:b/>
        </w:rPr>
        <w:t xml:space="preserve">  </w:t>
      </w:r>
      <w:r w:rsidRPr="009F4794">
        <w:rPr>
          <w:rFonts w:eastAsia="Calibri"/>
          <w:b/>
          <w:noProof/>
        </w:rPr>
        <w:t xml:space="preserve">Financijski plan mjere </w:t>
      </w:r>
    </w:p>
    <w:p w:rsidR="0035534B" w:rsidRDefault="0035534B" w:rsidP="00633CA0">
      <w:pPr>
        <w:jc w:val="both"/>
        <w:rPr>
          <w:b/>
        </w:rPr>
      </w:pPr>
    </w:p>
    <w:p w:rsidR="00E201E9" w:rsidRDefault="00987E2D" w:rsidP="00633CA0">
      <w:pPr>
        <w:jc w:val="both"/>
        <w:rPr>
          <w:b/>
        </w:rPr>
      </w:pPr>
      <w:r>
        <w:rPr>
          <w:noProof/>
        </w:rPr>
        <w:drawing>
          <wp:inline distT="0" distB="0" distL="0" distR="0">
            <wp:extent cx="5752465" cy="850900"/>
            <wp:effectExtent l="0" t="0" r="63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35534B" w:rsidRDefault="0035534B" w:rsidP="00633CA0">
      <w:pPr>
        <w:jc w:val="both"/>
        <w:rPr>
          <w:b/>
        </w:rPr>
      </w:pPr>
    </w:p>
    <w:p w:rsidR="00633CA0" w:rsidRPr="007F7C92" w:rsidRDefault="00E201E9" w:rsidP="00633CA0">
      <w:pPr>
        <w:jc w:val="both"/>
        <w:rPr>
          <w:b/>
        </w:rPr>
      </w:pPr>
      <w:r>
        <w:rPr>
          <w:b/>
        </w:rPr>
        <w:t>5</w:t>
      </w:r>
      <w:r w:rsidR="00633CA0" w:rsidRPr="007F7C92">
        <w:rPr>
          <w:b/>
        </w:rPr>
        <w:t>. Izlazni pokazatelji</w:t>
      </w:r>
    </w:p>
    <w:p w:rsidR="00F62170" w:rsidRPr="007F7C92" w:rsidRDefault="00F62170" w:rsidP="00F62170">
      <w:pPr>
        <w:jc w:val="both"/>
        <w:rPr>
          <w:rFonts w:eastAsia="Calibri"/>
          <w:lang w:eastAsia="en-US"/>
        </w:rPr>
      </w:pPr>
    </w:p>
    <w:tbl>
      <w:tblPr>
        <w:tblW w:w="4894" w:type="pct"/>
        <w:tblInd w:w="108" w:type="dxa"/>
        <w:tblLook w:val="04A0" w:firstRow="1" w:lastRow="0" w:firstColumn="1" w:lastColumn="0" w:noHBand="0" w:noVBand="1"/>
      </w:tblPr>
      <w:tblGrid>
        <w:gridCol w:w="1070"/>
        <w:gridCol w:w="2314"/>
        <w:gridCol w:w="1392"/>
        <w:gridCol w:w="1710"/>
        <w:gridCol w:w="2605"/>
      </w:tblGrid>
      <w:tr w:rsidR="00633CA0" w:rsidRPr="007F7C92" w:rsidTr="00F3742E">
        <w:trPr>
          <w:trHeight w:val="300"/>
        </w:trPr>
        <w:tc>
          <w:tcPr>
            <w:tcW w:w="560"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633CA0" w:rsidRPr="007F7C92" w:rsidRDefault="00633CA0" w:rsidP="00633CA0">
            <w:pPr>
              <w:jc w:val="center"/>
              <w:rPr>
                <w:b/>
                <w:bCs/>
                <w:color w:val="000000"/>
              </w:rPr>
            </w:pPr>
            <w:r w:rsidRPr="007F7C92">
              <w:rPr>
                <w:b/>
                <w:bCs/>
                <w:color w:val="000000"/>
              </w:rPr>
              <w:t>Mjera</w:t>
            </w:r>
          </w:p>
        </w:tc>
        <w:tc>
          <w:tcPr>
            <w:tcW w:w="1280"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Vrsta pokazatelja</w:t>
            </w:r>
          </w:p>
        </w:tc>
        <w:tc>
          <w:tcPr>
            <w:tcW w:w="773"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Razina praćenja</w:t>
            </w:r>
          </w:p>
        </w:tc>
        <w:tc>
          <w:tcPr>
            <w:tcW w:w="941"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Pokazatelj</w:t>
            </w:r>
          </w:p>
        </w:tc>
        <w:tc>
          <w:tcPr>
            <w:tcW w:w="1446"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Ciljana vrijednost  2014-2020</w:t>
            </w:r>
          </w:p>
        </w:tc>
      </w:tr>
      <w:tr w:rsidR="00633CA0" w:rsidRPr="007F7C92" w:rsidTr="00F3742E">
        <w:trPr>
          <w:trHeight w:val="600"/>
        </w:trPr>
        <w:tc>
          <w:tcPr>
            <w:tcW w:w="560" w:type="pct"/>
            <w:vMerge w:val="restart"/>
            <w:tcBorders>
              <w:top w:val="nil"/>
              <w:left w:val="single" w:sz="4" w:space="0" w:color="auto"/>
              <w:bottom w:val="single" w:sz="4" w:space="0" w:color="auto"/>
              <w:right w:val="single" w:sz="4" w:space="0" w:color="auto"/>
            </w:tcBorders>
            <w:shd w:val="clear" w:color="auto" w:fill="auto"/>
            <w:vAlign w:val="center"/>
          </w:tcPr>
          <w:p w:rsidR="00633CA0" w:rsidRPr="007F7C92" w:rsidRDefault="00633CA0" w:rsidP="00633CA0">
            <w:pPr>
              <w:jc w:val="center"/>
              <w:rPr>
                <w:color w:val="000000"/>
              </w:rPr>
            </w:pPr>
            <w:r w:rsidRPr="007F7C92">
              <w:rPr>
                <w:color w:val="000000"/>
              </w:rPr>
              <w:t>Suradnja</w:t>
            </w:r>
          </w:p>
          <w:p w:rsidR="00633CA0" w:rsidRPr="007F7C92" w:rsidRDefault="00633CA0" w:rsidP="00633CA0">
            <w:pPr>
              <w:jc w:val="center"/>
              <w:rPr>
                <w:color w:val="000000"/>
              </w:rPr>
            </w:pPr>
            <w:r w:rsidRPr="007F7C92">
              <w:rPr>
                <w:color w:val="000000"/>
              </w:rPr>
              <w:t>čl. 36</w:t>
            </w:r>
          </w:p>
        </w:tc>
        <w:tc>
          <w:tcPr>
            <w:tcW w:w="1280" w:type="pct"/>
            <w:vMerge w:val="restart"/>
            <w:tcBorders>
              <w:top w:val="nil"/>
              <w:left w:val="single" w:sz="4" w:space="0" w:color="auto"/>
              <w:bottom w:val="single" w:sz="4" w:space="0" w:color="auto"/>
              <w:right w:val="single" w:sz="4" w:space="0" w:color="auto"/>
            </w:tcBorders>
            <w:shd w:val="clear" w:color="auto" w:fill="auto"/>
            <w:noWrap/>
            <w:vAlign w:val="center"/>
          </w:tcPr>
          <w:p w:rsidR="00633CA0" w:rsidRPr="007F7C92" w:rsidRDefault="00633CA0" w:rsidP="00633CA0">
            <w:pPr>
              <w:jc w:val="center"/>
              <w:rPr>
                <w:color w:val="000000"/>
              </w:rPr>
            </w:pPr>
            <w:r w:rsidRPr="007F7C92">
              <w:rPr>
                <w:color w:val="000000"/>
              </w:rPr>
              <w:t xml:space="preserve">Izlazni </w:t>
            </w:r>
          </w:p>
        </w:tc>
        <w:tc>
          <w:tcPr>
            <w:tcW w:w="773" w:type="pct"/>
            <w:vMerge w:val="restart"/>
            <w:tcBorders>
              <w:top w:val="nil"/>
              <w:left w:val="single" w:sz="4" w:space="0" w:color="auto"/>
              <w:bottom w:val="single" w:sz="4" w:space="0" w:color="auto"/>
              <w:right w:val="single" w:sz="4" w:space="0" w:color="auto"/>
            </w:tcBorders>
            <w:shd w:val="clear" w:color="auto" w:fill="auto"/>
            <w:vAlign w:val="center"/>
          </w:tcPr>
          <w:p w:rsidR="00633CA0" w:rsidRPr="007F7C92" w:rsidRDefault="00633CA0" w:rsidP="00633CA0">
            <w:pPr>
              <w:jc w:val="center"/>
              <w:rPr>
                <w:color w:val="000000"/>
              </w:rPr>
            </w:pPr>
            <w:r w:rsidRPr="007F7C92">
              <w:rPr>
                <w:color w:val="000000"/>
              </w:rPr>
              <w:t xml:space="preserve">Mjera </w:t>
            </w:r>
            <w:r w:rsidRPr="007F7C92">
              <w:rPr>
                <w:color w:val="000000"/>
              </w:rPr>
              <w:br/>
              <w:t>(36)</w:t>
            </w:r>
          </w:p>
        </w:tc>
        <w:tc>
          <w:tcPr>
            <w:tcW w:w="941" w:type="pct"/>
            <w:tcBorders>
              <w:top w:val="nil"/>
              <w:left w:val="nil"/>
              <w:bottom w:val="single" w:sz="4" w:space="0" w:color="auto"/>
              <w:right w:val="single" w:sz="4" w:space="0" w:color="auto"/>
            </w:tcBorders>
            <w:shd w:val="clear" w:color="000000" w:fill="FFFFFF"/>
            <w:vAlign w:val="bottom"/>
          </w:tcPr>
          <w:p w:rsidR="00633CA0" w:rsidRPr="007F7C92" w:rsidRDefault="00633CA0" w:rsidP="00633CA0">
            <w:pPr>
              <w:rPr>
                <w:color w:val="000000"/>
              </w:rPr>
            </w:pPr>
            <w:r w:rsidRPr="007F7C92">
              <w:rPr>
                <w:color w:val="000000"/>
              </w:rPr>
              <w:t>Broj sufinanciranih skupina (korisnika)</w:t>
            </w:r>
          </w:p>
        </w:tc>
        <w:tc>
          <w:tcPr>
            <w:tcW w:w="1446" w:type="pct"/>
            <w:tcBorders>
              <w:top w:val="nil"/>
              <w:left w:val="nil"/>
              <w:bottom w:val="single" w:sz="4" w:space="0" w:color="auto"/>
              <w:right w:val="single" w:sz="4" w:space="0" w:color="auto"/>
            </w:tcBorders>
            <w:shd w:val="clear" w:color="000000" w:fill="FFFFFF"/>
            <w:noWrap/>
            <w:vAlign w:val="center"/>
          </w:tcPr>
          <w:p w:rsidR="00633CA0" w:rsidRPr="007F7C92" w:rsidRDefault="00633CA0" w:rsidP="00633CA0">
            <w:pPr>
              <w:jc w:val="center"/>
              <w:rPr>
                <w:color w:val="000000"/>
              </w:rPr>
            </w:pPr>
            <w:r w:rsidRPr="007F7C92">
              <w:rPr>
                <w:color w:val="000000"/>
              </w:rPr>
              <w:t> </w:t>
            </w:r>
          </w:p>
        </w:tc>
      </w:tr>
      <w:tr w:rsidR="00633CA0" w:rsidRPr="007F7C92" w:rsidTr="00F3742E">
        <w:trPr>
          <w:trHeight w:val="600"/>
        </w:trPr>
        <w:tc>
          <w:tcPr>
            <w:tcW w:w="560"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1280"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773"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941" w:type="pct"/>
            <w:tcBorders>
              <w:top w:val="nil"/>
              <w:left w:val="nil"/>
              <w:bottom w:val="single" w:sz="4" w:space="0" w:color="auto"/>
              <w:right w:val="single" w:sz="4" w:space="0" w:color="auto"/>
            </w:tcBorders>
            <w:shd w:val="clear" w:color="000000" w:fill="FFFFFF"/>
            <w:vAlign w:val="bottom"/>
          </w:tcPr>
          <w:p w:rsidR="00633CA0" w:rsidRPr="007F7C92" w:rsidRDefault="00633CA0" w:rsidP="00633CA0">
            <w:pPr>
              <w:rPr>
                <w:color w:val="000000"/>
              </w:rPr>
            </w:pPr>
            <w:r w:rsidRPr="007F7C92">
              <w:rPr>
                <w:color w:val="000000"/>
              </w:rPr>
              <w:t>Očekivani broj projekata  oblika suradnje</w:t>
            </w:r>
          </w:p>
        </w:tc>
        <w:tc>
          <w:tcPr>
            <w:tcW w:w="1446" w:type="pct"/>
            <w:tcBorders>
              <w:top w:val="nil"/>
              <w:left w:val="nil"/>
              <w:bottom w:val="single" w:sz="4" w:space="0" w:color="auto"/>
              <w:right w:val="single" w:sz="4" w:space="0" w:color="auto"/>
            </w:tcBorders>
            <w:shd w:val="clear" w:color="000000" w:fill="FFFFFF"/>
            <w:noWrap/>
            <w:vAlign w:val="center"/>
          </w:tcPr>
          <w:p w:rsidR="00633CA0" w:rsidRPr="007F7C92" w:rsidRDefault="00633CA0" w:rsidP="00633CA0">
            <w:pPr>
              <w:jc w:val="center"/>
              <w:rPr>
                <w:color w:val="000000"/>
              </w:rPr>
            </w:pPr>
            <w:r w:rsidRPr="007F7C92">
              <w:rPr>
                <w:color w:val="000000"/>
              </w:rPr>
              <w:t> </w:t>
            </w:r>
          </w:p>
        </w:tc>
      </w:tr>
      <w:tr w:rsidR="00633CA0" w:rsidRPr="007F7C92" w:rsidTr="00F3742E">
        <w:trPr>
          <w:trHeight w:val="1500"/>
        </w:trPr>
        <w:tc>
          <w:tcPr>
            <w:tcW w:w="560"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1280"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773" w:type="pct"/>
            <w:vMerge/>
            <w:tcBorders>
              <w:top w:val="nil"/>
              <w:left w:val="single" w:sz="4" w:space="0" w:color="auto"/>
              <w:bottom w:val="single" w:sz="4" w:space="0" w:color="auto"/>
              <w:right w:val="single" w:sz="4" w:space="0" w:color="auto"/>
            </w:tcBorders>
            <w:vAlign w:val="center"/>
          </w:tcPr>
          <w:p w:rsidR="00633CA0" w:rsidRPr="007F7C92" w:rsidRDefault="00633CA0" w:rsidP="00633CA0">
            <w:pPr>
              <w:rPr>
                <w:color w:val="000000"/>
              </w:rPr>
            </w:pPr>
          </w:p>
        </w:tc>
        <w:tc>
          <w:tcPr>
            <w:tcW w:w="941" w:type="pct"/>
            <w:tcBorders>
              <w:top w:val="nil"/>
              <w:left w:val="nil"/>
              <w:bottom w:val="single" w:sz="4" w:space="0" w:color="auto"/>
              <w:right w:val="single" w:sz="4" w:space="0" w:color="auto"/>
            </w:tcBorders>
            <w:shd w:val="clear" w:color="000000" w:fill="FFFFFF"/>
            <w:vAlign w:val="bottom"/>
          </w:tcPr>
          <w:p w:rsidR="00633CA0" w:rsidRPr="007F7C92" w:rsidRDefault="00633CA0" w:rsidP="00633CA0">
            <w:pPr>
              <w:rPr>
                <w:color w:val="000000"/>
              </w:rPr>
            </w:pPr>
            <w:r w:rsidRPr="007F7C92">
              <w:rPr>
                <w:color w:val="000000"/>
              </w:rPr>
              <w:t>Ukupan broj poljoprivrednih gospodarstava koji sudjeluju u distributivnom lancu</w:t>
            </w:r>
          </w:p>
        </w:tc>
        <w:tc>
          <w:tcPr>
            <w:tcW w:w="1446" w:type="pct"/>
            <w:tcBorders>
              <w:top w:val="nil"/>
              <w:left w:val="nil"/>
              <w:bottom w:val="single" w:sz="4" w:space="0" w:color="auto"/>
              <w:right w:val="single" w:sz="4" w:space="0" w:color="auto"/>
            </w:tcBorders>
            <w:shd w:val="clear" w:color="000000" w:fill="FFFFFF"/>
            <w:noWrap/>
            <w:vAlign w:val="center"/>
          </w:tcPr>
          <w:p w:rsidR="00633CA0" w:rsidRPr="007F7C92" w:rsidRDefault="00633CA0" w:rsidP="00633CA0">
            <w:pPr>
              <w:jc w:val="center"/>
              <w:rPr>
                <w:color w:val="000000"/>
              </w:rPr>
            </w:pPr>
          </w:p>
        </w:tc>
      </w:tr>
    </w:tbl>
    <w:p w:rsidR="00633CA0" w:rsidRPr="007F7C92" w:rsidRDefault="00633CA0" w:rsidP="00F62170">
      <w:pPr>
        <w:jc w:val="both"/>
        <w:rPr>
          <w:rFonts w:eastAsia="Calibri"/>
          <w:lang w:eastAsia="en-US"/>
        </w:rPr>
      </w:pPr>
    </w:p>
    <w:p w:rsidR="00F62170" w:rsidRPr="007F7C92" w:rsidRDefault="00F62170" w:rsidP="00F62170">
      <w:pPr>
        <w:jc w:val="both"/>
        <w:rPr>
          <w:rFonts w:eastAsia="Calibri"/>
        </w:rPr>
      </w:pPr>
    </w:p>
    <w:p w:rsidR="00F62170" w:rsidRPr="007F7C92" w:rsidRDefault="00F62170" w:rsidP="00F62170">
      <w:pPr>
        <w:jc w:val="both"/>
        <w:rPr>
          <w:rFonts w:eastAsia="Calibri"/>
        </w:rPr>
      </w:pPr>
    </w:p>
    <w:p w:rsidR="00F62170" w:rsidRDefault="00F62170" w:rsidP="00F62170"/>
    <w:p w:rsidR="00E52BC5" w:rsidRDefault="00E52BC5" w:rsidP="00F62170"/>
    <w:p w:rsidR="00E52BC5" w:rsidRDefault="00E52BC5" w:rsidP="00F62170"/>
    <w:p w:rsidR="00E52BC5" w:rsidRDefault="00E52BC5" w:rsidP="00F62170"/>
    <w:p w:rsidR="00E52BC5" w:rsidRDefault="00E52BC5" w:rsidP="00F62170"/>
    <w:p w:rsidR="00E52BC5" w:rsidRPr="007F7C92" w:rsidRDefault="00E52BC5" w:rsidP="00F62170"/>
    <w:p w:rsidR="00F62170" w:rsidRPr="007F7C92" w:rsidRDefault="00F62170" w:rsidP="00F62170"/>
    <w:p w:rsidR="00F62170" w:rsidRPr="007F7C92" w:rsidRDefault="00F62170" w:rsidP="00F62170"/>
    <w:p w:rsidR="00F62170" w:rsidRPr="007F7C92" w:rsidRDefault="00F62170" w:rsidP="00F62170">
      <w:pPr>
        <w:tabs>
          <w:tab w:val="left" w:pos="567"/>
        </w:tabs>
        <w:jc w:val="both"/>
        <w:rPr>
          <w:rFonts w:eastAsia="Calibri"/>
          <w:b/>
          <w:noProof/>
          <w:u w:val="single"/>
        </w:rPr>
      </w:pPr>
      <w:r w:rsidRPr="007F7C92">
        <w:rPr>
          <w:rFonts w:eastAsia="Calibri"/>
          <w:b/>
          <w:noProof/>
          <w:u w:val="single"/>
        </w:rPr>
        <w:t xml:space="preserve">Upravljanje rizicima </w:t>
      </w:r>
    </w:p>
    <w:p w:rsidR="00F62170" w:rsidRPr="00AE2502" w:rsidRDefault="009758AF" w:rsidP="00FD46E0">
      <w:pPr>
        <w:keepNext/>
        <w:spacing w:before="240" w:after="60" w:line="276" w:lineRule="auto"/>
        <w:ind w:firstLine="720"/>
        <w:jc w:val="both"/>
        <w:outlineLvl w:val="1"/>
        <w:rPr>
          <w:rFonts w:eastAsia="Calibri"/>
          <w:b/>
          <w:bCs/>
          <w:sz w:val="28"/>
          <w:szCs w:val="28"/>
          <w:lang w:val="pl-PL" w:eastAsia="en-US"/>
        </w:rPr>
      </w:pPr>
      <w:bookmarkStart w:id="311" w:name="_Toc357512283"/>
      <w:bookmarkStart w:id="312" w:name="_Toc360970873"/>
      <w:bookmarkStart w:id="313" w:name="_Toc361049932"/>
      <w:r w:rsidRPr="00AE2502">
        <w:rPr>
          <w:rFonts w:eastAsia="Calibri"/>
          <w:b/>
          <w:bCs/>
          <w:sz w:val="28"/>
          <w:szCs w:val="28"/>
          <w:lang w:val="pl-PL" w:eastAsia="en-US"/>
        </w:rPr>
        <w:t>10</w:t>
      </w:r>
      <w:r w:rsidR="00FD46E0" w:rsidRPr="00AE2502">
        <w:rPr>
          <w:rFonts w:eastAsia="Calibri"/>
          <w:b/>
          <w:bCs/>
          <w:sz w:val="28"/>
          <w:szCs w:val="28"/>
          <w:lang w:val="pl-PL" w:eastAsia="en-US"/>
        </w:rPr>
        <w:t xml:space="preserve">.16. </w:t>
      </w:r>
      <w:r w:rsidR="00F62170" w:rsidRPr="00AE2502">
        <w:rPr>
          <w:rFonts w:eastAsia="Calibri"/>
          <w:b/>
          <w:bCs/>
          <w:sz w:val="28"/>
          <w:szCs w:val="28"/>
          <w:lang w:val="pl-PL" w:eastAsia="en-US"/>
        </w:rPr>
        <w:t>Osiguranje usjeva, životinja i biljaka</w:t>
      </w:r>
      <w:bookmarkEnd w:id="311"/>
      <w:bookmarkEnd w:id="312"/>
      <w:bookmarkEnd w:id="313"/>
      <w:r w:rsidR="00F62170" w:rsidRPr="00AE2502">
        <w:rPr>
          <w:rFonts w:eastAsia="Calibri"/>
          <w:b/>
          <w:bCs/>
          <w:sz w:val="28"/>
          <w:szCs w:val="28"/>
          <w:lang w:val="pl-PL" w:eastAsia="en-US"/>
        </w:rPr>
        <w:t xml:space="preserve"> </w:t>
      </w:r>
    </w:p>
    <w:p w:rsidR="00F62170" w:rsidRPr="007F7C92" w:rsidRDefault="00F62170" w:rsidP="00F62170">
      <w:pPr>
        <w:tabs>
          <w:tab w:val="left" w:pos="567"/>
        </w:tabs>
        <w:jc w:val="both"/>
        <w:rPr>
          <w:rFonts w:eastAsia="Calibri"/>
          <w:i/>
          <w:noProof/>
        </w:rPr>
      </w:pPr>
    </w:p>
    <w:p w:rsidR="00F62170" w:rsidRPr="007F7C92" w:rsidRDefault="00F62170" w:rsidP="00F62170">
      <w:pPr>
        <w:tabs>
          <w:tab w:val="left" w:pos="0"/>
        </w:tabs>
        <w:jc w:val="both"/>
        <w:rPr>
          <w:rFonts w:eastAsia="Calibri"/>
          <w:b/>
          <w:noProof/>
        </w:rPr>
      </w:pPr>
      <w:r w:rsidRPr="007F7C92">
        <w:rPr>
          <w:rFonts w:eastAsia="Calibri"/>
          <w:b/>
          <w:noProof/>
        </w:rPr>
        <w:t xml:space="preserve">1. Pravna osnova </w:t>
      </w:r>
    </w:p>
    <w:p w:rsidR="00F62170" w:rsidRPr="007F7C92" w:rsidRDefault="00F62170" w:rsidP="00F62170">
      <w:pPr>
        <w:tabs>
          <w:tab w:val="left" w:pos="0"/>
        </w:tabs>
        <w:jc w:val="both"/>
        <w:rPr>
          <w:rFonts w:eastAsia="Calibri"/>
          <w:noProof/>
        </w:rPr>
      </w:pPr>
    </w:p>
    <w:p w:rsidR="00F62170" w:rsidRPr="007F7C92" w:rsidRDefault="00F62170" w:rsidP="00F62170">
      <w:pPr>
        <w:jc w:val="both"/>
        <w:rPr>
          <w:rFonts w:eastAsia="Calibri"/>
          <w:b/>
          <w:i/>
        </w:rPr>
      </w:pPr>
      <w:r w:rsidRPr="007F7C92">
        <w:rPr>
          <w:rFonts w:eastAsia="Calibri"/>
          <w:noProof/>
        </w:rPr>
        <w:t xml:space="preserve">Prijedlog Uredbe Vijeća i Parlamenta x, </w:t>
      </w:r>
      <w:r w:rsidRPr="007F7C92">
        <w:rPr>
          <w:rFonts w:eastAsia="Calibri"/>
        </w:rPr>
        <w:t>(članak 37.1(a) i 38.)</w:t>
      </w:r>
    </w:p>
    <w:p w:rsidR="00F62170" w:rsidRPr="007F7C92" w:rsidRDefault="00F62170" w:rsidP="00F62170">
      <w:pPr>
        <w:tabs>
          <w:tab w:val="left" w:pos="0"/>
        </w:tabs>
        <w:jc w:val="both"/>
        <w:rPr>
          <w:rFonts w:eastAsia="Calibri"/>
          <w:noProof/>
        </w:rPr>
      </w:pPr>
      <w:r w:rsidRPr="007F7C92">
        <w:rPr>
          <w:rFonts w:eastAsia="Calibri"/>
          <w:noProof/>
        </w:rPr>
        <w:t>Uredba komisije (EC) xx</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2. Doprinos fokus područjima i ciljevi mjere</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noProof/>
        </w:rPr>
      </w:pPr>
      <w:r w:rsidRPr="007F7C92">
        <w:rPr>
          <w:rFonts w:eastAsia="Calibri"/>
          <w:noProof/>
        </w:rPr>
        <w:t xml:space="preserve">Štete od </w:t>
      </w:r>
      <w:r w:rsidRPr="007F7C92">
        <w:rPr>
          <w:rFonts w:eastAsia="Calibri"/>
        </w:rPr>
        <w:t>abiotskih i biotskih čimbenika  u poljoprivredi i šumarskom sektoru</w:t>
      </w:r>
      <w:r w:rsidRPr="007F7C92">
        <w:rPr>
          <w:rFonts w:eastAsia="Calibri"/>
          <w:noProof/>
        </w:rPr>
        <w:t xml:space="preserve"> svake se godine procjenjuju na iznos od nekoliko stotina milijuna do nekoliko milijardi kuna. Tek mali dio tih šteta, prosječno oko 20 milijuna kuna godišnje, nadoknadi se kroz sustav pomoći kojim država isplaćuje novac nakon prijave štete. Štetama od prirodnih nepogoda valja pridodati i druge rizike u poljoprivredi i šumarskom sektoru, od kojih su najznačajnije razne bolesti što mogu zahvatiti kako biljke, tako i životinje. Jedini djelotvoran način stvarne zaštite od svih tih rizika je osiguranje usjeva, biljaka i životinja jer se samo tako šteta može nadoknaditi u potpunosti.</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3. Opis mjere i razina potpore</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noProof/>
        </w:rPr>
      </w:pPr>
      <w:r w:rsidRPr="007F7C92">
        <w:rPr>
          <w:rFonts w:eastAsia="Calibri"/>
          <w:noProof/>
        </w:rPr>
        <w:t>Cilj ove mjere je potaknuti  poljoprivredne proizvođače, vlasnike šuma, šumoposjednike, lovovovlaštenike i njihove udruge da osiguraju svoju proizvodnju, infrastrukturu i divljač od mogućih šteta.</w:t>
      </w:r>
    </w:p>
    <w:p w:rsidR="00F62170" w:rsidRPr="007F7C92" w:rsidRDefault="00F62170" w:rsidP="00F62170">
      <w:pPr>
        <w:tabs>
          <w:tab w:val="left" w:pos="0"/>
        </w:tabs>
        <w:jc w:val="both"/>
        <w:rPr>
          <w:rFonts w:eastAsia="Calibri"/>
          <w:noProof/>
        </w:rPr>
      </w:pPr>
      <w:r w:rsidRPr="007F7C92">
        <w:rPr>
          <w:rFonts w:eastAsia="Calibri"/>
          <w:noProof/>
        </w:rPr>
        <w:t xml:space="preserve">Potpore unutar ove mjere pokrit će u jednom dijelu financijski doprinos plaćen za premiju osiguranja za usjeve, životinje,  biljke i infrastrukturu od ekonomskih gubitaka uzrokovanih nepovoljnim klimatskim promjenama i bolestima životinja i biljaka ili napadom štetočina, okolišnim incidentima. Potpora će biti odobrena samo za ugovore o osiguranju koji pokrivaju gubitke uzrokovane nepovoljnim klimatskim pojavama ili životinjskim ili biljnim bolestima ili štetnicima ili za mjere donesene u skladu s Direktivom 2000/29/EK radi eliminiranja biljnih bolesti ili štetočina koji uništavaju više od 30% prosječne godišnje poljoprivredne proizvodnje u prethodnom trogodišnjem periodu ili na temelju trogodišnjeg prosjeka u petogodišnjem razdoblju, osim najvišeg i najnižeg iznosa. </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3.1.1. Prihvatljivi korisnici</w:t>
      </w:r>
    </w:p>
    <w:p w:rsidR="00F62170" w:rsidRPr="007F7C92" w:rsidRDefault="00F62170" w:rsidP="00F62170">
      <w:pPr>
        <w:jc w:val="both"/>
        <w:rPr>
          <w:rFonts w:eastAsia="Calibri"/>
        </w:rPr>
      </w:pPr>
      <w:r w:rsidRPr="007F7C92">
        <w:rPr>
          <w:rFonts w:eastAsia="Calibri"/>
          <w:color w:val="000000"/>
        </w:rPr>
        <w:t>Poljoprivredna gospodarstva, pravne i fizičke osobe, koje su u svojstvu osiguranika za svoju proizvodnju osigurane policom osiguranja od šteta.</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3.1.2. Prihvatljiva ulaganja i s njima povezani prihvatljivi troškovi</w:t>
      </w:r>
    </w:p>
    <w:p w:rsidR="00F62170" w:rsidRPr="007F7C92" w:rsidRDefault="00F62170" w:rsidP="00F62170">
      <w:pPr>
        <w:tabs>
          <w:tab w:val="left" w:pos="0"/>
        </w:tabs>
        <w:jc w:val="both"/>
        <w:rPr>
          <w:rFonts w:eastAsia="Calibri"/>
          <w:noProof/>
        </w:rPr>
      </w:pPr>
      <w:r w:rsidRPr="007F7C92">
        <w:rPr>
          <w:rFonts w:eastAsia="Calibri"/>
          <w:noProof/>
        </w:rPr>
        <w:t>Trošak plaćanja police osiguranja.</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3.1.3. Uvjeti prihvatljivosti</w:t>
      </w:r>
    </w:p>
    <w:p w:rsidR="00F62170" w:rsidRPr="007F7C92" w:rsidRDefault="00F62170" w:rsidP="00F62170">
      <w:pPr>
        <w:tabs>
          <w:tab w:val="left" w:pos="0"/>
        </w:tabs>
        <w:jc w:val="both"/>
        <w:rPr>
          <w:rFonts w:eastAsia="Calibri"/>
        </w:rPr>
      </w:pPr>
      <w:r w:rsidRPr="007F7C92">
        <w:rPr>
          <w:rFonts w:eastAsia="Calibri"/>
        </w:rPr>
        <w:t>Uvjet za ostvarivanje prava na ovu potporu je plaćena premija/polica.</w:t>
      </w:r>
    </w:p>
    <w:p w:rsidR="00F62170" w:rsidRPr="007F7C92" w:rsidRDefault="00F62170" w:rsidP="00F62170">
      <w:pPr>
        <w:tabs>
          <w:tab w:val="left" w:pos="0"/>
        </w:tabs>
        <w:jc w:val="both"/>
        <w:rPr>
          <w:rFonts w:eastAsia="Calibri"/>
          <w:noProof/>
        </w:rPr>
      </w:pPr>
    </w:p>
    <w:p w:rsidR="00F62170" w:rsidRPr="007F7C92" w:rsidRDefault="00F62170" w:rsidP="00F62170">
      <w:pPr>
        <w:tabs>
          <w:tab w:val="left" w:pos="0"/>
        </w:tabs>
        <w:jc w:val="both"/>
        <w:rPr>
          <w:rFonts w:eastAsia="Calibri"/>
          <w:b/>
          <w:noProof/>
        </w:rPr>
      </w:pPr>
      <w:r w:rsidRPr="007F7C92">
        <w:rPr>
          <w:rFonts w:eastAsia="Calibri"/>
          <w:b/>
          <w:noProof/>
        </w:rPr>
        <w:t>3.1.6. Visina i intenzitet potpore</w:t>
      </w:r>
    </w:p>
    <w:p w:rsidR="00F62170" w:rsidRDefault="00F62170" w:rsidP="00F62170">
      <w:pPr>
        <w:jc w:val="both"/>
        <w:rPr>
          <w:rFonts w:eastAsia="Calibri"/>
        </w:rPr>
      </w:pPr>
      <w:r w:rsidRPr="007F7C92">
        <w:rPr>
          <w:rFonts w:eastAsia="Calibri"/>
        </w:rPr>
        <w:t>do 65% od vrijednosti godišnje police osiguranja</w:t>
      </w:r>
    </w:p>
    <w:p w:rsidR="00F3742E" w:rsidRDefault="00F3742E" w:rsidP="00F3742E">
      <w:pPr>
        <w:tabs>
          <w:tab w:val="left" w:pos="0"/>
        </w:tabs>
        <w:rPr>
          <w:rFonts w:eastAsia="Calibri"/>
          <w:b/>
          <w:noProof/>
        </w:rPr>
      </w:pPr>
      <w:r>
        <w:rPr>
          <w:b/>
        </w:rPr>
        <w:t>4</w:t>
      </w:r>
      <w:r w:rsidRPr="007F7C92">
        <w:rPr>
          <w:b/>
        </w:rPr>
        <w:t>.</w:t>
      </w:r>
      <w:r>
        <w:rPr>
          <w:b/>
        </w:rPr>
        <w:t xml:space="preserve">  </w:t>
      </w:r>
      <w:r w:rsidRPr="009F4794">
        <w:rPr>
          <w:rFonts w:eastAsia="Calibri"/>
          <w:b/>
          <w:noProof/>
        </w:rPr>
        <w:t xml:space="preserve">Financijski plan mjere </w:t>
      </w:r>
    </w:p>
    <w:p w:rsidR="00F3742E" w:rsidRDefault="00F3742E" w:rsidP="00F62170">
      <w:pPr>
        <w:jc w:val="both"/>
        <w:rPr>
          <w:rFonts w:eastAsia="Calibri"/>
        </w:rPr>
      </w:pPr>
    </w:p>
    <w:p w:rsidR="00F3742E" w:rsidRPr="007F7C92" w:rsidRDefault="00F3742E" w:rsidP="00F62170">
      <w:pPr>
        <w:jc w:val="both"/>
        <w:rPr>
          <w:rFonts w:eastAsia="Calibri"/>
        </w:rPr>
      </w:pPr>
    </w:p>
    <w:p w:rsidR="00F62170" w:rsidRDefault="00987E2D" w:rsidP="00F62170">
      <w:pPr>
        <w:jc w:val="both"/>
        <w:rPr>
          <w:rFonts w:eastAsia="Calibri"/>
        </w:rPr>
      </w:pPr>
      <w:r>
        <w:rPr>
          <w:rFonts w:eastAsia="Calibri"/>
          <w:noProof/>
        </w:rPr>
        <w:drawing>
          <wp:inline distT="0" distB="0" distL="0" distR="0">
            <wp:extent cx="5752465" cy="850900"/>
            <wp:effectExtent l="0" t="0" r="63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F3742E" w:rsidRPr="007F7C92" w:rsidRDefault="00F3742E" w:rsidP="00F62170">
      <w:pPr>
        <w:jc w:val="both"/>
        <w:rPr>
          <w:rFonts w:eastAsia="Calibri"/>
        </w:rPr>
      </w:pPr>
    </w:p>
    <w:p w:rsidR="00633CA0" w:rsidRPr="007F7C92" w:rsidRDefault="00F3742E" w:rsidP="00633CA0">
      <w:pPr>
        <w:jc w:val="both"/>
        <w:rPr>
          <w:b/>
        </w:rPr>
      </w:pPr>
      <w:r>
        <w:rPr>
          <w:b/>
        </w:rPr>
        <w:t>5</w:t>
      </w:r>
      <w:r w:rsidR="00633CA0" w:rsidRPr="007F7C92">
        <w:rPr>
          <w:b/>
        </w:rPr>
        <w:t xml:space="preserve">. </w:t>
      </w:r>
      <w:r>
        <w:rPr>
          <w:b/>
        </w:rPr>
        <w:t xml:space="preserve"> </w:t>
      </w:r>
      <w:r w:rsidR="00633CA0" w:rsidRPr="007F7C92">
        <w:rPr>
          <w:b/>
        </w:rPr>
        <w:t>Izlazni pokazatelji</w:t>
      </w:r>
    </w:p>
    <w:p w:rsidR="00633CA0" w:rsidRPr="007F7C92" w:rsidRDefault="00633CA0" w:rsidP="00F62170">
      <w:pPr>
        <w:jc w:val="both"/>
        <w:rPr>
          <w:rFonts w:eastAsia="Calibri"/>
        </w:rPr>
      </w:pPr>
    </w:p>
    <w:tbl>
      <w:tblPr>
        <w:tblW w:w="4893" w:type="pct"/>
        <w:tblInd w:w="108" w:type="dxa"/>
        <w:tblLook w:val="04A0" w:firstRow="1" w:lastRow="0" w:firstColumn="1" w:lastColumn="0" w:noHBand="0" w:noVBand="1"/>
      </w:tblPr>
      <w:tblGrid>
        <w:gridCol w:w="1270"/>
        <w:gridCol w:w="2414"/>
        <w:gridCol w:w="1322"/>
        <w:gridCol w:w="1402"/>
        <w:gridCol w:w="2681"/>
      </w:tblGrid>
      <w:tr w:rsidR="00633CA0" w:rsidRPr="007F7C92" w:rsidTr="00F3742E">
        <w:trPr>
          <w:trHeight w:val="300"/>
        </w:trPr>
        <w:tc>
          <w:tcPr>
            <w:tcW w:w="699"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633CA0" w:rsidRPr="007F7C92" w:rsidRDefault="00633CA0" w:rsidP="00633CA0">
            <w:pPr>
              <w:jc w:val="center"/>
              <w:rPr>
                <w:b/>
                <w:bCs/>
                <w:color w:val="000000"/>
              </w:rPr>
            </w:pPr>
            <w:r w:rsidRPr="007F7C92">
              <w:rPr>
                <w:b/>
                <w:bCs/>
                <w:color w:val="000000"/>
              </w:rPr>
              <w:t>Mjera</w:t>
            </w:r>
          </w:p>
        </w:tc>
        <w:tc>
          <w:tcPr>
            <w:tcW w:w="1328"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Vrsta pokazatelja</w:t>
            </w:r>
          </w:p>
        </w:tc>
        <w:tc>
          <w:tcPr>
            <w:tcW w:w="727"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Razina praćenja</w:t>
            </w:r>
          </w:p>
        </w:tc>
        <w:tc>
          <w:tcPr>
            <w:tcW w:w="771"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Pokazatelj</w:t>
            </w:r>
          </w:p>
        </w:tc>
        <w:tc>
          <w:tcPr>
            <w:tcW w:w="1476" w:type="pct"/>
            <w:tcBorders>
              <w:top w:val="single" w:sz="4" w:space="0" w:color="auto"/>
              <w:left w:val="nil"/>
              <w:bottom w:val="single" w:sz="4" w:space="0" w:color="auto"/>
              <w:right w:val="single" w:sz="4" w:space="0" w:color="auto"/>
            </w:tcBorders>
            <w:shd w:val="clear" w:color="000000" w:fill="EBF1DE"/>
            <w:vAlign w:val="center"/>
          </w:tcPr>
          <w:p w:rsidR="00633CA0" w:rsidRPr="007F7C92" w:rsidRDefault="00633CA0" w:rsidP="00633CA0">
            <w:pPr>
              <w:jc w:val="center"/>
              <w:rPr>
                <w:b/>
                <w:bCs/>
                <w:color w:val="000000"/>
              </w:rPr>
            </w:pPr>
            <w:r w:rsidRPr="007F7C92">
              <w:rPr>
                <w:b/>
                <w:bCs/>
                <w:color w:val="000000"/>
              </w:rPr>
              <w:t>Ciljana vrijednost  2014-2020</w:t>
            </w:r>
          </w:p>
        </w:tc>
      </w:tr>
      <w:tr w:rsidR="00633CA0" w:rsidRPr="007F7C92" w:rsidTr="00F3742E">
        <w:trPr>
          <w:trHeight w:val="885"/>
        </w:trPr>
        <w:tc>
          <w:tcPr>
            <w:tcW w:w="699" w:type="pct"/>
            <w:tcBorders>
              <w:top w:val="nil"/>
              <w:left w:val="single" w:sz="4" w:space="0" w:color="auto"/>
              <w:bottom w:val="single" w:sz="4" w:space="0" w:color="auto"/>
              <w:right w:val="single" w:sz="4" w:space="0" w:color="auto"/>
            </w:tcBorders>
            <w:shd w:val="clear" w:color="auto" w:fill="auto"/>
            <w:vAlign w:val="center"/>
          </w:tcPr>
          <w:p w:rsidR="00633CA0" w:rsidRPr="007F7C92" w:rsidRDefault="00633CA0" w:rsidP="00633CA0">
            <w:pPr>
              <w:jc w:val="center"/>
              <w:rPr>
                <w:color w:val="000000"/>
              </w:rPr>
            </w:pPr>
            <w:r w:rsidRPr="007F7C92">
              <w:rPr>
                <w:color w:val="000000"/>
              </w:rPr>
              <w:t>Osiguranje usjeva, životinja i biljaka</w:t>
            </w:r>
            <w:r w:rsidRPr="007F7C92">
              <w:rPr>
                <w:color w:val="000000"/>
              </w:rPr>
              <w:br/>
              <w:t>čl. 38</w:t>
            </w:r>
          </w:p>
        </w:tc>
        <w:tc>
          <w:tcPr>
            <w:tcW w:w="1328" w:type="pct"/>
            <w:tcBorders>
              <w:top w:val="nil"/>
              <w:left w:val="nil"/>
              <w:bottom w:val="single" w:sz="4" w:space="0" w:color="auto"/>
              <w:right w:val="single" w:sz="4" w:space="0" w:color="auto"/>
            </w:tcBorders>
            <w:shd w:val="clear" w:color="auto" w:fill="auto"/>
            <w:noWrap/>
            <w:vAlign w:val="center"/>
          </w:tcPr>
          <w:p w:rsidR="00633CA0" w:rsidRPr="007F7C92" w:rsidRDefault="00633CA0" w:rsidP="00633CA0">
            <w:pPr>
              <w:jc w:val="center"/>
              <w:rPr>
                <w:color w:val="000000"/>
              </w:rPr>
            </w:pPr>
            <w:r w:rsidRPr="007F7C92">
              <w:rPr>
                <w:color w:val="000000"/>
              </w:rPr>
              <w:t xml:space="preserve">Izlazni </w:t>
            </w:r>
          </w:p>
        </w:tc>
        <w:tc>
          <w:tcPr>
            <w:tcW w:w="727" w:type="pct"/>
            <w:tcBorders>
              <w:top w:val="nil"/>
              <w:left w:val="nil"/>
              <w:bottom w:val="single" w:sz="4" w:space="0" w:color="auto"/>
              <w:right w:val="single" w:sz="4" w:space="0" w:color="auto"/>
            </w:tcBorders>
            <w:shd w:val="clear" w:color="auto" w:fill="auto"/>
            <w:vAlign w:val="center"/>
          </w:tcPr>
          <w:p w:rsidR="00633CA0" w:rsidRPr="007F7C92" w:rsidRDefault="00633CA0" w:rsidP="00633CA0">
            <w:pPr>
              <w:jc w:val="center"/>
              <w:rPr>
                <w:color w:val="000000"/>
              </w:rPr>
            </w:pPr>
            <w:r w:rsidRPr="007F7C92">
              <w:rPr>
                <w:color w:val="000000"/>
              </w:rPr>
              <w:t xml:space="preserve">Mjera </w:t>
            </w:r>
            <w:r w:rsidRPr="007F7C92">
              <w:rPr>
                <w:color w:val="000000"/>
              </w:rPr>
              <w:br/>
              <w:t>(38)</w:t>
            </w:r>
          </w:p>
        </w:tc>
        <w:tc>
          <w:tcPr>
            <w:tcW w:w="771" w:type="pct"/>
            <w:tcBorders>
              <w:top w:val="nil"/>
              <w:left w:val="nil"/>
              <w:bottom w:val="single" w:sz="4" w:space="0" w:color="auto"/>
              <w:right w:val="single" w:sz="4" w:space="0" w:color="auto"/>
            </w:tcBorders>
            <w:shd w:val="clear" w:color="000000" w:fill="FFFFFF"/>
            <w:vAlign w:val="center"/>
          </w:tcPr>
          <w:p w:rsidR="00633CA0" w:rsidRPr="007F7C92" w:rsidRDefault="00633CA0" w:rsidP="00633CA0">
            <w:pPr>
              <w:rPr>
                <w:color w:val="000000"/>
              </w:rPr>
            </w:pPr>
            <w:r w:rsidRPr="007F7C92">
              <w:rPr>
                <w:color w:val="000000"/>
              </w:rPr>
              <w:t>Broj korisnika</w:t>
            </w:r>
          </w:p>
        </w:tc>
        <w:tc>
          <w:tcPr>
            <w:tcW w:w="1476" w:type="pct"/>
            <w:tcBorders>
              <w:top w:val="nil"/>
              <w:left w:val="nil"/>
              <w:bottom w:val="single" w:sz="4" w:space="0" w:color="auto"/>
              <w:right w:val="single" w:sz="4" w:space="0" w:color="auto"/>
            </w:tcBorders>
            <w:shd w:val="clear" w:color="auto" w:fill="auto"/>
            <w:vAlign w:val="center"/>
          </w:tcPr>
          <w:p w:rsidR="00633CA0" w:rsidRPr="007F7C92" w:rsidRDefault="00633CA0" w:rsidP="00633CA0">
            <w:pPr>
              <w:jc w:val="center"/>
              <w:rPr>
                <w:color w:val="000000"/>
              </w:rPr>
            </w:pPr>
          </w:p>
        </w:tc>
      </w:tr>
    </w:tbl>
    <w:p w:rsidR="00633CA0" w:rsidRPr="007F7C92" w:rsidRDefault="00633CA0" w:rsidP="00F62170">
      <w:pPr>
        <w:jc w:val="both"/>
        <w:rPr>
          <w:rFonts w:eastAsia="Calibri"/>
        </w:rPr>
      </w:pPr>
    </w:p>
    <w:p w:rsidR="00F62170" w:rsidRPr="007F7C92" w:rsidRDefault="00F62170" w:rsidP="00F62170">
      <w:pPr>
        <w:jc w:val="both"/>
        <w:rPr>
          <w:rFonts w:eastAsia="Calibri"/>
        </w:rPr>
      </w:pPr>
    </w:p>
    <w:p w:rsidR="00F62170" w:rsidRPr="007F7C92" w:rsidRDefault="00F62170" w:rsidP="00F62170"/>
    <w:p w:rsidR="00F62170" w:rsidRPr="007F7C92" w:rsidRDefault="00F62170" w:rsidP="00F62170">
      <w:pPr>
        <w:spacing w:line="264" w:lineRule="auto"/>
      </w:pPr>
    </w:p>
    <w:p w:rsidR="00F62170" w:rsidRPr="00AE2502" w:rsidRDefault="009758AF" w:rsidP="00FD46E0">
      <w:pPr>
        <w:keepNext/>
        <w:spacing w:before="240" w:after="60" w:line="276" w:lineRule="auto"/>
        <w:ind w:firstLine="720"/>
        <w:jc w:val="both"/>
        <w:outlineLvl w:val="1"/>
        <w:rPr>
          <w:rFonts w:eastAsia="Calibri"/>
          <w:b/>
          <w:bCs/>
          <w:sz w:val="28"/>
          <w:szCs w:val="28"/>
          <w:lang w:val="pl-PL" w:eastAsia="en-US"/>
        </w:rPr>
      </w:pPr>
      <w:bookmarkStart w:id="314" w:name="_Toc357512284"/>
      <w:bookmarkStart w:id="315" w:name="_Toc360970874"/>
      <w:bookmarkStart w:id="316" w:name="_Toc361049933"/>
      <w:r w:rsidRPr="00AE2502">
        <w:rPr>
          <w:rFonts w:eastAsia="Calibri"/>
          <w:b/>
          <w:bCs/>
          <w:sz w:val="28"/>
          <w:szCs w:val="28"/>
          <w:lang w:val="pl-PL" w:eastAsia="en-US"/>
        </w:rPr>
        <w:t>10</w:t>
      </w:r>
      <w:r w:rsidR="00FD46E0" w:rsidRPr="00AE2502">
        <w:rPr>
          <w:rFonts w:eastAsia="Calibri"/>
          <w:b/>
          <w:bCs/>
          <w:sz w:val="28"/>
          <w:szCs w:val="28"/>
          <w:lang w:val="pl-PL" w:eastAsia="en-US"/>
        </w:rPr>
        <w:t xml:space="preserve">.17. </w:t>
      </w:r>
      <w:r w:rsidR="00F62170" w:rsidRPr="00AE2502">
        <w:rPr>
          <w:rFonts w:eastAsia="Calibri"/>
          <w:b/>
          <w:bCs/>
          <w:sz w:val="28"/>
          <w:szCs w:val="28"/>
          <w:lang w:val="pl-PL" w:eastAsia="en-US"/>
        </w:rPr>
        <w:t>Zajednički fondovi za posljedice nepovoljnih klimatskih uvjeta, životinjskih i biljnih bolesti, zagađenja pesticidima i okolišnih incidenata</w:t>
      </w:r>
      <w:bookmarkEnd w:id="314"/>
      <w:bookmarkEnd w:id="315"/>
      <w:bookmarkEnd w:id="316"/>
    </w:p>
    <w:p w:rsidR="00F62170" w:rsidRPr="007F7C92" w:rsidRDefault="00F62170" w:rsidP="00F62170">
      <w:pPr>
        <w:spacing w:after="200" w:line="276" w:lineRule="auto"/>
        <w:rPr>
          <w:rFonts w:eastAsia="Calibri"/>
          <w:b/>
          <w:lang w:val="pl-PL" w:eastAsia="en-US"/>
        </w:rPr>
      </w:pPr>
      <w:r w:rsidRPr="007F7C92">
        <w:rPr>
          <w:rFonts w:eastAsia="Calibri"/>
          <w:b/>
          <w:lang w:val="pl-PL" w:eastAsia="en-US"/>
        </w:rPr>
        <w:t>1. Pravna osnova</w:t>
      </w:r>
    </w:p>
    <w:p w:rsidR="00F62170" w:rsidRPr="007F7C92" w:rsidRDefault="00F62170" w:rsidP="00F62170">
      <w:pPr>
        <w:spacing w:after="200" w:line="276" w:lineRule="auto"/>
        <w:rPr>
          <w:rFonts w:eastAsia="Calibri"/>
          <w:lang w:val="pl-PL" w:eastAsia="en-US"/>
        </w:rPr>
      </w:pPr>
      <w:r w:rsidRPr="007F7C92">
        <w:rPr>
          <w:rFonts w:eastAsia="Calibri"/>
          <w:lang w:val="pl-PL" w:eastAsia="en-US"/>
        </w:rPr>
        <w:t>(članak 37.1(b) i 39. Uredbe RD)</w:t>
      </w:r>
    </w:p>
    <w:p w:rsidR="00F62170" w:rsidRPr="007F7C92" w:rsidRDefault="00F62170" w:rsidP="00F62170">
      <w:pPr>
        <w:spacing w:after="200" w:line="276" w:lineRule="auto"/>
        <w:rPr>
          <w:rFonts w:eastAsia="Calibri"/>
          <w:b/>
          <w:lang w:val="pl-PL" w:eastAsia="en-US"/>
        </w:rPr>
      </w:pPr>
      <w:r w:rsidRPr="007F7C92">
        <w:rPr>
          <w:rFonts w:eastAsia="Calibri"/>
          <w:b/>
          <w:lang w:val="pl-PL" w:eastAsia="en-US"/>
        </w:rPr>
        <w:t>2. Razlozi za mjeru i ciljevi</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Štete od abiotskih i biotskih čimbenika elementarnih nepogoda u poljoprivredi i šumarskom sektoru svake se godine procjenjuju u iznosima od nekoliko stotina milijuna kuna do nekoliko milijardi kuna. Štetama od prirodnih nepogoda valja pridodati i druge rizike u poljoprivredi i šumarskom sektoru, od kojih su najznačajnije razne bolesti što mogu zahvatiti kako biljke, tako i životinje.</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Cilj ove mjere je pomoći  poljoprivrednim  proizvođačima, vlasnicima šuma i šumoposjednicima,   da nadoknade   gubitke uzrokovane iznenadnim nepogodnim klimatskim događajima, životinjskom ili biljnom zarazom, zagađenjem pesticidima ili primjene mjeru prihvaćenu u skladu s Uredbom 2000/29/EC o iskorjenjivanju ili zadržavanju biljnih bolesti ili incidenata uzrokovanih pesticidima ili okolišnim faktorima koji unište više od 30% prosječnog godišnjeg prinosa na farmi u prethodnom trogodišnjem periodu ili trogodišnjem prosjeku baziranom na prethodnom petogodišnjem periodu isključujući najvišu i najnižu vrijednost.</w:t>
      </w:r>
    </w:p>
    <w:p w:rsidR="00F62170" w:rsidRPr="007F7C92" w:rsidRDefault="00F62170" w:rsidP="00F62170">
      <w:pPr>
        <w:spacing w:after="200" w:line="276" w:lineRule="auto"/>
        <w:rPr>
          <w:rFonts w:eastAsia="Calibri"/>
          <w:b/>
          <w:lang w:val="pl-PL" w:eastAsia="en-US"/>
        </w:rPr>
      </w:pPr>
      <w:r w:rsidRPr="007F7C92">
        <w:rPr>
          <w:rFonts w:eastAsia="Calibri"/>
          <w:b/>
          <w:lang w:val="pl-PL" w:eastAsia="en-US"/>
        </w:rPr>
        <w:t>3. Vrsta potpore i sadržaj mjere</w:t>
      </w:r>
    </w:p>
    <w:p w:rsidR="00F62170" w:rsidRPr="007F7C92" w:rsidRDefault="00F62170" w:rsidP="00F62170">
      <w:pPr>
        <w:spacing w:after="200" w:line="276" w:lineRule="auto"/>
        <w:rPr>
          <w:rFonts w:eastAsia="Calibri"/>
          <w:lang w:val="pl-PL" w:eastAsia="en-US"/>
        </w:rPr>
      </w:pPr>
      <w:r w:rsidRPr="007F7C92">
        <w:rPr>
          <w:rFonts w:eastAsia="Calibri"/>
          <w:lang w:val="pl-PL" w:eastAsia="en-US"/>
        </w:rPr>
        <w:t>1.</w:t>
      </w:r>
      <w:r w:rsidRPr="007F7C92">
        <w:rPr>
          <w:rFonts w:eastAsia="Calibri"/>
          <w:lang w:val="pl-PL" w:eastAsia="en-US"/>
        </w:rPr>
        <w:tab/>
        <w:t>Da bi bili prihvatljivi za potporu, zajednički fondovi moraju:</w:t>
      </w:r>
    </w:p>
    <w:p w:rsidR="00F62170" w:rsidRPr="007F7C92" w:rsidRDefault="00F62170" w:rsidP="00A11FE7">
      <w:pPr>
        <w:spacing w:after="200" w:line="276" w:lineRule="auto"/>
        <w:ind w:left="708"/>
        <w:rPr>
          <w:rFonts w:eastAsia="Calibri"/>
          <w:lang w:val="pl-PL" w:eastAsia="en-US"/>
        </w:rPr>
      </w:pPr>
      <w:r w:rsidRPr="007F7C92">
        <w:rPr>
          <w:rFonts w:eastAsia="Calibri"/>
          <w:lang w:val="pl-PL" w:eastAsia="en-US"/>
        </w:rPr>
        <w:t>a)</w:t>
      </w:r>
      <w:r w:rsidRPr="007F7C92">
        <w:rPr>
          <w:rFonts w:eastAsia="Calibri"/>
          <w:lang w:val="pl-PL" w:eastAsia="en-US"/>
        </w:rPr>
        <w:tab/>
        <w:t>biti akreditirani od strane  nadležnog tijela u skladu s nacionalnim zakonom;</w:t>
      </w:r>
    </w:p>
    <w:p w:rsidR="00F62170" w:rsidRPr="007F7C92" w:rsidRDefault="00F62170" w:rsidP="00A11FE7">
      <w:pPr>
        <w:spacing w:after="200" w:line="276" w:lineRule="auto"/>
        <w:ind w:left="708"/>
        <w:rPr>
          <w:rFonts w:eastAsia="Calibri"/>
          <w:lang w:val="it-IT" w:eastAsia="en-US"/>
        </w:rPr>
      </w:pPr>
      <w:r w:rsidRPr="007F7C92">
        <w:rPr>
          <w:rFonts w:eastAsia="Calibri"/>
          <w:lang w:val="it-IT" w:eastAsia="en-US"/>
        </w:rPr>
        <w:t>b)</w:t>
      </w:r>
      <w:r w:rsidRPr="007F7C92">
        <w:rPr>
          <w:rFonts w:eastAsia="Calibri"/>
          <w:lang w:val="it-IT" w:eastAsia="en-US"/>
        </w:rPr>
        <w:tab/>
        <w:t>imati transparentnu politiku prema  plaćanjima u fond i iz fonda;</w:t>
      </w:r>
    </w:p>
    <w:p w:rsidR="00F62170" w:rsidRPr="007F7C92" w:rsidRDefault="00F62170" w:rsidP="00A11FE7">
      <w:pPr>
        <w:spacing w:after="200" w:line="276" w:lineRule="auto"/>
        <w:ind w:left="708"/>
        <w:rPr>
          <w:rFonts w:eastAsia="Calibri"/>
          <w:lang w:val="it-IT" w:eastAsia="en-US"/>
        </w:rPr>
      </w:pPr>
      <w:r w:rsidRPr="007F7C92">
        <w:rPr>
          <w:rFonts w:eastAsia="Calibri"/>
          <w:lang w:val="it-IT" w:eastAsia="en-US"/>
        </w:rPr>
        <w:t>c)</w:t>
      </w:r>
      <w:r w:rsidRPr="007F7C92">
        <w:rPr>
          <w:rFonts w:eastAsia="Calibri"/>
          <w:lang w:val="it-IT" w:eastAsia="en-US"/>
        </w:rPr>
        <w:tab/>
        <w:t>imati jasna pravila o snošenju odgovornosti za sve nastale dugove.</w:t>
      </w:r>
    </w:p>
    <w:p w:rsidR="00F62170" w:rsidRPr="007F7C92" w:rsidRDefault="00F62170" w:rsidP="00F62170">
      <w:pPr>
        <w:spacing w:after="200" w:line="276" w:lineRule="auto"/>
        <w:rPr>
          <w:rFonts w:eastAsia="Calibri"/>
          <w:lang w:val="pl-PL" w:eastAsia="en-US"/>
        </w:rPr>
      </w:pPr>
      <w:r w:rsidRPr="007F7C92">
        <w:rPr>
          <w:rFonts w:eastAsia="Calibri"/>
          <w:lang w:val="it-IT" w:eastAsia="en-US"/>
        </w:rPr>
        <w:t>2.</w:t>
      </w:r>
      <w:r w:rsidRPr="007F7C92">
        <w:rPr>
          <w:rFonts w:eastAsia="Calibri"/>
          <w:lang w:val="it-IT" w:eastAsia="en-US"/>
        </w:rPr>
        <w:tab/>
        <w:t xml:space="preserve">Države članice definiraju pravila za osnivanje zajedničkih fondova i upravljanje njima, posebice za odobravanje uplata kompenzacija farmerima u slučaju krize te za administraciju i nadzor usuglašenosti s ovim pravilima. </w:t>
      </w:r>
      <w:r w:rsidRPr="007F7C92">
        <w:rPr>
          <w:rFonts w:eastAsia="Calibri"/>
          <w:lang w:val="pl-PL" w:eastAsia="en-US"/>
        </w:rPr>
        <w:t>Nastanak okolnosti mora biti formalno proglašen kao takav od strane tijela države članice kompetentnog za to.</w:t>
      </w:r>
    </w:p>
    <w:p w:rsidR="00F62170" w:rsidRPr="007F7C92" w:rsidRDefault="00F62170" w:rsidP="00F62170">
      <w:pPr>
        <w:spacing w:after="200" w:line="276" w:lineRule="auto"/>
        <w:rPr>
          <w:rFonts w:eastAsia="Calibri"/>
          <w:lang w:val="pl-PL" w:eastAsia="en-US"/>
        </w:rPr>
      </w:pPr>
      <w:r w:rsidRPr="007F7C92">
        <w:rPr>
          <w:rFonts w:eastAsia="Calibri"/>
          <w:lang w:val="pl-PL" w:eastAsia="en-US"/>
        </w:rPr>
        <w:t>3.</w:t>
      </w:r>
      <w:r w:rsidRPr="007F7C92">
        <w:rPr>
          <w:rFonts w:eastAsia="Calibri"/>
          <w:lang w:val="pl-PL" w:eastAsia="en-US"/>
        </w:rPr>
        <w:tab/>
        <w:t>Financijski doprinosi  mogu se odnositi samo na:</w:t>
      </w:r>
    </w:p>
    <w:p w:rsidR="00F62170" w:rsidRPr="007F7C92" w:rsidRDefault="00F62170" w:rsidP="00A11FE7">
      <w:pPr>
        <w:spacing w:after="200" w:line="276" w:lineRule="auto"/>
        <w:ind w:left="708"/>
        <w:jc w:val="both"/>
        <w:rPr>
          <w:rFonts w:eastAsia="Calibri"/>
          <w:lang w:val="pl-PL" w:eastAsia="en-US"/>
        </w:rPr>
      </w:pPr>
      <w:r w:rsidRPr="007F7C92">
        <w:rPr>
          <w:rFonts w:eastAsia="Calibri"/>
          <w:lang w:val="pl-PL" w:eastAsia="en-US"/>
        </w:rPr>
        <w:t>a)</w:t>
      </w:r>
      <w:r w:rsidRPr="007F7C92">
        <w:rPr>
          <w:rFonts w:eastAsia="Calibri"/>
          <w:lang w:val="pl-PL" w:eastAsia="en-US"/>
        </w:rPr>
        <w:tab/>
        <w:t>administrativne troškove osnivanja zajedničkog fonda, podijeljene na najviše tri godine, pri čemu se iznosi smanjuju;</w:t>
      </w:r>
    </w:p>
    <w:p w:rsidR="00F62170" w:rsidRPr="007F7C92" w:rsidRDefault="00F62170" w:rsidP="00A11FE7">
      <w:pPr>
        <w:spacing w:after="200" w:line="276" w:lineRule="auto"/>
        <w:ind w:left="708"/>
        <w:jc w:val="both"/>
        <w:rPr>
          <w:rFonts w:eastAsia="Calibri"/>
          <w:lang w:val="pl-PL" w:eastAsia="en-US"/>
        </w:rPr>
      </w:pPr>
      <w:r w:rsidRPr="007F7C92">
        <w:rPr>
          <w:rFonts w:eastAsia="Calibri"/>
          <w:lang w:val="pl-PL" w:eastAsia="en-US"/>
        </w:rPr>
        <w:t>b)</w:t>
      </w:r>
      <w:r w:rsidRPr="007F7C92">
        <w:rPr>
          <w:rFonts w:eastAsia="Calibri"/>
          <w:lang w:val="pl-PL" w:eastAsia="en-US"/>
        </w:rPr>
        <w:tab/>
        <w:t>iznose koje zajednički  fond isplati farmerima  kao kompenzaciju. Dodatno, financijski se doprinos može odnositi na kamate na komercijalne kredite koje podigne zajednički fond radi plaćanja financijske kompenzacije uzgajivačima u slučaju krize.</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 xml:space="preserve">Doprinos  naveden u članku 3 točki b će biti dodijeljen samo za pokrivanje gubitaka uzrokovanih iznenadnim nepogodnim klimatskim događajima, životinjskom ili biljnom zarazom, zagađenjem pesticidima ili mjeru prihvaćenu u skladu s Uredbom 2000/29/EC o iskorjenjivanju ili zadržavanju biljnih bolesti ili incidenata uzrokovanih pesticidima ili okolišnim faktorima koji unište više od 30% prosječnog godišnjeg prinosa na farmi u prethodnom trogodišnjem periodu ili trogodišnjem prosjeku baziranom na prethodnom petogodišnjem periodu isključujući najvišu i najnižu vrijednost. </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Iz javnih se fondova ne uplaćuju doprinosi za temeljni početni kapital.</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Kada je riječ o životinjskim bolestima, financijska kompenzacija iz članka 3. točke b može se odobriti samo za  bolest koja je navedena na popisu životinjskih bolesti, a koji utvrdi Svjetska organizacija za zdravlje životinja i/ili koji je priložen kako Prilog Odluci 90/424/EEZ.</w:t>
      </w:r>
    </w:p>
    <w:p w:rsidR="00F62170" w:rsidRPr="007F7C92" w:rsidRDefault="00F62170" w:rsidP="00F62170">
      <w:pPr>
        <w:spacing w:after="200" w:line="276" w:lineRule="auto"/>
        <w:jc w:val="both"/>
        <w:rPr>
          <w:rFonts w:eastAsia="Calibri"/>
          <w:b/>
          <w:lang w:val="pl-PL" w:eastAsia="en-US"/>
        </w:rPr>
      </w:pPr>
      <w:r w:rsidRPr="007F7C92">
        <w:rPr>
          <w:rFonts w:eastAsia="Calibri"/>
          <w:b/>
          <w:lang w:val="pl-PL" w:eastAsia="en-US"/>
        </w:rPr>
        <w:t>4. Prihvatljivi korisnici</w:t>
      </w:r>
    </w:p>
    <w:p w:rsidR="00F62170" w:rsidRPr="007F7C92" w:rsidRDefault="00F62170" w:rsidP="00F62170">
      <w:pPr>
        <w:spacing w:after="200" w:line="276" w:lineRule="auto"/>
        <w:jc w:val="both"/>
        <w:rPr>
          <w:rFonts w:eastAsia="Calibri"/>
          <w:lang w:val="pl-PL" w:eastAsia="en-US"/>
        </w:rPr>
      </w:pPr>
      <w:r w:rsidRPr="007F7C92">
        <w:rPr>
          <w:rFonts w:eastAsia="Calibri"/>
          <w:lang w:val="pl-PL" w:eastAsia="en-US"/>
        </w:rPr>
        <w:t>Prihvatljivi korisnici su poljoprivredna gospodarstva, vlasnici šuma, šumoposjednici, lovovovlaštenici i njihove udruge, te pravne i fizičke osobe koji su prema unaprijed utvrđenom postupku prijavili štetu u poljoprivrednoj proizvodnji i šumama na svom gospodarstvu državnom  nadležnom  tijelu koje obavlja očevid na temelju iste.</w:t>
      </w:r>
    </w:p>
    <w:p w:rsidR="00F62170" w:rsidRPr="007F7C92" w:rsidRDefault="00F62170" w:rsidP="00F62170">
      <w:pPr>
        <w:spacing w:after="200" w:line="276" w:lineRule="auto"/>
        <w:rPr>
          <w:rFonts w:eastAsia="Calibri"/>
          <w:b/>
          <w:lang w:val="pl-PL" w:eastAsia="en-US"/>
        </w:rPr>
      </w:pPr>
      <w:r w:rsidRPr="007F7C92">
        <w:rPr>
          <w:rFonts w:eastAsia="Calibri"/>
          <w:b/>
          <w:lang w:val="pl-PL" w:eastAsia="en-US"/>
        </w:rPr>
        <w:t>5. Visina potpore i intenzitet</w:t>
      </w:r>
    </w:p>
    <w:p w:rsidR="00F62170" w:rsidRPr="007F7C92" w:rsidRDefault="00F62170" w:rsidP="00F62170">
      <w:pPr>
        <w:spacing w:after="200" w:line="276" w:lineRule="auto"/>
        <w:rPr>
          <w:rFonts w:eastAsia="Calibri"/>
          <w:lang w:val="pl-PL" w:eastAsia="en-US"/>
        </w:rPr>
      </w:pPr>
      <w:r w:rsidRPr="007F7C92">
        <w:rPr>
          <w:rFonts w:eastAsia="Calibri"/>
          <w:lang w:val="pl-PL" w:eastAsia="en-US"/>
        </w:rPr>
        <w:t xml:space="preserve">Potpora je ograničena na najviši iznos  </w:t>
      </w:r>
      <w:r w:rsidRPr="007F7C92">
        <w:rPr>
          <w:rFonts w:eastAsia="Calibri"/>
          <w:u w:val="single"/>
          <w:lang w:val="pl-PL" w:eastAsia="en-US"/>
        </w:rPr>
        <w:t>xxx.</w:t>
      </w:r>
      <w:r w:rsidRPr="007F7C92">
        <w:rPr>
          <w:rFonts w:eastAsia="Calibri"/>
          <w:lang w:val="pl-PL" w:eastAsia="en-US"/>
        </w:rPr>
        <w:t xml:space="preserve">  </w:t>
      </w:r>
    </w:p>
    <w:p w:rsidR="00F62170" w:rsidRPr="007F7C92" w:rsidRDefault="00F62170" w:rsidP="00F62170">
      <w:pPr>
        <w:spacing w:after="200" w:line="276" w:lineRule="auto"/>
        <w:rPr>
          <w:rFonts w:eastAsia="Calibri"/>
          <w:lang w:val="pl-PL" w:eastAsia="en-US"/>
        </w:rPr>
      </w:pPr>
      <w:r w:rsidRPr="007F7C92">
        <w:rPr>
          <w:rFonts w:eastAsia="Calibri"/>
          <w:lang w:val="pl-PL" w:eastAsia="en-US"/>
        </w:rPr>
        <w:t>Država članica može ograničiti troškove koji su prihvatljivi za potporu primjenom:</w:t>
      </w:r>
    </w:p>
    <w:p w:rsidR="00F62170" w:rsidRPr="007F7C92" w:rsidRDefault="00F62170" w:rsidP="00A11FE7">
      <w:pPr>
        <w:spacing w:after="200"/>
        <w:ind w:left="708"/>
        <w:rPr>
          <w:rFonts w:eastAsia="Calibri"/>
          <w:lang w:val="pl-PL" w:eastAsia="en-US"/>
        </w:rPr>
      </w:pPr>
      <w:r w:rsidRPr="007F7C92">
        <w:rPr>
          <w:rFonts w:eastAsia="Calibri"/>
          <w:lang w:val="pl-PL" w:eastAsia="en-US"/>
        </w:rPr>
        <w:t>a)</w:t>
      </w:r>
      <w:r w:rsidRPr="007F7C92">
        <w:rPr>
          <w:rFonts w:eastAsia="Calibri"/>
          <w:lang w:val="pl-PL" w:eastAsia="en-US"/>
        </w:rPr>
        <w:tab/>
        <w:t>ograničenja za fond;</w:t>
      </w:r>
    </w:p>
    <w:p w:rsidR="00F62170" w:rsidRPr="007F7C92" w:rsidRDefault="00F62170" w:rsidP="00A11FE7">
      <w:pPr>
        <w:spacing w:after="200"/>
        <w:ind w:left="708"/>
        <w:rPr>
          <w:rFonts w:eastAsia="Calibri"/>
          <w:lang w:val="pl-PL" w:eastAsia="en-US"/>
        </w:rPr>
      </w:pPr>
      <w:r w:rsidRPr="007F7C92">
        <w:rPr>
          <w:rFonts w:eastAsia="Calibri"/>
          <w:lang w:val="pl-PL" w:eastAsia="en-US"/>
        </w:rPr>
        <w:t>b)</w:t>
      </w:r>
      <w:r w:rsidRPr="007F7C92">
        <w:rPr>
          <w:rFonts w:eastAsia="Calibri"/>
          <w:lang w:val="pl-PL" w:eastAsia="en-US"/>
        </w:rPr>
        <w:tab/>
        <w:t>prikladnih ograničenja za jedinicu.</w:t>
      </w:r>
    </w:p>
    <w:p w:rsidR="006C364F" w:rsidRDefault="006C364F" w:rsidP="006C364F">
      <w:pPr>
        <w:tabs>
          <w:tab w:val="left" w:pos="0"/>
        </w:tabs>
        <w:rPr>
          <w:rFonts w:eastAsia="Calibri"/>
          <w:b/>
          <w:noProof/>
        </w:rPr>
      </w:pPr>
      <w:r>
        <w:rPr>
          <w:b/>
        </w:rPr>
        <w:t>4</w:t>
      </w:r>
      <w:r w:rsidRPr="007F7C92">
        <w:rPr>
          <w:b/>
        </w:rPr>
        <w:t>.</w:t>
      </w:r>
      <w:r>
        <w:rPr>
          <w:b/>
        </w:rPr>
        <w:t xml:space="preserve">  </w:t>
      </w:r>
      <w:r w:rsidRPr="009F4794">
        <w:rPr>
          <w:rFonts w:eastAsia="Calibri"/>
          <w:b/>
          <w:noProof/>
        </w:rPr>
        <w:t xml:space="preserve">Financijski plan mjere </w:t>
      </w:r>
    </w:p>
    <w:p w:rsidR="006C364F" w:rsidRDefault="006C364F" w:rsidP="00716DBF">
      <w:pPr>
        <w:jc w:val="both"/>
        <w:rPr>
          <w:b/>
        </w:rPr>
      </w:pPr>
    </w:p>
    <w:p w:rsidR="006C364F" w:rsidRDefault="00987E2D" w:rsidP="00716DBF">
      <w:pPr>
        <w:jc w:val="both"/>
        <w:rPr>
          <w:b/>
        </w:rPr>
      </w:pPr>
      <w:r>
        <w:rPr>
          <w:noProof/>
        </w:rPr>
        <w:drawing>
          <wp:inline distT="0" distB="0" distL="0" distR="0">
            <wp:extent cx="5752465" cy="850900"/>
            <wp:effectExtent l="0" t="0" r="63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6C364F" w:rsidRDefault="006C364F" w:rsidP="00716DBF">
      <w:pPr>
        <w:jc w:val="both"/>
        <w:rPr>
          <w:b/>
        </w:rPr>
      </w:pPr>
    </w:p>
    <w:p w:rsidR="006C364F" w:rsidRDefault="006C364F" w:rsidP="00716DBF">
      <w:pPr>
        <w:jc w:val="both"/>
        <w:rPr>
          <w:b/>
        </w:rPr>
      </w:pPr>
    </w:p>
    <w:p w:rsidR="00716DBF" w:rsidRPr="007F7C92" w:rsidRDefault="006C364F" w:rsidP="00716DBF">
      <w:pPr>
        <w:jc w:val="both"/>
        <w:rPr>
          <w:b/>
        </w:rPr>
      </w:pPr>
      <w:r>
        <w:rPr>
          <w:b/>
        </w:rPr>
        <w:t>5</w:t>
      </w:r>
      <w:r w:rsidR="00716DBF" w:rsidRPr="007F7C92">
        <w:rPr>
          <w:b/>
        </w:rPr>
        <w:t xml:space="preserve">. </w:t>
      </w:r>
      <w:r>
        <w:rPr>
          <w:b/>
        </w:rPr>
        <w:t xml:space="preserve"> </w:t>
      </w:r>
      <w:r w:rsidR="00716DBF" w:rsidRPr="007F7C92">
        <w:rPr>
          <w:b/>
        </w:rPr>
        <w:t>Izlazni pokazatelji</w:t>
      </w:r>
    </w:p>
    <w:p w:rsidR="0053569A" w:rsidRPr="007F7C92" w:rsidRDefault="0053569A" w:rsidP="00F62170">
      <w:pPr>
        <w:spacing w:after="200"/>
        <w:rPr>
          <w:rFonts w:eastAsia="Calibri"/>
          <w:lang w:val="pl-PL" w:eastAsia="en-US"/>
        </w:rPr>
      </w:pPr>
    </w:p>
    <w:tbl>
      <w:tblPr>
        <w:tblW w:w="4894" w:type="pct"/>
        <w:tblInd w:w="108" w:type="dxa"/>
        <w:tblLook w:val="04A0" w:firstRow="1" w:lastRow="0" w:firstColumn="1" w:lastColumn="0" w:noHBand="0" w:noVBand="1"/>
      </w:tblPr>
      <w:tblGrid>
        <w:gridCol w:w="1243"/>
        <w:gridCol w:w="2262"/>
        <w:gridCol w:w="1340"/>
        <w:gridCol w:w="1710"/>
        <w:gridCol w:w="2536"/>
      </w:tblGrid>
      <w:tr w:rsidR="00716DBF" w:rsidRPr="007F7C92" w:rsidTr="006C364F">
        <w:trPr>
          <w:trHeight w:val="300"/>
        </w:trPr>
        <w:tc>
          <w:tcPr>
            <w:tcW w:w="624"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716DBF" w:rsidRPr="007F7C92" w:rsidRDefault="00716DBF" w:rsidP="00B05235">
            <w:pPr>
              <w:jc w:val="center"/>
              <w:rPr>
                <w:b/>
                <w:bCs/>
                <w:color w:val="000000"/>
              </w:rPr>
            </w:pPr>
            <w:r w:rsidRPr="007F7C92">
              <w:rPr>
                <w:b/>
                <w:bCs/>
                <w:color w:val="000000"/>
              </w:rPr>
              <w:t>Mjera</w:t>
            </w:r>
          </w:p>
        </w:tc>
        <w:tc>
          <w:tcPr>
            <w:tcW w:w="1259" w:type="pct"/>
            <w:tcBorders>
              <w:top w:val="single" w:sz="4" w:space="0" w:color="auto"/>
              <w:left w:val="nil"/>
              <w:bottom w:val="single" w:sz="4" w:space="0" w:color="auto"/>
              <w:right w:val="single" w:sz="4" w:space="0" w:color="auto"/>
            </w:tcBorders>
            <w:shd w:val="clear" w:color="000000" w:fill="EBF1DE"/>
            <w:vAlign w:val="center"/>
          </w:tcPr>
          <w:p w:rsidR="00716DBF" w:rsidRPr="007F7C92" w:rsidRDefault="00716DBF" w:rsidP="00B05235">
            <w:pPr>
              <w:jc w:val="center"/>
              <w:rPr>
                <w:b/>
                <w:bCs/>
                <w:color w:val="000000"/>
              </w:rPr>
            </w:pPr>
            <w:r w:rsidRPr="007F7C92">
              <w:rPr>
                <w:b/>
                <w:bCs/>
                <w:color w:val="000000"/>
              </w:rPr>
              <w:t>Vrsta pokazatelja</w:t>
            </w:r>
          </w:p>
        </w:tc>
        <w:tc>
          <w:tcPr>
            <w:tcW w:w="752" w:type="pct"/>
            <w:tcBorders>
              <w:top w:val="single" w:sz="4" w:space="0" w:color="auto"/>
              <w:left w:val="nil"/>
              <w:bottom w:val="single" w:sz="4" w:space="0" w:color="auto"/>
              <w:right w:val="single" w:sz="4" w:space="0" w:color="auto"/>
            </w:tcBorders>
            <w:shd w:val="clear" w:color="000000" w:fill="EBF1DE"/>
            <w:vAlign w:val="center"/>
          </w:tcPr>
          <w:p w:rsidR="00716DBF" w:rsidRPr="007F7C92" w:rsidRDefault="00716DBF" w:rsidP="00B05235">
            <w:pPr>
              <w:jc w:val="center"/>
              <w:rPr>
                <w:b/>
                <w:bCs/>
                <w:color w:val="000000"/>
              </w:rPr>
            </w:pPr>
            <w:r w:rsidRPr="007F7C92">
              <w:rPr>
                <w:b/>
                <w:bCs/>
                <w:color w:val="000000"/>
              </w:rPr>
              <w:t>Razina praćenja</w:t>
            </w:r>
          </w:p>
        </w:tc>
        <w:tc>
          <w:tcPr>
            <w:tcW w:w="941" w:type="pct"/>
            <w:tcBorders>
              <w:top w:val="single" w:sz="4" w:space="0" w:color="auto"/>
              <w:left w:val="nil"/>
              <w:bottom w:val="single" w:sz="4" w:space="0" w:color="auto"/>
              <w:right w:val="single" w:sz="4" w:space="0" w:color="auto"/>
            </w:tcBorders>
            <w:shd w:val="clear" w:color="000000" w:fill="EBF1DE"/>
            <w:vAlign w:val="center"/>
          </w:tcPr>
          <w:p w:rsidR="00716DBF" w:rsidRPr="007F7C92" w:rsidRDefault="00716DBF" w:rsidP="00B05235">
            <w:pPr>
              <w:jc w:val="center"/>
              <w:rPr>
                <w:b/>
                <w:bCs/>
                <w:color w:val="000000"/>
              </w:rPr>
            </w:pPr>
            <w:r w:rsidRPr="007F7C92">
              <w:rPr>
                <w:b/>
                <w:bCs/>
                <w:color w:val="000000"/>
              </w:rPr>
              <w:t>Pokazatelj</w:t>
            </w:r>
          </w:p>
        </w:tc>
        <w:tc>
          <w:tcPr>
            <w:tcW w:w="1424" w:type="pct"/>
            <w:tcBorders>
              <w:top w:val="single" w:sz="4" w:space="0" w:color="auto"/>
              <w:left w:val="nil"/>
              <w:bottom w:val="single" w:sz="4" w:space="0" w:color="auto"/>
              <w:right w:val="single" w:sz="4" w:space="0" w:color="auto"/>
            </w:tcBorders>
            <w:shd w:val="clear" w:color="000000" w:fill="EBF1DE"/>
            <w:vAlign w:val="center"/>
          </w:tcPr>
          <w:p w:rsidR="00716DBF" w:rsidRPr="007F7C92" w:rsidRDefault="00716DBF" w:rsidP="00B05235">
            <w:pPr>
              <w:jc w:val="center"/>
              <w:rPr>
                <w:b/>
                <w:bCs/>
                <w:color w:val="000000"/>
              </w:rPr>
            </w:pPr>
            <w:r w:rsidRPr="007F7C92">
              <w:rPr>
                <w:b/>
                <w:bCs/>
                <w:color w:val="000000"/>
              </w:rPr>
              <w:t>Ciljana vrijednost  2014-2020</w:t>
            </w:r>
          </w:p>
        </w:tc>
      </w:tr>
      <w:tr w:rsidR="00716DBF" w:rsidRPr="007F7C92" w:rsidTr="006C364F">
        <w:trPr>
          <w:trHeight w:val="1200"/>
        </w:trPr>
        <w:tc>
          <w:tcPr>
            <w:tcW w:w="624" w:type="pct"/>
            <w:tcBorders>
              <w:top w:val="nil"/>
              <w:left w:val="single" w:sz="4" w:space="0" w:color="auto"/>
              <w:bottom w:val="single" w:sz="4" w:space="0" w:color="auto"/>
              <w:right w:val="single" w:sz="4" w:space="0" w:color="auto"/>
            </w:tcBorders>
            <w:shd w:val="clear" w:color="auto" w:fill="auto"/>
            <w:vAlign w:val="center"/>
          </w:tcPr>
          <w:p w:rsidR="00716DBF" w:rsidRPr="007F7C92" w:rsidRDefault="00716DBF" w:rsidP="00B05235">
            <w:pPr>
              <w:jc w:val="center"/>
              <w:rPr>
                <w:color w:val="000000"/>
              </w:rPr>
            </w:pPr>
            <w:r w:rsidRPr="007F7C92">
              <w:rPr>
                <w:color w:val="000000"/>
              </w:rPr>
              <w:t>Zajednički fondovi</w:t>
            </w:r>
            <w:r w:rsidRPr="007F7C92">
              <w:rPr>
                <w:color w:val="000000"/>
              </w:rPr>
              <w:br/>
              <w:t>čl. 39</w:t>
            </w:r>
          </w:p>
        </w:tc>
        <w:tc>
          <w:tcPr>
            <w:tcW w:w="1259" w:type="pct"/>
            <w:tcBorders>
              <w:top w:val="nil"/>
              <w:left w:val="nil"/>
              <w:bottom w:val="single" w:sz="4" w:space="0" w:color="auto"/>
              <w:right w:val="single" w:sz="4" w:space="0" w:color="auto"/>
            </w:tcBorders>
            <w:shd w:val="clear" w:color="auto" w:fill="auto"/>
            <w:noWrap/>
            <w:vAlign w:val="center"/>
          </w:tcPr>
          <w:p w:rsidR="00716DBF" w:rsidRPr="007F7C92" w:rsidRDefault="00716DBF" w:rsidP="00B05235">
            <w:pPr>
              <w:jc w:val="center"/>
              <w:rPr>
                <w:color w:val="000000"/>
              </w:rPr>
            </w:pPr>
            <w:r w:rsidRPr="007F7C92">
              <w:rPr>
                <w:color w:val="000000"/>
              </w:rPr>
              <w:t xml:space="preserve">Izlazni </w:t>
            </w:r>
          </w:p>
        </w:tc>
        <w:tc>
          <w:tcPr>
            <w:tcW w:w="752" w:type="pct"/>
            <w:tcBorders>
              <w:top w:val="nil"/>
              <w:left w:val="nil"/>
              <w:bottom w:val="single" w:sz="4" w:space="0" w:color="auto"/>
              <w:right w:val="single" w:sz="4" w:space="0" w:color="auto"/>
            </w:tcBorders>
            <w:shd w:val="clear" w:color="auto" w:fill="auto"/>
            <w:vAlign w:val="center"/>
          </w:tcPr>
          <w:p w:rsidR="00716DBF" w:rsidRPr="007F7C92" w:rsidRDefault="00716DBF" w:rsidP="00B05235">
            <w:pPr>
              <w:jc w:val="center"/>
              <w:rPr>
                <w:color w:val="000000"/>
              </w:rPr>
            </w:pPr>
            <w:r w:rsidRPr="007F7C92">
              <w:rPr>
                <w:color w:val="000000"/>
              </w:rPr>
              <w:t xml:space="preserve">Mjera </w:t>
            </w:r>
            <w:r w:rsidRPr="007F7C92">
              <w:rPr>
                <w:color w:val="000000"/>
              </w:rPr>
              <w:br/>
              <w:t>(39)</w:t>
            </w:r>
          </w:p>
        </w:tc>
        <w:tc>
          <w:tcPr>
            <w:tcW w:w="941" w:type="pct"/>
            <w:tcBorders>
              <w:top w:val="nil"/>
              <w:left w:val="nil"/>
              <w:bottom w:val="single" w:sz="4" w:space="0" w:color="auto"/>
              <w:right w:val="single" w:sz="4" w:space="0" w:color="auto"/>
            </w:tcBorders>
            <w:shd w:val="clear" w:color="000000" w:fill="FFFFFF"/>
            <w:vAlign w:val="center"/>
          </w:tcPr>
          <w:p w:rsidR="00716DBF" w:rsidRPr="007F7C92" w:rsidRDefault="00716DBF" w:rsidP="00B05235">
            <w:pPr>
              <w:rPr>
                <w:color w:val="000000"/>
              </w:rPr>
            </w:pPr>
            <w:r w:rsidRPr="007F7C92">
              <w:rPr>
                <w:color w:val="000000"/>
              </w:rPr>
              <w:t>Broj poljoprivrednih gospodarstava koji sudjeluju u zajedničkom fondu</w:t>
            </w:r>
          </w:p>
        </w:tc>
        <w:tc>
          <w:tcPr>
            <w:tcW w:w="1424" w:type="pct"/>
            <w:tcBorders>
              <w:top w:val="nil"/>
              <w:left w:val="nil"/>
              <w:bottom w:val="single" w:sz="4" w:space="0" w:color="auto"/>
              <w:right w:val="single" w:sz="4" w:space="0" w:color="auto"/>
            </w:tcBorders>
            <w:shd w:val="clear" w:color="auto" w:fill="auto"/>
            <w:vAlign w:val="center"/>
          </w:tcPr>
          <w:p w:rsidR="00716DBF" w:rsidRPr="007F7C92" w:rsidRDefault="00716DBF" w:rsidP="00B05235">
            <w:pPr>
              <w:jc w:val="center"/>
              <w:rPr>
                <w:color w:val="000000"/>
              </w:rPr>
            </w:pPr>
            <w:r w:rsidRPr="007F7C92">
              <w:rPr>
                <w:color w:val="000000"/>
              </w:rPr>
              <w:t> </w:t>
            </w:r>
          </w:p>
        </w:tc>
      </w:tr>
    </w:tbl>
    <w:p w:rsidR="00716DBF" w:rsidRPr="007F7C92" w:rsidRDefault="00716DBF" w:rsidP="00F62170">
      <w:pPr>
        <w:spacing w:after="200"/>
        <w:rPr>
          <w:rFonts w:eastAsia="Calibri"/>
          <w:lang w:eastAsia="en-US"/>
        </w:rPr>
      </w:pPr>
    </w:p>
    <w:p w:rsidR="0053569A" w:rsidRPr="00AE2502" w:rsidRDefault="009758AF" w:rsidP="00FD46E0">
      <w:pPr>
        <w:keepNext/>
        <w:spacing w:before="240" w:after="60" w:line="276" w:lineRule="auto"/>
        <w:ind w:firstLine="720"/>
        <w:jc w:val="both"/>
        <w:outlineLvl w:val="1"/>
        <w:rPr>
          <w:rFonts w:eastAsia="Calibri"/>
          <w:b/>
          <w:bCs/>
          <w:sz w:val="28"/>
          <w:szCs w:val="28"/>
          <w:lang w:val="pl-PL" w:eastAsia="en-US"/>
        </w:rPr>
      </w:pPr>
      <w:bookmarkStart w:id="317" w:name="_Toc357512285"/>
      <w:bookmarkStart w:id="318" w:name="_Toc360970875"/>
      <w:bookmarkStart w:id="319" w:name="_Toc361049934"/>
      <w:r w:rsidRPr="00AE2502">
        <w:rPr>
          <w:rFonts w:eastAsia="Calibri"/>
          <w:b/>
          <w:bCs/>
          <w:sz w:val="28"/>
          <w:szCs w:val="28"/>
          <w:lang w:val="pl-PL" w:eastAsia="en-US"/>
        </w:rPr>
        <w:t>10</w:t>
      </w:r>
      <w:r w:rsidR="00FD46E0" w:rsidRPr="00AE2502">
        <w:rPr>
          <w:rFonts w:eastAsia="Calibri"/>
          <w:b/>
          <w:bCs/>
          <w:sz w:val="28"/>
          <w:szCs w:val="28"/>
          <w:lang w:val="pl-PL" w:eastAsia="en-US"/>
        </w:rPr>
        <w:t xml:space="preserve">.18. </w:t>
      </w:r>
      <w:r w:rsidR="0053569A" w:rsidRPr="00AE2502">
        <w:rPr>
          <w:rFonts w:eastAsia="Calibri"/>
          <w:b/>
          <w:bCs/>
          <w:sz w:val="28"/>
          <w:szCs w:val="28"/>
          <w:lang w:val="pl-PL" w:eastAsia="en-US"/>
        </w:rPr>
        <w:t>LEADER</w:t>
      </w:r>
      <w:bookmarkEnd w:id="317"/>
      <w:bookmarkEnd w:id="318"/>
      <w:bookmarkEnd w:id="319"/>
    </w:p>
    <w:p w:rsidR="00F826BD" w:rsidRDefault="00F826BD" w:rsidP="00472EA7">
      <w:pPr>
        <w:rPr>
          <w:b/>
        </w:rPr>
      </w:pPr>
    </w:p>
    <w:p w:rsidR="00472EA7" w:rsidRPr="00197527" w:rsidRDefault="00472EA7" w:rsidP="00472EA7">
      <w:pPr>
        <w:rPr>
          <w:b/>
        </w:rPr>
      </w:pPr>
      <w:r w:rsidRPr="00197527">
        <w:rPr>
          <w:b/>
        </w:rPr>
        <w:t>1. Obrazloženje mjere</w:t>
      </w:r>
    </w:p>
    <w:p w:rsidR="00472EA7" w:rsidRDefault="00472EA7" w:rsidP="00472EA7"/>
    <w:p w:rsidR="00472EA7" w:rsidRDefault="00472EA7" w:rsidP="00472EA7">
      <w:r>
        <w:t xml:space="preserve">Primjena LEADER pristup u Republici Hrvatskoj u razdoblju 2014. – 2020. doprinijeti će razvoju ruralnih područja putem provedbe lokalnih razvojnih strategija. Uključivanjem lokalnog stanovništva u izradu i provedbu lokalnih razvojnih strategija stvaraju se uvjeti za provedbu održivog razvoja ruralnih područja. Provedba LEADER-a doprinijeti će ostvarenju svih šest prioriteta Unije za razdoblje 2014 – 2020. </w:t>
      </w:r>
    </w:p>
    <w:p w:rsidR="00472EA7" w:rsidRDefault="00472EA7" w:rsidP="00472EA7"/>
    <w:p w:rsidR="00472EA7" w:rsidRPr="00197527" w:rsidRDefault="00472EA7" w:rsidP="00472EA7">
      <w:pPr>
        <w:rPr>
          <w:b/>
        </w:rPr>
      </w:pPr>
      <w:r w:rsidRPr="00197527">
        <w:rPr>
          <w:b/>
        </w:rPr>
        <w:t>2. Razlike u odnosu na primjenu LEADER-a u razdoblju 2007 – 2013</w:t>
      </w:r>
    </w:p>
    <w:p w:rsidR="00472EA7" w:rsidRDefault="00472EA7" w:rsidP="00472EA7"/>
    <w:p w:rsidR="00472EA7" w:rsidRPr="00197527" w:rsidRDefault="00472EA7" w:rsidP="00472EA7">
      <w:pPr>
        <w:rPr>
          <w:b/>
        </w:rPr>
      </w:pPr>
      <w:r w:rsidRPr="00197527">
        <w:rPr>
          <w:b/>
        </w:rPr>
        <w:t>Pravna osnova</w:t>
      </w:r>
    </w:p>
    <w:p w:rsidR="00472EA7" w:rsidRDefault="00472EA7" w:rsidP="00472EA7"/>
    <w:p w:rsidR="00472EA7" w:rsidRDefault="00472EA7" w:rsidP="00472EA7">
      <w:r>
        <w:t>LEADER pristup u razdoblju 2014 – 2020 provoditi će se temeljem sljedeće pravne osnove:</w:t>
      </w:r>
    </w:p>
    <w:p w:rsidR="00472EA7" w:rsidRDefault="00472EA7" w:rsidP="00A64E5B">
      <w:pPr>
        <w:numPr>
          <w:ilvl w:val="0"/>
          <w:numId w:val="101"/>
        </w:numPr>
      </w:pPr>
      <w:r>
        <w:t>Uredbe (EU) br. (CSF/2012), članci 28 – 31</w:t>
      </w:r>
    </w:p>
    <w:p w:rsidR="00472EA7" w:rsidRDefault="00472EA7" w:rsidP="00A64E5B">
      <w:pPr>
        <w:numPr>
          <w:ilvl w:val="0"/>
          <w:numId w:val="101"/>
        </w:numPr>
      </w:pPr>
      <w:r>
        <w:t>Uredbe Vijeća i Parlamenta EAFRD (627/2011), članci 42 – 45</w:t>
      </w:r>
    </w:p>
    <w:p w:rsidR="00472EA7" w:rsidRDefault="00472EA7" w:rsidP="00472EA7"/>
    <w:p w:rsidR="00472EA7" w:rsidRPr="00197527" w:rsidRDefault="00472EA7" w:rsidP="00472EA7">
      <w:pPr>
        <w:rPr>
          <w:b/>
        </w:rPr>
      </w:pPr>
      <w:r w:rsidRPr="00197527">
        <w:rPr>
          <w:b/>
        </w:rPr>
        <w:t>Programiranje</w:t>
      </w:r>
    </w:p>
    <w:p w:rsidR="00472EA7" w:rsidRDefault="00472EA7" w:rsidP="00472EA7"/>
    <w:p w:rsidR="00472EA7" w:rsidRDefault="00472EA7" w:rsidP="00472EA7">
      <w:pPr>
        <w:rPr>
          <w:rFonts w:eastAsia="HelveticaNeue-LightCondensed"/>
        </w:rPr>
      </w:pPr>
      <w:r w:rsidRPr="00787B43">
        <w:rPr>
          <w:rFonts w:eastAsia="HelveticaNeue-LightCondensed"/>
        </w:rPr>
        <w:t>L</w:t>
      </w:r>
      <w:r>
        <w:rPr>
          <w:rFonts w:eastAsia="HelveticaNeue-LightCondensed"/>
        </w:rPr>
        <w:t>EADER</w:t>
      </w:r>
      <w:r w:rsidRPr="00787B43">
        <w:rPr>
          <w:rFonts w:eastAsia="HelveticaNeue-LightCondensed"/>
        </w:rPr>
        <w:t xml:space="preserve"> pristup se u politiku ruralnog razvoja RH uvodi prvi puta kroz IPARD program (2013) što govori da je sam proces kreiranja politike preko uključivanja lokalnog stanovništva i interesnih skupina u procese još uvijek </w:t>
      </w:r>
      <w:r>
        <w:rPr>
          <w:rFonts w:eastAsia="HelveticaNeue-LightCondensed"/>
        </w:rPr>
        <w:t xml:space="preserve">nedovoljno razvijen, </w:t>
      </w:r>
      <w:r w:rsidRPr="00787B43">
        <w:rPr>
          <w:rFonts w:eastAsia="HelveticaNeue-LightCondensed"/>
        </w:rPr>
        <w:t>a</w:t>
      </w:r>
      <w:r>
        <w:rPr>
          <w:rFonts w:eastAsia="HelveticaNeue-LightCondensed"/>
        </w:rPr>
        <w:t xml:space="preserve"> </w:t>
      </w:r>
      <w:r w:rsidRPr="00787B43">
        <w:rPr>
          <w:rFonts w:eastAsia="HelveticaNeue-LightCondensed"/>
        </w:rPr>
        <w:t xml:space="preserve">razina kapaciteta ljudskih potencijala na lokalnoj razini je niska. </w:t>
      </w:r>
      <w:r>
        <w:rPr>
          <w:rFonts w:eastAsia="HelveticaNeue-LightCondensed"/>
        </w:rPr>
        <w:t>Unutar IPARD programa lokalnim partnerstvima na LEADER principima sufinancirale su se aktivnosti usavršavanja, obrazovanja, izrade studija, promidžbe te izdaci plaća zaposlenika, režijski troškovi, nabava uredskog materijala i opreme. Za razliku od država članica EU, lokalne akcijske grupe u RH nisu imale odobrena sredstva za provedbu projekta iz lokalnih razvojnih strategija.</w:t>
      </w:r>
    </w:p>
    <w:p w:rsidR="00472EA7" w:rsidRDefault="00472EA7" w:rsidP="00472EA7">
      <w:pPr>
        <w:rPr>
          <w:rFonts w:eastAsia="HelveticaNeue-LightCondensed"/>
        </w:rPr>
      </w:pPr>
    </w:p>
    <w:p w:rsidR="00472EA7" w:rsidRPr="00197527" w:rsidRDefault="00472EA7" w:rsidP="00472EA7">
      <w:pPr>
        <w:rPr>
          <w:b/>
        </w:rPr>
      </w:pPr>
      <w:r w:rsidRPr="00197527">
        <w:rPr>
          <w:b/>
        </w:rPr>
        <w:t>Sadržaj</w:t>
      </w:r>
    </w:p>
    <w:p w:rsidR="00472EA7" w:rsidRDefault="00472EA7" w:rsidP="00472EA7"/>
    <w:p w:rsidR="00472EA7" w:rsidRPr="00787B43" w:rsidRDefault="00472EA7" w:rsidP="00472EA7">
      <w:pPr>
        <w:pStyle w:val="NoSpacing"/>
        <w:jc w:val="both"/>
        <w:rPr>
          <w:lang w:eastAsia="hr-HR"/>
        </w:rPr>
      </w:pPr>
      <w:r w:rsidRPr="00787B43">
        <w:rPr>
          <w:lang w:eastAsia="hr-HR"/>
        </w:rPr>
        <w:t>C</w:t>
      </w:r>
      <w:r>
        <w:rPr>
          <w:lang w:eastAsia="hr-HR"/>
        </w:rPr>
        <w:t>iljevi primjene</w:t>
      </w:r>
      <w:r w:rsidRPr="00787B43">
        <w:rPr>
          <w:lang w:eastAsia="hr-HR"/>
        </w:rPr>
        <w:t xml:space="preserve"> L</w:t>
      </w:r>
      <w:r>
        <w:rPr>
          <w:lang w:eastAsia="hr-HR"/>
        </w:rPr>
        <w:t>EADER</w:t>
      </w:r>
      <w:r w:rsidRPr="00787B43">
        <w:rPr>
          <w:lang w:eastAsia="hr-HR"/>
        </w:rPr>
        <w:t xml:space="preserve"> p</w:t>
      </w:r>
      <w:r>
        <w:rPr>
          <w:lang w:eastAsia="hr-HR"/>
        </w:rPr>
        <w:t>ristupa u RH u razdoblju 2014 - 2020</w:t>
      </w:r>
      <w:r w:rsidRPr="00787B43">
        <w:rPr>
          <w:lang w:eastAsia="hr-HR"/>
        </w:rPr>
        <w:t>,</w:t>
      </w:r>
      <w:r>
        <w:rPr>
          <w:lang w:eastAsia="hr-HR"/>
        </w:rPr>
        <w:t xml:space="preserve"> </w:t>
      </w:r>
      <w:r w:rsidRPr="00787B43">
        <w:rPr>
          <w:lang w:eastAsia="hr-HR"/>
        </w:rPr>
        <w:t xml:space="preserve">a koji proizlaze iz uočenih snaga i slabosti te prilika i prijetnji će biti sljedeći: </w:t>
      </w:r>
    </w:p>
    <w:p w:rsidR="00472EA7" w:rsidRPr="00787B43" w:rsidRDefault="00472EA7" w:rsidP="00A64E5B">
      <w:pPr>
        <w:pStyle w:val="NoSpacing"/>
        <w:numPr>
          <w:ilvl w:val="0"/>
          <w:numId w:val="102"/>
        </w:numPr>
        <w:jc w:val="both"/>
        <w:rPr>
          <w:lang w:eastAsia="hr-HR"/>
        </w:rPr>
      </w:pPr>
      <w:r w:rsidRPr="00787B43">
        <w:rPr>
          <w:lang w:eastAsia="hr-HR"/>
        </w:rPr>
        <w:t>promicanje ruralnog razvoja putem lokalnih inicijativa i partnerstva</w:t>
      </w:r>
      <w:r>
        <w:rPr>
          <w:lang w:eastAsia="hr-HR"/>
        </w:rPr>
        <w:t>;</w:t>
      </w:r>
    </w:p>
    <w:p w:rsidR="00472EA7" w:rsidRPr="00787B43" w:rsidRDefault="00472EA7" w:rsidP="00A64E5B">
      <w:pPr>
        <w:pStyle w:val="NoSpacing"/>
        <w:numPr>
          <w:ilvl w:val="0"/>
          <w:numId w:val="102"/>
        </w:numPr>
        <w:jc w:val="both"/>
        <w:rPr>
          <w:lang w:eastAsia="hr-HR"/>
        </w:rPr>
      </w:pPr>
      <w:r w:rsidRPr="00787B43">
        <w:rPr>
          <w:lang w:eastAsia="hr-HR"/>
        </w:rPr>
        <w:t xml:space="preserve">unapređenje i promicanje politike ruralnog razvoja; </w:t>
      </w:r>
    </w:p>
    <w:p w:rsidR="00472EA7" w:rsidRPr="00787B43" w:rsidRDefault="00472EA7" w:rsidP="00A64E5B">
      <w:pPr>
        <w:pStyle w:val="NoSpacing"/>
        <w:numPr>
          <w:ilvl w:val="0"/>
          <w:numId w:val="102"/>
        </w:numPr>
        <w:jc w:val="both"/>
        <w:rPr>
          <w:lang w:eastAsia="hr-HR"/>
        </w:rPr>
      </w:pPr>
      <w:r w:rsidRPr="00787B43">
        <w:rPr>
          <w:lang w:eastAsia="hr-HR"/>
        </w:rPr>
        <w:t>podizanje svijesti o pristupu odozdo prema gore i važnosti definiranja lokalne strategije razvoja;</w:t>
      </w:r>
    </w:p>
    <w:p w:rsidR="00472EA7" w:rsidRPr="00787B43" w:rsidRDefault="00472EA7" w:rsidP="00A64E5B">
      <w:pPr>
        <w:pStyle w:val="NoSpacing"/>
        <w:numPr>
          <w:ilvl w:val="0"/>
          <w:numId w:val="102"/>
        </w:numPr>
        <w:jc w:val="both"/>
        <w:rPr>
          <w:lang w:eastAsia="hr-HR"/>
        </w:rPr>
      </w:pPr>
      <w:r w:rsidRPr="00787B43">
        <w:rPr>
          <w:lang w:eastAsia="hr-HR"/>
        </w:rPr>
        <w:t>povećanje razine edukacije i informiranosti ruralnog stanovništva;</w:t>
      </w:r>
    </w:p>
    <w:p w:rsidR="00472EA7" w:rsidRPr="00787B43" w:rsidRDefault="00472EA7" w:rsidP="00A64E5B">
      <w:pPr>
        <w:pStyle w:val="NoSpacing"/>
        <w:numPr>
          <w:ilvl w:val="0"/>
          <w:numId w:val="102"/>
        </w:numPr>
        <w:jc w:val="both"/>
        <w:rPr>
          <w:lang w:eastAsia="hr-HR"/>
        </w:rPr>
      </w:pPr>
      <w:r w:rsidRPr="00787B43">
        <w:rPr>
          <w:lang w:eastAsia="hr-HR"/>
        </w:rPr>
        <w:t>poboljšanje ruralnih životnih i radnih uvjeta, uključujući dobrobit</w:t>
      </w:r>
      <w:r>
        <w:rPr>
          <w:lang w:eastAsia="hr-HR"/>
        </w:rPr>
        <w:t>;</w:t>
      </w:r>
    </w:p>
    <w:p w:rsidR="00472EA7" w:rsidRPr="00787B43" w:rsidRDefault="00472EA7" w:rsidP="00A64E5B">
      <w:pPr>
        <w:pStyle w:val="NoSpacing"/>
        <w:numPr>
          <w:ilvl w:val="0"/>
          <w:numId w:val="102"/>
        </w:numPr>
        <w:jc w:val="both"/>
        <w:rPr>
          <w:lang w:eastAsia="hr-HR"/>
        </w:rPr>
      </w:pPr>
      <w:r w:rsidRPr="00787B43">
        <w:rPr>
          <w:lang w:eastAsia="hr-HR"/>
        </w:rPr>
        <w:t>stvaranje novih, održivih mogućnosti zarade</w:t>
      </w:r>
      <w:r>
        <w:rPr>
          <w:lang w:eastAsia="hr-HR"/>
        </w:rPr>
        <w:t>;</w:t>
      </w:r>
    </w:p>
    <w:p w:rsidR="00472EA7" w:rsidRPr="00787B43" w:rsidRDefault="00472EA7" w:rsidP="00A64E5B">
      <w:pPr>
        <w:pStyle w:val="NoSpacing"/>
        <w:numPr>
          <w:ilvl w:val="0"/>
          <w:numId w:val="102"/>
        </w:numPr>
        <w:jc w:val="both"/>
        <w:rPr>
          <w:lang w:eastAsia="hr-HR"/>
        </w:rPr>
      </w:pPr>
      <w:r w:rsidRPr="00787B43">
        <w:rPr>
          <w:lang w:eastAsia="hr-HR"/>
        </w:rPr>
        <w:t>očuvanje i stvaranje novih radnih mjesta</w:t>
      </w:r>
      <w:r>
        <w:rPr>
          <w:lang w:eastAsia="hr-HR"/>
        </w:rPr>
        <w:t>;</w:t>
      </w:r>
    </w:p>
    <w:p w:rsidR="00472EA7" w:rsidRDefault="00472EA7" w:rsidP="00A64E5B">
      <w:pPr>
        <w:pStyle w:val="NoSpacing"/>
        <w:numPr>
          <w:ilvl w:val="0"/>
          <w:numId w:val="102"/>
        </w:numPr>
        <w:jc w:val="both"/>
        <w:rPr>
          <w:i/>
        </w:rPr>
      </w:pPr>
      <w:r w:rsidRPr="00787B43">
        <w:rPr>
          <w:lang w:eastAsia="hr-HR"/>
        </w:rPr>
        <w:t>diversifikacija gospodarskih aktivnosti</w:t>
      </w:r>
      <w:r w:rsidRPr="00787B43">
        <w:rPr>
          <w:i/>
        </w:rPr>
        <w:t>.</w:t>
      </w:r>
    </w:p>
    <w:p w:rsidR="00472EA7" w:rsidRPr="00197527" w:rsidRDefault="00472EA7" w:rsidP="00472EA7">
      <w:pPr>
        <w:pStyle w:val="NoSpacing"/>
        <w:jc w:val="both"/>
        <w:rPr>
          <w:b/>
        </w:rPr>
      </w:pPr>
    </w:p>
    <w:p w:rsidR="00472EA7" w:rsidRPr="00197527" w:rsidRDefault="00472EA7" w:rsidP="00472EA7">
      <w:pPr>
        <w:pStyle w:val="NoSpacing"/>
        <w:jc w:val="both"/>
        <w:rPr>
          <w:b/>
        </w:rPr>
      </w:pPr>
      <w:r w:rsidRPr="00197527">
        <w:rPr>
          <w:b/>
        </w:rPr>
        <w:t>3. Koraci u programiranju</w:t>
      </w:r>
    </w:p>
    <w:p w:rsidR="00472EA7" w:rsidRDefault="00472EA7" w:rsidP="00472EA7">
      <w:pPr>
        <w:pStyle w:val="NoSpacing"/>
        <w:jc w:val="both"/>
      </w:pPr>
    </w:p>
    <w:p w:rsidR="00472EA7" w:rsidRPr="00197527" w:rsidRDefault="00472EA7" w:rsidP="00472EA7">
      <w:pPr>
        <w:pStyle w:val="NoSpacing"/>
        <w:jc w:val="both"/>
        <w:rPr>
          <w:b/>
        </w:rPr>
      </w:pPr>
      <w:r w:rsidRPr="00197527">
        <w:rPr>
          <w:b/>
        </w:rPr>
        <w:t>3.1. Partnerski ugovor</w:t>
      </w:r>
    </w:p>
    <w:p w:rsidR="00472EA7" w:rsidRDefault="00472EA7" w:rsidP="00472EA7">
      <w:pPr>
        <w:pStyle w:val="NoSpacing"/>
        <w:jc w:val="both"/>
      </w:pPr>
    </w:p>
    <w:p w:rsidR="00472EA7" w:rsidRDefault="00472EA7" w:rsidP="00472EA7">
      <w:pPr>
        <w:pStyle w:val="NoSpacing"/>
        <w:jc w:val="both"/>
      </w:pPr>
      <w:r>
        <w:t>Temeljem provedenih analiza i rasprava, CLLD će se u Republici Hrvatskoj provoditi putem EAFRD fonda ….</w:t>
      </w:r>
    </w:p>
    <w:p w:rsidR="00472EA7" w:rsidRDefault="00472EA7" w:rsidP="00472EA7">
      <w:pPr>
        <w:pStyle w:val="NoSpacing"/>
        <w:jc w:val="both"/>
      </w:pPr>
    </w:p>
    <w:p w:rsidR="00472EA7" w:rsidRPr="00197527" w:rsidRDefault="00472EA7" w:rsidP="00472EA7">
      <w:pPr>
        <w:pStyle w:val="NoSpacing"/>
        <w:jc w:val="both"/>
        <w:rPr>
          <w:b/>
        </w:rPr>
      </w:pPr>
      <w:r w:rsidRPr="00197527">
        <w:rPr>
          <w:b/>
        </w:rPr>
        <w:t>3.2. Program ruralnog razvoja</w:t>
      </w:r>
    </w:p>
    <w:p w:rsidR="00472EA7" w:rsidRDefault="00472EA7" w:rsidP="00472EA7">
      <w:pPr>
        <w:pStyle w:val="NoSpacing"/>
        <w:jc w:val="both"/>
      </w:pPr>
    </w:p>
    <w:p w:rsidR="00472EA7" w:rsidRPr="00C4749A" w:rsidRDefault="00472EA7" w:rsidP="00472EA7">
      <w:pPr>
        <w:pStyle w:val="NoSpacing"/>
        <w:jc w:val="both"/>
        <w:rPr>
          <w:b/>
        </w:rPr>
      </w:pPr>
      <w:r w:rsidRPr="00C4749A">
        <w:rPr>
          <w:b/>
        </w:rPr>
        <w:t>3.2.1. Lokalna akcijska grupa</w:t>
      </w:r>
    </w:p>
    <w:p w:rsidR="00472EA7" w:rsidRDefault="00472EA7" w:rsidP="00472EA7">
      <w:pPr>
        <w:pStyle w:val="NoSpacing"/>
        <w:jc w:val="both"/>
      </w:pPr>
      <w:r>
        <w:t>Lokalna akcijska grupa (u daljnem tekstu: LAG) je partnerstvo javnog, gospodarskog i civilnog sektora na lokalnom nivou koje je osnovano s namjerom izrade i provedbe lokalne razvojne strategije tog područja. Područje LAG-a predstavlja ruralno područje od najmanje 10 000 do najviše 150 000 stanovnika</w:t>
      </w:r>
      <w:r w:rsidRPr="00C4749A">
        <w:t xml:space="preserve"> uključujući naselja</w:t>
      </w:r>
      <w:r>
        <w:t xml:space="preserve"> s brojem stanovništva ispod 25 </w:t>
      </w:r>
      <w:r w:rsidRPr="00C4749A">
        <w:t>000 stanovnika</w:t>
      </w:r>
      <w:r>
        <w:t>. LAG obuhvaća jasno definirano i zemljopisno kontinuirano područje. Za razdoblje 2014 – 2020 planirano je sufinanciranje 45 lokalnih akcijskih grupa koje bi pokrivale oko 85% ruralnog područja.</w:t>
      </w:r>
    </w:p>
    <w:p w:rsidR="00472EA7" w:rsidRDefault="00472EA7" w:rsidP="00472EA7">
      <w:pPr>
        <w:pStyle w:val="NoSpacing"/>
        <w:jc w:val="both"/>
      </w:pPr>
    </w:p>
    <w:p w:rsidR="00472EA7" w:rsidRPr="00C4749A" w:rsidRDefault="00472EA7" w:rsidP="00472EA7">
      <w:pPr>
        <w:pStyle w:val="NoSpacing"/>
        <w:jc w:val="both"/>
        <w:rPr>
          <w:b/>
        </w:rPr>
      </w:pPr>
      <w:r w:rsidRPr="00C4749A">
        <w:rPr>
          <w:b/>
        </w:rPr>
        <w:t>3.2.2. Odabir lokalnih akcijskih grupa i lokalnih razvojnih strategija</w:t>
      </w:r>
    </w:p>
    <w:p w:rsidR="00472EA7" w:rsidRDefault="00472EA7" w:rsidP="00472EA7">
      <w:pPr>
        <w:pStyle w:val="NoSpacing"/>
        <w:jc w:val="both"/>
      </w:pPr>
      <w:r>
        <w:t>Najkasnije dvije godine od odobrenja Partnerskog ugovora, a ne dalje od 31. prosinca 2017.,</w:t>
      </w:r>
      <w:r w:rsidRPr="00191941">
        <w:t xml:space="preserve"> </w:t>
      </w:r>
      <w:r>
        <w:t>nadležno ministarstvo će odabrati LAG-ove koje će se sufinancirati sredstvima Europskog poljoprivrednog fonda za ruralni razvoj (EAFRD). Ocjenjivački odbor imenovan od strane ministarstva nadležnog za poljoprivredu odabrati će lokalne razvojne strategije temeljem kriterija koji će biti razrađeni u provedbenim aktima/natječaju.</w:t>
      </w:r>
    </w:p>
    <w:p w:rsidR="00472EA7" w:rsidRPr="000D24A2" w:rsidRDefault="00472EA7" w:rsidP="00472EA7">
      <w:pPr>
        <w:pStyle w:val="NoSpacing"/>
        <w:jc w:val="both"/>
        <w:rPr>
          <w:b/>
        </w:rPr>
      </w:pPr>
    </w:p>
    <w:p w:rsidR="00472EA7" w:rsidRPr="000D24A2" w:rsidRDefault="00472EA7" w:rsidP="00472EA7">
      <w:pPr>
        <w:pStyle w:val="NoSpacing"/>
        <w:jc w:val="both"/>
        <w:rPr>
          <w:b/>
        </w:rPr>
      </w:pPr>
      <w:r w:rsidRPr="000D24A2">
        <w:rPr>
          <w:b/>
        </w:rPr>
        <w:t>3.2.3. Lokalne razvojne strategije</w:t>
      </w:r>
    </w:p>
    <w:p w:rsidR="00472EA7" w:rsidRDefault="00472EA7" w:rsidP="00472EA7">
      <w:pPr>
        <w:pStyle w:val="NoSpacing"/>
        <w:jc w:val="both"/>
      </w:pPr>
      <w:r>
        <w:t>Lokalne razvojne strategije će morati sadržavati najmanje sljedeće stavke:</w:t>
      </w:r>
    </w:p>
    <w:p w:rsidR="00472EA7" w:rsidRDefault="00472EA7" w:rsidP="00472EA7">
      <w:pPr>
        <w:pStyle w:val="NoSpacing"/>
        <w:jc w:val="both"/>
      </w:pPr>
      <w:r>
        <w:t>- opis područja koje strategija obuhvaća (uključujući površinu, broj jedinica lokalne samouprave i naselja, broj stanovnika)</w:t>
      </w:r>
    </w:p>
    <w:p w:rsidR="00472EA7" w:rsidRDefault="00472EA7" w:rsidP="00472EA7">
      <w:pPr>
        <w:pStyle w:val="NoSpacing"/>
        <w:jc w:val="both"/>
      </w:pPr>
      <w:r>
        <w:t>-  analizu razvojnih potreba i potencijala područja, uključujući SWOT analizu</w:t>
      </w:r>
    </w:p>
    <w:p w:rsidR="00472EA7" w:rsidRDefault="00472EA7" w:rsidP="00472EA7">
      <w:pPr>
        <w:pStyle w:val="NoSpacing"/>
        <w:jc w:val="both"/>
      </w:pPr>
      <w:r>
        <w:t>- opis ciljeva lokalne razvojne strategije uključujući jasne i mjerljive pokazatelje za izlazne pokazatelje ili rezultate</w:t>
      </w:r>
    </w:p>
    <w:p w:rsidR="00472EA7" w:rsidRDefault="00472EA7" w:rsidP="00472EA7">
      <w:pPr>
        <w:pStyle w:val="NoSpacing"/>
        <w:jc w:val="both"/>
      </w:pPr>
      <w:r>
        <w:t>- usklađenost s nadređenim strateškim dokumentima</w:t>
      </w:r>
    </w:p>
    <w:p w:rsidR="00472EA7" w:rsidRDefault="00472EA7" w:rsidP="00472EA7">
      <w:pPr>
        <w:pStyle w:val="NoSpacing"/>
        <w:jc w:val="both"/>
      </w:pPr>
      <w:r>
        <w:t>- opis uključenosti lokalnih dionika u izradu lokalne razvojne strategije</w:t>
      </w:r>
    </w:p>
    <w:p w:rsidR="00472EA7" w:rsidRDefault="00472EA7" w:rsidP="00472EA7">
      <w:pPr>
        <w:pStyle w:val="NoSpacing"/>
        <w:jc w:val="both"/>
      </w:pPr>
      <w:r>
        <w:t>- akcijski plan provedbe lokalne razvojne strategije</w:t>
      </w:r>
    </w:p>
    <w:p w:rsidR="00472EA7" w:rsidRDefault="00472EA7" w:rsidP="00472EA7">
      <w:pPr>
        <w:pStyle w:val="NoSpacing"/>
        <w:jc w:val="both"/>
      </w:pPr>
      <w:r>
        <w:t>- način monitoringa i evaluacije lokalne razvojne strategije</w:t>
      </w:r>
    </w:p>
    <w:p w:rsidR="00472EA7" w:rsidRDefault="00472EA7" w:rsidP="00472EA7">
      <w:pPr>
        <w:pStyle w:val="NoSpacing"/>
        <w:jc w:val="both"/>
      </w:pPr>
      <w:r>
        <w:t>- opis sposobnosti provedbe lokalne razvojne strategije</w:t>
      </w:r>
    </w:p>
    <w:p w:rsidR="00472EA7" w:rsidRDefault="00472EA7" w:rsidP="00472EA7">
      <w:pPr>
        <w:pStyle w:val="NoSpacing"/>
        <w:jc w:val="both"/>
      </w:pPr>
      <w:r>
        <w:t>- financijski plan.</w:t>
      </w:r>
    </w:p>
    <w:p w:rsidR="00472EA7" w:rsidRDefault="00472EA7" w:rsidP="00472EA7">
      <w:pPr>
        <w:pStyle w:val="NoSpacing"/>
        <w:jc w:val="both"/>
      </w:pPr>
    </w:p>
    <w:p w:rsidR="00472EA7" w:rsidRDefault="00472EA7" w:rsidP="00472EA7">
      <w:pPr>
        <w:pStyle w:val="NoSpacing"/>
        <w:jc w:val="both"/>
        <w:rPr>
          <w:b/>
        </w:rPr>
      </w:pPr>
      <w:r w:rsidRPr="00241FF6">
        <w:rPr>
          <w:b/>
        </w:rPr>
        <w:t>3.2.4. Zadaci Upravne direkcije, Agencije za plaćanja i LAG-ova u provedbi LEADER-a</w:t>
      </w:r>
    </w:p>
    <w:p w:rsidR="00472EA7" w:rsidRPr="00241FF6" w:rsidRDefault="00472EA7" w:rsidP="00472EA7">
      <w:pPr>
        <w:pStyle w:val="NoSpacing"/>
        <w:jc w:val="both"/>
        <w:rPr>
          <w:b/>
        </w:rPr>
      </w:pPr>
    </w:p>
    <w:p w:rsidR="00472EA7" w:rsidRPr="0068314E" w:rsidRDefault="00472EA7" w:rsidP="00472EA7">
      <w:pPr>
        <w:pStyle w:val="NoSpacing"/>
        <w:jc w:val="both"/>
      </w:pPr>
      <w:r w:rsidRPr="0068314E">
        <w:t>Upravna direkcija:</w:t>
      </w:r>
    </w:p>
    <w:p w:rsidR="00472EA7" w:rsidRDefault="00472EA7" w:rsidP="00A64E5B">
      <w:pPr>
        <w:pStyle w:val="NoSpacing"/>
        <w:numPr>
          <w:ilvl w:val="0"/>
          <w:numId w:val="101"/>
        </w:numPr>
        <w:jc w:val="both"/>
      </w:pPr>
      <w:r>
        <w:t>propisuje kriterije za odabir LAG-ova</w:t>
      </w:r>
    </w:p>
    <w:p w:rsidR="00472EA7" w:rsidRDefault="00472EA7" w:rsidP="00A64E5B">
      <w:pPr>
        <w:pStyle w:val="NoSpacing"/>
        <w:numPr>
          <w:ilvl w:val="0"/>
          <w:numId w:val="101"/>
        </w:numPr>
        <w:jc w:val="both"/>
      </w:pPr>
      <w:r>
        <w:t>propisuje minimalni sadržaj za lokalnu razvojnu strategiju</w:t>
      </w:r>
    </w:p>
    <w:p w:rsidR="00472EA7" w:rsidRDefault="00472EA7" w:rsidP="00A64E5B">
      <w:pPr>
        <w:pStyle w:val="NoSpacing"/>
        <w:numPr>
          <w:ilvl w:val="0"/>
          <w:numId w:val="101"/>
        </w:numPr>
        <w:jc w:val="both"/>
      </w:pPr>
      <w:r>
        <w:t>edukacija i promidžba</w:t>
      </w:r>
    </w:p>
    <w:p w:rsidR="00472EA7" w:rsidRDefault="00472EA7" w:rsidP="00A64E5B">
      <w:pPr>
        <w:pStyle w:val="NoSpacing"/>
        <w:numPr>
          <w:ilvl w:val="0"/>
          <w:numId w:val="101"/>
        </w:numPr>
        <w:jc w:val="both"/>
      </w:pPr>
      <w:r>
        <w:t>uspostavlja Ocjenjivački odbor za odabir lokalnih razvojnih strategija</w:t>
      </w:r>
    </w:p>
    <w:p w:rsidR="00472EA7" w:rsidRDefault="00472EA7" w:rsidP="00A64E5B">
      <w:pPr>
        <w:pStyle w:val="NoSpacing"/>
        <w:numPr>
          <w:ilvl w:val="0"/>
          <w:numId w:val="101"/>
        </w:numPr>
        <w:jc w:val="both"/>
      </w:pPr>
      <w:r>
        <w:t>monitoring i evaluacija provedbe mjere</w:t>
      </w:r>
    </w:p>
    <w:p w:rsidR="00472EA7" w:rsidRDefault="00472EA7" w:rsidP="00472EA7">
      <w:pPr>
        <w:pStyle w:val="NoSpacing"/>
        <w:jc w:val="both"/>
      </w:pPr>
      <w:r>
        <w:t>Agencija za plaćanja:</w:t>
      </w:r>
    </w:p>
    <w:p w:rsidR="00472EA7" w:rsidRDefault="00472EA7" w:rsidP="00A64E5B">
      <w:pPr>
        <w:pStyle w:val="NoSpacing"/>
        <w:numPr>
          <w:ilvl w:val="0"/>
          <w:numId w:val="101"/>
        </w:numPr>
        <w:jc w:val="both"/>
      </w:pPr>
      <w:r>
        <w:t>raspisuje javni poziv/natječaj</w:t>
      </w:r>
    </w:p>
    <w:p w:rsidR="00472EA7" w:rsidRDefault="00472EA7" w:rsidP="00A64E5B">
      <w:pPr>
        <w:pStyle w:val="NoSpacing"/>
        <w:numPr>
          <w:ilvl w:val="0"/>
          <w:numId w:val="101"/>
        </w:numPr>
        <w:jc w:val="both"/>
      </w:pPr>
      <w:r>
        <w:t>administrativna obrada prijava</w:t>
      </w:r>
    </w:p>
    <w:p w:rsidR="00472EA7" w:rsidRDefault="00472EA7" w:rsidP="00A64E5B">
      <w:pPr>
        <w:pStyle w:val="NoSpacing"/>
        <w:numPr>
          <w:ilvl w:val="0"/>
          <w:numId w:val="101"/>
        </w:numPr>
        <w:jc w:val="both"/>
      </w:pPr>
      <w:r>
        <w:t>kontrola na terenu</w:t>
      </w:r>
    </w:p>
    <w:p w:rsidR="00472EA7" w:rsidRDefault="00472EA7" w:rsidP="00A64E5B">
      <w:pPr>
        <w:pStyle w:val="NoSpacing"/>
        <w:numPr>
          <w:ilvl w:val="0"/>
          <w:numId w:val="101"/>
        </w:numPr>
        <w:jc w:val="both"/>
      </w:pPr>
      <w:r>
        <w:t>isplata sredstava</w:t>
      </w:r>
    </w:p>
    <w:p w:rsidR="00472EA7" w:rsidRDefault="00472EA7" w:rsidP="00472EA7">
      <w:pPr>
        <w:pStyle w:val="NoSpacing"/>
        <w:jc w:val="both"/>
      </w:pPr>
      <w:r>
        <w:t>Lokalna akcijska grupa:</w:t>
      </w:r>
    </w:p>
    <w:p w:rsidR="00472EA7" w:rsidRDefault="00472EA7" w:rsidP="00A64E5B">
      <w:pPr>
        <w:pStyle w:val="NoSpacing"/>
        <w:numPr>
          <w:ilvl w:val="0"/>
          <w:numId w:val="101"/>
        </w:numPr>
        <w:jc w:val="both"/>
      </w:pPr>
      <w:r>
        <w:t>izrada lokalne razvojne strategije</w:t>
      </w:r>
    </w:p>
    <w:p w:rsidR="00472EA7" w:rsidRDefault="00472EA7" w:rsidP="00A64E5B">
      <w:pPr>
        <w:pStyle w:val="NoSpacing"/>
        <w:numPr>
          <w:ilvl w:val="0"/>
          <w:numId w:val="101"/>
        </w:numPr>
        <w:jc w:val="both"/>
      </w:pPr>
      <w:r>
        <w:t>odabir projekta sa područja LAG-a</w:t>
      </w:r>
    </w:p>
    <w:p w:rsidR="00472EA7" w:rsidRDefault="00472EA7" w:rsidP="00A64E5B">
      <w:pPr>
        <w:pStyle w:val="NoSpacing"/>
        <w:numPr>
          <w:ilvl w:val="0"/>
          <w:numId w:val="101"/>
        </w:numPr>
        <w:jc w:val="both"/>
      </w:pPr>
      <w:r>
        <w:t>animacija, podizanje svijesti</w:t>
      </w:r>
    </w:p>
    <w:p w:rsidR="00472EA7" w:rsidRDefault="00472EA7" w:rsidP="00A64E5B">
      <w:pPr>
        <w:pStyle w:val="NoSpacing"/>
        <w:numPr>
          <w:ilvl w:val="0"/>
          <w:numId w:val="101"/>
        </w:numPr>
        <w:jc w:val="both"/>
      </w:pPr>
      <w:r>
        <w:t>monitoring i evaluacija lokalne razvojne strategije</w:t>
      </w:r>
    </w:p>
    <w:p w:rsidR="00472EA7" w:rsidRDefault="00472EA7" w:rsidP="00472EA7">
      <w:pPr>
        <w:pStyle w:val="NoSpacing"/>
        <w:ind w:left="720"/>
        <w:jc w:val="both"/>
      </w:pPr>
    </w:p>
    <w:p w:rsidR="00E52BC5" w:rsidRDefault="00E52BC5" w:rsidP="00472EA7">
      <w:pPr>
        <w:pStyle w:val="NoSpacing"/>
        <w:ind w:left="720"/>
        <w:jc w:val="both"/>
      </w:pPr>
    </w:p>
    <w:p w:rsidR="00472EA7" w:rsidRPr="00241FF6" w:rsidRDefault="00472EA7" w:rsidP="00472EA7">
      <w:pPr>
        <w:pStyle w:val="NoSpacing"/>
        <w:jc w:val="both"/>
        <w:rPr>
          <w:b/>
        </w:rPr>
      </w:pPr>
      <w:r w:rsidRPr="00241FF6">
        <w:rPr>
          <w:b/>
        </w:rPr>
        <w:t>3.2.5. Financijska sredstva iz Programa ruralnog razvoja 2014 - 2020 za provedbu LEADER mjere</w:t>
      </w:r>
    </w:p>
    <w:p w:rsidR="00472EA7" w:rsidRDefault="00472EA7" w:rsidP="00472EA7">
      <w:pPr>
        <w:pStyle w:val="No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gridCol w:w="2322"/>
      </w:tblGrid>
      <w:tr w:rsidR="00472EA7" w:rsidRPr="00A55297" w:rsidTr="004B293C">
        <w:tc>
          <w:tcPr>
            <w:tcW w:w="1809" w:type="dxa"/>
          </w:tcPr>
          <w:p w:rsidR="00472EA7" w:rsidRPr="00A55297" w:rsidRDefault="00472EA7" w:rsidP="004B293C">
            <w:r w:rsidRPr="00A55297">
              <w:t>Godina</w:t>
            </w:r>
          </w:p>
        </w:tc>
        <w:tc>
          <w:tcPr>
            <w:tcW w:w="2835" w:type="dxa"/>
          </w:tcPr>
          <w:p w:rsidR="00472EA7" w:rsidRPr="00A55297" w:rsidRDefault="00472EA7" w:rsidP="004B293C">
            <w:r w:rsidRPr="00A55297">
              <w:t>EU sredstva (90% )</w:t>
            </w:r>
          </w:p>
        </w:tc>
        <w:tc>
          <w:tcPr>
            <w:tcW w:w="2322" w:type="dxa"/>
          </w:tcPr>
          <w:p w:rsidR="00472EA7" w:rsidRPr="00A55297" w:rsidRDefault="00472EA7" w:rsidP="004B293C">
            <w:r w:rsidRPr="00A55297">
              <w:t>HR sredstva (10%)</w:t>
            </w:r>
          </w:p>
        </w:tc>
        <w:tc>
          <w:tcPr>
            <w:tcW w:w="2322" w:type="dxa"/>
          </w:tcPr>
          <w:p w:rsidR="00472EA7" w:rsidRPr="00A55297" w:rsidRDefault="00472EA7" w:rsidP="004B293C">
            <w:r w:rsidRPr="00A55297">
              <w:t>Ukupno (100%)</w:t>
            </w:r>
          </w:p>
        </w:tc>
      </w:tr>
      <w:tr w:rsidR="00472EA7" w:rsidRPr="00A55297" w:rsidTr="004B293C">
        <w:tc>
          <w:tcPr>
            <w:tcW w:w="1809" w:type="dxa"/>
          </w:tcPr>
          <w:p w:rsidR="00472EA7" w:rsidRPr="00A55297" w:rsidRDefault="00472EA7" w:rsidP="004B293C">
            <w:r w:rsidRPr="00A55297">
              <w:t>2014.</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2015.</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2016.</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2017.</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2018.</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2019.</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2020.</w:t>
            </w:r>
          </w:p>
        </w:tc>
        <w:tc>
          <w:tcPr>
            <w:tcW w:w="2835" w:type="dxa"/>
          </w:tcPr>
          <w:p w:rsidR="00472EA7" w:rsidRPr="00A55297" w:rsidRDefault="00472EA7" w:rsidP="004B293C">
            <w:r w:rsidRPr="00A55297">
              <w:t>8.325.000,00</w:t>
            </w:r>
          </w:p>
        </w:tc>
        <w:tc>
          <w:tcPr>
            <w:tcW w:w="2322" w:type="dxa"/>
          </w:tcPr>
          <w:p w:rsidR="00472EA7" w:rsidRPr="00A55297" w:rsidRDefault="00472EA7" w:rsidP="004B293C">
            <w:r w:rsidRPr="00A55297">
              <w:t>925.000,00</w:t>
            </w:r>
          </w:p>
        </w:tc>
        <w:tc>
          <w:tcPr>
            <w:tcW w:w="2322" w:type="dxa"/>
          </w:tcPr>
          <w:p w:rsidR="00472EA7" w:rsidRPr="00A55297" w:rsidRDefault="00472EA7" w:rsidP="004B293C">
            <w:r w:rsidRPr="00A55297">
              <w:t>9.250.000,00</w:t>
            </w:r>
          </w:p>
        </w:tc>
      </w:tr>
      <w:tr w:rsidR="00472EA7" w:rsidRPr="00A55297" w:rsidTr="004B293C">
        <w:tc>
          <w:tcPr>
            <w:tcW w:w="1809" w:type="dxa"/>
          </w:tcPr>
          <w:p w:rsidR="00472EA7" w:rsidRPr="00A55297" w:rsidRDefault="00472EA7" w:rsidP="004B293C">
            <w:r w:rsidRPr="00A55297">
              <w:t>UKUPNO</w:t>
            </w:r>
          </w:p>
        </w:tc>
        <w:tc>
          <w:tcPr>
            <w:tcW w:w="2835" w:type="dxa"/>
          </w:tcPr>
          <w:p w:rsidR="00472EA7" w:rsidRPr="00A55297" w:rsidRDefault="00472EA7" w:rsidP="004B293C">
            <w:r w:rsidRPr="00A55297">
              <w:t>58.275.000,00</w:t>
            </w:r>
          </w:p>
        </w:tc>
        <w:tc>
          <w:tcPr>
            <w:tcW w:w="2322" w:type="dxa"/>
          </w:tcPr>
          <w:p w:rsidR="00472EA7" w:rsidRPr="00A55297" w:rsidRDefault="00472EA7" w:rsidP="004B293C">
            <w:r w:rsidRPr="00A55297">
              <w:t>6.475.000,00</w:t>
            </w:r>
          </w:p>
        </w:tc>
        <w:tc>
          <w:tcPr>
            <w:tcW w:w="2322" w:type="dxa"/>
          </w:tcPr>
          <w:p w:rsidR="00472EA7" w:rsidRPr="00A55297" w:rsidRDefault="00472EA7" w:rsidP="004B293C">
            <w:r w:rsidRPr="00A55297">
              <w:t>64.750.000,00</w:t>
            </w:r>
          </w:p>
        </w:tc>
      </w:tr>
    </w:tbl>
    <w:p w:rsidR="00472EA7" w:rsidRDefault="00472EA7" w:rsidP="00472EA7">
      <w:pPr>
        <w:pStyle w:val="NoSpacing"/>
        <w:jc w:val="both"/>
      </w:pPr>
    </w:p>
    <w:p w:rsidR="00E52BC5" w:rsidRDefault="00E52BC5" w:rsidP="00472EA7">
      <w:pPr>
        <w:pStyle w:val="NoSpacing"/>
        <w:jc w:val="both"/>
      </w:pPr>
    </w:p>
    <w:p w:rsidR="00472EA7" w:rsidRPr="00835E5D" w:rsidRDefault="00472EA7" w:rsidP="00472EA7">
      <w:pPr>
        <w:pStyle w:val="NoSpacing"/>
        <w:jc w:val="both"/>
        <w:rPr>
          <w:b/>
        </w:rPr>
      </w:pPr>
      <w:r w:rsidRPr="00835E5D">
        <w:rPr>
          <w:b/>
        </w:rPr>
        <w:t>4. Doprinos fokus područjima i ciljevima mjere</w:t>
      </w:r>
    </w:p>
    <w:p w:rsidR="00472EA7" w:rsidRDefault="00472EA7" w:rsidP="00472EA7">
      <w:pPr>
        <w:pStyle w:val="NoSpacing"/>
        <w:jc w:val="both"/>
      </w:pPr>
    </w:p>
    <w:p w:rsidR="00472EA7" w:rsidRDefault="00472EA7" w:rsidP="00472EA7">
      <w:pPr>
        <w:pStyle w:val="NoSpacing"/>
        <w:jc w:val="both"/>
      </w:pPr>
      <w:r>
        <w:t xml:space="preserve">LEADER pristup izravno doprinosi fokus području 6 b – lokalni razvoj u ruralnim područjima. Neizravno LEADER mjera doprinosi i ostalim fokus područjima </w:t>
      </w:r>
      <w:r w:rsidRPr="00D52347">
        <w:t>Unije za razdoblje 2014 – 2020</w:t>
      </w:r>
      <w:r>
        <w:t>.</w:t>
      </w:r>
    </w:p>
    <w:p w:rsidR="00472EA7" w:rsidRDefault="00472EA7" w:rsidP="00472EA7">
      <w:pPr>
        <w:pStyle w:val="NoSpacing"/>
        <w:jc w:val="both"/>
      </w:pPr>
      <w:r>
        <w:t xml:space="preserve">Projekti iz lokalne razvojne strategije su često integrirani, inovativni i uzrokuju multiplicirajući efekt u različitim područjima. Stoga projekti/aktivnosti pod fokus područjem 6 b mogu doprinijeti ostalim fokus </w:t>
      </w:r>
      <w:r w:rsidRPr="00D52347">
        <w:t>područjima Unije za razdoblje 2014 – 2020.</w:t>
      </w:r>
    </w:p>
    <w:p w:rsidR="00E52BC5" w:rsidRDefault="00E52BC5" w:rsidP="00472EA7">
      <w:pPr>
        <w:pStyle w:val="NoSpacing"/>
        <w:jc w:val="both"/>
      </w:pPr>
    </w:p>
    <w:p w:rsidR="00E52BC5" w:rsidRDefault="00E52BC5" w:rsidP="00472EA7">
      <w:pPr>
        <w:pStyle w:val="NoSpacing"/>
        <w:jc w:val="both"/>
      </w:pPr>
    </w:p>
    <w:p w:rsidR="00E52BC5" w:rsidRDefault="00E52BC5" w:rsidP="00472EA7">
      <w:pPr>
        <w:pStyle w:val="NoSpacing"/>
        <w:jc w:val="both"/>
      </w:pPr>
    </w:p>
    <w:p w:rsidR="00E52BC5" w:rsidRDefault="00E52BC5" w:rsidP="00472EA7">
      <w:pPr>
        <w:pStyle w:val="NoSpacing"/>
        <w:jc w:val="both"/>
      </w:pPr>
    </w:p>
    <w:p w:rsidR="00472EA7" w:rsidRDefault="00472EA7" w:rsidP="00472EA7">
      <w:pPr>
        <w:pStyle w:val="NoSpacing"/>
        <w:jc w:val="both"/>
      </w:pP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99"/>
        <w:gridCol w:w="16"/>
        <w:gridCol w:w="20"/>
        <w:gridCol w:w="5966"/>
      </w:tblGrid>
      <w:tr w:rsidR="00472EA7" w:rsidRPr="00924241" w:rsidTr="006805FD">
        <w:tc>
          <w:tcPr>
            <w:tcW w:w="5000" w:type="pct"/>
            <w:gridSpan w:val="5"/>
            <w:tcBorders>
              <w:bottom w:val="single" w:sz="6" w:space="0" w:color="auto"/>
            </w:tcBorders>
            <w:shd w:val="clear" w:color="auto" w:fill="auto"/>
          </w:tcPr>
          <w:p w:rsidR="00472EA7" w:rsidRPr="00924241" w:rsidRDefault="00472EA7" w:rsidP="004B293C">
            <w:pPr>
              <w:pStyle w:val="Default"/>
              <w:rPr>
                <w:sz w:val="22"/>
                <w:szCs w:val="22"/>
              </w:rPr>
            </w:pPr>
            <w:r w:rsidRPr="00924241">
              <w:rPr>
                <w:sz w:val="22"/>
                <w:szCs w:val="22"/>
              </w:rPr>
              <w:t>6.</w:t>
            </w:r>
            <w:r>
              <w:rPr>
                <w:sz w:val="22"/>
                <w:szCs w:val="22"/>
              </w:rPr>
              <w:t xml:space="preserve"> Promicanje socijalnog uključivanja, borba protiv siromaštva i ekonomski razvoj u ruralnim područjima</w:t>
            </w:r>
          </w:p>
        </w:tc>
      </w:tr>
      <w:tr w:rsidR="00472EA7" w:rsidRPr="00924241" w:rsidTr="006805FD">
        <w:trPr>
          <w:trHeight w:val="2215"/>
        </w:trPr>
        <w:tc>
          <w:tcPr>
            <w:tcW w:w="1602" w:type="pct"/>
            <w:tcBorders>
              <w:top w:val="single" w:sz="6" w:space="0" w:color="auto"/>
              <w:bottom w:val="single" w:sz="6" w:space="0" w:color="auto"/>
              <w:right w:val="single" w:sz="6" w:space="0" w:color="auto"/>
            </w:tcBorders>
            <w:shd w:val="clear" w:color="auto" w:fill="auto"/>
          </w:tcPr>
          <w:p w:rsidR="00472EA7" w:rsidRDefault="00472EA7" w:rsidP="00A64E5B">
            <w:pPr>
              <w:pStyle w:val="Text1"/>
              <w:numPr>
                <w:ilvl w:val="0"/>
                <w:numId w:val="104"/>
              </w:numPr>
              <w:rPr>
                <w:rFonts w:ascii="Calibri" w:hAnsi="Calibri" w:cs="Calibri"/>
                <w:sz w:val="22"/>
                <w:szCs w:val="22"/>
              </w:rPr>
            </w:pPr>
            <w:r>
              <w:rPr>
                <w:rFonts w:ascii="Calibri" w:hAnsi="Calibri" w:cs="Calibri"/>
                <w:sz w:val="22"/>
                <w:szCs w:val="22"/>
              </w:rPr>
              <w:t>diverzifikacija, osnivanje novih malih tvrtki i stvaranje radnih mjesta</w:t>
            </w:r>
          </w:p>
          <w:p w:rsidR="00472EA7" w:rsidRPr="00924241" w:rsidRDefault="00472EA7" w:rsidP="004B293C">
            <w:pPr>
              <w:pStyle w:val="Text1"/>
              <w:ind w:left="720"/>
              <w:rPr>
                <w:rFonts w:ascii="Calibri" w:hAnsi="Calibri" w:cs="Calibri"/>
                <w:sz w:val="22"/>
                <w:szCs w:val="22"/>
              </w:rPr>
            </w:pPr>
            <w:r>
              <w:rPr>
                <w:rFonts w:ascii="Calibri" w:hAnsi="Calibri" w:cs="Calibri"/>
                <w:sz w:val="22"/>
                <w:szCs w:val="22"/>
              </w:rPr>
              <w:t xml:space="preserve"> </w:t>
            </w:r>
          </w:p>
          <w:p w:rsidR="00472EA7" w:rsidRPr="00924241" w:rsidRDefault="00472EA7" w:rsidP="004B293C">
            <w:pPr>
              <w:pStyle w:val="Text1"/>
              <w:ind w:left="0"/>
              <w:rPr>
                <w:rFonts w:ascii="Calibri" w:hAnsi="Calibri" w:cs="Calibri"/>
                <w:sz w:val="22"/>
                <w:szCs w:val="22"/>
              </w:rPr>
            </w:pPr>
          </w:p>
        </w:tc>
        <w:tc>
          <w:tcPr>
            <w:tcW w:w="3398" w:type="pct"/>
            <w:gridSpan w:val="4"/>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Ovo je jedno od tipičnih focus područja LEADER-a i  na vrlo direktan način dopunjuje njegov utjecaj u focus području 6 b. Raspon mjera kojima LEADER može doprinijeti ovom području je vrlo širok. Neke od mjera koje može uključiti su npr. potpora razvoju komercijalnih niša u ciljanom području, stvaranje zajedničkih mehanizama za pomoć tvrtkama u osivanju, itd.</w:t>
            </w:r>
          </w:p>
          <w:p w:rsidR="00472EA7" w:rsidRPr="00924241" w:rsidRDefault="00472EA7" w:rsidP="004B293C">
            <w:pPr>
              <w:pStyle w:val="Text1"/>
              <w:ind w:left="0"/>
              <w:rPr>
                <w:rFonts w:ascii="Calibri" w:hAnsi="Calibri" w:cs="Calibri"/>
                <w:sz w:val="22"/>
                <w:szCs w:val="22"/>
                <w:lang w:val="en-US"/>
              </w:rPr>
            </w:pPr>
          </w:p>
          <w:p w:rsidR="00472EA7" w:rsidRPr="00924241" w:rsidRDefault="00472EA7" w:rsidP="004B293C">
            <w:pPr>
              <w:pStyle w:val="Text1"/>
              <w:ind w:left="0"/>
              <w:rPr>
                <w:rFonts w:ascii="Calibri" w:hAnsi="Calibri" w:cs="Calibri"/>
                <w:sz w:val="22"/>
                <w:szCs w:val="22"/>
              </w:rPr>
            </w:pPr>
          </w:p>
        </w:tc>
      </w:tr>
      <w:tr w:rsidR="00472EA7" w:rsidRPr="00924241" w:rsidTr="006805FD">
        <w:tc>
          <w:tcPr>
            <w:tcW w:w="1602" w:type="pct"/>
            <w:tcBorders>
              <w:top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(c) </w:t>
            </w:r>
            <w:r>
              <w:rPr>
                <w:rFonts w:ascii="Calibri" w:hAnsi="Calibri" w:cs="Calibri"/>
                <w:sz w:val="22"/>
                <w:szCs w:val="22"/>
                <w:lang w:val="en-US"/>
              </w:rPr>
              <w:t>poboljšanje dostupnosti, korištenja i kvalitete informacijskih i komunikacijskih tehnologija (ICT) u ruralnim područjima</w:t>
            </w:r>
          </w:p>
          <w:p w:rsidR="00472EA7" w:rsidRPr="00924241" w:rsidRDefault="00472EA7" w:rsidP="004B293C">
            <w:pPr>
              <w:pStyle w:val="Text1"/>
              <w:ind w:left="0"/>
              <w:rPr>
                <w:rFonts w:ascii="Calibri" w:hAnsi="Calibri" w:cs="Calibri"/>
                <w:sz w:val="22"/>
                <w:szCs w:val="22"/>
                <w:lang w:val="en-US"/>
              </w:rPr>
            </w:pPr>
          </w:p>
        </w:tc>
        <w:tc>
          <w:tcPr>
            <w:tcW w:w="3398" w:type="pct"/>
            <w:gridSpan w:val="4"/>
            <w:tcBorders>
              <w:top w:val="single" w:sz="6" w:space="0" w:color="auto"/>
              <w:bottom w:val="single" w:sz="6" w:space="0" w:color="auto"/>
            </w:tcBorders>
            <w:shd w:val="clear" w:color="auto" w:fill="auto"/>
          </w:tcPr>
          <w:p w:rsidR="00472EA7" w:rsidRDefault="00472EA7" w:rsidP="004B293C">
            <w:pPr>
              <w:autoSpaceDE w:val="0"/>
              <w:autoSpaceDN w:val="0"/>
              <w:adjustRightInd w:val="0"/>
              <w:jc w:val="both"/>
              <w:rPr>
                <w:rFonts w:cs="Calibri"/>
                <w:lang w:val="en-US"/>
              </w:rPr>
            </w:pPr>
            <w:r>
              <w:rPr>
                <w:rFonts w:cs="Calibri"/>
                <w:lang w:val="en-US"/>
              </w:rPr>
              <w:t>Djelokrug informacijskih i komunikacijskih tehnologija u ruralnim područjima je vrlo važan i uključuje mnoge aktivnosti, a neke od njih vežu se uz: ulaganja u internet infrastrukturu i on-line sadržaje, povećanje korištenja računalno upravljane opreme u raznim poslovnim okruženjima u ruralnom prostoru, bolje iskorištenje potencijala satelitske tehnologije, poboljšanje ICT vještina stanovništva, mogućnost ponude novih elektroničkih aplikacija vlade (e- vlada) i iskorištavanje visoko tehnoloških proizvoda ruralnog turizma.</w:t>
            </w:r>
          </w:p>
          <w:p w:rsidR="00472EA7" w:rsidRDefault="00472EA7" w:rsidP="004B293C">
            <w:pPr>
              <w:autoSpaceDE w:val="0"/>
              <w:autoSpaceDN w:val="0"/>
              <w:adjustRightInd w:val="0"/>
              <w:jc w:val="both"/>
              <w:rPr>
                <w:rFonts w:cs="Calibri"/>
                <w:lang w:val="en-US"/>
              </w:rPr>
            </w:pPr>
          </w:p>
          <w:p w:rsidR="00472EA7" w:rsidRPr="00924241" w:rsidRDefault="00472EA7" w:rsidP="004B293C">
            <w:pPr>
              <w:autoSpaceDE w:val="0"/>
              <w:autoSpaceDN w:val="0"/>
              <w:adjustRightInd w:val="0"/>
              <w:jc w:val="both"/>
              <w:rPr>
                <w:rFonts w:ascii="Calibri" w:hAnsi="Calibri" w:cs="Calibri"/>
                <w:sz w:val="22"/>
                <w:szCs w:val="22"/>
              </w:rPr>
            </w:pPr>
          </w:p>
        </w:tc>
      </w:tr>
      <w:tr w:rsidR="00472EA7" w:rsidRPr="00924241" w:rsidTr="006805FD">
        <w:tc>
          <w:tcPr>
            <w:tcW w:w="5000" w:type="pct"/>
            <w:gridSpan w:val="5"/>
            <w:tcBorders>
              <w:top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rPr>
            </w:pPr>
            <w:r w:rsidRPr="00924241">
              <w:rPr>
                <w:rFonts w:ascii="Calibri" w:hAnsi="Calibri" w:cs="Calibri"/>
                <w:sz w:val="22"/>
                <w:szCs w:val="22"/>
              </w:rPr>
              <w:t xml:space="preserve">1. </w:t>
            </w:r>
            <w:r>
              <w:rPr>
                <w:rFonts w:ascii="Calibri" w:hAnsi="Calibri" w:cs="Calibri"/>
                <w:sz w:val="22"/>
                <w:szCs w:val="22"/>
              </w:rPr>
              <w:t>Poticanje prijenosa znanja i inovacija u poljoprivredi, šumarstvu i ruralnim područjima</w:t>
            </w:r>
          </w:p>
          <w:p w:rsidR="00472EA7" w:rsidRPr="00924241" w:rsidRDefault="00472EA7" w:rsidP="004B293C">
            <w:pPr>
              <w:pStyle w:val="Text1"/>
              <w:ind w:left="0"/>
              <w:rPr>
                <w:rFonts w:ascii="Calibri" w:hAnsi="Calibri" w:cs="Calibri"/>
                <w:sz w:val="22"/>
                <w:szCs w:val="22"/>
              </w:rPr>
            </w:pPr>
          </w:p>
        </w:tc>
      </w:tr>
      <w:tr w:rsidR="00472EA7" w:rsidRPr="00924241" w:rsidTr="006805FD">
        <w:trPr>
          <w:trHeight w:val="2215"/>
        </w:trPr>
        <w:tc>
          <w:tcPr>
            <w:tcW w:w="1720" w:type="pct"/>
            <w:gridSpan w:val="3"/>
            <w:tcBorders>
              <w:top w:val="single" w:sz="6" w:space="0" w:color="auto"/>
              <w:bottom w:val="single" w:sz="6" w:space="0" w:color="auto"/>
              <w:right w:val="single" w:sz="6" w:space="0" w:color="auto"/>
            </w:tcBorders>
            <w:shd w:val="clear" w:color="auto" w:fill="auto"/>
          </w:tcPr>
          <w:p w:rsidR="00472EA7" w:rsidRDefault="00472EA7" w:rsidP="004B293C">
            <w:pPr>
              <w:pStyle w:val="Text1"/>
              <w:ind w:left="0"/>
              <w:rPr>
                <w:rFonts w:ascii="Calibri" w:hAnsi="Calibri" w:cs="Calibri"/>
                <w:sz w:val="22"/>
                <w:szCs w:val="22"/>
              </w:rPr>
            </w:pPr>
            <w:r w:rsidRPr="00924241">
              <w:rPr>
                <w:rFonts w:ascii="Calibri" w:hAnsi="Calibri" w:cs="Calibri"/>
                <w:sz w:val="22"/>
                <w:szCs w:val="22"/>
              </w:rPr>
              <w:t xml:space="preserve">(a) </w:t>
            </w:r>
            <w:r>
              <w:rPr>
                <w:rFonts w:ascii="Calibri" w:hAnsi="Calibri" w:cs="Calibri"/>
                <w:sz w:val="22"/>
                <w:szCs w:val="22"/>
              </w:rPr>
              <w:t>poticanje inovacija i znanja u ruralnim područjima</w:t>
            </w:r>
          </w:p>
          <w:p w:rsidR="00472EA7" w:rsidRPr="00924241" w:rsidRDefault="00472EA7" w:rsidP="004B293C">
            <w:pPr>
              <w:pStyle w:val="Text1"/>
              <w:ind w:left="0"/>
              <w:rPr>
                <w:rFonts w:ascii="Calibri" w:hAnsi="Calibri" w:cs="Calibri"/>
                <w:sz w:val="22"/>
                <w:szCs w:val="22"/>
                <w:lang w:val="en-US"/>
              </w:rPr>
            </w:pPr>
          </w:p>
        </w:tc>
        <w:tc>
          <w:tcPr>
            <w:tcW w:w="3280" w:type="pct"/>
            <w:gridSpan w:val="2"/>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npr. preko potpore novim načinima korištenja infomatičke tehnologije u ruralnom turizmu, poticanje zajedničke suradnje ili razvoj proizvoda u suradnji lokalnih poduzetnika i istraživačkih centara</w:t>
            </w:r>
          </w:p>
          <w:p w:rsidR="00472EA7" w:rsidRPr="00924241" w:rsidRDefault="00472EA7" w:rsidP="004B293C">
            <w:pPr>
              <w:pStyle w:val="Text1"/>
              <w:ind w:left="0"/>
              <w:rPr>
                <w:rFonts w:ascii="Calibri" w:hAnsi="Calibri" w:cs="Calibri"/>
                <w:sz w:val="22"/>
                <w:szCs w:val="22"/>
                <w:lang w:val="en-US"/>
              </w:rPr>
            </w:pPr>
          </w:p>
        </w:tc>
      </w:tr>
      <w:tr w:rsidR="00472EA7" w:rsidRPr="00924241" w:rsidTr="006805FD">
        <w:tc>
          <w:tcPr>
            <w:tcW w:w="5000" w:type="pct"/>
            <w:gridSpan w:val="5"/>
            <w:tcBorders>
              <w:top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2. </w:t>
            </w:r>
            <w:r>
              <w:rPr>
                <w:rFonts w:ascii="Calibri" w:hAnsi="Calibri" w:cs="Calibri"/>
                <w:sz w:val="22"/>
                <w:szCs w:val="22"/>
                <w:lang w:val="en-US"/>
              </w:rPr>
              <w:t>Poboljšanje konkurentnosti svih vrsta djelatnosti u poljoprivredi i poboljšanje održivosti poljoprivrednih gospodarstava</w:t>
            </w:r>
          </w:p>
          <w:p w:rsidR="00472EA7" w:rsidRPr="00924241" w:rsidRDefault="00472EA7" w:rsidP="004B293C">
            <w:pPr>
              <w:pStyle w:val="Text1"/>
              <w:ind w:left="0"/>
              <w:rPr>
                <w:rFonts w:ascii="Calibri" w:hAnsi="Calibri" w:cs="Calibri"/>
                <w:sz w:val="22"/>
                <w:szCs w:val="22"/>
              </w:rPr>
            </w:pPr>
          </w:p>
        </w:tc>
      </w:tr>
      <w:tr w:rsidR="00472EA7" w:rsidRPr="00924241" w:rsidTr="006805FD">
        <w:trPr>
          <w:trHeight w:val="2215"/>
        </w:trPr>
        <w:tc>
          <w:tcPr>
            <w:tcW w:w="1731" w:type="pct"/>
            <w:gridSpan w:val="4"/>
            <w:tcBorders>
              <w:top w:val="single" w:sz="6" w:space="0" w:color="auto"/>
              <w:bottom w:val="single" w:sz="6" w:space="0" w:color="auto"/>
              <w:right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rPr>
              <w:t>(</w:t>
            </w:r>
            <w:r w:rsidRPr="00924241">
              <w:rPr>
                <w:rFonts w:ascii="Calibri" w:hAnsi="Calibri" w:cs="Calibri"/>
                <w:sz w:val="22"/>
                <w:szCs w:val="22"/>
                <w:lang w:val="en-US"/>
              </w:rPr>
              <w:t xml:space="preserve">a) </w:t>
            </w:r>
            <w:r>
              <w:rPr>
                <w:rFonts w:ascii="Calibri" w:hAnsi="Calibri" w:cs="Calibri"/>
                <w:sz w:val="22"/>
                <w:szCs w:val="22"/>
                <w:lang w:val="en-US"/>
              </w:rPr>
              <w:t>poticanje restrukturiranja poljoprivrednih gospodarstava suočenih sa strukturalnim problemima (posebno poljoprivrednih gospodarstava s malim udjelom na tržištu), tržišno orijentiranih poljoprivrednih gospodarstava u određenim sektorima i poljoprivrednih gospodarstava na kojima je potrebno provesti diverzifikaciju</w:t>
            </w:r>
          </w:p>
          <w:p w:rsidR="00472EA7" w:rsidRPr="00924241" w:rsidRDefault="00472EA7" w:rsidP="004B293C">
            <w:pPr>
              <w:pStyle w:val="Text1"/>
              <w:ind w:left="0"/>
              <w:rPr>
                <w:rFonts w:ascii="Calibri" w:hAnsi="Calibri" w:cs="Calibri"/>
                <w:sz w:val="22"/>
                <w:szCs w:val="22"/>
              </w:rPr>
            </w:pPr>
          </w:p>
        </w:tc>
        <w:tc>
          <w:tcPr>
            <w:tcW w:w="3269" w:type="pct"/>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npr. kroz pomoć poljoprivrednicima i prerađivačima da povećaju svoj posao uz pomoć inovativnih projekata koji će poboljšati njihovu konkurentnost, kroz dodavanje vrijednosti poljoprivrednim proizvodima prerađujući ih u kvalitetne prehrambene artikle</w:t>
            </w:r>
          </w:p>
          <w:p w:rsidR="00472EA7" w:rsidRPr="00924241" w:rsidRDefault="00472EA7" w:rsidP="004B293C">
            <w:pPr>
              <w:pStyle w:val="Text1"/>
              <w:ind w:left="0"/>
              <w:rPr>
                <w:rFonts w:ascii="Calibri" w:hAnsi="Calibri" w:cs="Calibri"/>
                <w:sz w:val="22"/>
                <w:szCs w:val="22"/>
              </w:rPr>
            </w:pPr>
          </w:p>
        </w:tc>
      </w:tr>
      <w:tr w:rsidR="00472EA7" w:rsidRPr="00924241" w:rsidTr="006805FD">
        <w:tc>
          <w:tcPr>
            <w:tcW w:w="5000" w:type="pct"/>
            <w:gridSpan w:val="5"/>
            <w:tcBorders>
              <w:top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3. </w:t>
            </w:r>
            <w:r>
              <w:rPr>
                <w:rFonts w:ascii="Calibri" w:hAnsi="Calibri" w:cs="Calibri"/>
                <w:sz w:val="22"/>
                <w:szCs w:val="22"/>
                <w:lang w:val="en-US"/>
              </w:rPr>
              <w:t>Promicanje organiziranja lanaca opskrbe hrane i upravljanje rizikom u poljoprivredi</w:t>
            </w:r>
          </w:p>
          <w:p w:rsidR="00472EA7" w:rsidRPr="00924241" w:rsidRDefault="00472EA7" w:rsidP="004B293C">
            <w:pPr>
              <w:pStyle w:val="Text1"/>
              <w:ind w:left="0"/>
              <w:rPr>
                <w:rFonts w:ascii="Calibri" w:hAnsi="Calibri" w:cs="Calibri"/>
                <w:sz w:val="22"/>
                <w:szCs w:val="22"/>
              </w:rPr>
            </w:pPr>
          </w:p>
        </w:tc>
      </w:tr>
      <w:tr w:rsidR="00472EA7" w:rsidRPr="00924241" w:rsidTr="006805FD">
        <w:trPr>
          <w:trHeight w:val="2215"/>
        </w:trPr>
        <w:tc>
          <w:tcPr>
            <w:tcW w:w="1720" w:type="pct"/>
            <w:gridSpan w:val="3"/>
            <w:tcBorders>
              <w:top w:val="single" w:sz="6" w:space="0" w:color="auto"/>
              <w:bottom w:val="single" w:sz="6" w:space="0" w:color="auto"/>
              <w:right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(a) </w:t>
            </w:r>
            <w:r>
              <w:rPr>
                <w:rFonts w:ascii="Calibri" w:hAnsi="Calibri" w:cs="Calibri"/>
                <w:sz w:val="22"/>
                <w:szCs w:val="22"/>
                <w:lang w:val="en-US"/>
              </w:rPr>
              <w:t>bolja integracija primarnih proizvođača hrane u lanac opskrbe hranom pomoću uspostavljanja shema kakvoće, promocije u lokalnim trgovinama i kratkim lancem opskrbe hrane, proizvođačkih grupa i organizacija sličnih djelatnosti</w:t>
            </w:r>
          </w:p>
          <w:p w:rsidR="00472EA7" w:rsidRPr="00924241" w:rsidRDefault="00472EA7" w:rsidP="004B293C">
            <w:pPr>
              <w:pStyle w:val="Text1"/>
              <w:ind w:left="0"/>
              <w:rPr>
                <w:rFonts w:ascii="Calibri" w:hAnsi="Calibri" w:cs="Calibri"/>
                <w:sz w:val="22"/>
                <w:szCs w:val="22"/>
                <w:lang w:val="en-US"/>
              </w:rPr>
            </w:pPr>
          </w:p>
        </w:tc>
        <w:tc>
          <w:tcPr>
            <w:tcW w:w="3280" w:type="pct"/>
            <w:gridSpan w:val="2"/>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npr. kroz pomoć za uspostavljanje: kratkih lanaca opskrbe hrane, zajedničke strategije oglašavanja lokalnih proizvoda</w:t>
            </w:r>
          </w:p>
          <w:p w:rsidR="00472EA7" w:rsidRPr="00924241" w:rsidRDefault="00472EA7" w:rsidP="004B293C">
            <w:pPr>
              <w:pStyle w:val="Text1"/>
              <w:ind w:left="0"/>
              <w:rPr>
                <w:rFonts w:ascii="Calibri" w:hAnsi="Calibri" w:cs="Calibri"/>
                <w:sz w:val="22"/>
                <w:szCs w:val="22"/>
                <w:lang w:val="en-US"/>
              </w:rPr>
            </w:pPr>
          </w:p>
        </w:tc>
      </w:tr>
      <w:tr w:rsidR="00472EA7" w:rsidRPr="00924241" w:rsidTr="006805FD">
        <w:tc>
          <w:tcPr>
            <w:tcW w:w="5000" w:type="pct"/>
            <w:gridSpan w:val="5"/>
            <w:tcBorders>
              <w:top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4.</w:t>
            </w:r>
            <w:r>
              <w:rPr>
                <w:rFonts w:ascii="Calibri" w:hAnsi="Calibri" w:cs="Calibri"/>
                <w:sz w:val="22"/>
                <w:szCs w:val="22"/>
                <w:lang w:val="en-US"/>
              </w:rPr>
              <w:t xml:space="preserve"> Obnova, očuvanje i poboljšanje ekosustava povezanih s poljoprivredom i šumarstvom</w:t>
            </w:r>
          </w:p>
          <w:p w:rsidR="00472EA7" w:rsidRPr="00924241" w:rsidRDefault="00472EA7" w:rsidP="004B293C">
            <w:pPr>
              <w:pStyle w:val="Text1"/>
              <w:ind w:left="0"/>
              <w:rPr>
                <w:rFonts w:ascii="Calibri" w:hAnsi="Calibri" w:cs="Calibri"/>
                <w:sz w:val="22"/>
                <w:szCs w:val="22"/>
              </w:rPr>
            </w:pPr>
            <w:r w:rsidRPr="00924241">
              <w:rPr>
                <w:rFonts w:ascii="Calibri" w:hAnsi="Calibri" w:cs="Calibri"/>
                <w:sz w:val="22"/>
                <w:szCs w:val="22"/>
                <w:lang w:val="en-US"/>
              </w:rPr>
              <w:t xml:space="preserve"> </w:t>
            </w:r>
          </w:p>
        </w:tc>
      </w:tr>
      <w:tr w:rsidR="00472EA7" w:rsidRPr="00924241" w:rsidTr="006805FD">
        <w:trPr>
          <w:trHeight w:val="2215"/>
        </w:trPr>
        <w:tc>
          <w:tcPr>
            <w:tcW w:w="1711" w:type="pct"/>
            <w:gridSpan w:val="2"/>
            <w:tcBorders>
              <w:top w:val="single" w:sz="6" w:space="0" w:color="auto"/>
              <w:bottom w:val="single" w:sz="6" w:space="0" w:color="auto"/>
              <w:right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(b) </w:t>
            </w:r>
            <w:r>
              <w:rPr>
                <w:rFonts w:ascii="Calibri" w:hAnsi="Calibri" w:cs="Calibri"/>
                <w:sz w:val="22"/>
                <w:szCs w:val="22"/>
                <w:lang w:val="en-US"/>
              </w:rPr>
              <w:t>obnova i očuvanje bioraznolikosti, uključujući Natura 2000 područja i poljoprivrednu proizvodnju velike prirodne vrijednosti te očuvanje krajolika</w:t>
            </w:r>
          </w:p>
          <w:p w:rsidR="00472EA7" w:rsidRPr="00924241" w:rsidRDefault="00472EA7" w:rsidP="004B293C">
            <w:pPr>
              <w:pStyle w:val="Text1"/>
              <w:ind w:left="0"/>
              <w:rPr>
                <w:rFonts w:ascii="Calibri" w:hAnsi="Calibri" w:cs="Calibri"/>
                <w:sz w:val="22"/>
                <w:szCs w:val="22"/>
                <w:lang w:val="en-US"/>
              </w:rPr>
            </w:pPr>
          </w:p>
        </w:tc>
        <w:tc>
          <w:tcPr>
            <w:tcW w:w="3289" w:type="pct"/>
            <w:gridSpan w:val="3"/>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npr. kroz potporu za: održivi turizam, obnova tradicionalnih životnih staništa</w:t>
            </w:r>
          </w:p>
          <w:p w:rsidR="00472EA7" w:rsidRPr="00924241" w:rsidRDefault="00472EA7" w:rsidP="004B293C">
            <w:pPr>
              <w:pStyle w:val="Text1"/>
              <w:ind w:left="0"/>
              <w:rPr>
                <w:rFonts w:ascii="Calibri" w:hAnsi="Calibri" w:cs="Calibri"/>
                <w:sz w:val="22"/>
                <w:szCs w:val="22"/>
                <w:lang w:val="en-US"/>
              </w:rPr>
            </w:pPr>
          </w:p>
        </w:tc>
      </w:tr>
      <w:tr w:rsidR="00472EA7" w:rsidRPr="00924241" w:rsidTr="006805FD">
        <w:tc>
          <w:tcPr>
            <w:tcW w:w="5000" w:type="pct"/>
            <w:gridSpan w:val="5"/>
            <w:tcBorders>
              <w:top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5.</w:t>
            </w:r>
            <w:r>
              <w:rPr>
                <w:rFonts w:ascii="Calibri" w:hAnsi="Calibri" w:cs="Calibri"/>
                <w:sz w:val="22"/>
                <w:szCs w:val="22"/>
                <w:lang w:val="en-US"/>
              </w:rPr>
              <w:t xml:space="preserve"> Promicanje učinkovitosti resursa i prilagodbe prema ekonomiji temeljenoj na niskim emisijama CO2 i otpornosti na klimatske promjene u poljoprivrednom, prehrambenom i šumarskom sektoru</w:t>
            </w:r>
          </w:p>
          <w:p w:rsidR="00472EA7" w:rsidRPr="00924241"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 xml:space="preserve"> </w:t>
            </w:r>
          </w:p>
        </w:tc>
      </w:tr>
      <w:tr w:rsidR="00472EA7" w:rsidRPr="00924241" w:rsidTr="006805FD">
        <w:trPr>
          <w:trHeight w:val="2215"/>
        </w:trPr>
        <w:tc>
          <w:tcPr>
            <w:tcW w:w="1711" w:type="pct"/>
            <w:gridSpan w:val="2"/>
            <w:tcBorders>
              <w:top w:val="single" w:sz="6" w:space="0" w:color="auto"/>
              <w:bottom w:val="single" w:sz="6" w:space="0" w:color="auto"/>
              <w:right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sidRPr="00924241">
              <w:rPr>
                <w:rFonts w:ascii="Calibri" w:hAnsi="Calibri" w:cs="Calibri"/>
                <w:sz w:val="22"/>
                <w:szCs w:val="22"/>
                <w:lang w:val="en-US"/>
              </w:rPr>
              <w:t>(c)</w:t>
            </w:r>
            <w:r>
              <w:rPr>
                <w:rFonts w:ascii="Calibri" w:hAnsi="Calibri" w:cs="Calibri"/>
                <w:sz w:val="22"/>
                <w:szCs w:val="22"/>
                <w:lang w:val="en-US"/>
              </w:rPr>
              <w:t xml:space="preserve"> u svrhu poticanja okolišno održive ekonomije poticat će se   opskrba i korištenje energije iz obnovljivih izvora, nusprodukata, otpada, ostataka i ostalih neprehrambenih sirovina</w:t>
            </w:r>
          </w:p>
          <w:p w:rsidR="00472EA7" w:rsidRPr="00924241" w:rsidRDefault="00472EA7" w:rsidP="004B293C">
            <w:pPr>
              <w:pStyle w:val="Text1"/>
              <w:ind w:left="0"/>
              <w:rPr>
                <w:rFonts w:ascii="Calibri" w:hAnsi="Calibri" w:cs="Calibri"/>
                <w:sz w:val="22"/>
                <w:szCs w:val="22"/>
                <w:lang w:val="en-US"/>
              </w:rPr>
            </w:pPr>
          </w:p>
        </w:tc>
        <w:tc>
          <w:tcPr>
            <w:tcW w:w="3289" w:type="pct"/>
            <w:gridSpan w:val="3"/>
            <w:tcBorders>
              <w:top w:val="single" w:sz="6" w:space="0" w:color="auto"/>
              <w:left w:val="single" w:sz="6" w:space="0" w:color="auto"/>
              <w:bottom w:val="single" w:sz="6" w:space="0" w:color="auto"/>
            </w:tcBorders>
            <w:shd w:val="clear" w:color="auto" w:fill="auto"/>
          </w:tcPr>
          <w:p w:rsidR="00472EA7" w:rsidRDefault="00472EA7" w:rsidP="004B293C">
            <w:pPr>
              <w:pStyle w:val="Text1"/>
              <w:ind w:left="0"/>
              <w:rPr>
                <w:rFonts w:ascii="Calibri" w:hAnsi="Calibri" w:cs="Calibri"/>
                <w:sz w:val="22"/>
                <w:szCs w:val="22"/>
                <w:lang w:val="en-US"/>
              </w:rPr>
            </w:pPr>
            <w:r>
              <w:rPr>
                <w:rFonts w:ascii="Calibri" w:hAnsi="Calibri" w:cs="Calibri"/>
                <w:sz w:val="22"/>
                <w:szCs w:val="22"/>
                <w:lang w:val="en-US"/>
              </w:rPr>
              <w:t>npr. kroz potporu lokalnim inicijativama za korištenje obnovljive energije/manjih količina energije</w:t>
            </w:r>
          </w:p>
          <w:p w:rsidR="00472EA7" w:rsidRPr="00924241" w:rsidRDefault="00472EA7" w:rsidP="004B293C">
            <w:pPr>
              <w:pStyle w:val="Text1"/>
              <w:ind w:left="0"/>
              <w:rPr>
                <w:rFonts w:ascii="Calibri" w:hAnsi="Calibri" w:cs="Calibri"/>
                <w:sz w:val="22"/>
                <w:szCs w:val="22"/>
                <w:lang w:val="en-US"/>
              </w:rPr>
            </w:pPr>
          </w:p>
        </w:tc>
      </w:tr>
    </w:tbl>
    <w:p w:rsidR="00472EA7" w:rsidRPr="00835E5D" w:rsidRDefault="00472EA7" w:rsidP="00472EA7">
      <w:pPr>
        <w:pStyle w:val="NoSpacing"/>
        <w:jc w:val="both"/>
        <w:rPr>
          <w:b/>
        </w:rPr>
      </w:pPr>
      <w:r w:rsidRPr="00835E5D">
        <w:rPr>
          <w:b/>
        </w:rPr>
        <w:t>5. Opseg, vrsta i nivo potpore</w:t>
      </w:r>
    </w:p>
    <w:p w:rsidR="00472EA7" w:rsidRDefault="00472EA7" w:rsidP="00472EA7">
      <w:pPr>
        <w:pStyle w:val="NoSpacing"/>
        <w:jc w:val="both"/>
      </w:pPr>
    </w:p>
    <w:p w:rsidR="00472EA7" w:rsidRDefault="00472EA7" w:rsidP="00472EA7">
      <w:pPr>
        <w:pStyle w:val="NoSpacing"/>
        <w:jc w:val="both"/>
      </w:pPr>
      <w:r>
        <w:t>U Programu ruralnog razvoja RH za razdoblje 2014 – 2020, LEADER će se provoditi kroz 5 cjelina – podmjera:</w:t>
      </w:r>
    </w:p>
    <w:p w:rsidR="00472EA7" w:rsidRDefault="00472EA7" w:rsidP="00A64E5B">
      <w:pPr>
        <w:pStyle w:val="NoSpacing"/>
        <w:numPr>
          <w:ilvl w:val="0"/>
          <w:numId w:val="103"/>
        </w:numPr>
        <w:jc w:val="both"/>
      </w:pPr>
      <w:r>
        <w:t>pripremna pomoć</w:t>
      </w:r>
    </w:p>
    <w:p w:rsidR="00472EA7" w:rsidRDefault="00472EA7" w:rsidP="00A64E5B">
      <w:pPr>
        <w:pStyle w:val="NoSpacing"/>
        <w:numPr>
          <w:ilvl w:val="0"/>
          <w:numId w:val="103"/>
        </w:numPr>
        <w:jc w:val="both"/>
      </w:pPr>
      <w:r>
        <w:t>provedba lokalnih razvojnih strategija</w:t>
      </w:r>
    </w:p>
    <w:p w:rsidR="00472EA7" w:rsidRDefault="00472EA7" w:rsidP="00A64E5B">
      <w:pPr>
        <w:pStyle w:val="NoSpacing"/>
        <w:numPr>
          <w:ilvl w:val="0"/>
          <w:numId w:val="103"/>
        </w:numPr>
        <w:jc w:val="both"/>
      </w:pPr>
      <w:r>
        <w:t>priprema i provedba projekta suradnje</w:t>
      </w:r>
    </w:p>
    <w:p w:rsidR="00472EA7" w:rsidRDefault="00472EA7" w:rsidP="00A64E5B">
      <w:pPr>
        <w:pStyle w:val="NoSpacing"/>
        <w:numPr>
          <w:ilvl w:val="0"/>
          <w:numId w:val="103"/>
        </w:numPr>
        <w:jc w:val="both"/>
      </w:pPr>
      <w:r>
        <w:t>tekući troškovi</w:t>
      </w:r>
    </w:p>
    <w:p w:rsidR="00472EA7" w:rsidRDefault="00472EA7" w:rsidP="00A64E5B">
      <w:pPr>
        <w:pStyle w:val="NoSpacing"/>
        <w:numPr>
          <w:ilvl w:val="0"/>
          <w:numId w:val="103"/>
        </w:numPr>
        <w:jc w:val="both"/>
      </w:pPr>
      <w:r>
        <w:t>animacija</w:t>
      </w:r>
    </w:p>
    <w:p w:rsidR="00472EA7" w:rsidRDefault="00472EA7" w:rsidP="00472EA7">
      <w:pPr>
        <w:pStyle w:val="NoSpacing"/>
        <w:ind w:left="720"/>
        <w:jc w:val="both"/>
      </w:pPr>
    </w:p>
    <w:p w:rsidR="00472EA7" w:rsidRDefault="00472EA7" w:rsidP="00472EA7">
      <w:pPr>
        <w:pStyle w:val="NoSpacing"/>
        <w:jc w:val="both"/>
        <w:rPr>
          <w:b/>
        </w:rPr>
      </w:pPr>
      <w:r w:rsidRPr="00835E5D">
        <w:rPr>
          <w:b/>
        </w:rPr>
        <w:t>5.1. Pripremna pomoć</w:t>
      </w:r>
    </w:p>
    <w:p w:rsidR="00472EA7" w:rsidRDefault="00472EA7" w:rsidP="00472EA7">
      <w:pPr>
        <w:pStyle w:val="NoSpacing"/>
        <w:jc w:val="both"/>
        <w:rPr>
          <w:b/>
        </w:rPr>
      </w:pPr>
    </w:p>
    <w:p w:rsidR="00472EA7" w:rsidRPr="00952A39" w:rsidRDefault="00472EA7" w:rsidP="00472EA7">
      <w:pPr>
        <w:pStyle w:val="NoSpacing"/>
        <w:jc w:val="both"/>
      </w:pPr>
      <w:r w:rsidRPr="00952A39">
        <w:t>Pripremna pomoć je prvi korak u provedbi LEADER mjere. Od iznimne je važnosti da lokalna partnerstva i LAG-ovi imaju potporu za jačanje kapaciteta, treninge, podizanje svijesti, izradu studija i slične aktivnosti u svrhu izrade što kvalitetnijih lokalnih razvojnih strategija.</w:t>
      </w:r>
    </w:p>
    <w:p w:rsidR="00472EA7" w:rsidRDefault="00472EA7" w:rsidP="00472EA7">
      <w:pPr>
        <w:pStyle w:val="NoSpacing"/>
        <w:jc w:val="both"/>
      </w:pPr>
    </w:p>
    <w:tbl>
      <w:tblPr>
        <w:tblW w:w="9010" w:type="dxa"/>
        <w:jc w:val="center"/>
        <w:tblInd w:w="1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3"/>
        <w:gridCol w:w="6297"/>
      </w:tblGrid>
      <w:tr w:rsidR="00472EA7" w:rsidRPr="00AC60A3" w:rsidTr="006805FD">
        <w:trPr>
          <w:trHeight w:val="1183"/>
          <w:jc w:val="center"/>
        </w:trPr>
        <w:tc>
          <w:tcPr>
            <w:tcW w:w="2713" w:type="dxa"/>
            <w:shd w:val="clear" w:color="auto" w:fill="BFBFBF"/>
            <w:vAlign w:val="center"/>
          </w:tcPr>
          <w:p w:rsidR="00472EA7" w:rsidRPr="003F7B51" w:rsidRDefault="00472EA7" w:rsidP="004B293C">
            <w:pPr>
              <w:rPr>
                <w:b/>
                <w:lang w:val="en-US"/>
              </w:rPr>
            </w:pPr>
            <w:r w:rsidRPr="003F7B51">
              <w:rPr>
                <w:b/>
                <w:lang w:val="en-US"/>
              </w:rPr>
              <w:t>Naziv podmjere</w:t>
            </w:r>
          </w:p>
        </w:tc>
        <w:tc>
          <w:tcPr>
            <w:tcW w:w="6297" w:type="dxa"/>
            <w:shd w:val="clear" w:color="auto" w:fill="auto"/>
            <w:vAlign w:val="center"/>
          </w:tcPr>
          <w:p w:rsidR="00472EA7" w:rsidRPr="003F7B51" w:rsidRDefault="00472EA7" w:rsidP="004B293C">
            <w:pPr>
              <w:pStyle w:val="Text1"/>
              <w:ind w:left="0"/>
              <w:jc w:val="left"/>
              <w:rPr>
                <w:szCs w:val="24"/>
                <w:lang w:val="en-US" w:eastAsia="hr-HR"/>
              </w:rPr>
            </w:pPr>
            <w:r w:rsidRPr="003F7B51">
              <w:rPr>
                <w:szCs w:val="24"/>
                <w:lang w:val="en-US" w:eastAsia="hr-HR"/>
              </w:rPr>
              <w:t>Pripremna pomoć</w:t>
            </w:r>
          </w:p>
          <w:p w:rsidR="00472EA7" w:rsidRPr="003F7B51" w:rsidRDefault="00472EA7" w:rsidP="004B293C">
            <w:pPr>
              <w:rPr>
                <w:lang w:val="en-US"/>
              </w:rPr>
            </w:pPr>
          </w:p>
        </w:tc>
      </w:tr>
      <w:tr w:rsidR="00472EA7" w:rsidRPr="00AC60A3" w:rsidTr="006805FD">
        <w:trPr>
          <w:trHeight w:val="1122"/>
          <w:jc w:val="center"/>
        </w:trPr>
        <w:tc>
          <w:tcPr>
            <w:tcW w:w="2713" w:type="dxa"/>
            <w:shd w:val="clear" w:color="auto" w:fill="BFBFBF"/>
          </w:tcPr>
          <w:p w:rsidR="00472EA7" w:rsidRPr="00AC60A3" w:rsidRDefault="00472EA7" w:rsidP="004B293C">
            <w:pPr>
              <w:rPr>
                <w:lang w:val="en-US"/>
              </w:rPr>
            </w:pPr>
            <w:r>
              <w:rPr>
                <w:b/>
                <w:lang w:val="en-US"/>
              </w:rPr>
              <w:t>Prihvatljiva ulaganja (aktivnosti) i s njima povezani troškovi (izdaci)</w:t>
            </w:r>
          </w:p>
        </w:tc>
        <w:tc>
          <w:tcPr>
            <w:tcW w:w="6297" w:type="dxa"/>
            <w:shd w:val="clear" w:color="auto" w:fill="auto"/>
          </w:tcPr>
          <w:p w:rsidR="00472EA7" w:rsidRDefault="00472EA7" w:rsidP="004B293C">
            <w:pPr>
              <w:rPr>
                <w:lang w:val="en-US"/>
              </w:rPr>
            </w:pPr>
            <w:r>
              <w:rPr>
                <w:lang w:val="en-US"/>
              </w:rPr>
              <w:t>- izgradnja kapaciteta za zaposlenike, volontere i članove LAG-a u svrhu izrade i provedbe lokalne razvojne strategije</w:t>
            </w:r>
          </w:p>
          <w:p w:rsidR="00472EA7" w:rsidRDefault="00472EA7" w:rsidP="004B293C">
            <w:pPr>
              <w:rPr>
                <w:lang w:val="en-US"/>
              </w:rPr>
            </w:pPr>
            <w:r>
              <w:rPr>
                <w:lang w:val="en-US"/>
              </w:rPr>
              <w:t>- umrežavanje u svrhu izrade i provedbe lokalne razvojne strategije</w:t>
            </w:r>
          </w:p>
          <w:p w:rsidR="00472EA7" w:rsidRDefault="00472EA7" w:rsidP="004B293C">
            <w:pPr>
              <w:rPr>
                <w:lang w:val="en-US"/>
              </w:rPr>
            </w:pPr>
            <w:r>
              <w:rPr>
                <w:lang w:val="en-US"/>
              </w:rPr>
              <w:t>- treninzi za lokalne dionike u svrhu izrade i provedbe lokalne razvojne strategije</w:t>
            </w:r>
          </w:p>
          <w:p w:rsidR="00472EA7" w:rsidRDefault="00472EA7" w:rsidP="004B293C">
            <w:pPr>
              <w:rPr>
                <w:lang w:val="en-US"/>
              </w:rPr>
            </w:pPr>
            <w:r>
              <w:rPr>
                <w:lang w:val="en-US"/>
              </w:rPr>
              <w:t>- izrada studija za područje LAG-a (uključujući i studije isplativosti za neke od projekata koji će se naći u lokalnoj razvojnoj strategiji)</w:t>
            </w:r>
          </w:p>
          <w:p w:rsidR="00472EA7" w:rsidRDefault="00472EA7" w:rsidP="004B293C">
            <w:pPr>
              <w:rPr>
                <w:lang w:val="en-US"/>
              </w:rPr>
            </w:pPr>
            <w:r>
              <w:rPr>
                <w:lang w:val="en-US"/>
              </w:rPr>
              <w:t>- izdaci vezano za izradu lokalne razvojne strategije (uključujući i konzultantske izdatke i izdatke za aktivnosti konzultiranja dionika u cilju pripreme lokalne razvojne strategije</w:t>
            </w:r>
          </w:p>
          <w:p w:rsidR="00472EA7" w:rsidRDefault="00472EA7" w:rsidP="004B293C">
            <w:pPr>
              <w:rPr>
                <w:lang w:val="en-US"/>
              </w:rPr>
            </w:pPr>
            <w:r>
              <w:rPr>
                <w:lang w:val="en-US"/>
              </w:rPr>
              <w:t xml:space="preserve">- administrativni troškovi (rad ureda i zaposleni) za partnerstvo koje je podnijelo zahtjev za dobivanje sredstava iz Podmjere 1 (potencijalni LAG, LAG ukoliko nije ostvario potporu za tekuće troškove u razdoblju 2007 – 2013) </w:t>
            </w:r>
          </w:p>
          <w:p w:rsidR="00472EA7" w:rsidRDefault="00472EA7" w:rsidP="004B293C">
            <w:pPr>
              <w:pStyle w:val="NoSpacing"/>
              <w:jc w:val="both"/>
            </w:pPr>
            <w:r>
              <w:t>Prihvatljiva ulaganja i s njima povezani troškovi i izdaci</w:t>
            </w:r>
            <w:r w:rsidRPr="0044784D">
              <w:t xml:space="preserve"> bit će dodatno razrađeni u provedbenim aktima /natječaju.</w:t>
            </w:r>
          </w:p>
          <w:p w:rsidR="00472EA7" w:rsidRPr="00AC60A3" w:rsidRDefault="00472EA7" w:rsidP="004B293C">
            <w:pPr>
              <w:rPr>
                <w:lang w:val="en-US"/>
              </w:rPr>
            </w:pPr>
          </w:p>
        </w:tc>
      </w:tr>
      <w:tr w:rsidR="00472EA7" w:rsidRPr="00AC60A3" w:rsidTr="006805FD">
        <w:trPr>
          <w:trHeight w:val="1124"/>
          <w:jc w:val="center"/>
        </w:trPr>
        <w:tc>
          <w:tcPr>
            <w:tcW w:w="2713" w:type="dxa"/>
            <w:shd w:val="clear" w:color="auto" w:fill="BFBFBF"/>
          </w:tcPr>
          <w:p w:rsidR="00472EA7" w:rsidRPr="004C13AA" w:rsidRDefault="00472EA7" w:rsidP="004B293C">
            <w:pPr>
              <w:rPr>
                <w:b/>
                <w:lang w:val="en-US"/>
              </w:rPr>
            </w:pPr>
            <w:r>
              <w:rPr>
                <w:b/>
                <w:lang w:val="en-US"/>
              </w:rPr>
              <w:t>Prihvatljivi korisnici</w:t>
            </w:r>
          </w:p>
        </w:tc>
        <w:tc>
          <w:tcPr>
            <w:tcW w:w="6297" w:type="dxa"/>
            <w:shd w:val="clear" w:color="auto" w:fill="auto"/>
          </w:tcPr>
          <w:p w:rsidR="00472EA7" w:rsidRPr="00AC60A3" w:rsidRDefault="00472EA7" w:rsidP="004B293C">
            <w:pPr>
              <w:rPr>
                <w:lang w:val="en-US"/>
              </w:rPr>
            </w:pPr>
            <w:r>
              <w:rPr>
                <w:lang w:val="en-US"/>
              </w:rPr>
              <w:t>Lokalne akcijske grupe i lokalna partnerstva</w:t>
            </w:r>
          </w:p>
        </w:tc>
      </w:tr>
      <w:tr w:rsidR="00472EA7" w:rsidRPr="00AC60A3" w:rsidTr="006805FD">
        <w:trPr>
          <w:trHeight w:val="1128"/>
          <w:jc w:val="center"/>
        </w:trPr>
        <w:tc>
          <w:tcPr>
            <w:tcW w:w="2713" w:type="dxa"/>
            <w:shd w:val="clear" w:color="auto" w:fill="BFBFBF"/>
          </w:tcPr>
          <w:p w:rsidR="00472EA7" w:rsidRPr="004C13AA" w:rsidRDefault="00472EA7" w:rsidP="004B293C">
            <w:pPr>
              <w:rPr>
                <w:b/>
                <w:lang w:val="en-US"/>
              </w:rPr>
            </w:pPr>
            <w:r>
              <w:rPr>
                <w:b/>
                <w:lang w:val="en-US"/>
              </w:rPr>
              <w:t>Uvjeti prihvatljivosti</w:t>
            </w:r>
          </w:p>
        </w:tc>
        <w:tc>
          <w:tcPr>
            <w:tcW w:w="6297" w:type="dxa"/>
            <w:shd w:val="clear" w:color="auto" w:fill="auto"/>
          </w:tcPr>
          <w:p w:rsidR="00472EA7" w:rsidRPr="00AC60A3" w:rsidRDefault="00472EA7" w:rsidP="004B293C">
            <w:pPr>
              <w:rPr>
                <w:lang w:val="en-US"/>
              </w:rPr>
            </w:pPr>
            <w:r>
              <w:t>Lokalne akcijske grupe i lokalna partnerstva</w:t>
            </w:r>
            <w:r w:rsidRPr="0044784D">
              <w:t xml:space="preserve"> moraju obuhvaćati </w:t>
            </w:r>
            <w:r>
              <w:t>područja</w:t>
            </w:r>
            <w:r w:rsidRPr="0044784D">
              <w:t xml:space="preserve"> dovoljno usklađen</w:t>
            </w:r>
            <w:r>
              <w:t>a</w:t>
            </w:r>
            <w:r w:rsidRPr="0044784D">
              <w:t xml:space="preserve"> i s kritičnom masom, odnosno 10.000 – 150.000 stanovnika, uključujući naselja s brojem stanovništva ispod 25.000</w:t>
            </w:r>
            <w:r>
              <w:t xml:space="preserve"> stanovnika, moraju obuhvaćati jasno definirano i zemljopisno kontinuirano područje</w:t>
            </w:r>
            <w:r w:rsidRPr="0044784D">
              <w:t>.</w:t>
            </w:r>
            <w:r>
              <w:t xml:space="preserve"> Lokalna partnerstva moraju imati potpisan sporazum o partnerstvu.</w:t>
            </w:r>
          </w:p>
        </w:tc>
      </w:tr>
      <w:tr w:rsidR="00472EA7" w:rsidRPr="00AC60A3" w:rsidTr="006805FD">
        <w:trPr>
          <w:trHeight w:val="1128"/>
          <w:jc w:val="center"/>
        </w:trPr>
        <w:tc>
          <w:tcPr>
            <w:tcW w:w="2713" w:type="dxa"/>
            <w:shd w:val="clear" w:color="auto" w:fill="BFBFBF"/>
          </w:tcPr>
          <w:p w:rsidR="00472EA7" w:rsidRPr="004C13AA" w:rsidRDefault="00472EA7" w:rsidP="004B293C">
            <w:pPr>
              <w:rPr>
                <w:b/>
                <w:lang w:val="en-US"/>
              </w:rPr>
            </w:pPr>
            <w:r>
              <w:rPr>
                <w:b/>
                <w:lang w:val="en-US"/>
              </w:rPr>
              <w:t>Kriteriji rangiranja</w:t>
            </w:r>
          </w:p>
        </w:tc>
        <w:tc>
          <w:tcPr>
            <w:tcW w:w="6297" w:type="dxa"/>
            <w:shd w:val="clear" w:color="auto" w:fill="auto"/>
          </w:tcPr>
          <w:p w:rsidR="00472EA7" w:rsidRPr="00AC60A3" w:rsidRDefault="00472EA7" w:rsidP="004B293C">
            <w:pPr>
              <w:rPr>
                <w:lang w:val="en-US"/>
              </w:rPr>
            </w:pPr>
            <w:r>
              <w:t>Kriteriji rangiranja će biti dodatno razrađeni u provedbenim aktima/natječaju, a temeljiti će se na minimalnim uvjetima koje moraju zadovoljiti lokalna partnerstva i LAG-ovi.</w:t>
            </w:r>
          </w:p>
        </w:tc>
      </w:tr>
      <w:tr w:rsidR="00472EA7" w:rsidRPr="00AC60A3" w:rsidTr="006805FD">
        <w:trPr>
          <w:trHeight w:val="1276"/>
          <w:jc w:val="center"/>
        </w:trPr>
        <w:tc>
          <w:tcPr>
            <w:tcW w:w="2713" w:type="dxa"/>
            <w:shd w:val="clear" w:color="auto" w:fill="BFBFBF"/>
          </w:tcPr>
          <w:p w:rsidR="00472EA7" w:rsidRDefault="00472EA7" w:rsidP="004B293C">
            <w:pPr>
              <w:rPr>
                <w:b/>
                <w:lang w:val="en-US"/>
              </w:rPr>
            </w:pPr>
            <w:r>
              <w:rPr>
                <w:b/>
                <w:lang w:val="en-US"/>
              </w:rPr>
              <w:t>Veza ove podmjere sa odredbama drugih zakonskih akata</w:t>
            </w:r>
          </w:p>
          <w:p w:rsidR="00472EA7" w:rsidRPr="007B7350" w:rsidRDefault="00472EA7" w:rsidP="004B293C">
            <w:pPr>
              <w:rPr>
                <w:b/>
                <w:lang w:val="en-US"/>
              </w:rPr>
            </w:pPr>
          </w:p>
        </w:tc>
        <w:tc>
          <w:tcPr>
            <w:tcW w:w="6297"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Posebnu pozornost će trebati posvetiti  izbjegavanju preklapanja odnosno dvostrukog financiranja izdataka za koje je LAG dobio potporu u razdoblju 2007 – 2013 u odnosu na potporu pripremne pomoći za 2014 – 2020.</w:t>
            </w:r>
          </w:p>
          <w:p w:rsidR="00472EA7" w:rsidRPr="00197527" w:rsidRDefault="00472EA7" w:rsidP="004B293C">
            <w:pPr>
              <w:pStyle w:val="Text1"/>
              <w:ind w:left="0"/>
              <w:jc w:val="left"/>
              <w:rPr>
                <w:szCs w:val="24"/>
                <w:lang w:val="hr-HR" w:eastAsia="hr-HR"/>
              </w:rPr>
            </w:pPr>
            <w:r w:rsidRPr="00197527">
              <w:rPr>
                <w:szCs w:val="24"/>
                <w:lang w:val="hr-HR" w:eastAsia="hr-HR"/>
              </w:rPr>
              <w:t>Opća pravila iz EAFRD regulative – pravila za prihvatljivost izdatka članak 55 – 61 CPR</w:t>
            </w:r>
          </w:p>
        </w:tc>
      </w:tr>
      <w:tr w:rsidR="00472EA7" w:rsidRPr="00AC60A3" w:rsidTr="006805FD">
        <w:trPr>
          <w:trHeight w:val="954"/>
          <w:jc w:val="center"/>
        </w:trPr>
        <w:tc>
          <w:tcPr>
            <w:tcW w:w="2713" w:type="dxa"/>
            <w:shd w:val="clear" w:color="auto" w:fill="BFBFBF"/>
          </w:tcPr>
          <w:p w:rsidR="00472EA7" w:rsidRPr="004C13AA" w:rsidRDefault="00472EA7" w:rsidP="004B293C">
            <w:pPr>
              <w:rPr>
                <w:b/>
                <w:lang w:val="en-US"/>
              </w:rPr>
            </w:pPr>
            <w:r>
              <w:rPr>
                <w:b/>
                <w:lang w:val="en-US"/>
              </w:rPr>
              <w:t>Intezitet potpore</w:t>
            </w:r>
          </w:p>
        </w:tc>
        <w:tc>
          <w:tcPr>
            <w:tcW w:w="6297" w:type="dxa"/>
            <w:shd w:val="clear" w:color="auto" w:fill="auto"/>
          </w:tcPr>
          <w:p w:rsidR="00472EA7" w:rsidRDefault="00472EA7" w:rsidP="004B293C">
            <w:r w:rsidRPr="00197527">
              <w:t>Do 100%</w:t>
            </w:r>
          </w:p>
          <w:p w:rsidR="00472EA7" w:rsidRPr="00197527" w:rsidRDefault="00472EA7" w:rsidP="004B293C">
            <w:r>
              <w:t>Maksimalna visina javne potpore po korisniku za razdoblje 2014 – 2020 iznosi 150.000 €</w:t>
            </w:r>
          </w:p>
        </w:tc>
      </w:tr>
      <w:tr w:rsidR="00472EA7" w:rsidRPr="00AC60A3" w:rsidTr="006805FD">
        <w:trPr>
          <w:trHeight w:val="987"/>
          <w:jc w:val="center"/>
        </w:trPr>
        <w:tc>
          <w:tcPr>
            <w:tcW w:w="2713" w:type="dxa"/>
            <w:shd w:val="clear" w:color="auto" w:fill="BFBFBF"/>
          </w:tcPr>
          <w:p w:rsidR="00472EA7" w:rsidRPr="004C13AA" w:rsidRDefault="00472EA7" w:rsidP="004B293C">
            <w:pPr>
              <w:rPr>
                <w:b/>
                <w:lang w:val="en-US"/>
              </w:rPr>
            </w:pPr>
            <w:r>
              <w:rPr>
                <w:b/>
                <w:lang w:val="en-US"/>
              </w:rPr>
              <w:t>Udio EU u javnoj potpori</w:t>
            </w:r>
          </w:p>
        </w:tc>
        <w:tc>
          <w:tcPr>
            <w:tcW w:w="6297"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 xml:space="preserve">90% </w:t>
            </w:r>
            <w:r>
              <w:rPr>
                <w:szCs w:val="24"/>
                <w:lang w:val="hr-HR" w:eastAsia="hr-HR"/>
              </w:rPr>
              <w:t xml:space="preserve"> za slabije razvijena područja, udaljena područja i male otoke</w:t>
            </w:r>
          </w:p>
          <w:p w:rsidR="00472EA7" w:rsidRPr="00197527" w:rsidRDefault="00472EA7" w:rsidP="004B293C">
            <w:pPr>
              <w:pStyle w:val="Text1"/>
              <w:ind w:left="0"/>
              <w:jc w:val="left"/>
              <w:rPr>
                <w:szCs w:val="24"/>
                <w:lang w:val="hr-HR" w:eastAsia="hr-HR"/>
              </w:rPr>
            </w:pPr>
            <w:r w:rsidRPr="00197527">
              <w:rPr>
                <w:szCs w:val="24"/>
                <w:lang w:val="hr-HR" w:eastAsia="hr-HR"/>
              </w:rPr>
              <w:t xml:space="preserve">80% </w:t>
            </w:r>
            <w:r>
              <w:rPr>
                <w:szCs w:val="24"/>
                <w:lang w:val="hr-HR" w:eastAsia="hr-HR"/>
              </w:rPr>
              <w:t>za ostala područja</w:t>
            </w:r>
          </w:p>
          <w:p w:rsidR="00472EA7" w:rsidRPr="00197527" w:rsidRDefault="00472EA7" w:rsidP="004B293C">
            <w:pPr>
              <w:pStyle w:val="Text1"/>
              <w:ind w:left="0"/>
              <w:jc w:val="left"/>
              <w:rPr>
                <w:szCs w:val="24"/>
                <w:lang w:val="hr-HR" w:eastAsia="hr-HR"/>
              </w:rPr>
            </w:pPr>
          </w:p>
        </w:tc>
      </w:tr>
    </w:tbl>
    <w:p w:rsidR="00472EA7" w:rsidRPr="00451999" w:rsidRDefault="00472EA7" w:rsidP="00472EA7">
      <w:pPr>
        <w:pStyle w:val="NoSpacing"/>
        <w:jc w:val="both"/>
      </w:pPr>
    </w:p>
    <w:p w:rsidR="00472EA7" w:rsidRDefault="00472EA7" w:rsidP="00472EA7">
      <w:pPr>
        <w:pStyle w:val="NoSpacing"/>
      </w:pPr>
    </w:p>
    <w:p w:rsidR="00472EA7" w:rsidRDefault="00472EA7" w:rsidP="00472EA7">
      <w:pPr>
        <w:pStyle w:val="NoSpacing"/>
        <w:jc w:val="both"/>
        <w:rPr>
          <w:b/>
        </w:rPr>
      </w:pPr>
      <w:r w:rsidRPr="00835E5D">
        <w:rPr>
          <w:b/>
        </w:rPr>
        <w:t>5.2. Provedba lokalnih razvojnih strategija</w:t>
      </w:r>
    </w:p>
    <w:p w:rsidR="00472EA7" w:rsidRDefault="00472EA7" w:rsidP="00472EA7">
      <w:pPr>
        <w:pStyle w:val="NoSpacing"/>
        <w:jc w:val="both"/>
        <w:rPr>
          <w:b/>
        </w:rPr>
      </w:pPr>
    </w:p>
    <w:p w:rsidR="00472EA7" w:rsidRDefault="00472EA7" w:rsidP="00472EA7">
      <w:r>
        <w:t>Nakon završetka provedbe podmjere 1, lokalna partnerstva i LAG-ovi će izrađene lokalne razvojne strategije dostaviti na ocjenjivanje, te će odabranim LAG-ovima biti alocirana sredstva za provedbu projekta iz lokalne razvoje strategije. Ovo je najvažniji dio unutar LEADER mjere jer će LAG-ovi, za razliku od LEADER mjere unutar IPARD programa, biti u mogućnosti odabirati projekte korisnika sa područja LAG-a do visine alociranih sredstava. Odabrani projekti će morati biti u skladu sa lokalnom razvojnom strategijom i Programom ruralnog razvoja. Temeljem odabranih projekata i kontrole na terenu od strane Agencije za plaćanja, obavljati će se isplate odabranih projekata od strane Agencije za plaćanja. Podmjera 2 neće moći započeti dok ne završi provedba Podmjere 1.</w:t>
      </w:r>
    </w:p>
    <w:p w:rsidR="00472EA7" w:rsidRPr="00835E5D" w:rsidRDefault="00472EA7" w:rsidP="00472EA7">
      <w:pPr>
        <w:pStyle w:val="NoSpacing"/>
        <w:jc w:val="both"/>
        <w:rPr>
          <w:b/>
        </w:rPr>
      </w:pPr>
    </w:p>
    <w:p w:rsidR="00472EA7" w:rsidRDefault="00472EA7" w:rsidP="00472EA7">
      <w:pPr>
        <w:pStyle w:val="NoSpacing"/>
        <w:jc w:val="both"/>
      </w:pPr>
    </w:p>
    <w:tbl>
      <w:tblPr>
        <w:tblW w:w="8929" w:type="dxa"/>
        <w:jc w:val="center"/>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198"/>
        <w:gridCol w:w="179"/>
      </w:tblGrid>
      <w:tr w:rsidR="00472EA7" w:rsidRPr="00AC60A3" w:rsidTr="006805FD">
        <w:trPr>
          <w:trHeight w:val="1183"/>
          <w:jc w:val="center"/>
        </w:trPr>
        <w:tc>
          <w:tcPr>
            <w:tcW w:w="2552" w:type="dxa"/>
            <w:shd w:val="clear" w:color="auto" w:fill="BFBFBF"/>
            <w:vAlign w:val="center"/>
          </w:tcPr>
          <w:p w:rsidR="00472EA7" w:rsidRPr="003F7B51" w:rsidRDefault="00472EA7" w:rsidP="004B293C">
            <w:pPr>
              <w:rPr>
                <w:b/>
                <w:lang w:val="en-US"/>
              </w:rPr>
            </w:pPr>
            <w:r w:rsidRPr="003F7B51">
              <w:rPr>
                <w:b/>
                <w:lang w:val="en-US"/>
              </w:rPr>
              <w:t>Naziv podmjere</w:t>
            </w:r>
          </w:p>
        </w:tc>
        <w:tc>
          <w:tcPr>
            <w:tcW w:w="6377" w:type="dxa"/>
            <w:gridSpan w:val="2"/>
            <w:shd w:val="clear" w:color="auto" w:fill="auto"/>
            <w:vAlign w:val="center"/>
          </w:tcPr>
          <w:p w:rsidR="00472EA7" w:rsidRPr="003F7B51" w:rsidRDefault="00472EA7" w:rsidP="004B293C">
            <w:pPr>
              <w:rPr>
                <w:lang w:val="en-US"/>
              </w:rPr>
            </w:pPr>
            <w:r>
              <w:t>Provedba lokalnih razvojnih strategija</w:t>
            </w:r>
            <w:r w:rsidRPr="003F7B51">
              <w:rPr>
                <w:lang w:val="en-US"/>
              </w:rPr>
              <w:t xml:space="preserve"> </w:t>
            </w:r>
          </w:p>
        </w:tc>
      </w:tr>
      <w:tr w:rsidR="00472EA7" w:rsidRPr="00AC60A3" w:rsidTr="006805FD">
        <w:trPr>
          <w:gridAfter w:val="1"/>
          <w:wAfter w:w="179" w:type="dxa"/>
          <w:trHeight w:val="1122"/>
          <w:jc w:val="center"/>
        </w:trPr>
        <w:tc>
          <w:tcPr>
            <w:tcW w:w="2552" w:type="dxa"/>
            <w:shd w:val="clear" w:color="auto" w:fill="BFBFBF"/>
          </w:tcPr>
          <w:p w:rsidR="00472EA7" w:rsidRPr="00AC60A3" w:rsidRDefault="00472EA7" w:rsidP="004B293C">
            <w:pPr>
              <w:rPr>
                <w:lang w:val="en-US"/>
              </w:rPr>
            </w:pPr>
            <w:r>
              <w:rPr>
                <w:b/>
                <w:lang w:val="en-US"/>
              </w:rPr>
              <w:t>Prihvatljiva ulaganja (aktivnosti) i s njima povezani troškovi (izdaci)</w:t>
            </w:r>
          </w:p>
        </w:tc>
        <w:tc>
          <w:tcPr>
            <w:tcW w:w="6198" w:type="dxa"/>
            <w:shd w:val="clear" w:color="auto" w:fill="auto"/>
          </w:tcPr>
          <w:p w:rsidR="00472EA7" w:rsidRDefault="00472EA7" w:rsidP="004B293C">
            <w:pPr>
              <w:pStyle w:val="NoSpacing"/>
              <w:jc w:val="both"/>
            </w:pPr>
            <w:r w:rsidRPr="0064416B">
              <w:t>Projekti koji će se sufinancirati kroz LEADER mjeru će biti projekti manje financijske vrijednosti, integirani projekti, inovativno-eksperimentalnog karaktera, koji se provode na području LAG-a. Projekti moraju biti u skladu sa lokalnom razvojnom strategijom i Programom ruralnog razvoja.</w:t>
            </w:r>
            <w:r>
              <w:t xml:space="preserve"> Prihvatljiva ulaganja i s njima povezani troškovi/izdaci</w:t>
            </w:r>
            <w:r w:rsidRPr="0044784D">
              <w:t xml:space="preserve"> bit</w:t>
            </w:r>
            <w:r>
              <w:t>i</w:t>
            </w:r>
            <w:r w:rsidRPr="0044784D">
              <w:t xml:space="preserve"> će dodatno razrađeni u provedbenim aktima /natječaju.</w:t>
            </w:r>
          </w:p>
          <w:p w:rsidR="00472EA7" w:rsidRPr="0064416B" w:rsidRDefault="00472EA7" w:rsidP="004B293C">
            <w:pPr>
              <w:pStyle w:val="NoSpacing"/>
              <w:jc w:val="both"/>
            </w:pPr>
            <w:r w:rsidRPr="0064416B">
              <w:t>Neprihvatljivi troškovi (izdaci):</w:t>
            </w:r>
          </w:p>
          <w:p w:rsidR="00472EA7" w:rsidRPr="0064416B" w:rsidRDefault="00472EA7" w:rsidP="004B293C">
            <w:pPr>
              <w:pStyle w:val="NoSpacing"/>
              <w:jc w:val="both"/>
            </w:pPr>
            <w:r w:rsidRPr="0064416B">
              <w:t>- kamate</w:t>
            </w:r>
          </w:p>
          <w:p w:rsidR="00472EA7" w:rsidRPr="0064416B" w:rsidRDefault="00472EA7" w:rsidP="004B293C">
            <w:pPr>
              <w:pStyle w:val="NoSpacing"/>
              <w:jc w:val="both"/>
            </w:pPr>
            <w:r w:rsidRPr="0064416B">
              <w:t>- kupnja negrađevinskog zemljišta i građevinskog zemljišta u iznosu većem od 10% od ukupno dozvoljenih troškova (izdataka) određenog projekta. Veći postotak može biti dozvoljen iznimno u svrhu očuvanja okoliša</w:t>
            </w:r>
          </w:p>
          <w:p w:rsidR="00472EA7" w:rsidRPr="00AC60A3" w:rsidRDefault="00472EA7" w:rsidP="004B293C">
            <w:pPr>
              <w:pStyle w:val="NoSpacing"/>
              <w:jc w:val="both"/>
            </w:pPr>
            <w:r w:rsidRPr="0064416B">
              <w:t>- porez na dodanu vrijednost</w:t>
            </w:r>
          </w:p>
        </w:tc>
      </w:tr>
      <w:tr w:rsidR="00472EA7" w:rsidRPr="00AC60A3" w:rsidTr="006805FD">
        <w:trPr>
          <w:gridAfter w:val="1"/>
          <w:wAfter w:w="179" w:type="dxa"/>
          <w:trHeight w:val="1124"/>
          <w:jc w:val="center"/>
        </w:trPr>
        <w:tc>
          <w:tcPr>
            <w:tcW w:w="2552" w:type="dxa"/>
            <w:shd w:val="clear" w:color="auto" w:fill="BFBFBF"/>
          </w:tcPr>
          <w:p w:rsidR="00472EA7" w:rsidRPr="004C13AA" w:rsidRDefault="00472EA7" w:rsidP="004B293C">
            <w:pPr>
              <w:rPr>
                <w:b/>
                <w:lang w:val="en-US"/>
              </w:rPr>
            </w:pPr>
            <w:r>
              <w:rPr>
                <w:b/>
                <w:lang w:val="en-US"/>
              </w:rPr>
              <w:t>Prihvatljivi korisnici</w:t>
            </w:r>
          </w:p>
        </w:tc>
        <w:tc>
          <w:tcPr>
            <w:tcW w:w="6198" w:type="dxa"/>
            <w:shd w:val="clear" w:color="auto" w:fill="auto"/>
          </w:tcPr>
          <w:p w:rsidR="00472EA7" w:rsidRPr="00AC60A3" w:rsidRDefault="00472EA7" w:rsidP="004B293C">
            <w:pPr>
              <w:rPr>
                <w:lang w:val="en-US"/>
              </w:rPr>
            </w:pPr>
            <w:r w:rsidRPr="0064416B">
              <w:t xml:space="preserve">Korisnici </w:t>
            </w:r>
            <w:r>
              <w:t>ove podmjere su nosioci projekta (uključujući i članove LAG-a) sa područja LAG-a koji su podnijeli zahtjev LAG-u za odabir i sufinanciranje projekta i LAG-ovi</w:t>
            </w:r>
          </w:p>
        </w:tc>
      </w:tr>
      <w:tr w:rsidR="00472EA7" w:rsidRPr="00AC60A3" w:rsidTr="006805FD">
        <w:trPr>
          <w:gridAfter w:val="1"/>
          <w:wAfter w:w="179" w:type="dxa"/>
          <w:trHeight w:val="1128"/>
          <w:jc w:val="center"/>
        </w:trPr>
        <w:tc>
          <w:tcPr>
            <w:tcW w:w="2552" w:type="dxa"/>
            <w:shd w:val="clear" w:color="auto" w:fill="BFBFBF"/>
          </w:tcPr>
          <w:p w:rsidR="00472EA7" w:rsidRPr="004C13AA" w:rsidRDefault="00472EA7" w:rsidP="004B293C">
            <w:pPr>
              <w:rPr>
                <w:b/>
                <w:lang w:val="en-US"/>
              </w:rPr>
            </w:pPr>
            <w:r>
              <w:rPr>
                <w:b/>
                <w:lang w:val="en-US"/>
              </w:rPr>
              <w:t>Uvjeti prihvatljivosti</w:t>
            </w:r>
          </w:p>
        </w:tc>
        <w:tc>
          <w:tcPr>
            <w:tcW w:w="6198" w:type="dxa"/>
            <w:shd w:val="clear" w:color="auto" w:fill="auto"/>
          </w:tcPr>
          <w:p w:rsidR="00472EA7" w:rsidRPr="00AC60A3" w:rsidRDefault="00472EA7" w:rsidP="004B293C">
            <w:pPr>
              <w:rPr>
                <w:lang w:val="en-US"/>
              </w:rPr>
            </w:pPr>
            <w:r>
              <w:t>Nosioci projekta moraju biti sa području LAG-a, a projekt se mora provoditi na području LAG-a. Kriterije odabira projekata će razraditi svaki LAG u lokalnoj razvojnoj strategiji koji će biti odobreni od strane nadležnog ministarstva. Nosioci projekta/LAG će morati zadovoljiti i uvjete prihvatljivosti propisane za mjere iz Programa ruralnog razvoja za koje prijavljuju projekt. Lokalne akcijske grupe i lokalna partnerstva</w:t>
            </w:r>
            <w:r w:rsidRPr="0044784D">
              <w:t xml:space="preserve"> moraju obuhvaćati </w:t>
            </w:r>
            <w:r>
              <w:t>područja</w:t>
            </w:r>
            <w:r w:rsidRPr="0044784D">
              <w:t xml:space="preserve"> dovoljno usklađen</w:t>
            </w:r>
            <w:r>
              <w:t>a</w:t>
            </w:r>
            <w:r w:rsidRPr="0044784D">
              <w:t xml:space="preserve"> i s kritičnom masom, odnosno 10.000 – 150.000 stanovnika, uključujući naselja s brojem stanovništva ispod 25.000</w:t>
            </w:r>
            <w:r>
              <w:t xml:space="preserve"> stanovnika, moraju obuhvaćati jasno definirano i zemljopisno kontinuirano područje</w:t>
            </w:r>
            <w:r w:rsidRPr="0044784D">
              <w:t>.</w:t>
            </w:r>
            <w:r>
              <w:t xml:space="preserve"> </w:t>
            </w:r>
          </w:p>
        </w:tc>
      </w:tr>
      <w:tr w:rsidR="00472EA7" w:rsidRPr="00AC60A3" w:rsidTr="006805FD">
        <w:trPr>
          <w:gridAfter w:val="1"/>
          <w:wAfter w:w="179" w:type="dxa"/>
          <w:trHeight w:val="1128"/>
          <w:jc w:val="center"/>
        </w:trPr>
        <w:tc>
          <w:tcPr>
            <w:tcW w:w="2552" w:type="dxa"/>
            <w:shd w:val="clear" w:color="auto" w:fill="BFBFBF"/>
          </w:tcPr>
          <w:p w:rsidR="00472EA7" w:rsidRPr="004C13AA" w:rsidRDefault="00472EA7" w:rsidP="004B293C">
            <w:pPr>
              <w:rPr>
                <w:b/>
                <w:lang w:val="en-US"/>
              </w:rPr>
            </w:pPr>
            <w:r>
              <w:rPr>
                <w:b/>
                <w:lang w:val="en-US"/>
              </w:rPr>
              <w:t>Kriteriji rangiranja</w:t>
            </w:r>
          </w:p>
        </w:tc>
        <w:tc>
          <w:tcPr>
            <w:tcW w:w="6198" w:type="dxa"/>
            <w:shd w:val="clear" w:color="auto" w:fill="auto"/>
          </w:tcPr>
          <w:p w:rsidR="00472EA7" w:rsidRPr="00AC60A3" w:rsidRDefault="00472EA7" w:rsidP="004B293C">
            <w:pPr>
              <w:rPr>
                <w:lang w:val="en-US"/>
              </w:rPr>
            </w:pPr>
            <w:r>
              <w:t>Kriteriji rangiranja kod odabira LAG-ova će biti dodatno razrađeni u provedbenim aktima/natječaju, a temeljiti će se između ostalog na indeksu razvijenosti područja, broju stanovnika i površini područja. Kriteriji rangiranja kod odabira projekata moraju biti opisani u lokalnoj razvojnoj strategiji LAG-a. Kod odlučivanja o odabiru projekata predstavnici niti jednog sektora i interesne grupe s pravom glasa, ne smiju biti zastupljeni s više od 49%. Predstavnici civilnog i gospodarskog (privatnog) sektora moraju činiti više od 50% predstavnika s  pravom glasa.</w:t>
            </w:r>
          </w:p>
        </w:tc>
      </w:tr>
      <w:tr w:rsidR="00472EA7" w:rsidRPr="00AC60A3" w:rsidTr="006805FD">
        <w:trPr>
          <w:gridAfter w:val="1"/>
          <w:wAfter w:w="179" w:type="dxa"/>
          <w:trHeight w:val="1276"/>
          <w:jc w:val="center"/>
        </w:trPr>
        <w:tc>
          <w:tcPr>
            <w:tcW w:w="2552" w:type="dxa"/>
            <w:shd w:val="clear" w:color="auto" w:fill="BFBFBF"/>
          </w:tcPr>
          <w:p w:rsidR="00472EA7" w:rsidRDefault="00472EA7" w:rsidP="004B293C">
            <w:pPr>
              <w:rPr>
                <w:b/>
                <w:lang w:val="en-US"/>
              </w:rPr>
            </w:pPr>
            <w:r>
              <w:rPr>
                <w:b/>
                <w:lang w:val="en-US"/>
              </w:rPr>
              <w:t>Veza ove podmjere sa odredbama drugih zakonskih akata</w:t>
            </w:r>
          </w:p>
          <w:p w:rsidR="00472EA7" w:rsidRPr="007B7350" w:rsidRDefault="00472EA7" w:rsidP="004B293C">
            <w:pPr>
              <w:rPr>
                <w:b/>
                <w:lang w:val="en-US"/>
              </w:rPr>
            </w:pPr>
          </w:p>
        </w:tc>
        <w:tc>
          <w:tcPr>
            <w:tcW w:w="6198"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Opća pravila iz EAFRD regulative – pravila za prihvatljivost izdatka članak 55 – 61 CPR</w:t>
            </w:r>
          </w:p>
        </w:tc>
      </w:tr>
      <w:tr w:rsidR="00472EA7" w:rsidRPr="00AC60A3" w:rsidTr="006805FD">
        <w:trPr>
          <w:gridAfter w:val="1"/>
          <w:wAfter w:w="179" w:type="dxa"/>
          <w:trHeight w:val="954"/>
          <w:jc w:val="center"/>
        </w:trPr>
        <w:tc>
          <w:tcPr>
            <w:tcW w:w="2552" w:type="dxa"/>
            <w:shd w:val="clear" w:color="auto" w:fill="BFBFBF"/>
          </w:tcPr>
          <w:p w:rsidR="00472EA7" w:rsidRPr="004C13AA" w:rsidRDefault="00472EA7" w:rsidP="004B293C">
            <w:pPr>
              <w:rPr>
                <w:b/>
                <w:lang w:val="en-US"/>
              </w:rPr>
            </w:pPr>
            <w:r>
              <w:rPr>
                <w:b/>
                <w:lang w:val="en-US"/>
              </w:rPr>
              <w:t>Intezitet potpore</w:t>
            </w:r>
          </w:p>
        </w:tc>
        <w:tc>
          <w:tcPr>
            <w:tcW w:w="6198" w:type="dxa"/>
            <w:shd w:val="clear" w:color="auto" w:fill="auto"/>
          </w:tcPr>
          <w:p w:rsidR="00472EA7" w:rsidRDefault="00472EA7" w:rsidP="004B293C">
            <w:r w:rsidRPr="00197527">
              <w:t>Do 100%</w:t>
            </w:r>
            <w:r>
              <w:t xml:space="preserve"> ovisno o vrsti projekta.</w:t>
            </w:r>
          </w:p>
          <w:p w:rsidR="00472EA7" w:rsidRDefault="00472EA7" w:rsidP="004B293C">
            <w:r>
              <w:t>Maksimalna visina potpore po projektu će ovisiti o vrsti projekta, ograničenjima zadanim Programom ruralnog razvoja, a dodatno će se razraditi u provedbenim aktima/natječaju.</w:t>
            </w:r>
          </w:p>
          <w:p w:rsidR="00472EA7" w:rsidRDefault="00472EA7" w:rsidP="004B293C">
            <w:r>
              <w:t>Projekti koje je odabrao LAG ne smiju imati veći intenzitet potpore u odnosu na iste projekte koji se ne provode putem LEADER mjere. Maksimalna visina dodijeljenih javnih sredstava (alokacije) po LAG-u za razdoblje 2014 – 2020 je 2.500.000 EUR.</w:t>
            </w:r>
          </w:p>
          <w:p w:rsidR="00472EA7" w:rsidRPr="00197527" w:rsidRDefault="00472EA7" w:rsidP="004B293C"/>
        </w:tc>
      </w:tr>
      <w:tr w:rsidR="00472EA7" w:rsidRPr="00AC60A3" w:rsidTr="006805FD">
        <w:trPr>
          <w:gridAfter w:val="1"/>
          <w:wAfter w:w="179" w:type="dxa"/>
          <w:trHeight w:val="987"/>
          <w:jc w:val="center"/>
        </w:trPr>
        <w:tc>
          <w:tcPr>
            <w:tcW w:w="2552" w:type="dxa"/>
            <w:shd w:val="clear" w:color="auto" w:fill="BFBFBF"/>
          </w:tcPr>
          <w:p w:rsidR="00472EA7" w:rsidRPr="004C13AA" w:rsidRDefault="00472EA7" w:rsidP="004B293C">
            <w:pPr>
              <w:rPr>
                <w:b/>
                <w:lang w:val="en-US"/>
              </w:rPr>
            </w:pPr>
            <w:r>
              <w:rPr>
                <w:b/>
                <w:lang w:val="en-US"/>
              </w:rPr>
              <w:t>Udio EU u javnoj potpori</w:t>
            </w:r>
          </w:p>
        </w:tc>
        <w:tc>
          <w:tcPr>
            <w:tcW w:w="6198"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 xml:space="preserve">90% </w:t>
            </w:r>
            <w:r>
              <w:rPr>
                <w:szCs w:val="24"/>
                <w:lang w:val="hr-HR" w:eastAsia="hr-HR"/>
              </w:rPr>
              <w:t xml:space="preserve"> za slabije razvijena područja, udaljena područja i male otoke</w:t>
            </w:r>
          </w:p>
          <w:p w:rsidR="00472EA7" w:rsidRPr="00197527" w:rsidRDefault="00472EA7" w:rsidP="004B293C">
            <w:pPr>
              <w:pStyle w:val="Text1"/>
              <w:ind w:left="0"/>
              <w:jc w:val="left"/>
              <w:rPr>
                <w:szCs w:val="24"/>
                <w:lang w:val="hr-HR" w:eastAsia="hr-HR"/>
              </w:rPr>
            </w:pPr>
            <w:r w:rsidRPr="00197527">
              <w:rPr>
                <w:szCs w:val="24"/>
                <w:lang w:val="hr-HR" w:eastAsia="hr-HR"/>
              </w:rPr>
              <w:t xml:space="preserve">80% </w:t>
            </w:r>
            <w:r>
              <w:rPr>
                <w:szCs w:val="24"/>
                <w:lang w:val="hr-HR" w:eastAsia="hr-HR"/>
              </w:rPr>
              <w:t>za ostala područja</w:t>
            </w:r>
          </w:p>
          <w:p w:rsidR="00472EA7" w:rsidRPr="00197527" w:rsidRDefault="00472EA7" w:rsidP="004B293C"/>
        </w:tc>
      </w:tr>
    </w:tbl>
    <w:p w:rsidR="00472EA7" w:rsidRPr="00451999" w:rsidRDefault="00472EA7" w:rsidP="00472EA7">
      <w:pPr>
        <w:pStyle w:val="NoSpacing"/>
        <w:jc w:val="both"/>
      </w:pPr>
    </w:p>
    <w:p w:rsidR="00472EA7" w:rsidRDefault="00472EA7" w:rsidP="00472EA7">
      <w:pPr>
        <w:pStyle w:val="NoSpacing"/>
      </w:pPr>
    </w:p>
    <w:p w:rsidR="00472EA7" w:rsidRDefault="00472EA7" w:rsidP="00472EA7"/>
    <w:p w:rsidR="00472EA7" w:rsidRDefault="00472EA7" w:rsidP="00472EA7">
      <w:pPr>
        <w:pStyle w:val="NoSpacing"/>
        <w:jc w:val="both"/>
        <w:rPr>
          <w:b/>
        </w:rPr>
      </w:pPr>
      <w:r w:rsidRPr="00C357E0">
        <w:rPr>
          <w:b/>
        </w:rPr>
        <w:t>5.3. Priprema i provedba projekata suradnje</w:t>
      </w:r>
    </w:p>
    <w:p w:rsidR="00472EA7" w:rsidRDefault="00472EA7" w:rsidP="00472EA7">
      <w:pPr>
        <w:pStyle w:val="NoSpacing"/>
        <w:jc w:val="both"/>
        <w:rPr>
          <w:b/>
        </w:rPr>
      </w:pPr>
    </w:p>
    <w:p w:rsidR="00472EA7" w:rsidRPr="00C26130" w:rsidRDefault="00472EA7" w:rsidP="00472EA7">
      <w:r>
        <w:t>Nakon što se LAG-ovi odaberu od strane nadležnog ministarstva tj. nakon što se lokalne razvojne strategije ocijene od strane stručnjaka (Ocjenjivački odbor), LAG-ovi mogu početi provoditi/odabirati projekte iz lokalne razvojne strategije (podmjera 2) te pripremati i provoditi i tzv. projekte suradnje (podmjera 3). I u programskom razdoblju 2007 - 2013 su projekti suradnje bili izdvojeni dio (zasebna podmjera) zbog svoje specifičnosti tj. uključenosti više LAG-ova ili lokalnih partnerstava iz jedne ili više država EU ili drugih država. S obzirom da LAG-ovi unutar IPARD-a nisu mogli provoditi ni projekte suradnje, provedba ove podmjere će biti dodatni izazov za LAG-ove u RH.</w:t>
      </w:r>
    </w:p>
    <w:p w:rsidR="00472EA7" w:rsidRPr="00C357E0" w:rsidRDefault="00472EA7" w:rsidP="00472EA7">
      <w:pPr>
        <w:pStyle w:val="NoSpacing"/>
        <w:jc w:val="both"/>
        <w:rPr>
          <w:b/>
        </w:rPr>
      </w:pPr>
    </w:p>
    <w:p w:rsidR="00472EA7" w:rsidRDefault="00472EA7" w:rsidP="00472EA7">
      <w:pPr>
        <w:pStyle w:val="NoSpacing"/>
        <w:jc w:val="both"/>
      </w:pPr>
    </w:p>
    <w:tbl>
      <w:tblPr>
        <w:tblW w:w="8695" w:type="dxa"/>
        <w:jc w:val="center"/>
        <w:tblInd w:w="1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3"/>
        <w:gridCol w:w="6072"/>
      </w:tblGrid>
      <w:tr w:rsidR="00472EA7" w:rsidRPr="00AC60A3" w:rsidTr="006805FD">
        <w:trPr>
          <w:trHeight w:val="1183"/>
          <w:jc w:val="center"/>
        </w:trPr>
        <w:tc>
          <w:tcPr>
            <w:tcW w:w="2623" w:type="dxa"/>
            <w:shd w:val="clear" w:color="auto" w:fill="BFBFBF"/>
            <w:vAlign w:val="center"/>
          </w:tcPr>
          <w:p w:rsidR="00472EA7" w:rsidRPr="003F7B51" w:rsidRDefault="00472EA7" w:rsidP="004B293C">
            <w:pPr>
              <w:rPr>
                <w:b/>
                <w:lang w:val="en-US"/>
              </w:rPr>
            </w:pPr>
            <w:r w:rsidRPr="003F7B51">
              <w:rPr>
                <w:b/>
                <w:lang w:val="en-US"/>
              </w:rPr>
              <w:t>Naziv podmjere</w:t>
            </w:r>
          </w:p>
        </w:tc>
        <w:tc>
          <w:tcPr>
            <w:tcW w:w="6072" w:type="dxa"/>
            <w:shd w:val="clear" w:color="auto" w:fill="auto"/>
            <w:vAlign w:val="center"/>
          </w:tcPr>
          <w:p w:rsidR="00472EA7" w:rsidRPr="003F7B51" w:rsidRDefault="00472EA7" w:rsidP="004B293C">
            <w:pPr>
              <w:rPr>
                <w:lang w:val="en-US"/>
              </w:rPr>
            </w:pPr>
            <w:r>
              <w:t>Priprema i provedba projekata suradnje</w:t>
            </w:r>
          </w:p>
        </w:tc>
      </w:tr>
      <w:tr w:rsidR="00472EA7" w:rsidRPr="00AC60A3" w:rsidTr="006805FD">
        <w:trPr>
          <w:trHeight w:val="1122"/>
          <w:jc w:val="center"/>
        </w:trPr>
        <w:tc>
          <w:tcPr>
            <w:tcW w:w="2623" w:type="dxa"/>
            <w:shd w:val="clear" w:color="auto" w:fill="BFBFBF"/>
          </w:tcPr>
          <w:p w:rsidR="00472EA7" w:rsidRPr="00AC60A3" w:rsidRDefault="00472EA7" w:rsidP="004B293C">
            <w:pPr>
              <w:rPr>
                <w:lang w:val="en-US"/>
              </w:rPr>
            </w:pPr>
            <w:r>
              <w:rPr>
                <w:b/>
                <w:lang w:val="en-US"/>
              </w:rPr>
              <w:t>Prihvatljiva ulaganja (aktivnosti) i s njima povezani troškovi (izdaci)</w:t>
            </w:r>
          </w:p>
        </w:tc>
        <w:tc>
          <w:tcPr>
            <w:tcW w:w="6072" w:type="dxa"/>
            <w:shd w:val="clear" w:color="auto" w:fill="auto"/>
          </w:tcPr>
          <w:p w:rsidR="00472EA7" w:rsidRDefault="00472EA7" w:rsidP="004B293C">
            <w:pPr>
              <w:pStyle w:val="NoSpacing"/>
              <w:jc w:val="both"/>
            </w:pPr>
            <w:r>
              <w:t>- tehnička priprema međuteritorijalnih i transnacionalnih projekata suradnje</w:t>
            </w:r>
          </w:p>
          <w:p w:rsidR="00472EA7" w:rsidRDefault="00472EA7" w:rsidP="004B293C">
            <w:pPr>
              <w:pStyle w:val="NoSpacing"/>
              <w:jc w:val="both"/>
            </w:pPr>
            <w:r>
              <w:t>- međuteritorijalni ili transnacionalni projekti suradnje</w:t>
            </w:r>
            <w:r w:rsidRPr="0064416B">
              <w:t>.</w:t>
            </w:r>
            <w:r>
              <w:t xml:space="preserve"> Prihvatljiva ulaganja i s njima povezani troškovi/izdaci</w:t>
            </w:r>
            <w:r w:rsidRPr="0044784D">
              <w:t xml:space="preserve"> bit</w:t>
            </w:r>
            <w:r>
              <w:t>i</w:t>
            </w:r>
            <w:r w:rsidRPr="0044784D">
              <w:t xml:space="preserve"> će dodatno razrađeni u provedbenim aktima /natječaju.</w:t>
            </w:r>
          </w:p>
          <w:p w:rsidR="00472EA7" w:rsidRPr="00AC60A3" w:rsidRDefault="00472EA7" w:rsidP="004B293C">
            <w:pPr>
              <w:pStyle w:val="NoSpacing"/>
              <w:jc w:val="both"/>
            </w:pPr>
          </w:p>
        </w:tc>
      </w:tr>
      <w:tr w:rsidR="00472EA7" w:rsidRPr="00AC60A3" w:rsidTr="006805FD">
        <w:trPr>
          <w:trHeight w:val="1124"/>
          <w:jc w:val="center"/>
        </w:trPr>
        <w:tc>
          <w:tcPr>
            <w:tcW w:w="2623" w:type="dxa"/>
            <w:shd w:val="clear" w:color="auto" w:fill="BFBFBF"/>
          </w:tcPr>
          <w:p w:rsidR="00472EA7" w:rsidRPr="004C13AA" w:rsidRDefault="00472EA7" w:rsidP="004B293C">
            <w:pPr>
              <w:rPr>
                <w:b/>
                <w:lang w:val="en-US"/>
              </w:rPr>
            </w:pPr>
            <w:r>
              <w:rPr>
                <w:b/>
                <w:lang w:val="en-US"/>
              </w:rPr>
              <w:t>Prihvatljivi korisnici</w:t>
            </w:r>
          </w:p>
        </w:tc>
        <w:tc>
          <w:tcPr>
            <w:tcW w:w="6072" w:type="dxa"/>
            <w:shd w:val="clear" w:color="auto" w:fill="auto"/>
          </w:tcPr>
          <w:p w:rsidR="00472EA7" w:rsidRPr="00AC60A3" w:rsidRDefault="00472EA7" w:rsidP="004B293C">
            <w:pPr>
              <w:rPr>
                <w:lang w:val="en-US"/>
              </w:rPr>
            </w:pPr>
            <w:r w:rsidRPr="0064416B">
              <w:t xml:space="preserve">Korisnici </w:t>
            </w:r>
            <w:r>
              <w:t>ove podmjere su LAG-ovi koji su odabrani od strane nadležnog ministarstva i nosioci projekta suradnje (uključujući i članove LAG-a) sa područja LAG-a.</w:t>
            </w:r>
          </w:p>
        </w:tc>
      </w:tr>
      <w:tr w:rsidR="00472EA7" w:rsidRPr="00AC60A3" w:rsidTr="006805FD">
        <w:trPr>
          <w:trHeight w:val="1128"/>
          <w:jc w:val="center"/>
        </w:trPr>
        <w:tc>
          <w:tcPr>
            <w:tcW w:w="2623" w:type="dxa"/>
            <w:shd w:val="clear" w:color="auto" w:fill="BFBFBF"/>
          </w:tcPr>
          <w:p w:rsidR="00472EA7" w:rsidRPr="004C13AA" w:rsidRDefault="00472EA7" w:rsidP="004B293C">
            <w:pPr>
              <w:rPr>
                <w:b/>
                <w:lang w:val="en-US"/>
              </w:rPr>
            </w:pPr>
            <w:r>
              <w:rPr>
                <w:b/>
                <w:lang w:val="en-US"/>
              </w:rPr>
              <w:t>Uvjeti prihvatljivosti</w:t>
            </w:r>
          </w:p>
        </w:tc>
        <w:tc>
          <w:tcPr>
            <w:tcW w:w="6072" w:type="dxa"/>
            <w:shd w:val="clear" w:color="auto" w:fill="auto"/>
          </w:tcPr>
          <w:p w:rsidR="00472EA7" w:rsidRPr="00AC60A3" w:rsidRDefault="00472EA7" w:rsidP="004B293C">
            <w:pPr>
              <w:rPr>
                <w:lang w:val="en-US"/>
              </w:rPr>
            </w:pPr>
            <w:r>
              <w:t>Projektna ideja suradnje mora biti naznačena u lokalnoj razvojnoj strategiji. LAG-ovi moraju biti odabrani od strane nadležnog ministarstva. Nosioci projekta moraju biti sa području LAG-a. Kriterije odabira projekata suradnje će razraditi svaki LAG u lokalnoj razvojnoj strategiji koji će biti odobreni od strane nadležnog ministarstva. Nosioci projekta/LAG će morati zadovoljiti i uvjete prihvatljivosti propisane za mjere iz Programa ruralnog razvoja za koje prijavljuju projekt. Lokalne akcijske grupe i lokalna partnerstva</w:t>
            </w:r>
            <w:r w:rsidRPr="0044784D">
              <w:t xml:space="preserve"> moraju obuhvaćati </w:t>
            </w:r>
            <w:r>
              <w:t>područja</w:t>
            </w:r>
            <w:r w:rsidRPr="0044784D">
              <w:t xml:space="preserve"> dovoljno usklađen</w:t>
            </w:r>
            <w:r>
              <w:t>a</w:t>
            </w:r>
            <w:r w:rsidRPr="0044784D">
              <w:t xml:space="preserve"> i s kritičnom masom, odnosno 10.000 – 150.000 stanovnika, uključujući naselja s brojem stanovništva ispod 25.000</w:t>
            </w:r>
            <w:r>
              <w:t xml:space="preserve"> stanovnika, moraju obuhvaćati jasno definirano i zemljopisno kontinuirano područje</w:t>
            </w:r>
            <w:r w:rsidRPr="0044784D">
              <w:t>.</w:t>
            </w:r>
            <w:r>
              <w:t xml:space="preserve"> </w:t>
            </w:r>
          </w:p>
        </w:tc>
      </w:tr>
      <w:tr w:rsidR="00472EA7" w:rsidRPr="00AC60A3" w:rsidTr="006805FD">
        <w:trPr>
          <w:trHeight w:val="1128"/>
          <w:jc w:val="center"/>
        </w:trPr>
        <w:tc>
          <w:tcPr>
            <w:tcW w:w="2623" w:type="dxa"/>
            <w:shd w:val="clear" w:color="auto" w:fill="BFBFBF"/>
          </w:tcPr>
          <w:p w:rsidR="00472EA7" w:rsidRPr="004C13AA" w:rsidRDefault="00472EA7" w:rsidP="004B293C">
            <w:pPr>
              <w:rPr>
                <w:b/>
                <w:lang w:val="en-US"/>
              </w:rPr>
            </w:pPr>
            <w:r>
              <w:rPr>
                <w:b/>
                <w:lang w:val="en-US"/>
              </w:rPr>
              <w:t>Kriteriji rangiranja</w:t>
            </w:r>
          </w:p>
        </w:tc>
        <w:tc>
          <w:tcPr>
            <w:tcW w:w="6072" w:type="dxa"/>
            <w:shd w:val="clear" w:color="auto" w:fill="auto"/>
          </w:tcPr>
          <w:p w:rsidR="00472EA7" w:rsidRPr="00AC60A3" w:rsidRDefault="00472EA7" w:rsidP="004B293C">
            <w:pPr>
              <w:rPr>
                <w:lang w:val="en-US"/>
              </w:rPr>
            </w:pPr>
            <w:r>
              <w:t>Kriteriji rangiranja projekata suradnje moraju biti opisani u lokalnoj razvojnoj strategiji.</w:t>
            </w:r>
          </w:p>
        </w:tc>
      </w:tr>
      <w:tr w:rsidR="00472EA7" w:rsidRPr="00AC60A3" w:rsidTr="006805FD">
        <w:trPr>
          <w:trHeight w:val="1276"/>
          <w:jc w:val="center"/>
        </w:trPr>
        <w:tc>
          <w:tcPr>
            <w:tcW w:w="2623" w:type="dxa"/>
            <w:shd w:val="clear" w:color="auto" w:fill="BFBFBF"/>
          </w:tcPr>
          <w:p w:rsidR="00472EA7" w:rsidRDefault="00472EA7" w:rsidP="004B293C">
            <w:pPr>
              <w:rPr>
                <w:b/>
                <w:lang w:val="en-US"/>
              </w:rPr>
            </w:pPr>
            <w:r>
              <w:rPr>
                <w:b/>
                <w:lang w:val="en-US"/>
              </w:rPr>
              <w:t>Veza ove podmjere sa odredbama drugih zakonskih akata</w:t>
            </w:r>
          </w:p>
          <w:p w:rsidR="00472EA7" w:rsidRPr="007B7350" w:rsidRDefault="00472EA7" w:rsidP="004B293C">
            <w:pPr>
              <w:rPr>
                <w:b/>
                <w:lang w:val="en-US"/>
              </w:rPr>
            </w:pPr>
          </w:p>
        </w:tc>
        <w:tc>
          <w:tcPr>
            <w:tcW w:w="6072" w:type="dxa"/>
            <w:shd w:val="clear" w:color="auto" w:fill="auto"/>
          </w:tcPr>
          <w:p w:rsidR="00472EA7" w:rsidRDefault="00472EA7" w:rsidP="004B293C">
            <w:pPr>
              <w:pStyle w:val="Text1"/>
              <w:ind w:left="0"/>
              <w:jc w:val="left"/>
              <w:rPr>
                <w:szCs w:val="24"/>
                <w:lang w:val="hr-HR" w:eastAsia="hr-HR"/>
              </w:rPr>
            </w:pPr>
            <w:r w:rsidRPr="00197527">
              <w:rPr>
                <w:szCs w:val="24"/>
                <w:lang w:val="hr-HR" w:eastAsia="hr-HR"/>
              </w:rPr>
              <w:t>Opća pravila iz EAFRD regulative – pravila za prihvatljivost izdatka članak 55 – 61 CPR</w:t>
            </w:r>
            <w:r>
              <w:rPr>
                <w:szCs w:val="24"/>
                <w:lang w:val="hr-HR" w:eastAsia="hr-HR"/>
              </w:rPr>
              <w:t>.</w:t>
            </w:r>
          </w:p>
          <w:p w:rsidR="00472EA7" w:rsidRPr="00197527" w:rsidRDefault="00472EA7" w:rsidP="004B293C">
            <w:pPr>
              <w:pStyle w:val="Text1"/>
              <w:ind w:left="0"/>
              <w:jc w:val="left"/>
              <w:rPr>
                <w:szCs w:val="24"/>
                <w:lang w:val="hr-HR" w:eastAsia="hr-HR"/>
              </w:rPr>
            </w:pPr>
            <w:r>
              <w:rPr>
                <w:szCs w:val="24"/>
                <w:lang w:val="hr-HR" w:eastAsia="hr-HR"/>
              </w:rPr>
              <w:t>ETC regulativa.</w:t>
            </w:r>
          </w:p>
        </w:tc>
      </w:tr>
      <w:tr w:rsidR="00472EA7" w:rsidRPr="00AC60A3" w:rsidTr="006805FD">
        <w:trPr>
          <w:trHeight w:val="954"/>
          <w:jc w:val="center"/>
        </w:trPr>
        <w:tc>
          <w:tcPr>
            <w:tcW w:w="2623" w:type="dxa"/>
            <w:shd w:val="clear" w:color="auto" w:fill="BFBFBF"/>
          </w:tcPr>
          <w:p w:rsidR="00472EA7" w:rsidRPr="004C13AA" w:rsidRDefault="00472EA7" w:rsidP="004B293C">
            <w:pPr>
              <w:rPr>
                <w:b/>
                <w:lang w:val="en-US"/>
              </w:rPr>
            </w:pPr>
            <w:r>
              <w:rPr>
                <w:b/>
                <w:lang w:val="en-US"/>
              </w:rPr>
              <w:t>Intezitet potpore</w:t>
            </w:r>
          </w:p>
        </w:tc>
        <w:tc>
          <w:tcPr>
            <w:tcW w:w="6072" w:type="dxa"/>
            <w:shd w:val="clear" w:color="auto" w:fill="auto"/>
          </w:tcPr>
          <w:p w:rsidR="00472EA7" w:rsidRDefault="00472EA7" w:rsidP="004B293C">
            <w:r w:rsidRPr="00197527">
              <w:t>Do 100%</w:t>
            </w:r>
            <w:r>
              <w:t xml:space="preserve"> ovisno o vrsti projekta.</w:t>
            </w:r>
          </w:p>
          <w:p w:rsidR="00472EA7" w:rsidRDefault="00472EA7" w:rsidP="004B293C">
            <w:r>
              <w:t>Maksimalna visina potpore po projektu suradnje će ovisi o vrsti projekta.</w:t>
            </w:r>
          </w:p>
          <w:p w:rsidR="00472EA7" w:rsidRDefault="00472EA7" w:rsidP="004B293C">
            <w:r>
              <w:t>Maksimalna visina odobrenih javnih sredstava (alokacije) po LAG-u za projekte suradnje za razdoblje 2014 – 2020 je 150.000 EUR.</w:t>
            </w:r>
          </w:p>
          <w:p w:rsidR="00472EA7" w:rsidRPr="00197527" w:rsidRDefault="00472EA7" w:rsidP="004B293C"/>
        </w:tc>
      </w:tr>
      <w:tr w:rsidR="00472EA7" w:rsidRPr="00AC60A3" w:rsidTr="006805FD">
        <w:trPr>
          <w:trHeight w:val="987"/>
          <w:jc w:val="center"/>
        </w:trPr>
        <w:tc>
          <w:tcPr>
            <w:tcW w:w="2623" w:type="dxa"/>
            <w:shd w:val="clear" w:color="auto" w:fill="BFBFBF"/>
          </w:tcPr>
          <w:p w:rsidR="00472EA7" w:rsidRPr="004C13AA" w:rsidRDefault="00472EA7" w:rsidP="004B293C">
            <w:pPr>
              <w:rPr>
                <w:b/>
                <w:lang w:val="en-US"/>
              </w:rPr>
            </w:pPr>
            <w:r>
              <w:rPr>
                <w:b/>
                <w:lang w:val="en-US"/>
              </w:rPr>
              <w:t>Udio EU u javnoj potpori</w:t>
            </w:r>
          </w:p>
        </w:tc>
        <w:tc>
          <w:tcPr>
            <w:tcW w:w="6072"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 xml:space="preserve">90% </w:t>
            </w:r>
            <w:r>
              <w:rPr>
                <w:szCs w:val="24"/>
                <w:lang w:val="hr-HR" w:eastAsia="hr-HR"/>
              </w:rPr>
              <w:t xml:space="preserve"> za slabije razvijena područja, udaljena područja i male otoke</w:t>
            </w:r>
          </w:p>
          <w:p w:rsidR="00472EA7" w:rsidRPr="00197527" w:rsidRDefault="00472EA7" w:rsidP="004B293C">
            <w:pPr>
              <w:pStyle w:val="Text1"/>
              <w:ind w:left="0"/>
              <w:jc w:val="left"/>
              <w:rPr>
                <w:szCs w:val="24"/>
                <w:lang w:val="hr-HR" w:eastAsia="hr-HR"/>
              </w:rPr>
            </w:pPr>
            <w:r w:rsidRPr="00197527">
              <w:rPr>
                <w:szCs w:val="24"/>
                <w:lang w:val="hr-HR" w:eastAsia="hr-HR"/>
              </w:rPr>
              <w:t xml:space="preserve">80% </w:t>
            </w:r>
            <w:r>
              <w:rPr>
                <w:szCs w:val="24"/>
                <w:lang w:val="hr-HR" w:eastAsia="hr-HR"/>
              </w:rPr>
              <w:t>za ostala područja</w:t>
            </w:r>
          </w:p>
          <w:p w:rsidR="00472EA7" w:rsidRPr="00197527" w:rsidRDefault="00472EA7" w:rsidP="004B293C"/>
        </w:tc>
      </w:tr>
    </w:tbl>
    <w:p w:rsidR="00472EA7" w:rsidRPr="00451999" w:rsidRDefault="00472EA7" w:rsidP="00472EA7">
      <w:pPr>
        <w:pStyle w:val="NoSpacing"/>
        <w:jc w:val="both"/>
      </w:pPr>
    </w:p>
    <w:p w:rsidR="00472EA7" w:rsidRDefault="00472EA7" w:rsidP="00472EA7">
      <w:pPr>
        <w:pStyle w:val="NoSpacing"/>
      </w:pPr>
    </w:p>
    <w:p w:rsidR="00472EA7" w:rsidRDefault="00472EA7" w:rsidP="00472EA7">
      <w:pPr>
        <w:rPr>
          <w:b/>
        </w:rPr>
      </w:pPr>
    </w:p>
    <w:p w:rsidR="00E52BC5" w:rsidRPr="00C357E0" w:rsidRDefault="00E52BC5" w:rsidP="00472EA7">
      <w:pPr>
        <w:rPr>
          <w:b/>
        </w:rPr>
      </w:pPr>
    </w:p>
    <w:p w:rsidR="00472EA7" w:rsidRDefault="00472EA7" w:rsidP="00472EA7">
      <w:pPr>
        <w:pStyle w:val="NoSpacing"/>
        <w:jc w:val="both"/>
        <w:rPr>
          <w:b/>
        </w:rPr>
      </w:pPr>
      <w:r w:rsidRPr="00C357E0">
        <w:rPr>
          <w:b/>
        </w:rPr>
        <w:t>5.4. Tekući troškovi</w:t>
      </w:r>
    </w:p>
    <w:p w:rsidR="00472EA7" w:rsidRDefault="00472EA7" w:rsidP="00472EA7">
      <w:pPr>
        <w:pStyle w:val="NoSpacing"/>
        <w:jc w:val="both"/>
        <w:rPr>
          <w:b/>
        </w:rPr>
      </w:pPr>
    </w:p>
    <w:p w:rsidR="00472EA7" w:rsidRDefault="00472EA7" w:rsidP="00472EA7">
      <w:r>
        <w:t>LAG-ovi koji se odaberu moći će sufinancirati izdatke vezano za zaposlenike, ured, opremu, odnose sa javnošću, monitoring i evaluacije lokalne razvojne strategije i slične aktivnosti iz dodijeljenog iznosa sredstava. Za navedene aktivnosti LAG će moći koristiti do 25% iznosa od ukupno dodijeljenih javnih izdataka lokalne razvojne strategije zajedno sa aktivnostima iz Podmjere 5. Postoji mogućnost isplate unaprijed do 50% iznosa sredstava namijenjenih za aktivnosti iz Podmjere 4 i 5</w:t>
      </w:r>
    </w:p>
    <w:p w:rsidR="00472EA7" w:rsidRPr="00C357E0" w:rsidRDefault="00472EA7" w:rsidP="00472EA7">
      <w:pPr>
        <w:pStyle w:val="NoSpacing"/>
        <w:jc w:val="both"/>
        <w:rPr>
          <w:b/>
        </w:rPr>
      </w:pPr>
    </w:p>
    <w:p w:rsidR="00472EA7" w:rsidRDefault="00472EA7" w:rsidP="00472EA7">
      <w:pPr>
        <w:pStyle w:val="NoSpacing"/>
        <w:jc w:val="both"/>
      </w:pPr>
    </w:p>
    <w:tbl>
      <w:tblPr>
        <w:tblW w:w="8749" w:type="dxa"/>
        <w:jc w:val="center"/>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197"/>
      </w:tblGrid>
      <w:tr w:rsidR="00472EA7" w:rsidRPr="00AC60A3" w:rsidTr="006805FD">
        <w:trPr>
          <w:trHeight w:val="1183"/>
          <w:jc w:val="center"/>
        </w:trPr>
        <w:tc>
          <w:tcPr>
            <w:tcW w:w="2552" w:type="dxa"/>
            <w:shd w:val="clear" w:color="auto" w:fill="BFBFBF"/>
            <w:vAlign w:val="center"/>
          </w:tcPr>
          <w:p w:rsidR="00472EA7" w:rsidRPr="003F7B51" w:rsidRDefault="00472EA7" w:rsidP="004B293C">
            <w:pPr>
              <w:rPr>
                <w:b/>
                <w:lang w:val="en-US"/>
              </w:rPr>
            </w:pPr>
            <w:r w:rsidRPr="003F7B51">
              <w:rPr>
                <w:b/>
                <w:lang w:val="en-US"/>
              </w:rPr>
              <w:t>Naziv podmjere</w:t>
            </w:r>
          </w:p>
        </w:tc>
        <w:tc>
          <w:tcPr>
            <w:tcW w:w="6197" w:type="dxa"/>
            <w:shd w:val="clear" w:color="auto" w:fill="auto"/>
            <w:vAlign w:val="center"/>
          </w:tcPr>
          <w:p w:rsidR="00472EA7" w:rsidRDefault="00472EA7" w:rsidP="004B293C">
            <w:pPr>
              <w:pStyle w:val="NoSpacing"/>
              <w:jc w:val="both"/>
            </w:pPr>
            <w:r>
              <w:t>Tekući troškovi</w:t>
            </w:r>
          </w:p>
          <w:p w:rsidR="00472EA7" w:rsidRPr="003F7B51" w:rsidRDefault="00472EA7" w:rsidP="004B293C">
            <w:pPr>
              <w:rPr>
                <w:lang w:val="en-US"/>
              </w:rPr>
            </w:pPr>
          </w:p>
        </w:tc>
      </w:tr>
      <w:tr w:rsidR="00472EA7" w:rsidRPr="00AC60A3" w:rsidTr="006805FD">
        <w:trPr>
          <w:trHeight w:val="1122"/>
          <w:jc w:val="center"/>
        </w:trPr>
        <w:tc>
          <w:tcPr>
            <w:tcW w:w="2552" w:type="dxa"/>
            <w:shd w:val="clear" w:color="auto" w:fill="BFBFBF"/>
          </w:tcPr>
          <w:p w:rsidR="00472EA7" w:rsidRPr="00AC60A3" w:rsidRDefault="00472EA7" w:rsidP="004B293C">
            <w:pPr>
              <w:rPr>
                <w:lang w:val="en-US"/>
              </w:rPr>
            </w:pPr>
            <w:r>
              <w:rPr>
                <w:b/>
                <w:lang w:val="en-US"/>
              </w:rPr>
              <w:t>Prihvatljiva ulaganja (aktivnosti) i s njima povezani troškovi (izdaci)</w:t>
            </w:r>
          </w:p>
        </w:tc>
        <w:tc>
          <w:tcPr>
            <w:tcW w:w="6197" w:type="dxa"/>
            <w:shd w:val="clear" w:color="auto" w:fill="auto"/>
          </w:tcPr>
          <w:p w:rsidR="00472EA7" w:rsidRPr="0044784D" w:rsidRDefault="00472EA7" w:rsidP="004B293C">
            <w:pPr>
              <w:pStyle w:val="NoSpacing"/>
            </w:pPr>
            <w:r w:rsidRPr="0044784D">
              <w:t xml:space="preserve">- djelatnici i administrativni troškovi (izdaci) odabranih </w:t>
            </w:r>
            <w:r>
              <w:t>lokalnih akcijskih grupa</w:t>
            </w:r>
            <w:r w:rsidRPr="0044784D">
              <w:t xml:space="preserve"> (troškovi ureda, troškovi djelatnika, osiguranja)</w:t>
            </w:r>
          </w:p>
          <w:p w:rsidR="00472EA7" w:rsidRPr="0044784D" w:rsidRDefault="00472EA7" w:rsidP="004B293C">
            <w:pPr>
              <w:pStyle w:val="NoSpacing"/>
            </w:pPr>
            <w:r w:rsidRPr="0044784D">
              <w:t>- troškovi treninga za djelatnike i  članove (treninzi za krajnje korisnike projekta se ne smiju financirati unutar tekućih troškova)</w:t>
            </w:r>
          </w:p>
          <w:p w:rsidR="00472EA7" w:rsidRPr="0044784D" w:rsidRDefault="00472EA7" w:rsidP="004B293C">
            <w:pPr>
              <w:pStyle w:val="NoSpacing"/>
            </w:pPr>
            <w:r w:rsidRPr="0044784D">
              <w:t xml:space="preserve">- troškovi vezano za odnose sa javnošću </w:t>
            </w:r>
          </w:p>
          <w:p w:rsidR="00472EA7" w:rsidRPr="0044784D" w:rsidRDefault="00472EA7" w:rsidP="004B293C">
            <w:pPr>
              <w:pStyle w:val="NoSpacing"/>
            </w:pPr>
            <w:r w:rsidRPr="0044784D">
              <w:t>- financijski troškovi</w:t>
            </w:r>
          </w:p>
          <w:p w:rsidR="00472EA7" w:rsidRPr="0044784D" w:rsidRDefault="00472EA7" w:rsidP="004B293C">
            <w:pPr>
              <w:pStyle w:val="NoSpacing"/>
            </w:pPr>
            <w:r w:rsidRPr="0044784D">
              <w:t xml:space="preserve">- troškovi umrežavanja (sudjelovanje djelatnika i članova </w:t>
            </w:r>
            <w:r>
              <w:t>lokalne akcijske grupe</w:t>
            </w:r>
            <w:r w:rsidRPr="0044784D">
              <w:t xml:space="preserve"> na sastancima s drugim </w:t>
            </w:r>
            <w:r>
              <w:t>lokalnim akcijskim grupama</w:t>
            </w:r>
            <w:r w:rsidRPr="0044784D">
              <w:t xml:space="preserve">, uključujući sastanke Mreže za ruralni razvoj i Europske mreže za ruralni razvoj, nacionalne i europske mreže </w:t>
            </w:r>
            <w:r>
              <w:t>lokalnih akcijskih grupa</w:t>
            </w:r>
            <w:r w:rsidRPr="0044784D">
              <w:t>)</w:t>
            </w:r>
          </w:p>
          <w:p w:rsidR="00472EA7" w:rsidRDefault="00472EA7" w:rsidP="004B293C">
            <w:pPr>
              <w:pStyle w:val="NoSpacing"/>
            </w:pPr>
            <w:r w:rsidRPr="0044784D">
              <w:t>- troškovi monitoringa i evaluacije</w:t>
            </w:r>
            <w:r>
              <w:t xml:space="preserve"> lokalne razvojne strategije</w:t>
            </w:r>
            <w:r w:rsidRPr="0044784D">
              <w:t xml:space="preserve"> (na nivou </w:t>
            </w:r>
            <w:r>
              <w:t>lokalne akcijske grupe</w:t>
            </w:r>
            <w:r w:rsidRPr="0044784D">
              <w:t>)</w:t>
            </w:r>
          </w:p>
          <w:p w:rsidR="00472EA7" w:rsidRDefault="00472EA7" w:rsidP="004B293C">
            <w:pPr>
              <w:pStyle w:val="NoSpacing"/>
              <w:jc w:val="both"/>
            </w:pPr>
            <w:r>
              <w:t>Prihvatljiva ulaganja i s njima povezani troškovi/izdaci</w:t>
            </w:r>
            <w:r w:rsidRPr="0044784D">
              <w:t xml:space="preserve"> bit</w:t>
            </w:r>
            <w:r>
              <w:t>i</w:t>
            </w:r>
            <w:r w:rsidRPr="0044784D">
              <w:t xml:space="preserve"> će dodatno razrađeni u provedbenim aktima /natječaju.</w:t>
            </w:r>
          </w:p>
          <w:p w:rsidR="00472EA7" w:rsidRPr="00AC60A3" w:rsidRDefault="00472EA7" w:rsidP="004B293C">
            <w:pPr>
              <w:pStyle w:val="NoSpacing"/>
              <w:jc w:val="both"/>
            </w:pPr>
          </w:p>
        </w:tc>
      </w:tr>
      <w:tr w:rsidR="00472EA7" w:rsidRPr="00AC60A3" w:rsidTr="006805FD">
        <w:trPr>
          <w:trHeight w:val="1124"/>
          <w:jc w:val="center"/>
        </w:trPr>
        <w:tc>
          <w:tcPr>
            <w:tcW w:w="2552" w:type="dxa"/>
            <w:shd w:val="clear" w:color="auto" w:fill="BFBFBF"/>
          </w:tcPr>
          <w:p w:rsidR="00472EA7" w:rsidRPr="004C13AA" w:rsidRDefault="00472EA7" w:rsidP="004B293C">
            <w:pPr>
              <w:rPr>
                <w:b/>
                <w:lang w:val="en-US"/>
              </w:rPr>
            </w:pPr>
            <w:r>
              <w:rPr>
                <w:b/>
                <w:lang w:val="en-US"/>
              </w:rPr>
              <w:t>Prihvatljivi korisnici</w:t>
            </w:r>
          </w:p>
        </w:tc>
        <w:tc>
          <w:tcPr>
            <w:tcW w:w="6197" w:type="dxa"/>
            <w:shd w:val="clear" w:color="auto" w:fill="auto"/>
          </w:tcPr>
          <w:p w:rsidR="00472EA7" w:rsidRPr="00AC60A3" w:rsidRDefault="00472EA7" w:rsidP="004B293C">
            <w:pPr>
              <w:rPr>
                <w:lang w:val="en-US"/>
              </w:rPr>
            </w:pPr>
            <w:r w:rsidRPr="0064416B">
              <w:t xml:space="preserve">Korisnici </w:t>
            </w:r>
            <w:r>
              <w:t>ove podmjere su LAG-ovi koji su odabrani od strane nadležnog ministarstva.</w:t>
            </w:r>
          </w:p>
        </w:tc>
      </w:tr>
      <w:tr w:rsidR="00472EA7" w:rsidRPr="00AC60A3" w:rsidTr="006805FD">
        <w:trPr>
          <w:trHeight w:val="1128"/>
          <w:jc w:val="center"/>
        </w:trPr>
        <w:tc>
          <w:tcPr>
            <w:tcW w:w="2552" w:type="dxa"/>
            <w:shd w:val="clear" w:color="auto" w:fill="BFBFBF"/>
          </w:tcPr>
          <w:p w:rsidR="00472EA7" w:rsidRPr="004C13AA" w:rsidRDefault="00472EA7" w:rsidP="004B293C">
            <w:pPr>
              <w:rPr>
                <w:b/>
                <w:lang w:val="en-US"/>
              </w:rPr>
            </w:pPr>
            <w:r>
              <w:rPr>
                <w:b/>
                <w:lang w:val="en-US"/>
              </w:rPr>
              <w:t>Uvjeti prihvatljivosti</w:t>
            </w:r>
          </w:p>
        </w:tc>
        <w:tc>
          <w:tcPr>
            <w:tcW w:w="6197" w:type="dxa"/>
            <w:shd w:val="clear" w:color="auto" w:fill="auto"/>
          </w:tcPr>
          <w:p w:rsidR="00472EA7" w:rsidRPr="00AC60A3" w:rsidRDefault="00472EA7" w:rsidP="004B293C">
            <w:pPr>
              <w:rPr>
                <w:lang w:val="en-US"/>
              </w:rPr>
            </w:pPr>
            <w:r>
              <w:t xml:space="preserve">n/p </w:t>
            </w:r>
          </w:p>
        </w:tc>
      </w:tr>
      <w:tr w:rsidR="00472EA7" w:rsidRPr="00AC60A3" w:rsidTr="006805FD">
        <w:trPr>
          <w:trHeight w:val="1128"/>
          <w:jc w:val="center"/>
        </w:trPr>
        <w:tc>
          <w:tcPr>
            <w:tcW w:w="2552" w:type="dxa"/>
            <w:shd w:val="clear" w:color="auto" w:fill="BFBFBF"/>
          </w:tcPr>
          <w:p w:rsidR="00472EA7" w:rsidRPr="004C13AA" w:rsidRDefault="00472EA7" w:rsidP="004B293C">
            <w:pPr>
              <w:rPr>
                <w:b/>
                <w:lang w:val="en-US"/>
              </w:rPr>
            </w:pPr>
            <w:r>
              <w:rPr>
                <w:b/>
                <w:lang w:val="en-US"/>
              </w:rPr>
              <w:t>Kriteriji rangiranja</w:t>
            </w:r>
          </w:p>
        </w:tc>
        <w:tc>
          <w:tcPr>
            <w:tcW w:w="6197" w:type="dxa"/>
            <w:shd w:val="clear" w:color="auto" w:fill="auto"/>
          </w:tcPr>
          <w:p w:rsidR="00472EA7" w:rsidRPr="00AC60A3" w:rsidRDefault="00472EA7" w:rsidP="004B293C">
            <w:pPr>
              <w:rPr>
                <w:lang w:val="en-US"/>
              </w:rPr>
            </w:pPr>
            <w:r>
              <w:t>n/p</w:t>
            </w:r>
          </w:p>
        </w:tc>
      </w:tr>
      <w:tr w:rsidR="00472EA7" w:rsidRPr="00AC60A3" w:rsidTr="006805FD">
        <w:trPr>
          <w:trHeight w:val="1276"/>
          <w:jc w:val="center"/>
        </w:trPr>
        <w:tc>
          <w:tcPr>
            <w:tcW w:w="2552" w:type="dxa"/>
            <w:shd w:val="clear" w:color="auto" w:fill="BFBFBF"/>
          </w:tcPr>
          <w:p w:rsidR="00472EA7" w:rsidRDefault="00472EA7" w:rsidP="004B293C">
            <w:pPr>
              <w:rPr>
                <w:b/>
                <w:lang w:val="en-US"/>
              </w:rPr>
            </w:pPr>
            <w:r>
              <w:rPr>
                <w:b/>
                <w:lang w:val="en-US"/>
              </w:rPr>
              <w:t>Veza ove podmjere sa odredbama drugih zakonskih akata</w:t>
            </w:r>
          </w:p>
          <w:p w:rsidR="00472EA7" w:rsidRPr="007B7350" w:rsidRDefault="00472EA7" w:rsidP="004B293C">
            <w:pPr>
              <w:rPr>
                <w:b/>
                <w:lang w:val="en-US"/>
              </w:rPr>
            </w:pPr>
          </w:p>
        </w:tc>
        <w:tc>
          <w:tcPr>
            <w:tcW w:w="6197" w:type="dxa"/>
            <w:shd w:val="clear" w:color="auto" w:fill="auto"/>
          </w:tcPr>
          <w:p w:rsidR="00472EA7" w:rsidRDefault="00472EA7" w:rsidP="004B293C">
            <w:pPr>
              <w:pStyle w:val="Text1"/>
              <w:ind w:left="0"/>
              <w:jc w:val="left"/>
              <w:rPr>
                <w:szCs w:val="24"/>
                <w:lang w:val="hr-HR" w:eastAsia="hr-HR"/>
              </w:rPr>
            </w:pPr>
            <w:r w:rsidRPr="00197527">
              <w:rPr>
                <w:szCs w:val="24"/>
                <w:lang w:val="hr-HR" w:eastAsia="hr-HR"/>
              </w:rPr>
              <w:t>Opća pravila iz EAFRD regulative – pravila za prihvatljivost izdatka članak 55 – 61 CPR</w:t>
            </w:r>
            <w:r>
              <w:rPr>
                <w:szCs w:val="24"/>
                <w:lang w:val="hr-HR" w:eastAsia="hr-HR"/>
              </w:rPr>
              <w:t>.</w:t>
            </w:r>
          </w:p>
          <w:p w:rsidR="00472EA7" w:rsidRPr="00197527" w:rsidRDefault="00472EA7" w:rsidP="004B293C">
            <w:pPr>
              <w:pStyle w:val="Text1"/>
              <w:ind w:left="0"/>
              <w:jc w:val="left"/>
              <w:rPr>
                <w:szCs w:val="24"/>
                <w:lang w:val="hr-HR" w:eastAsia="hr-HR"/>
              </w:rPr>
            </w:pPr>
          </w:p>
        </w:tc>
      </w:tr>
      <w:tr w:rsidR="00472EA7" w:rsidRPr="00AC60A3" w:rsidTr="006805FD">
        <w:trPr>
          <w:trHeight w:val="954"/>
          <w:jc w:val="center"/>
        </w:trPr>
        <w:tc>
          <w:tcPr>
            <w:tcW w:w="2552" w:type="dxa"/>
            <w:shd w:val="clear" w:color="auto" w:fill="BFBFBF"/>
          </w:tcPr>
          <w:p w:rsidR="00472EA7" w:rsidRPr="004C13AA" w:rsidRDefault="00472EA7" w:rsidP="004B293C">
            <w:pPr>
              <w:rPr>
                <w:b/>
                <w:lang w:val="en-US"/>
              </w:rPr>
            </w:pPr>
            <w:r>
              <w:rPr>
                <w:b/>
                <w:lang w:val="en-US"/>
              </w:rPr>
              <w:t>Intezitet potpore</w:t>
            </w:r>
          </w:p>
        </w:tc>
        <w:tc>
          <w:tcPr>
            <w:tcW w:w="6197" w:type="dxa"/>
            <w:shd w:val="clear" w:color="auto" w:fill="auto"/>
          </w:tcPr>
          <w:p w:rsidR="00472EA7" w:rsidRDefault="00472EA7" w:rsidP="004B293C">
            <w:r w:rsidRPr="00197527">
              <w:t>Do 100%</w:t>
            </w:r>
            <w:r>
              <w:t>.</w:t>
            </w:r>
          </w:p>
          <w:p w:rsidR="00472EA7" w:rsidRDefault="00472EA7" w:rsidP="004B293C">
            <w:r w:rsidRPr="0044784D">
              <w:rPr>
                <w:noProof/>
              </w:rPr>
              <w:t>Maksimalna visina potpore</w:t>
            </w:r>
            <w:r>
              <w:rPr>
                <w:noProof/>
              </w:rPr>
              <w:t xml:space="preserve"> za tekuće troškove i animaciju</w:t>
            </w:r>
            <w:r w:rsidRPr="0044784D">
              <w:rPr>
                <w:noProof/>
              </w:rPr>
              <w:t xml:space="preserve"> po korisniku za </w:t>
            </w:r>
            <w:r>
              <w:rPr>
                <w:noProof/>
              </w:rPr>
              <w:t>razdoblje</w:t>
            </w:r>
            <w:r w:rsidRPr="0044784D">
              <w:rPr>
                <w:noProof/>
              </w:rPr>
              <w:t xml:space="preserve"> 2014</w:t>
            </w:r>
            <w:r>
              <w:rPr>
                <w:noProof/>
              </w:rPr>
              <w:t>.–</w:t>
            </w:r>
            <w:r w:rsidRPr="0044784D">
              <w:rPr>
                <w:noProof/>
              </w:rPr>
              <w:t xml:space="preserve"> 2020</w:t>
            </w:r>
            <w:r>
              <w:rPr>
                <w:noProof/>
              </w:rPr>
              <w:t>.</w:t>
            </w:r>
            <w:r w:rsidRPr="0044784D">
              <w:rPr>
                <w:noProof/>
              </w:rPr>
              <w:t xml:space="preserve"> iznosi </w:t>
            </w:r>
            <w:r>
              <w:rPr>
                <w:noProof/>
              </w:rPr>
              <w:t>do 25 % od ukupno dodjeljenih javnih  izdataka lokalne razvojne strategije.</w:t>
            </w:r>
            <w:r w:rsidRPr="00197527">
              <w:t xml:space="preserve"> </w:t>
            </w:r>
          </w:p>
          <w:p w:rsidR="00472EA7" w:rsidRDefault="00472EA7" w:rsidP="004B293C">
            <w:pPr>
              <w:pStyle w:val="NoSpacing"/>
              <w:rPr>
                <w:noProof/>
              </w:rPr>
            </w:pPr>
            <w:r w:rsidRPr="0044784D">
              <w:rPr>
                <w:noProof/>
              </w:rPr>
              <w:t>L</w:t>
            </w:r>
            <w:r>
              <w:rPr>
                <w:noProof/>
              </w:rPr>
              <w:t>okalne akcijske grupe</w:t>
            </w:r>
            <w:r w:rsidRPr="0044784D">
              <w:rPr>
                <w:noProof/>
              </w:rPr>
              <w:t xml:space="preserve"> mogu zatražiti isplatu unaprijed</w:t>
            </w:r>
            <w:r>
              <w:rPr>
                <w:noProof/>
              </w:rPr>
              <w:t xml:space="preserve">, izdataka vezanih za podmjeru 4 i 5. </w:t>
            </w:r>
            <w:r w:rsidRPr="0044784D">
              <w:rPr>
                <w:noProof/>
              </w:rPr>
              <w:t>Isplata unaprijed ne može iznositi više od 50% javne potpore koja se odnosi na troškove</w:t>
            </w:r>
            <w:r>
              <w:rPr>
                <w:noProof/>
              </w:rPr>
              <w:t xml:space="preserve"> </w:t>
            </w:r>
            <w:r w:rsidRPr="0044784D">
              <w:rPr>
                <w:noProof/>
              </w:rPr>
              <w:t>podmjere</w:t>
            </w:r>
            <w:r>
              <w:rPr>
                <w:noProof/>
              </w:rPr>
              <w:t xml:space="preserve"> 4 i 5. </w:t>
            </w:r>
          </w:p>
          <w:p w:rsidR="00472EA7" w:rsidRPr="00197527" w:rsidRDefault="00472EA7" w:rsidP="004B293C"/>
        </w:tc>
      </w:tr>
      <w:tr w:rsidR="00472EA7" w:rsidRPr="00AC60A3" w:rsidTr="006805FD">
        <w:trPr>
          <w:trHeight w:val="987"/>
          <w:jc w:val="center"/>
        </w:trPr>
        <w:tc>
          <w:tcPr>
            <w:tcW w:w="2552" w:type="dxa"/>
            <w:shd w:val="clear" w:color="auto" w:fill="BFBFBF"/>
          </w:tcPr>
          <w:p w:rsidR="00472EA7" w:rsidRPr="004C13AA" w:rsidRDefault="00472EA7" w:rsidP="004B293C">
            <w:pPr>
              <w:rPr>
                <w:b/>
                <w:lang w:val="en-US"/>
              </w:rPr>
            </w:pPr>
            <w:r>
              <w:rPr>
                <w:b/>
                <w:lang w:val="en-US"/>
              </w:rPr>
              <w:t>Udio EU u javnoj potpori</w:t>
            </w:r>
          </w:p>
        </w:tc>
        <w:tc>
          <w:tcPr>
            <w:tcW w:w="6197"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 xml:space="preserve">90% </w:t>
            </w:r>
            <w:r>
              <w:rPr>
                <w:szCs w:val="24"/>
                <w:lang w:val="hr-HR" w:eastAsia="hr-HR"/>
              </w:rPr>
              <w:t xml:space="preserve"> za slabije razvijena područja, udaljena područja i male otoke</w:t>
            </w:r>
          </w:p>
          <w:p w:rsidR="00472EA7" w:rsidRPr="00197527" w:rsidRDefault="00472EA7" w:rsidP="004B293C">
            <w:pPr>
              <w:pStyle w:val="Text1"/>
              <w:ind w:left="0"/>
              <w:jc w:val="left"/>
              <w:rPr>
                <w:szCs w:val="24"/>
                <w:lang w:val="hr-HR" w:eastAsia="hr-HR"/>
              </w:rPr>
            </w:pPr>
            <w:r w:rsidRPr="00197527">
              <w:rPr>
                <w:szCs w:val="24"/>
                <w:lang w:val="hr-HR" w:eastAsia="hr-HR"/>
              </w:rPr>
              <w:t xml:space="preserve">80% </w:t>
            </w:r>
            <w:r>
              <w:rPr>
                <w:szCs w:val="24"/>
                <w:lang w:val="hr-HR" w:eastAsia="hr-HR"/>
              </w:rPr>
              <w:t>za ostala područja</w:t>
            </w:r>
          </w:p>
          <w:p w:rsidR="00472EA7" w:rsidRPr="00197527" w:rsidRDefault="00472EA7" w:rsidP="004B293C"/>
        </w:tc>
      </w:tr>
    </w:tbl>
    <w:p w:rsidR="00472EA7" w:rsidRPr="00451999" w:rsidRDefault="00472EA7" w:rsidP="00472EA7">
      <w:pPr>
        <w:pStyle w:val="NoSpacing"/>
        <w:jc w:val="both"/>
      </w:pPr>
    </w:p>
    <w:p w:rsidR="00472EA7" w:rsidRDefault="00472EA7" w:rsidP="00472EA7">
      <w:pPr>
        <w:pStyle w:val="NoSpacing"/>
      </w:pPr>
    </w:p>
    <w:p w:rsidR="00472EA7" w:rsidRDefault="00472EA7" w:rsidP="00472EA7"/>
    <w:p w:rsidR="00E52BC5" w:rsidRDefault="00E52BC5" w:rsidP="00472EA7"/>
    <w:p w:rsidR="00472EA7" w:rsidRDefault="00472EA7" w:rsidP="00472EA7"/>
    <w:p w:rsidR="00472EA7" w:rsidRDefault="00472EA7" w:rsidP="00472EA7">
      <w:pPr>
        <w:pStyle w:val="NoSpacing"/>
        <w:jc w:val="both"/>
        <w:rPr>
          <w:b/>
        </w:rPr>
      </w:pPr>
      <w:r w:rsidRPr="00C357E0">
        <w:rPr>
          <w:b/>
        </w:rPr>
        <w:t>5.5. Animacija</w:t>
      </w:r>
    </w:p>
    <w:p w:rsidR="00472EA7" w:rsidRPr="00C357E0" w:rsidRDefault="00472EA7" w:rsidP="00472EA7">
      <w:pPr>
        <w:pStyle w:val="NoSpacing"/>
        <w:jc w:val="both"/>
        <w:rPr>
          <w:b/>
        </w:rPr>
      </w:pPr>
    </w:p>
    <w:p w:rsidR="00472EA7" w:rsidRPr="00F95680" w:rsidRDefault="00472EA7" w:rsidP="00472EA7">
      <w:r>
        <w:t>Animacija stanovnika na području LAG-a vezano za razmjenu iskustva, pomoć pri pripremi projekta i slične aktivnosti doprinosi uspješnoj provedbi lokalne razvojne strategije tj. projekata. Za navedene aktivnosti LAG će moći koristiti do 25% iznosa od ukupno dodjeljenih izdataka lokalne razvojne strategije zajedno sa aktivnostima iz Podmjere 4. Kao i kod Podmjere 4, postoji mogućnost isplata unaprijed do 50% iznosa sredstava namijenjenih za aktivnosti iz Podmjere 4 i 5.</w:t>
      </w:r>
    </w:p>
    <w:p w:rsidR="00472EA7" w:rsidRDefault="00472EA7" w:rsidP="00472EA7">
      <w:pPr>
        <w:pStyle w:val="NoSpacing"/>
        <w:jc w:val="both"/>
      </w:pPr>
    </w:p>
    <w:tbl>
      <w:tblPr>
        <w:tblW w:w="8750" w:type="dxa"/>
        <w:jc w:val="center"/>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198"/>
      </w:tblGrid>
      <w:tr w:rsidR="00472EA7" w:rsidRPr="00AC60A3" w:rsidTr="004B293C">
        <w:trPr>
          <w:trHeight w:val="1183"/>
          <w:jc w:val="center"/>
        </w:trPr>
        <w:tc>
          <w:tcPr>
            <w:tcW w:w="2552" w:type="dxa"/>
            <w:shd w:val="clear" w:color="auto" w:fill="BFBFBF"/>
            <w:vAlign w:val="center"/>
          </w:tcPr>
          <w:p w:rsidR="00472EA7" w:rsidRPr="003F7B51" w:rsidRDefault="00472EA7" w:rsidP="004B293C">
            <w:pPr>
              <w:rPr>
                <w:b/>
                <w:lang w:val="en-US"/>
              </w:rPr>
            </w:pPr>
            <w:r w:rsidRPr="003F7B51">
              <w:rPr>
                <w:b/>
                <w:lang w:val="en-US"/>
              </w:rPr>
              <w:t>Naziv podmjere</w:t>
            </w:r>
          </w:p>
        </w:tc>
        <w:tc>
          <w:tcPr>
            <w:tcW w:w="6198" w:type="dxa"/>
            <w:shd w:val="clear" w:color="auto" w:fill="auto"/>
            <w:vAlign w:val="center"/>
          </w:tcPr>
          <w:p w:rsidR="00472EA7" w:rsidRDefault="00472EA7" w:rsidP="004B293C">
            <w:pPr>
              <w:pStyle w:val="NoSpacing"/>
              <w:jc w:val="both"/>
            </w:pPr>
            <w:r>
              <w:t>Animacija</w:t>
            </w:r>
          </w:p>
          <w:p w:rsidR="00472EA7" w:rsidRPr="003F7B51" w:rsidRDefault="00472EA7" w:rsidP="004B293C">
            <w:pPr>
              <w:rPr>
                <w:lang w:val="en-US"/>
              </w:rPr>
            </w:pPr>
          </w:p>
        </w:tc>
      </w:tr>
      <w:tr w:rsidR="00472EA7" w:rsidRPr="00AC60A3" w:rsidTr="004B293C">
        <w:trPr>
          <w:trHeight w:val="1122"/>
          <w:jc w:val="center"/>
        </w:trPr>
        <w:tc>
          <w:tcPr>
            <w:tcW w:w="2552" w:type="dxa"/>
            <w:shd w:val="clear" w:color="auto" w:fill="BFBFBF"/>
          </w:tcPr>
          <w:p w:rsidR="00472EA7" w:rsidRPr="00AC60A3" w:rsidRDefault="00472EA7" w:rsidP="004B293C">
            <w:pPr>
              <w:rPr>
                <w:lang w:val="en-US"/>
              </w:rPr>
            </w:pPr>
            <w:r>
              <w:rPr>
                <w:b/>
                <w:lang w:val="en-US"/>
              </w:rPr>
              <w:t>Prihvatljiva ulaganja (aktivnosti) i s njima povezani troškovi (izdaci)</w:t>
            </w:r>
          </w:p>
        </w:tc>
        <w:tc>
          <w:tcPr>
            <w:tcW w:w="6198" w:type="dxa"/>
            <w:shd w:val="clear" w:color="auto" w:fill="auto"/>
          </w:tcPr>
          <w:p w:rsidR="00472EA7" w:rsidRPr="0044784D" w:rsidRDefault="00472EA7" w:rsidP="004B293C">
            <w:pPr>
              <w:pStyle w:val="NoSpacing"/>
            </w:pPr>
            <w:r w:rsidRPr="0044784D">
              <w:t>- razmjena znanja između dionika</w:t>
            </w:r>
          </w:p>
          <w:p w:rsidR="00472EA7" w:rsidRPr="0044784D" w:rsidRDefault="00472EA7" w:rsidP="004B293C">
            <w:pPr>
              <w:pStyle w:val="NoSpacing"/>
            </w:pPr>
            <w:r w:rsidRPr="0044784D">
              <w:t xml:space="preserve">- informiranje i promidžba </w:t>
            </w:r>
            <w:r>
              <w:t>lokalne razvojne strategije</w:t>
            </w:r>
            <w:r w:rsidRPr="0044784D">
              <w:t xml:space="preserve"> (javni skupovi, letci, brošure, web stranice, ...)</w:t>
            </w:r>
          </w:p>
          <w:p w:rsidR="00472EA7" w:rsidRPr="0044784D" w:rsidRDefault="00472EA7" w:rsidP="004B293C">
            <w:pPr>
              <w:pStyle w:val="NoSpacing"/>
            </w:pPr>
            <w:r w:rsidRPr="0044784D">
              <w:t>- pomoć potencijalnim korisnicima za razvoj projekata i pripremu prijave</w:t>
            </w:r>
          </w:p>
          <w:p w:rsidR="00472EA7" w:rsidRDefault="00472EA7" w:rsidP="004B293C">
            <w:pPr>
              <w:pStyle w:val="NoSpacing"/>
            </w:pPr>
            <w:r w:rsidRPr="0044784D">
              <w:t>- posebni troškovi za osobe koje se bave razvojem</w:t>
            </w:r>
          </w:p>
          <w:p w:rsidR="00472EA7" w:rsidRDefault="00472EA7" w:rsidP="004B293C">
            <w:pPr>
              <w:pStyle w:val="NoSpacing"/>
              <w:jc w:val="both"/>
            </w:pPr>
            <w:r>
              <w:t>Prihvatljiva ulaganja i s njima povezani troškovi/izdaci</w:t>
            </w:r>
            <w:r w:rsidRPr="0044784D">
              <w:t xml:space="preserve"> bit</w:t>
            </w:r>
            <w:r>
              <w:t>i</w:t>
            </w:r>
            <w:r w:rsidRPr="0044784D">
              <w:t xml:space="preserve"> će dodatno razrađeni u provedbenim aktima /natječaju.</w:t>
            </w:r>
          </w:p>
          <w:p w:rsidR="00472EA7" w:rsidRPr="00AC60A3" w:rsidRDefault="00472EA7" w:rsidP="004B293C">
            <w:pPr>
              <w:pStyle w:val="NoSpacing"/>
              <w:jc w:val="both"/>
            </w:pPr>
          </w:p>
        </w:tc>
      </w:tr>
      <w:tr w:rsidR="00472EA7" w:rsidRPr="00AC60A3" w:rsidTr="004B293C">
        <w:trPr>
          <w:trHeight w:val="1124"/>
          <w:jc w:val="center"/>
        </w:trPr>
        <w:tc>
          <w:tcPr>
            <w:tcW w:w="2552" w:type="dxa"/>
            <w:shd w:val="clear" w:color="auto" w:fill="BFBFBF"/>
          </w:tcPr>
          <w:p w:rsidR="00472EA7" w:rsidRPr="004C13AA" w:rsidRDefault="00472EA7" w:rsidP="004B293C">
            <w:pPr>
              <w:rPr>
                <w:b/>
                <w:lang w:val="en-US"/>
              </w:rPr>
            </w:pPr>
            <w:r>
              <w:rPr>
                <w:b/>
                <w:lang w:val="en-US"/>
              </w:rPr>
              <w:t>Prihvatljivi korisnici</w:t>
            </w:r>
          </w:p>
        </w:tc>
        <w:tc>
          <w:tcPr>
            <w:tcW w:w="6198" w:type="dxa"/>
            <w:shd w:val="clear" w:color="auto" w:fill="auto"/>
          </w:tcPr>
          <w:p w:rsidR="00472EA7" w:rsidRPr="00AC60A3" w:rsidRDefault="00472EA7" w:rsidP="004B293C">
            <w:pPr>
              <w:rPr>
                <w:lang w:val="en-US"/>
              </w:rPr>
            </w:pPr>
            <w:r w:rsidRPr="0064416B">
              <w:t xml:space="preserve">Korisnici </w:t>
            </w:r>
            <w:r>
              <w:t>ove podmjere su LAG-ovi koji su odabrani od strane nadležnog ministarstva.</w:t>
            </w:r>
          </w:p>
        </w:tc>
      </w:tr>
      <w:tr w:rsidR="00472EA7" w:rsidRPr="00AC60A3" w:rsidTr="004B293C">
        <w:trPr>
          <w:trHeight w:val="1128"/>
          <w:jc w:val="center"/>
        </w:trPr>
        <w:tc>
          <w:tcPr>
            <w:tcW w:w="2552" w:type="dxa"/>
            <w:shd w:val="clear" w:color="auto" w:fill="BFBFBF"/>
          </w:tcPr>
          <w:p w:rsidR="00472EA7" w:rsidRPr="004C13AA" w:rsidRDefault="00472EA7" w:rsidP="004B293C">
            <w:pPr>
              <w:rPr>
                <w:b/>
                <w:lang w:val="en-US"/>
              </w:rPr>
            </w:pPr>
            <w:r>
              <w:rPr>
                <w:b/>
                <w:lang w:val="en-US"/>
              </w:rPr>
              <w:t>Uvjeti prihvatljivosti</w:t>
            </w:r>
          </w:p>
        </w:tc>
        <w:tc>
          <w:tcPr>
            <w:tcW w:w="6198" w:type="dxa"/>
            <w:shd w:val="clear" w:color="auto" w:fill="auto"/>
          </w:tcPr>
          <w:p w:rsidR="00472EA7" w:rsidRPr="00AC60A3" w:rsidRDefault="00472EA7" w:rsidP="004B293C">
            <w:pPr>
              <w:rPr>
                <w:lang w:val="en-US"/>
              </w:rPr>
            </w:pPr>
            <w:r>
              <w:t xml:space="preserve">n/p </w:t>
            </w:r>
          </w:p>
        </w:tc>
      </w:tr>
      <w:tr w:rsidR="00472EA7" w:rsidRPr="00AC60A3" w:rsidTr="004B293C">
        <w:trPr>
          <w:trHeight w:val="1128"/>
          <w:jc w:val="center"/>
        </w:trPr>
        <w:tc>
          <w:tcPr>
            <w:tcW w:w="2552" w:type="dxa"/>
            <w:shd w:val="clear" w:color="auto" w:fill="BFBFBF"/>
          </w:tcPr>
          <w:p w:rsidR="00472EA7" w:rsidRPr="004C13AA" w:rsidRDefault="00472EA7" w:rsidP="004B293C">
            <w:pPr>
              <w:rPr>
                <w:b/>
                <w:lang w:val="en-US"/>
              </w:rPr>
            </w:pPr>
            <w:r>
              <w:rPr>
                <w:b/>
                <w:lang w:val="en-US"/>
              </w:rPr>
              <w:t>Kriteriji rangiranja</w:t>
            </w:r>
          </w:p>
        </w:tc>
        <w:tc>
          <w:tcPr>
            <w:tcW w:w="6198" w:type="dxa"/>
            <w:shd w:val="clear" w:color="auto" w:fill="auto"/>
          </w:tcPr>
          <w:p w:rsidR="00472EA7" w:rsidRPr="00AC60A3" w:rsidRDefault="00472EA7" w:rsidP="004B293C">
            <w:pPr>
              <w:rPr>
                <w:lang w:val="en-US"/>
              </w:rPr>
            </w:pPr>
            <w:r>
              <w:t>n/p</w:t>
            </w:r>
          </w:p>
        </w:tc>
      </w:tr>
      <w:tr w:rsidR="00472EA7" w:rsidRPr="00AC60A3" w:rsidTr="004B293C">
        <w:trPr>
          <w:trHeight w:val="1276"/>
          <w:jc w:val="center"/>
        </w:trPr>
        <w:tc>
          <w:tcPr>
            <w:tcW w:w="2552" w:type="dxa"/>
            <w:shd w:val="clear" w:color="auto" w:fill="BFBFBF"/>
          </w:tcPr>
          <w:p w:rsidR="00472EA7" w:rsidRDefault="00472EA7" w:rsidP="004B293C">
            <w:pPr>
              <w:rPr>
                <w:b/>
                <w:lang w:val="en-US"/>
              </w:rPr>
            </w:pPr>
            <w:r>
              <w:rPr>
                <w:b/>
                <w:lang w:val="en-US"/>
              </w:rPr>
              <w:t>Veza ove podmjere sa odredbama drugih zakonskih akata</w:t>
            </w:r>
          </w:p>
          <w:p w:rsidR="00472EA7" w:rsidRPr="007B7350" w:rsidRDefault="00472EA7" w:rsidP="004B293C">
            <w:pPr>
              <w:rPr>
                <w:b/>
                <w:lang w:val="en-US"/>
              </w:rPr>
            </w:pPr>
          </w:p>
        </w:tc>
        <w:tc>
          <w:tcPr>
            <w:tcW w:w="6198" w:type="dxa"/>
            <w:shd w:val="clear" w:color="auto" w:fill="auto"/>
          </w:tcPr>
          <w:p w:rsidR="00472EA7" w:rsidRDefault="00472EA7" w:rsidP="004B293C">
            <w:pPr>
              <w:pStyle w:val="Text1"/>
              <w:ind w:left="0"/>
              <w:jc w:val="left"/>
              <w:rPr>
                <w:szCs w:val="24"/>
                <w:lang w:val="hr-HR" w:eastAsia="hr-HR"/>
              </w:rPr>
            </w:pPr>
            <w:r w:rsidRPr="00197527">
              <w:rPr>
                <w:szCs w:val="24"/>
                <w:lang w:val="hr-HR" w:eastAsia="hr-HR"/>
              </w:rPr>
              <w:t>Opća pravila iz EAFRD regulative – pravila za prihvatljivost izdatka članak 55 – 61 CPR</w:t>
            </w:r>
            <w:r>
              <w:rPr>
                <w:szCs w:val="24"/>
                <w:lang w:val="hr-HR" w:eastAsia="hr-HR"/>
              </w:rPr>
              <w:t>.</w:t>
            </w:r>
          </w:p>
          <w:p w:rsidR="00472EA7" w:rsidRPr="00197527" w:rsidRDefault="00472EA7" w:rsidP="004B293C">
            <w:pPr>
              <w:pStyle w:val="Text1"/>
              <w:ind w:left="0"/>
              <w:jc w:val="left"/>
              <w:rPr>
                <w:szCs w:val="24"/>
                <w:lang w:val="hr-HR" w:eastAsia="hr-HR"/>
              </w:rPr>
            </w:pPr>
          </w:p>
        </w:tc>
      </w:tr>
      <w:tr w:rsidR="00472EA7" w:rsidRPr="00AC60A3" w:rsidTr="004B293C">
        <w:trPr>
          <w:trHeight w:val="954"/>
          <w:jc w:val="center"/>
        </w:trPr>
        <w:tc>
          <w:tcPr>
            <w:tcW w:w="2552" w:type="dxa"/>
            <w:shd w:val="clear" w:color="auto" w:fill="BFBFBF"/>
          </w:tcPr>
          <w:p w:rsidR="00472EA7" w:rsidRPr="004C13AA" w:rsidRDefault="00472EA7" w:rsidP="004B293C">
            <w:pPr>
              <w:rPr>
                <w:b/>
                <w:lang w:val="en-US"/>
              </w:rPr>
            </w:pPr>
            <w:r>
              <w:rPr>
                <w:b/>
                <w:lang w:val="en-US"/>
              </w:rPr>
              <w:t>Intezitet potpore</w:t>
            </w:r>
          </w:p>
        </w:tc>
        <w:tc>
          <w:tcPr>
            <w:tcW w:w="6198" w:type="dxa"/>
            <w:shd w:val="clear" w:color="auto" w:fill="auto"/>
          </w:tcPr>
          <w:p w:rsidR="00472EA7" w:rsidRDefault="00472EA7" w:rsidP="004B293C">
            <w:r w:rsidRPr="00197527">
              <w:t>Do 100%</w:t>
            </w:r>
            <w:r>
              <w:t>.</w:t>
            </w:r>
          </w:p>
          <w:p w:rsidR="00472EA7" w:rsidRDefault="00472EA7" w:rsidP="004B293C">
            <w:r w:rsidRPr="0044784D">
              <w:rPr>
                <w:noProof/>
              </w:rPr>
              <w:t>Maksimalna visina potpore</w:t>
            </w:r>
            <w:r>
              <w:rPr>
                <w:noProof/>
              </w:rPr>
              <w:t xml:space="preserve"> za tekuće troškove i animaciju</w:t>
            </w:r>
            <w:r w:rsidRPr="0044784D">
              <w:rPr>
                <w:noProof/>
              </w:rPr>
              <w:t xml:space="preserve"> po korisniku za </w:t>
            </w:r>
            <w:r>
              <w:rPr>
                <w:noProof/>
              </w:rPr>
              <w:t>razdoblje</w:t>
            </w:r>
            <w:r w:rsidRPr="0044784D">
              <w:rPr>
                <w:noProof/>
              </w:rPr>
              <w:t xml:space="preserve"> 2014</w:t>
            </w:r>
            <w:r>
              <w:rPr>
                <w:noProof/>
              </w:rPr>
              <w:t>.–</w:t>
            </w:r>
            <w:r w:rsidRPr="0044784D">
              <w:rPr>
                <w:noProof/>
              </w:rPr>
              <w:t xml:space="preserve"> 2020</w:t>
            </w:r>
            <w:r>
              <w:rPr>
                <w:noProof/>
              </w:rPr>
              <w:t>.</w:t>
            </w:r>
            <w:r w:rsidRPr="0044784D">
              <w:rPr>
                <w:noProof/>
              </w:rPr>
              <w:t xml:space="preserve"> iznosi </w:t>
            </w:r>
            <w:r>
              <w:rPr>
                <w:noProof/>
              </w:rPr>
              <w:t>do 25 % od ukupno dodjeljenih javnih  izdataka lokalne razvojne strategije.</w:t>
            </w:r>
            <w:r w:rsidRPr="00197527">
              <w:t xml:space="preserve"> </w:t>
            </w:r>
          </w:p>
          <w:p w:rsidR="00472EA7" w:rsidRDefault="00472EA7" w:rsidP="004B293C">
            <w:pPr>
              <w:pStyle w:val="NoSpacing"/>
              <w:rPr>
                <w:noProof/>
              </w:rPr>
            </w:pPr>
            <w:r w:rsidRPr="0044784D">
              <w:rPr>
                <w:noProof/>
              </w:rPr>
              <w:t>L</w:t>
            </w:r>
            <w:r>
              <w:rPr>
                <w:noProof/>
              </w:rPr>
              <w:t>okalne akcijske grupe</w:t>
            </w:r>
            <w:r w:rsidRPr="0044784D">
              <w:rPr>
                <w:noProof/>
              </w:rPr>
              <w:t xml:space="preserve"> mogu zatražiti isplatu unaprijed</w:t>
            </w:r>
            <w:r>
              <w:rPr>
                <w:noProof/>
              </w:rPr>
              <w:t xml:space="preserve">, izdataka vezanih za podmjeru 4 i 5. </w:t>
            </w:r>
            <w:r w:rsidRPr="0044784D">
              <w:rPr>
                <w:noProof/>
              </w:rPr>
              <w:t>Isplata unaprijed ne može iznositi više od 50% javne potpore koja se odnosi na troškove</w:t>
            </w:r>
            <w:r>
              <w:rPr>
                <w:noProof/>
              </w:rPr>
              <w:t xml:space="preserve"> </w:t>
            </w:r>
            <w:r w:rsidRPr="0044784D">
              <w:rPr>
                <w:noProof/>
              </w:rPr>
              <w:t>podmjere</w:t>
            </w:r>
            <w:r>
              <w:rPr>
                <w:noProof/>
              </w:rPr>
              <w:t xml:space="preserve"> 4 i 5. </w:t>
            </w:r>
          </w:p>
          <w:p w:rsidR="00472EA7" w:rsidRPr="00197527" w:rsidRDefault="00472EA7" w:rsidP="004B293C"/>
        </w:tc>
      </w:tr>
      <w:tr w:rsidR="00472EA7" w:rsidRPr="00AC60A3" w:rsidTr="004B293C">
        <w:trPr>
          <w:trHeight w:val="987"/>
          <w:jc w:val="center"/>
        </w:trPr>
        <w:tc>
          <w:tcPr>
            <w:tcW w:w="2552" w:type="dxa"/>
            <w:shd w:val="clear" w:color="auto" w:fill="BFBFBF"/>
          </w:tcPr>
          <w:p w:rsidR="00472EA7" w:rsidRPr="004C13AA" w:rsidRDefault="00472EA7" w:rsidP="004B293C">
            <w:pPr>
              <w:rPr>
                <w:b/>
                <w:lang w:val="en-US"/>
              </w:rPr>
            </w:pPr>
            <w:r>
              <w:rPr>
                <w:b/>
                <w:lang w:val="en-US"/>
              </w:rPr>
              <w:t>Udio EU u javnoj potpori</w:t>
            </w:r>
          </w:p>
        </w:tc>
        <w:tc>
          <w:tcPr>
            <w:tcW w:w="6198" w:type="dxa"/>
            <w:shd w:val="clear" w:color="auto" w:fill="auto"/>
          </w:tcPr>
          <w:p w:rsidR="00472EA7" w:rsidRPr="00197527" w:rsidRDefault="00472EA7" w:rsidP="004B293C">
            <w:pPr>
              <w:pStyle w:val="Text1"/>
              <w:ind w:left="0"/>
              <w:jc w:val="left"/>
              <w:rPr>
                <w:szCs w:val="24"/>
                <w:lang w:val="hr-HR" w:eastAsia="hr-HR"/>
              </w:rPr>
            </w:pPr>
            <w:r w:rsidRPr="00197527">
              <w:rPr>
                <w:szCs w:val="24"/>
                <w:lang w:val="hr-HR" w:eastAsia="hr-HR"/>
              </w:rPr>
              <w:t xml:space="preserve">90% </w:t>
            </w:r>
            <w:r>
              <w:rPr>
                <w:szCs w:val="24"/>
                <w:lang w:val="hr-HR" w:eastAsia="hr-HR"/>
              </w:rPr>
              <w:t xml:space="preserve"> za slabije razvijena područja, udaljena područja i male otoke</w:t>
            </w:r>
          </w:p>
          <w:p w:rsidR="00472EA7" w:rsidRPr="00197527" w:rsidRDefault="00472EA7" w:rsidP="004B293C">
            <w:pPr>
              <w:pStyle w:val="Text1"/>
              <w:ind w:left="0"/>
              <w:jc w:val="left"/>
              <w:rPr>
                <w:szCs w:val="24"/>
                <w:lang w:val="hr-HR" w:eastAsia="hr-HR"/>
              </w:rPr>
            </w:pPr>
            <w:r w:rsidRPr="00197527">
              <w:rPr>
                <w:szCs w:val="24"/>
                <w:lang w:val="hr-HR" w:eastAsia="hr-HR"/>
              </w:rPr>
              <w:t xml:space="preserve">80% </w:t>
            </w:r>
            <w:r>
              <w:rPr>
                <w:szCs w:val="24"/>
                <w:lang w:val="hr-HR" w:eastAsia="hr-HR"/>
              </w:rPr>
              <w:t>za ostala područja</w:t>
            </w:r>
          </w:p>
          <w:p w:rsidR="00472EA7" w:rsidRPr="00197527" w:rsidRDefault="00472EA7" w:rsidP="004B293C"/>
        </w:tc>
      </w:tr>
    </w:tbl>
    <w:p w:rsidR="00472EA7" w:rsidRPr="00451999" w:rsidRDefault="00472EA7" w:rsidP="00472EA7">
      <w:pPr>
        <w:pStyle w:val="NoSpacing"/>
        <w:jc w:val="both"/>
      </w:pPr>
    </w:p>
    <w:p w:rsidR="002748F6" w:rsidRPr="007F7C92" w:rsidRDefault="002748F6" w:rsidP="002748F6"/>
    <w:p w:rsidR="00F826BD" w:rsidRPr="009F4794" w:rsidRDefault="00F826BD" w:rsidP="00F826BD">
      <w:pPr>
        <w:tabs>
          <w:tab w:val="left" w:pos="0"/>
        </w:tabs>
        <w:rPr>
          <w:rFonts w:eastAsia="Calibri"/>
          <w:b/>
          <w:noProof/>
        </w:rPr>
      </w:pPr>
      <w:r>
        <w:rPr>
          <w:rFonts w:eastAsia="Calibri"/>
          <w:b/>
          <w:noProof/>
        </w:rPr>
        <w:t>6</w:t>
      </w:r>
      <w:r w:rsidRPr="009F4794">
        <w:rPr>
          <w:rFonts w:eastAsia="Calibri"/>
          <w:b/>
          <w:noProof/>
        </w:rPr>
        <w:t xml:space="preserve">. </w:t>
      </w:r>
      <w:r>
        <w:rPr>
          <w:rFonts w:eastAsia="Calibri"/>
          <w:b/>
          <w:noProof/>
        </w:rPr>
        <w:t xml:space="preserve"> </w:t>
      </w:r>
      <w:r w:rsidRPr="009F4794">
        <w:rPr>
          <w:rFonts w:eastAsia="Calibri"/>
          <w:b/>
          <w:noProof/>
        </w:rPr>
        <w:t xml:space="preserve">Financijski plan mjere </w:t>
      </w:r>
    </w:p>
    <w:p w:rsidR="00472EA7" w:rsidRDefault="00472EA7" w:rsidP="002748F6">
      <w:pPr>
        <w:rPr>
          <w:b/>
        </w:rPr>
      </w:pPr>
    </w:p>
    <w:p w:rsidR="00472EA7" w:rsidRDefault="00987E2D" w:rsidP="002748F6">
      <w:pPr>
        <w:rPr>
          <w:b/>
        </w:rPr>
      </w:pPr>
      <w:r>
        <w:rPr>
          <w:noProof/>
        </w:rPr>
        <w:drawing>
          <wp:inline distT="0" distB="0" distL="0" distR="0">
            <wp:extent cx="5677535" cy="8293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77535" cy="829310"/>
                    </a:xfrm>
                    <a:prstGeom prst="rect">
                      <a:avLst/>
                    </a:prstGeom>
                    <a:noFill/>
                    <a:ln>
                      <a:noFill/>
                    </a:ln>
                  </pic:spPr>
                </pic:pic>
              </a:graphicData>
            </a:graphic>
          </wp:inline>
        </w:drawing>
      </w:r>
    </w:p>
    <w:p w:rsidR="00472EA7" w:rsidRDefault="00472EA7" w:rsidP="002748F6">
      <w:pPr>
        <w:rPr>
          <w:b/>
        </w:rPr>
      </w:pPr>
    </w:p>
    <w:p w:rsidR="002748F6" w:rsidRPr="007F7C92" w:rsidRDefault="00F826BD" w:rsidP="002748F6">
      <w:pPr>
        <w:rPr>
          <w:b/>
        </w:rPr>
      </w:pPr>
      <w:r>
        <w:rPr>
          <w:b/>
        </w:rPr>
        <w:t>7</w:t>
      </w:r>
      <w:r w:rsidR="002748F6" w:rsidRPr="007F7C92">
        <w:rPr>
          <w:b/>
        </w:rPr>
        <w:t>.</w:t>
      </w:r>
      <w:r>
        <w:rPr>
          <w:b/>
        </w:rPr>
        <w:t xml:space="preserve"> </w:t>
      </w:r>
      <w:r w:rsidR="002748F6" w:rsidRPr="007F7C92">
        <w:rPr>
          <w:b/>
        </w:rPr>
        <w:t xml:space="preserve"> Izlazni pokazatelji</w:t>
      </w:r>
    </w:p>
    <w:p w:rsidR="002748F6" w:rsidRPr="007F7C92" w:rsidRDefault="002748F6" w:rsidP="002748F6">
      <w:pPr>
        <w:rPr>
          <w:b/>
        </w:rPr>
      </w:pPr>
    </w:p>
    <w:tbl>
      <w:tblPr>
        <w:tblW w:w="4856" w:type="pct"/>
        <w:tblLook w:val="04A0" w:firstRow="1" w:lastRow="0" w:firstColumn="1" w:lastColumn="0" w:noHBand="0" w:noVBand="1"/>
      </w:tblPr>
      <w:tblGrid>
        <w:gridCol w:w="1199"/>
        <w:gridCol w:w="2018"/>
        <w:gridCol w:w="1178"/>
        <w:gridCol w:w="2605"/>
        <w:gridCol w:w="2021"/>
      </w:tblGrid>
      <w:tr w:rsidR="002748F6" w:rsidRPr="007F7C92" w:rsidTr="006805FD">
        <w:trPr>
          <w:trHeight w:val="287"/>
        </w:trPr>
        <w:tc>
          <w:tcPr>
            <w:tcW w:w="664" w:type="pct"/>
            <w:tcBorders>
              <w:top w:val="single" w:sz="4" w:space="0" w:color="auto"/>
              <w:left w:val="single" w:sz="4" w:space="0" w:color="auto"/>
              <w:bottom w:val="single" w:sz="4" w:space="0" w:color="auto"/>
              <w:right w:val="single" w:sz="4" w:space="0" w:color="auto"/>
            </w:tcBorders>
            <w:shd w:val="clear" w:color="000000" w:fill="EBF1DE"/>
            <w:noWrap/>
            <w:vAlign w:val="center"/>
          </w:tcPr>
          <w:p w:rsidR="002748F6" w:rsidRPr="007F7C92" w:rsidRDefault="002748F6" w:rsidP="002748F6">
            <w:pPr>
              <w:jc w:val="center"/>
              <w:rPr>
                <w:b/>
                <w:bCs/>
                <w:color w:val="000000"/>
                <w:sz w:val="22"/>
                <w:szCs w:val="22"/>
              </w:rPr>
            </w:pPr>
            <w:r w:rsidRPr="007F7C92">
              <w:rPr>
                <w:b/>
                <w:bCs/>
                <w:color w:val="000000"/>
                <w:sz w:val="22"/>
                <w:szCs w:val="22"/>
              </w:rPr>
              <w:t>Mjera</w:t>
            </w:r>
          </w:p>
        </w:tc>
        <w:tc>
          <w:tcPr>
            <w:tcW w:w="1118" w:type="pct"/>
            <w:tcBorders>
              <w:top w:val="single" w:sz="4" w:space="0" w:color="auto"/>
              <w:left w:val="nil"/>
              <w:bottom w:val="single" w:sz="4" w:space="0" w:color="auto"/>
              <w:right w:val="single" w:sz="4" w:space="0" w:color="auto"/>
            </w:tcBorders>
            <w:shd w:val="clear" w:color="000000" w:fill="EBF1DE"/>
            <w:vAlign w:val="center"/>
          </w:tcPr>
          <w:p w:rsidR="002748F6" w:rsidRPr="007F7C92" w:rsidRDefault="002748F6" w:rsidP="002748F6">
            <w:pPr>
              <w:jc w:val="center"/>
              <w:rPr>
                <w:b/>
                <w:bCs/>
                <w:color w:val="000000"/>
                <w:sz w:val="22"/>
                <w:szCs w:val="22"/>
              </w:rPr>
            </w:pPr>
            <w:r w:rsidRPr="007F7C92">
              <w:rPr>
                <w:b/>
                <w:bCs/>
                <w:color w:val="000000"/>
                <w:sz w:val="22"/>
                <w:szCs w:val="22"/>
              </w:rPr>
              <w:t>Vrsta pokazatelja</w:t>
            </w:r>
          </w:p>
        </w:tc>
        <w:tc>
          <w:tcPr>
            <w:tcW w:w="653" w:type="pct"/>
            <w:tcBorders>
              <w:top w:val="single" w:sz="4" w:space="0" w:color="auto"/>
              <w:left w:val="nil"/>
              <w:bottom w:val="single" w:sz="4" w:space="0" w:color="auto"/>
              <w:right w:val="single" w:sz="4" w:space="0" w:color="auto"/>
            </w:tcBorders>
            <w:shd w:val="clear" w:color="000000" w:fill="EBF1DE"/>
            <w:vAlign w:val="center"/>
          </w:tcPr>
          <w:p w:rsidR="002748F6" w:rsidRPr="007F7C92" w:rsidRDefault="002748F6" w:rsidP="002748F6">
            <w:pPr>
              <w:jc w:val="center"/>
              <w:rPr>
                <w:b/>
                <w:bCs/>
                <w:color w:val="000000"/>
                <w:sz w:val="22"/>
                <w:szCs w:val="22"/>
              </w:rPr>
            </w:pPr>
            <w:r w:rsidRPr="007F7C92">
              <w:rPr>
                <w:b/>
                <w:bCs/>
                <w:color w:val="000000"/>
                <w:sz w:val="22"/>
                <w:szCs w:val="22"/>
              </w:rPr>
              <w:t>Razina praćenja</w:t>
            </w:r>
          </w:p>
        </w:tc>
        <w:tc>
          <w:tcPr>
            <w:tcW w:w="1444" w:type="pct"/>
            <w:tcBorders>
              <w:top w:val="single" w:sz="4" w:space="0" w:color="auto"/>
              <w:left w:val="nil"/>
              <w:bottom w:val="single" w:sz="4" w:space="0" w:color="auto"/>
              <w:right w:val="single" w:sz="4" w:space="0" w:color="auto"/>
            </w:tcBorders>
            <w:shd w:val="clear" w:color="000000" w:fill="EBF1DE"/>
            <w:vAlign w:val="center"/>
          </w:tcPr>
          <w:p w:rsidR="002748F6" w:rsidRPr="007F7C92" w:rsidRDefault="002748F6" w:rsidP="002748F6">
            <w:pPr>
              <w:jc w:val="center"/>
              <w:rPr>
                <w:b/>
                <w:bCs/>
                <w:color w:val="000000"/>
                <w:sz w:val="22"/>
                <w:szCs w:val="22"/>
              </w:rPr>
            </w:pPr>
            <w:r w:rsidRPr="007F7C92">
              <w:rPr>
                <w:b/>
                <w:bCs/>
                <w:color w:val="000000"/>
                <w:sz w:val="22"/>
                <w:szCs w:val="22"/>
              </w:rPr>
              <w:t>Pokazatelj</w:t>
            </w:r>
          </w:p>
        </w:tc>
        <w:tc>
          <w:tcPr>
            <w:tcW w:w="1120" w:type="pct"/>
            <w:tcBorders>
              <w:top w:val="single" w:sz="4" w:space="0" w:color="auto"/>
              <w:left w:val="nil"/>
              <w:bottom w:val="single" w:sz="4" w:space="0" w:color="auto"/>
              <w:right w:val="single" w:sz="4" w:space="0" w:color="auto"/>
            </w:tcBorders>
            <w:shd w:val="clear" w:color="000000" w:fill="EBF1DE"/>
            <w:vAlign w:val="center"/>
          </w:tcPr>
          <w:p w:rsidR="002748F6" w:rsidRPr="007F7C92" w:rsidRDefault="002748F6" w:rsidP="002748F6">
            <w:pPr>
              <w:jc w:val="center"/>
              <w:rPr>
                <w:b/>
                <w:bCs/>
                <w:color w:val="000000"/>
                <w:sz w:val="22"/>
                <w:szCs w:val="22"/>
              </w:rPr>
            </w:pPr>
            <w:r w:rsidRPr="007F7C92">
              <w:rPr>
                <w:b/>
                <w:bCs/>
                <w:color w:val="000000"/>
                <w:sz w:val="22"/>
                <w:szCs w:val="22"/>
              </w:rPr>
              <w:t>Ciljana vrijednost  2014-2020</w:t>
            </w:r>
          </w:p>
        </w:tc>
      </w:tr>
      <w:tr w:rsidR="002748F6" w:rsidRPr="007F7C92" w:rsidTr="006805FD">
        <w:trPr>
          <w:trHeight w:val="1150"/>
        </w:trPr>
        <w:tc>
          <w:tcPr>
            <w:tcW w:w="664" w:type="pct"/>
            <w:vMerge w:val="restart"/>
            <w:tcBorders>
              <w:top w:val="nil"/>
              <w:left w:val="single" w:sz="4" w:space="0" w:color="auto"/>
              <w:bottom w:val="single" w:sz="4" w:space="0" w:color="auto"/>
              <w:right w:val="single" w:sz="4" w:space="0" w:color="auto"/>
            </w:tcBorders>
            <w:shd w:val="clear" w:color="auto" w:fill="auto"/>
            <w:vAlign w:val="center"/>
          </w:tcPr>
          <w:p w:rsidR="002748F6" w:rsidRPr="007F7C92" w:rsidRDefault="002748F6" w:rsidP="002748F6">
            <w:pPr>
              <w:jc w:val="center"/>
              <w:rPr>
                <w:color w:val="000000"/>
                <w:sz w:val="22"/>
                <w:szCs w:val="22"/>
              </w:rPr>
            </w:pPr>
            <w:r w:rsidRPr="007F7C92">
              <w:rPr>
                <w:color w:val="000000"/>
                <w:sz w:val="22"/>
                <w:szCs w:val="22"/>
              </w:rPr>
              <w:t>LEADER</w:t>
            </w:r>
            <w:r w:rsidRPr="007F7C92">
              <w:rPr>
                <w:color w:val="000000"/>
                <w:sz w:val="22"/>
                <w:szCs w:val="22"/>
              </w:rPr>
              <w:br/>
              <w:t>čl. 42-45</w:t>
            </w:r>
          </w:p>
          <w:p w:rsidR="002748F6" w:rsidRPr="007F7C92" w:rsidRDefault="002748F6" w:rsidP="002748F6">
            <w:pPr>
              <w:jc w:val="center"/>
              <w:rPr>
                <w:color w:val="000000"/>
                <w:sz w:val="22"/>
                <w:szCs w:val="22"/>
              </w:rPr>
            </w:pPr>
          </w:p>
        </w:tc>
        <w:tc>
          <w:tcPr>
            <w:tcW w:w="1118" w:type="pct"/>
            <w:vMerge w:val="restart"/>
            <w:tcBorders>
              <w:top w:val="nil"/>
              <w:left w:val="single" w:sz="4" w:space="0" w:color="auto"/>
              <w:bottom w:val="single" w:sz="4" w:space="0" w:color="auto"/>
              <w:right w:val="single" w:sz="4" w:space="0" w:color="auto"/>
            </w:tcBorders>
            <w:shd w:val="clear" w:color="auto" w:fill="auto"/>
            <w:noWrap/>
            <w:vAlign w:val="center"/>
          </w:tcPr>
          <w:p w:rsidR="002748F6" w:rsidRPr="007F7C92" w:rsidRDefault="002748F6" w:rsidP="002748F6">
            <w:pPr>
              <w:jc w:val="center"/>
              <w:rPr>
                <w:color w:val="000000"/>
                <w:sz w:val="22"/>
                <w:szCs w:val="22"/>
              </w:rPr>
            </w:pPr>
            <w:r w:rsidRPr="007F7C92">
              <w:rPr>
                <w:color w:val="000000"/>
                <w:sz w:val="22"/>
                <w:szCs w:val="22"/>
              </w:rPr>
              <w:t xml:space="preserve">Izlazni </w:t>
            </w:r>
          </w:p>
        </w:tc>
        <w:tc>
          <w:tcPr>
            <w:tcW w:w="653" w:type="pct"/>
            <w:vMerge w:val="restart"/>
            <w:tcBorders>
              <w:top w:val="nil"/>
              <w:left w:val="single" w:sz="4" w:space="0" w:color="auto"/>
              <w:bottom w:val="single" w:sz="4" w:space="0" w:color="000000"/>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Mjera</w:t>
            </w:r>
            <w:r w:rsidRPr="007F7C92">
              <w:rPr>
                <w:color w:val="000000"/>
                <w:sz w:val="22"/>
                <w:szCs w:val="22"/>
              </w:rPr>
              <w:br/>
              <w:t>(42-45)</w:t>
            </w:r>
          </w:p>
        </w:tc>
        <w:tc>
          <w:tcPr>
            <w:tcW w:w="1444"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Ukupan broj ruralne populacije pokrivene sufinanciranim LAG-ovima</w:t>
            </w:r>
          </w:p>
        </w:tc>
        <w:tc>
          <w:tcPr>
            <w:tcW w:w="1120"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jc w:val="center"/>
              <w:rPr>
                <w:color w:val="000000"/>
                <w:sz w:val="22"/>
                <w:szCs w:val="22"/>
              </w:rPr>
            </w:pPr>
          </w:p>
        </w:tc>
      </w:tr>
      <w:tr w:rsidR="002748F6" w:rsidRPr="007F7C92" w:rsidTr="006805FD">
        <w:trPr>
          <w:trHeight w:val="575"/>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vMerge/>
            <w:tcBorders>
              <w:top w:val="nil"/>
              <w:left w:val="single" w:sz="4" w:space="0" w:color="auto"/>
              <w:bottom w:val="single" w:sz="4" w:space="0" w:color="000000"/>
              <w:right w:val="single" w:sz="4" w:space="0" w:color="auto"/>
            </w:tcBorders>
            <w:vAlign w:val="center"/>
          </w:tcPr>
          <w:p w:rsidR="002748F6" w:rsidRPr="007F7C92" w:rsidRDefault="002748F6" w:rsidP="002748F6">
            <w:pPr>
              <w:rPr>
                <w:color w:val="000000"/>
                <w:sz w:val="22"/>
                <w:szCs w:val="22"/>
              </w:rPr>
            </w:pPr>
          </w:p>
        </w:tc>
        <w:tc>
          <w:tcPr>
            <w:tcW w:w="1444"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 xml:space="preserve">Broj novonastalih radnih mjesta </w:t>
            </w:r>
          </w:p>
        </w:tc>
        <w:tc>
          <w:tcPr>
            <w:tcW w:w="1120"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jc w:val="center"/>
              <w:rPr>
                <w:color w:val="000000"/>
                <w:sz w:val="22"/>
                <w:szCs w:val="22"/>
              </w:rPr>
            </w:pPr>
          </w:p>
        </w:tc>
      </w:tr>
      <w:tr w:rsidR="002748F6" w:rsidRPr="007F7C92" w:rsidTr="006805FD">
        <w:trPr>
          <w:trHeight w:val="575"/>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tcBorders>
              <w:top w:val="nil"/>
              <w:left w:val="nil"/>
              <w:bottom w:val="single" w:sz="4" w:space="0" w:color="auto"/>
              <w:right w:val="single" w:sz="4" w:space="0" w:color="auto"/>
            </w:tcBorders>
            <w:shd w:val="clear" w:color="auto" w:fill="auto"/>
            <w:vAlign w:val="center"/>
          </w:tcPr>
          <w:p w:rsidR="002748F6" w:rsidRPr="007F7C92" w:rsidRDefault="002748F6" w:rsidP="002748F6">
            <w:pPr>
              <w:rPr>
                <w:color w:val="000000"/>
                <w:sz w:val="22"/>
                <w:szCs w:val="22"/>
              </w:rPr>
            </w:pPr>
            <w:r w:rsidRPr="007F7C92">
              <w:rPr>
                <w:color w:val="000000"/>
                <w:sz w:val="22"/>
                <w:szCs w:val="22"/>
              </w:rPr>
              <w:t>Podmjera 1.</w:t>
            </w:r>
            <w:r w:rsidRPr="007F7C92">
              <w:rPr>
                <w:color w:val="000000"/>
                <w:sz w:val="22"/>
                <w:szCs w:val="22"/>
              </w:rPr>
              <w:br/>
              <w:t>Pripremna pomoć</w:t>
            </w:r>
          </w:p>
        </w:tc>
        <w:tc>
          <w:tcPr>
            <w:tcW w:w="1444"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Broj potpomognutih lokalnih partnerstva</w:t>
            </w:r>
          </w:p>
        </w:tc>
        <w:tc>
          <w:tcPr>
            <w:tcW w:w="1120" w:type="pct"/>
            <w:tcBorders>
              <w:top w:val="nil"/>
              <w:left w:val="nil"/>
              <w:bottom w:val="single" w:sz="4" w:space="0" w:color="auto"/>
              <w:right w:val="single" w:sz="4" w:space="0" w:color="auto"/>
            </w:tcBorders>
            <w:shd w:val="clear" w:color="auto" w:fill="auto"/>
            <w:vAlign w:val="center"/>
          </w:tcPr>
          <w:p w:rsidR="002748F6" w:rsidRPr="007F7C92" w:rsidRDefault="002748F6" w:rsidP="002748F6">
            <w:pPr>
              <w:jc w:val="center"/>
              <w:rPr>
                <w:color w:val="000000"/>
                <w:sz w:val="22"/>
                <w:szCs w:val="22"/>
              </w:rPr>
            </w:pPr>
          </w:p>
        </w:tc>
      </w:tr>
      <w:tr w:rsidR="002748F6" w:rsidRPr="007F7C92" w:rsidTr="006805FD">
        <w:trPr>
          <w:trHeight w:val="575"/>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tcBorders>
              <w:top w:val="nil"/>
              <w:left w:val="nil"/>
              <w:bottom w:val="nil"/>
              <w:right w:val="single" w:sz="4" w:space="0" w:color="auto"/>
            </w:tcBorders>
            <w:shd w:val="clear" w:color="auto" w:fill="auto"/>
            <w:vAlign w:val="center"/>
          </w:tcPr>
          <w:p w:rsidR="002748F6" w:rsidRPr="007F7C92" w:rsidRDefault="002748F6" w:rsidP="002748F6">
            <w:pPr>
              <w:rPr>
                <w:color w:val="000000"/>
                <w:sz w:val="22"/>
                <w:szCs w:val="22"/>
              </w:rPr>
            </w:pPr>
            <w:r w:rsidRPr="007F7C92">
              <w:rPr>
                <w:color w:val="000000"/>
                <w:sz w:val="22"/>
                <w:szCs w:val="22"/>
              </w:rPr>
              <w:t>Podmjera 2.</w:t>
            </w:r>
            <w:r w:rsidRPr="007F7C92">
              <w:rPr>
                <w:color w:val="000000"/>
                <w:sz w:val="22"/>
                <w:szCs w:val="22"/>
              </w:rPr>
              <w:br/>
              <w:t>Provedba LRS</w:t>
            </w:r>
          </w:p>
        </w:tc>
        <w:tc>
          <w:tcPr>
            <w:tcW w:w="1444"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Broj sufinanciranih projekata</w:t>
            </w:r>
          </w:p>
        </w:tc>
        <w:tc>
          <w:tcPr>
            <w:tcW w:w="1120" w:type="pct"/>
            <w:tcBorders>
              <w:top w:val="nil"/>
              <w:left w:val="nil"/>
              <w:bottom w:val="single" w:sz="4" w:space="0" w:color="auto"/>
              <w:right w:val="single" w:sz="4" w:space="0" w:color="auto"/>
            </w:tcBorders>
            <w:shd w:val="clear" w:color="auto" w:fill="auto"/>
            <w:vAlign w:val="center"/>
          </w:tcPr>
          <w:p w:rsidR="002748F6" w:rsidRPr="007F7C92" w:rsidRDefault="002748F6" w:rsidP="002748F6">
            <w:pPr>
              <w:jc w:val="center"/>
              <w:rPr>
                <w:color w:val="000000"/>
                <w:sz w:val="22"/>
                <w:szCs w:val="22"/>
              </w:rPr>
            </w:pPr>
          </w:p>
        </w:tc>
      </w:tr>
      <w:tr w:rsidR="002748F6" w:rsidRPr="007F7C92" w:rsidTr="006805FD">
        <w:trPr>
          <w:trHeight w:val="575"/>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Podmjera 3.</w:t>
            </w:r>
            <w:r w:rsidRPr="007F7C92">
              <w:rPr>
                <w:color w:val="000000"/>
                <w:sz w:val="22"/>
                <w:szCs w:val="22"/>
              </w:rPr>
              <w:br/>
              <w:t>Projekti suradnje</w:t>
            </w:r>
          </w:p>
        </w:tc>
        <w:tc>
          <w:tcPr>
            <w:tcW w:w="1444" w:type="pct"/>
            <w:tcBorders>
              <w:top w:val="nil"/>
              <w:left w:val="nil"/>
              <w:bottom w:val="single" w:sz="4" w:space="0" w:color="auto"/>
              <w:right w:val="single" w:sz="4" w:space="0" w:color="auto"/>
            </w:tcBorders>
            <w:shd w:val="clear" w:color="000000" w:fill="FFFFFF"/>
            <w:vAlign w:val="center"/>
          </w:tcPr>
          <w:p w:rsidR="002748F6" w:rsidRPr="007F7C92" w:rsidRDefault="002748F6" w:rsidP="002748F6">
            <w:pPr>
              <w:rPr>
                <w:color w:val="000000"/>
                <w:sz w:val="22"/>
                <w:szCs w:val="22"/>
              </w:rPr>
            </w:pPr>
            <w:r w:rsidRPr="007F7C92">
              <w:rPr>
                <w:color w:val="000000"/>
                <w:sz w:val="22"/>
                <w:szCs w:val="22"/>
              </w:rPr>
              <w:t>Broj projekata za pripremu suradnje</w:t>
            </w:r>
          </w:p>
        </w:tc>
        <w:tc>
          <w:tcPr>
            <w:tcW w:w="1120" w:type="pct"/>
            <w:tcBorders>
              <w:top w:val="nil"/>
              <w:left w:val="nil"/>
              <w:bottom w:val="single" w:sz="4" w:space="0" w:color="auto"/>
              <w:right w:val="single" w:sz="4" w:space="0" w:color="auto"/>
            </w:tcBorders>
            <w:shd w:val="clear" w:color="auto" w:fill="auto"/>
            <w:vAlign w:val="center"/>
          </w:tcPr>
          <w:p w:rsidR="002748F6" w:rsidRPr="007F7C92" w:rsidRDefault="002748F6" w:rsidP="002748F6">
            <w:pPr>
              <w:jc w:val="center"/>
              <w:rPr>
                <w:color w:val="000000"/>
                <w:sz w:val="22"/>
                <w:szCs w:val="22"/>
              </w:rPr>
            </w:pPr>
          </w:p>
        </w:tc>
      </w:tr>
      <w:tr w:rsidR="002748F6" w:rsidRPr="007F7C92" w:rsidTr="006805FD">
        <w:trPr>
          <w:trHeight w:val="862"/>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vMerge/>
            <w:tcBorders>
              <w:top w:val="single" w:sz="4" w:space="0" w:color="auto"/>
              <w:left w:val="single" w:sz="4" w:space="0" w:color="auto"/>
              <w:bottom w:val="single" w:sz="4" w:space="0" w:color="000000"/>
              <w:right w:val="single" w:sz="4" w:space="0" w:color="auto"/>
            </w:tcBorders>
            <w:vAlign w:val="center"/>
          </w:tcPr>
          <w:p w:rsidR="002748F6" w:rsidRPr="007F7C92" w:rsidRDefault="002748F6" w:rsidP="002748F6">
            <w:pPr>
              <w:rPr>
                <w:color w:val="000000"/>
                <w:sz w:val="22"/>
                <w:szCs w:val="22"/>
              </w:rPr>
            </w:pPr>
          </w:p>
        </w:tc>
        <w:tc>
          <w:tcPr>
            <w:tcW w:w="1444" w:type="pct"/>
            <w:tcBorders>
              <w:top w:val="nil"/>
              <w:left w:val="nil"/>
              <w:bottom w:val="single" w:sz="4" w:space="0" w:color="auto"/>
              <w:right w:val="single" w:sz="4" w:space="0" w:color="auto"/>
            </w:tcBorders>
            <w:shd w:val="clear" w:color="000000" w:fill="FFFFFF"/>
            <w:vAlign w:val="bottom"/>
          </w:tcPr>
          <w:p w:rsidR="002748F6" w:rsidRPr="007F7C92" w:rsidRDefault="002748F6" w:rsidP="002748F6">
            <w:pPr>
              <w:rPr>
                <w:color w:val="000000"/>
                <w:sz w:val="22"/>
                <w:szCs w:val="22"/>
              </w:rPr>
            </w:pPr>
            <w:r w:rsidRPr="007F7C92">
              <w:rPr>
                <w:color w:val="000000"/>
                <w:sz w:val="22"/>
                <w:szCs w:val="22"/>
              </w:rPr>
              <w:t>Broj projekta međuteritorijalne suradnje</w:t>
            </w:r>
          </w:p>
        </w:tc>
        <w:tc>
          <w:tcPr>
            <w:tcW w:w="1120" w:type="pct"/>
            <w:tcBorders>
              <w:top w:val="nil"/>
              <w:left w:val="nil"/>
              <w:bottom w:val="single" w:sz="4" w:space="0" w:color="auto"/>
              <w:right w:val="single" w:sz="4" w:space="0" w:color="auto"/>
            </w:tcBorders>
            <w:shd w:val="clear" w:color="000000" w:fill="FFFFFF"/>
            <w:noWrap/>
            <w:vAlign w:val="center"/>
          </w:tcPr>
          <w:p w:rsidR="002748F6" w:rsidRPr="007F7C92" w:rsidRDefault="002748F6" w:rsidP="002748F6">
            <w:pPr>
              <w:jc w:val="center"/>
              <w:rPr>
                <w:color w:val="000000"/>
                <w:sz w:val="22"/>
                <w:szCs w:val="22"/>
              </w:rPr>
            </w:pPr>
          </w:p>
        </w:tc>
      </w:tr>
      <w:tr w:rsidR="002748F6" w:rsidRPr="007F7C92" w:rsidTr="006805FD">
        <w:trPr>
          <w:trHeight w:val="575"/>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vMerge/>
            <w:tcBorders>
              <w:top w:val="single" w:sz="4" w:space="0" w:color="auto"/>
              <w:left w:val="single" w:sz="4" w:space="0" w:color="auto"/>
              <w:bottom w:val="single" w:sz="4" w:space="0" w:color="000000"/>
              <w:right w:val="single" w:sz="4" w:space="0" w:color="auto"/>
            </w:tcBorders>
            <w:vAlign w:val="center"/>
          </w:tcPr>
          <w:p w:rsidR="002748F6" w:rsidRPr="007F7C92" w:rsidRDefault="002748F6" w:rsidP="002748F6">
            <w:pPr>
              <w:rPr>
                <w:color w:val="000000"/>
                <w:sz w:val="22"/>
                <w:szCs w:val="22"/>
              </w:rPr>
            </w:pPr>
          </w:p>
        </w:tc>
        <w:tc>
          <w:tcPr>
            <w:tcW w:w="1444" w:type="pct"/>
            <w:tcBorders>
              <w:top w:val="nil"/>
              <w:left w:val="nil"/>
              <w:bottom w:val="single" w:sz="4" w:space="0" w:color="auto"/>
              <w:right w:val="single" w:sz="4" w:space="0" w:color="auto"/>
            </w:tcBorders>
            <w:shd w:val="clear" w:color="000000" w:fill="FFFFFF"/>
            <w:vAlign w:val="bottom"/>
          </w:tcPr>
          <w:p w:rsidR="002748F6" w:rsidRPr="007F7C92" w:rsidRDefault="002748F6" w:rsidP="002748F6">
            <w:pPr>
              <w:rPr>
                <w:color w:val="000000"/>
                <w:sz w:val="22"/>
                <w:szCs w:val="22"/>
              </w:rPr>
            </w:pPr>
            <w:r w:rsidRPr="007F7C92">
              <w:rPr>
                <w:color w:val="000000"/>
                <w:sz w:val="22"/>
                <w:szCs w:val="22"/>
              </w:rPr>
              <w:t>Broj projekata transnacionalne suradnje</w:t>
            </w:r>
          </w:p>
        </w:tc>
        <w:tc>
          <w:tcPr>
            <w:tcW w:w="1120" w:type="pct"/>
            <w:tcBorders>
              <w:top w:val="nil"/>
              <w:left w:val="nil"/>
              <w:bottom w:val="single" w:sz="4" w:space="0" w:color="auto"/>
              <w:right w:val="single" w:sz="4" w:space="0" w:color="auto"/>
            </w:tcBorders>
            <w:shd w:val="clear" w:color="000000" w:fill="FFFFFF"/>
            <w:noWrap/>
            <w:vAlign w:val="center"/>
          </w:tcPr>
          <w:p w:rsidR="002748F6" w:rsidRPr="007F7C92" w:rsidRDefault="002748F6" w:rsidP="002748F6">
            <w:pPr>
              <w:jc w:val="center"/>
              <w:rPr>
                <w:color w:val="000000"/>
                <w:sz w:val="22"/>
                <w:szCs w:val="22"/>
              </w:rPr>
            </w:pPr>
          </w:p>
        </w:tc>
      </w:tr>
      <w:tr w:rsidR="002748F6" w:rsidRPr="007F7C92" w:rsidTr="006805FD">
        <w:trPr>
          <w:trHeight w:val="862"/>
        </w:trPr>
        <w:tc>
          <w:tcPr>
            <w:tcW w:w="664"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1118" w:type="pct"/>
            <w:vMerge/>
            <w:tcBorders>
              <w:top w:val="nil"/>
              <w:left w:val="single" w:sz="4" w:space="0" w:color="auto"/>
              <w:bottom w:val="single" w:sz="4" w:space="0" w:color="auto"/>
              <w:right w:val="single" w:sz="4" w:space="0" w:color="auto"/>
            </w:tcBorders>
            <w:vAlign w:val="center"/>
          </w:tcPr>
          <w:p w:rsidR="002748F6" w:rsidRPr="007F7C92" w:rsidRDefault="002748F6" w:rsidP="002748F6">
            <w:pPr>
              <w:rPr>
                <w:color w:val="000000"/>
                <w:sz w:val="22"/>
                <w:szCs w:val="22"/>
              </w:rPr>
            </w:pPr>
          </w:p>
        </w:tc>
        <w:tc>
          <w:tcPr>
            <w:tcW w:w="653" w:type="pct"/>
            <w:tcBorders>
              <w:top w:val="nil"/>
              <w:left w:val="nil"/>
              <w:bottom w:val="single" w:sz="4" w:space="0" w:color="auto"/>
              <w:right w:val="single" w:sz="4" w:space="0" w:color="auto"/>
            </w:tcBorders>
            <w:shd w:val="clear" w:color="000000" w:fill="FFFFFF"/>
            <w:vAlign w:val="bottom"/>
          </w:tcPr>
          <w:p w:rsidR="002748F6" w:rsidRPr="007F7C92" w:rsidRDefault="002748F6" w:rsidP="002748F6">
            <w:pPr>
              <w:rPr>
                <w:color w:val="000000"/>
                <w:sz w:val="22"/>
                <w:szCs w:val="22"/>
              </w:rPr>
            </w:pPr>
            <w:r w:rsidRPr="007F7C92">
              <w:rPr>
                <w:color w:val="000000"/>
                <w:sz w:val="22"/>
                <w:szCs w:val="22"/>
              </w:rPr>
              <w:t>Podmjera 4.</w:t>
            </w:r>
            <w:r w:rsidRPr="007F7C92">
              <w:rPr>
                <w:color w:val="000000"/>
                <w:sz w:val="22"/>
                <w:szCs w:val="22"/>
              </w:rPr>
              <w:br/>
              <w:t>Tekući troškovi i animiranje stanovnika</w:t>
            </w:r>
          </w:p>
        </w:tc>
        <w:tc>
          <w:tcPr>
            <w:tcW w:w="1444" w:type="pct"/>
            <w:tcBorders>
              <w:top w:val="nil"/>
              <w:left w:val="nil"/>
              <w:bottom w:val="single" w:sz="4" w:space="0" w:color="auto"/>
              <w:right w:val="single" w:sz="4" w:space="0" w:color="auto"/>
            </w:tcBorders>
            <w:shd w:val="clear" w:color="000000" w:fill="FFFFFF"/>
            <w:noWrap/>
            <w:vAlign w:val="center"/>
          </w:tcPr>
          <w:p w:rsidR="002748F6" w:rsidRPr="007F7C92" w:rsidRDefault="002748F6" w:rsidP="002748F6">
            <w:pPr>
              <w:rPr>
                <w:color w:val="000000"/>
                <w:sz w:val="22"/>
                <w:szCs w:val="22"/>
              </w:rPr>
            </w:pPr>
            <w:r w:rsidRPr="007F7C92">
              <w:rPr>
                <w:color w:val="000000"/>
                <w:sz w:val="22"/>
                <w:szCs w:val="22"/>
              </w:rPr>
              <w:t>Broj selektiranih LAG-ova</w:t>
            </w:r>
          </w:p>
        </w:tc>
        <w:tc>
          <w:tcPr>
            <w:tcW w:w="1120" w:type="pct"/>
            <w:tcBorders>
              <w:top w:val="nil"/>
              <w:left w:val="nil"/>
              <w:bottom w:val="single" w:sz="4" w:space="0" w:color="auto"/>
              <w:right w:val="single" w:sz="4" w:space="0" w:color="auto"/>
            </w:tcBorders>
            <w:shd w:val="clear" w:color="000000" w:fill="FFFFFF"/>
            <w:noWrap/>
            <w:vAlign w:val="center"/>
          </w:tcPr>
          <w:p w:rsidR="002748F6" w:rsidRPr="007F7C92" w:rsidRDefault="002748F6" w:rsidP="002748F6">
            <w:pPr>
              <w:jc w:val="center"/>
              <w:rPr>
                <w:color w:val="000000"/>
                <w:sz w:val="22"/>
                <w:szCs w:val="22"/>
              </w:rPr>
            </w:pPr>
          </w:p>
        </w:tc>
      </w:tr>
    </w:tbl>
    <w:p w:rsidR="002748F6" w:rsidRPr="007F7C92" w:rsidRDefault="002748F6" w:rsidP="002748F6">
      <w:pPr>
        <w:rPr>
          <w:b/>
        </w:rPr>
      </w:pPr>
    </w:p>
    <w:p w:rsidR="002748F6" w:rsidRDefault="002748F6" w:rsidP="002748F6"/>
    <w:p w:rsidR="00E52BC5" w:rsidRPr="007F7C92" w:rsidRDefault="00E52BC5" w:rsidP="002748F6"/>
    <w:p w:rsidR="002748F6" w:rsidRPr="007F7C92" w:rsidRDefault="002748F6" w:rsidP="002748F6"/>
    <w:p w:rsidR="00472EA7" w:rsidRDefault="00F826BD" w:rsidP="00472EA7">
      <w:pPr>
        <w:rPr>
          <w:b/>
        </w:rPr>
      </w:pPr>
      <w:r>
        <w:rPr>
          <w:b/>
        </w:rPr>
        <w:t>8</w:t>
      </w:r>
      <w:r w:rsidR="00472EA7" w:rsidRPr="00163AC4">
        <w:rPr>
          <w:b/>
        </w:rPr>
        <w:t>. Provjerljivost i kontrola</w:t>
      </w:r>
    </w:p>
    <w:p w:rsidR="00472EA7" w:rsidRPr="00163AC4" w:rsidRDefault="00472EA7" w:rsidP="00472EA7"/>
    <w:p w:rsidR="00472EA7" w:rsidRPr="008710C4" w:rsidRDefault="00472EA7" w:rsidP="00472EA7">
      <w:pPr>
        <w:pStyle w:val="NoSpacing"/>
        <w:rPr>
          <w:lang w:eastAsia="hr-HR"/>
        </w:rPr>
      </w:pPr>
      <w:r w:rsidRPr="008710C4">
        <w:rPr>
          <w:lang w:eastAsia="hr-HR"/>
        </w:rPr>
        <w:t>Način provjere i kontrole svih uvjeta i kriterija prihvatljivosti bit će opisani provedbenim aktom, a provodi ih Agencija za plaćanja u poljoprivredi, ribarstvu i ruralnom razvoju.</w:t>
      </w:r>
    </w:p>
    <w:p w:rsidR="00472EA7" w:rsidRDefault="00472EA7" w:rsidP="00472EA7"/>
    <w:p w:rsidR="00472EA7" w:rsidRPr="00226F14" w:rsidRDefault="00F826BD" w:rsidP="00472EA7">
      <w:pPr>
        <w:rPr>
          <w:b/>
        </w:rPr>
      </w:pPr>
      <w:r>
        <w:rPr>
          <w:b/>
        </w:rPr>
        <w:t>9</w:t>
      </w:r>
      <w:r w:rsidR="00472EA7" w:rsidRPr="00226F14">
        <w:rPr>
          <w:b/>
        </w:rPr>
        <w:t>. Prijelazne odredbe</w:t>
      </w:r>
    </w:p>
    <w:p w:rsidR="00472EA7" w:rsidRDefault="00472EA7" w:rsidP="00472EA7"/>
    <w:p w:rsidR="00472EA7" w:rsidRPr="007E0F39" w:rsidRDefault="00472EA7" w:rsidP="00472EA7">
      <w:r>
        <w:t xml:space="preserve">LAG-ovi će moći koristiti sredstva iz podmjere 1  u svrhu pripreme lokalne razvojne strategije i prije završetka stvaranja obveza po programskom razdoblju 2007 -2013. Sredstva iz podmjera 2 i 3 LAG-ovi će moći koristiti nakon završetka provedbe podmjere 1. Sredstva iz podmjere 4 i 5 LAG-ovi moći koristiti nakon završetka stvaranja obveza po programskom razdoblju 2007 – 2013. Završetak stvaranja obveza po programskom razdoblju 2007 – 2013 ne smije biti iza 31. prosinca 2016. </w:t>
      </w:r>
    </w:p>
    <w:p w:rsidR="002748F6" w:rsidRPr="007E0F39" w:rsidRDefault="002748F6" w:rsidP="002748F6"/>
    <w:p w:rsidR="00F826BD" w:rsidRPr="00AE2502" w:rsidRDefault="009758AF" w:rsidP="00FD46E0">
      <w:pPr>
        <w:keepNext/>
        <w:spacing w:before="240" w:after="60" w:line="276" w:lineRule="auto"/>
        <w:ind w:firstLine="720"/>
        <w:jc w:val="both"/>
        <w:outlineLvl w:val="1"/>
        <w:rPr>
          <w:rFonts w:eastAsia="Calibri"/>
          <w:b/>
          <w:bCs/>
          <w:sz w:val="28"/>
          <w:szCs w:val="28"/>
          <w:lang w:val="pl-PL" w:eastAsia="en-US"/>
        </w:rPr>
      </w:pPr>
      <w:bookmarkStart w:id="320" w:name="_Toc360970876"/>
      <w:bookmarkStart w:id="321" w:name="_Toc361049935"/>
      <w:bookmarkStart w:id="322" w:name="_Toc331767461"/>
      <w:bookmarkStart w:id="323" w:name="_Toc357512286"/>
      <w:r w:rsidRPr="00AE2502">
        <w:rPr>
          <w:rFonts w:eastAsia="Calibri"/>
          <w:b/>
          <w:bCs/>
          <w:sz w:val="28"/>
          <w:szCs w:val="28"/>
          <w:lang w:val="pl-PL" w:eastAsia="en-US"/>
        </w:rPr>
        <w:t>10</w:t>
      </w:r>
      <w:r w:rsidR="00FD46E0" w:rsidRPr="00AE2502">
        <w:rPr>
          <w:rFonts w:eastAsia="Calibri"/>
          <w:b/>
          <w:bCs/>
          <w:sz w:val="28"/>
          <w:szCs w:val="28"/>
          <w:lang w:val="pl-PL" w:eastAsia="en-US"/>
        </w:rPr>
        <w:t xml:space="preserve">.19. </w:t>
      </w:r>
      <w:r w:rsidR="00F826BD" w:rsidRPr="00AE2502">
        <w:rPr>
          <w:rFonts w:eastAsia="Calibri"/>
          <w:b/>
          <w:bCs/>
          <w:sz w:val="28"/>
          <w:szCs w:val="28"/>
          <w:lang w:val="pl-PL" w:eastAsia="en-US"/>
        </w:rPr>
        <w:t>Tehnička pomoć</w:t>
      </w:r>
      <w:bookmarkEnd w:id="320"/>
      <w:bookmarkEnd w:id="321"/>
    </w:p>
    <w:p w:rsidR="00F826BD" w:rsidRPr="00CB2CF9" w:rsidRDefault="00F826BD" w:rsidP="00F826BD">
      <w:pPr>
        <w:jc w:val="both"/>
        <w:rPr>
          <w:b/>
        </w:rPr>
      </w:pPr>
    </w:p>
    <w:p w:rsidR="00F826BD" w:rsidRPr="00CB2CF9" w:rsidRDefault="00AB28AF" w:rsidP="00F826BD">
      <w:pPr>
        <w:jc w:val="both"/>
        <w:rPr>
          <w:b/>
          <w:kern w:val="32"/>
        </w:rPr>
      </w:pPr>
      <w:r>
        <w:rPr>
          <w:b/>
          <w:kern w:val="32"/>
        </w:rPr>
        <w:t xml:space="preserve">1.  </w:t>
      </w:r>
      <w:r w:rsidR="00F826BD" w:rsidRPr="00CB2CF9">
        <w:rPr>
          <w:b/>
          <w:kern w:val="32"/>
        </w:rPr>
        <w:t>Pravna osnova</w:t>
      </w:r>
    </w:p>
    <w:p w:rsidR="00F826BD" w:rsidRPr="00CB2CF9" w:rsidRDefault="00F826BD" w:rsidP="00F826BD">
      <w:pPr>
        <w:jc w:val="both"/>
        <w:rPr>
          <w:iCs/>
          <w:noProof/>
        </w:rPr>
      </w:pPr>
      <w:r w:rsidRPr="00CB2CF9">
        <w:rPr>
          <w:iCs/>
          <w:noProof/>
        </w:rPr>
        <w:t xml:space="preserve">Prijedlog Uredbe Vijeća i Parlamenta x, članak 51. </w:t>
      </w:r>
    </w:p>
    <w:p w:rsidR="00F826BD" w:rsidRPr="00CB2CF9" w:rsidRDefault="00F826BD" w:rsidP="00F826BD">
      <w:pPr>
        <w:jc w:val="both"/>
        <w:rPr>
          <w:kern w:val="32"/>
        </w:rPr>
      </w:pPr>
    </w:p>
    <w:p w:rsidR="00F826BD" w:rsidRPr="00CB2CF9" w:rsidRDefault="00AB28AF" w:rsidP="00AB28AF">
      <w:pPr>
        <w:jc w:val="both"/>
        <w:rPr>
          <w:b/>
          <w:kern w:val="32"/>
        </w:rPr>
      </w:pPr>
      <w:r>
        <w:rPr>
          <w:b/>
          <w:kern w:val="32"/>
        </w:rPr>
        <w:t xml:space="preserve">2. </w:t>
      </w:r>
      <w:r w:rsidR="00F826BD" w:rsidRPr="00CB2CF9">
        <w:rPr>
          <w:b/>
          <w:kern w:val="32"/>
        </w:rPr>
        <w:t>Ciljevi mjere</w:t>
      </w:r>
    </w:p>
    <w:p w:rsidR="00F826BD" w:rsidRPr="00CB2CF9" w:rsidRDefault="00F826BD" w:rsidP="00F826BD">
      <w:pPr>
        <w:shd w:val="clear" w:color="auto" w:fill="FFFFFF"/>
        <w:jc w:val="both"/>
        <w:textAlignment w:val="top"/>
      </w:pPr>
      <w:r w:rsidRPr="00CB2CF9">
        <w:t>U skladu s člankom 52. Regulative (EC) No (CSF/2012), svaka zemlja članica ima mogućnost korištenja do 4% sredstava namijenjenih provedbi cjelokupnog Programa ruralnog razvoja, za potrebe provođenja mjere Tehnička po</w:t>
      </w:r>
      <w:r>
        <w:t xml:space="preserve">moć. </w:t>
      </w:r>
      <w:r w:rsidRPr="00CB2CF9">
        <w:t xml:space="preserve">Republika Hrvatska je, temeljem provedenih analiza potreba, odredila kako će za provedbu mjere koristiti sredstva u iznosu </w:t>
      </w:r>
      <w:r w:rsidRPr="007E0F39">
        <w:t>od  X %</w:t>
      </w:r>
      <w:r w:rsidRPr="00CB2CF9">
        <w:t xml:space="preserve"> od sredstava Programa ruralnog razvoja. </w:t>
      </w:r>
    </w:p>
    <w:p w:rsidR="00F826BD" w:rsidRPr="00CB2CF9" w:rsidRDefault="00F826BD" w:rsidP="00F826BD">
      <w:pPr>
        <w:shd w:val="clear" w:color="auto" w:fill="FFFFFF"/>
        <w:jc w:val="both"/>
        <w:textAlignment w:val="top"/>
      </w:pPr>
      <w:r w:rsidRPr="00CB2CF9">
        <w:t xml:space="preserve">Cilj ove mjere je osigurati pretpostavke nužne za kvalitetnu pripremu i provedbu Programa ruralnog razvoja. </w:t>
      </w:r>
    </w:p>
    <w:p w:rsidR="00F826BD" w:rsidRPr="00CB2CF9" w:rsidRDefault="00F826BD" w:rsidP="00F826BD">
      <w:pPr>
        <w:shd w:val="clear" w:color="auto" w:fill="FFFFFF"/>
        <w:jc w:val="both"/>
        <w:textAlignment w:val="top"/>
      </w:pPr>
      <w:r w:rsidRPr="00CB2CF9">
        <w:t xml:space="preserve">Sve aktivnosti koje će biti sufinancirane sredstvima ove mjere imaju za cilj povećati prepoznatljivost Programa ruralnog razvoja, zajedno sa svim njegovim sastavnim dijelovima. </w:t>
      </w:r>
    </w:p>
    <w:p w:rsidR="00F826BD" w:rsidRPr="00CB2CF9" w:rsidRDefault="00F826BD" w:rsidP="00F826BD">
      <w:pPr>
        <w:shd w:val="clear" w:color="auto" w:fill="FFFFFF"/>
        <w:jc w:val="both"/>
        <w:textAlignment w:val="top"/>
      </w:pPr>
      <w:r w:rsidRPr="00CB2CF9">
        <w:t xml:space="preserve">U sklopu ove mjere, moguće je financirati aktivnosti pripreme, praćenja i procjene programa, kao i daljnjeg jačanja administrativnih kapaciteta Republike Hrvatske, s ciljem boljeg korištenja sredstava osiguranih Programom ruralnog razvoja. </w:t>
      </w:r>
    </w:p>
    <w:p w:rsidR="00F826BD" w:rsidRPr="00CB2CF9" w:rsidRDefault="00F826BD" w:rsidP="00F826BD">
      <w:pPr>
        <w:shd w:val="clear" w:color="auto" w:fill="FFFFFF"/>
        <w:jc w:val="both"/>
        <w:textAlignment w:val="top"/>
      </w:pPr>
      <w:r w:rsidRPr="00CB2CF9">
        <w:t xml:space="preserve">Također, jedna od najvažnijih aktivnosti koja će biti financirana sredstvima ove mjere jest promidžba Programa ruralnog razvoja, kao i financiranje rada Nacionalne ruralne mreže. </w:t>
      </w:r>
    </w:p>
    <w:p w:rsidR="00F826BD" w:rsidRPr="00CB2CF9" w:rsidRDefault="00F826BD" w:rsidP="00F826BD">
      <w:pPr>
        <w:shd w:val="clear" w:color="auto" w:fill="FFFFFF"/>
        <w:jc w:val="both"/>
        <w:textAlignment w:val="top"/>
      </w:pPr>
      <w:r w:rsidRPr="00CB2CF9">
        <w:t xml:space="preserve">Sredstvima predviđenim za provedbu ove mjere, moguće je financirati i pripremne radnje kod određivanja područja s prirodnim i specifičnim ograničenjima.  </w:t>
      </w:r>
    </w:p>
    <w:p w:rsidR="00F826BD" w:rsidRPr="00CB2CF9" w:rsidRDefault="00F826BD" w:rsidP="00F826BD">
      <w:pPr>
        <w:shd w:val="clear" w:color="auto" w:fill="FFFFFF"/>
        <w:jc w:val="both"/>
        <w:textAlignment w:val="top"/>
      </w:pPr>
    </w:p>
    <w:p w:rsidR="00F826BD" w:rsidRPr="00CB2CF9" w:rsidRDefault="00AB28AF" w:rsidP="00AB28AF">
      <w:pPr>
        <w:jc w:val="both"/>
        <w:rPr>
          <w:b/>
          <w:kern w:val="32"/>
        </w:rPr>
      </w:pPr>
      <w:r>
        <w:rPr>
          <w:b/>
          <w:kern w:val="32"/>
        </w:rPr>
        <w:t xml:space="preserve">3. </w:t>
      </w:r>
      <w:r w:rsidR="00F826BD" w:rsidRPr="00CB2CF9">
        <w:rPr>
          <w:b/>
          <w:kern w:val="32"/>
        </w:rPr>
        <w:t>Dozvoljene aktivnosti:</w:t>
      </w:r>
    </w:p>
    <w:p w:rsidR="00F826BD" w:rsidRPr="00CB2CF9" w:rsidRDefault="00F826BD" w:rsidP="00F826BD">
      <w:pPr>
        <w:jc w:val="both"/>
        <w:rPr>
          <w:b/>
          <w:kern w:val="32"/>
        </w:rPr>
      </w:pPr>
    </w:p>
    <w:p w:rsidR="00F826BD" w:rsidRPr="00CB2CF9" w:rsidRDefault="00F826BD" w:rsidP="00F826BD">
      <w:pPr>
        <w:shd w:val="clear" w:color="auto" w:fill="FFFFFF"/>
        <w:jc w:val="both"/>
        <w:textAlignment w:val="top"/>
        <w:rPr>
          <w:kern w:val="32"/>
        </w:rPr>
      </w:pPr>
      <w:r w:rsidRPr="00CB2CF9">
        <w:rPr>
          <w:kern w:val="32"/>
        </w:rPr>
        <w:t>Pod ovom mjerom prihvatljive su sljedeće aktivnosti:</w:t>
      </w:r>
    </w:p>
    <w:p w:rsidR="00F826BD" w:rsidRPr="00CB2CF9" w:rsidRDefault="00F826BD" w:rsidP="00F826BD">
      <w:pPr>
        <w:shd w:val="clear" w:color="auto" w:fill="FFFFFF"/>
        <w:jc w:val="both"/>
        <w:textAlignment w:val="top"/>
        <w:rPr>
          <w:kern w:val="32"/>
        </w:rPr>
      </w:pP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 xml:space="preserve">Sastanci Odbora za praćenje programa i sastanci radnih skupina odobrenih od strane Odbora za praćenje, uključujući trošak stručnjaka za potrebe Odbora za praćenje, </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 xml:space="preserve">Izrada analiza, studija i ostalih tehničkih izvještaja za potrebe Upravne direkcije i ostalih tijela uključenih u provedbu Programa, kao i dokumenata na zahtjev Komisije, </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Priprema i provedba aktivnosti informiranja i promidžbe,</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Seminari, radionice i studijska putovanja članova Odbora za praćenje i radnih skupina</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Seminari, radionice i studijska putovanja djelatnika Upravne direkcije i ostalih institucija uključenih u provedbu programa, vezani uz pripremu, provedbu i praćenje programa,</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Projekti suradnje između Upravne direkcije Republike Hrvatske i sličnih institucija unutar ostalih zemalja članica EU,</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Razvoj i održavanje IT sustava,</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Evaluacija Programa ruralnog razvoja (On-going, Mid-term i Ex-post),</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Ex post evaluacija IPARD programa,</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Dodaci na plaću za postojeće djelatnike Upravne direkcije (ukupni troškovi za ovaj izdatak ne mogu prijeći iznos od X% sredstva namijenjenih provedbi mjere),</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Zapošljavanje dodatnih djelatnika, ovisno o potrebama tijela uključenih u provedbu Programa (ukupni troškovi za ovaj izdatak ne mogu prijeći iznos od X% sredstva namijenjenih provedbi mjere),</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Sudjelovanje na međunarodnim sastancima vezanim uz provedbu Programa ruralnog razvoja,</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Troškovi povezani uz rad Nacionalne ruralne mreže,</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Sudjelovanje u radu Europske mreže za ruralni razvoj,</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Troškovi povezani uz pripremu i provedbu Javne nabave (uključujući i izradu Opisa poslova – ToR),</w:t>
      </w:r>
    </w:p>
    <w:p w:rsidR="00F826BD" w:rsidRPr="00CB2CF9" w:rsidRDefault="00F826BD" w:rsidP="00A64E5B">
      <w:pPr>
        <w:numPr>
          <w:ilvl w:val="0"/>
          <w:numId w:val="105"/>
        </w:numPr>
        <w:shd w:val="clear" w:color="auto" w:fill="FFFFFF"/>
        <w:spacing w:after="200" w:line="276" w:lineRule="auto"/>
        <w:contextualSpacing/>
        <w:jc w:val="both"/>
        <w:textAlignment w:val="top"/>
      </w:pPr>
      <w:r w:rsidRPr="00CB2CF9">
        <w:t>Troškovi povezani uz izradu Programa ruralnog razvoja budućeg programskog razdoblja (2021. – 2027.)</w:t>
      </w:r>
    </w:p>
    <w:p w:rsidR="00F826BD" w:rsidRPr="00DE3A3C" w:rsidRDefault="00F826BD" w:rsidP="00A64E5B">
      <w:pPr>
        <w:numPr>
          <w:ilvl w:val="0"/>
          <w:numId w:val="105"/>
        </w:numPr>
        <w:shd w:val="clear" w:color="auto" w:fill="FFFFFF"/>
        <w:spacing w:after="200" w:line="276" w:lineRule="auto"/>
        <w:contextualSpacing/>
        <w:jc w:val="both"/>
        <w:textAlignment w:val="top"/>
      </w:pPr>
      <w:r w:rsidRPr="00DE3A3C">
        <w:t>Aktivnosti usmjerene na EIP</w:t>
      </w:r>
    </w:p>
    <w:p w:rsidR="00F826BD" w:rsidRPr="00CB2CF9" w:rsidRDefault="00F826BD" w:rsidP="00F826BD">
      <w:pPr>
        <w:shd w:val="clear" w:color="auto" w:fill="FFFFFF"/>
        <w:spacing w:after="200" w:line="276" w:lineRule="auto"/>
        <w:contextualSpacing/>
        <w:textAlignment w:val="top"/>
        <w:rPr>
          <w:highlight w:val="yellow"/>
        </w:rPr>
      </w:pPr>
    </w:p>
    <w:p w:rsidR="00F826BD" w:rsidRPr="00CB2CF9" w:rsidRDefault="00AB28AF" w:rsidP="00F826BD">
      <w:pPr>
        <w:shd w:val="clear" w:color="auto" w:fill="FFFFFF"/>
        <w:jc w:val="both"/>
        <w:textAlignment w:val="top"/>
        <w:rPr>
          <w:b/>
          <w:kern w:val="32"/>
        </w:rPr>
      </w:pPr>
      <w:r>
        <w:rPr>
          <w:b/>
          <w:kern w:val="32"/>
        </w:rPr>
        <w:t xml:space="preserve">4. </w:t>
      </w:r>
      <w:r w:rsidR="00F826BD" w:rsidRPr="00CB2CF9">
        <w:rPr>
          <w:b/>
          <w:kern w:val="32"/>
        </w:rPr>
        <w:t xml:space="preserve">Prihvatljivi korisnici: </w:t>
      </w:r>
    </w:p>
    <w:p w:rsidR="00F826BD" w:rsidRPr="00CB2CF9" w:rsidRDefault="00F826BD" w:rsidP="00F826BD">
      <w:pPr>
        <w:shd w:val="clear" w:color="auto" w:fill="FFFFFF"/>
        <w:jc w:val="both"/>
        <w:textAlignment w:val="top"/>
        <w:rPr>
          <w:kern w:val="32"/>
        </w:rPr>
      </w:pPr>
    </w:p>
    <w:p w:rsidR="00F826BD" w:rsidRPr="00CB2CF9" w:rsidRDefault="00F826BD" w:rsidP="00F826BD">
      <w:pPr>
        <w:shd w:val="clear" w:color="auto" w:fill="FFFFFF"/>
        <w:spacing w:after="200" w:line="276" w:lineRule="auto"/>
        <w:contextualSpacing/>
        <w:jc w:val="both"/>
        <w:textAlignment w:val="top"/>
      </w:pPr>
      <w:r w:rsidRPr="00CB2CF9">
        <w:t>Korisnici sredstava ove mjere jesu Upravna direkcija programa koja djeluje pri ministarstvu nadležnom za poslove poljoprivrede, kao i ostale institucije uključene u provedbu programa.</w:t>
      </w:r>
    </w:p>
    <w:p w:rsidR="00F826BD" w:rsidRPr="00CB2CF9" w:rsidRDefault="00F826BD" w:rsidP="00F826BD">
      <w:pPr>
        <w:shd w:val="clear" w:color="auto" w:fill="FFFFFF"/>
        <w:spacing w:after="200" w:line="276" w:lineRule="auto"/>
        <w:contextualSpacing/>
        <w:jc w:val="both"/>
        <w:textAlignment w:val="top"/>
      </w:pPr>
    </w:p>
    <w:p w:rsidR="00F826BD" w:rsidRPr="00CB2CF9" w:rsidRDefault="00F826BD" w:rsidP="00F826BD">
      <w:pPr>
        <w:shd w:val="clear" w:color="auto" w:fill="FFFFFF"/>
        <w:spacing w:after="200" w:line="276" w:lineRule="auto"/>
        <w:contextualSpacing/>
        <w:jc w:val="both"/>
        <w:textAlignment w:val="top"/>
      </w:pPr>
      <w:r w:rsidRPr="00CB2CF9">
        <w:t xml:space="preserve">Cjelokupna lista prihvatljivih izdataka, kao i popis korisnika sredstava mjere Tehnička pomoć, biti će sadržani u provedbenoj regulativi. </w:t>
      </w:r>
    </w:p>
    <w:p w:rsidR="00F826BD" w:rsidRPr="00CB2CF9" w:rsidRDefault="00F826BD" w:rsidP="00F826BD">
      <w:pPr>
        <w:shd w:val="clear" w:color="auto" w:fill="FFFFFF"/>
        <w:spacing w:after="200" w:line="276" w:lineRule="auto"/>
        <w:contextualSpacing/>
        <w:jc w:val="both"/>
        <w:textAlignment w:val="top"/>
      </w:pPr>
    </w:p>
    <w:p w:rsidR="00F826BD" w:rsidRPr="00CB2CF9" w:rsidRDefault="00AB28AF" w:rsidP="00F826BD">
      <w:pPr>
        <w:shd w:val="clear" w:color="auto" w:fill="FFFFFF"/>
        <w:jc w:val="both"/>
        <w:textAlignment w:val="top"/>
        <w:rPr>
          <w:b/>
          <w:kern w:val="32"/>
        </w:rPr>
      </w:pPr>
      <w:r>
        <w:rPr>
          <w:b/>
          <w:kern w:val="32"/>
        </w:rPr>
        <w:t xml:space="preserve">5. </w:t>
      </w:r>
      <w:r w:rsidR="00F826BD" w:rsidRPr="00CB2CF9">
        <w:rPr>
          <w:b/>
          <w:kern w:val="32"/>
        </w:rPr>
        <w:t>Intenzitet potpore</w:t>
      </w:r>
    </w:p>
    <w:p w:rsidR="00F826BD" w:rsidRPr="00CB2CF9" w:rsidRDefault="00F826BD" w:rsidP="00F826BD">
      <w:pPr>
        <w:shd w:val="clear" w:color="auto" w:fill="FFFFFF"/>
        <w:jc w:val="both"/>
        <w:textAlignment w:val="top"/>
        <w:rPr>
          <w:b/>
          <w:kern w:val="32"/>
        </w:rPr>
      </w:pPr>
    </w:p>
    <w:p w:rsidR="00F826BD" w:rsidRDefault="00F826BD" w:rsidP="00F826BD">
      <w:pPr>
        <w:shd w:val="clear" w:color="auto" w:fill="FFFFFF"/>
        <w:jc w:val="both"/>
        <w:textAlignment w:val="top"/>
        <w:rPr>
          <w:kern w:val="32"/>
        </w:rPr>
      </w:pPr>
      <w:r w:rsidRPr="00CB2CF9">
        <w:rPr>
          <w:kern w:val="32"/>
        </w:rPr>
        <w:t>Intenzitet potpore u ovoj mjeri iznosi do 100%.</w:t>
      </w:r>
    </w:p>
    <w:p w:rsidR="00AB28AF" w:rsidRDefault="00AB28AF" w:rsidP="00F826BD">
      <w:pPr>
        <w:shd w:val="clear" w:color="auto" w:fill="FFFFFF"/>
        <w:jc w:val="both"/>
        <w:textAlignment w:val="top"/>
        <w:rPr>
          <w:kern w:val="32"/>
        </w:rPr>
      </w:pPr>
    </w:p>
    <w:p w:rsidR="00AB28AF" w:rsidRPr="009F4794" w:rsidRDefault="00AB28AF" w:rsidP="00AB28AF">
      <w:pPr>
        <w:tabs>
          <w:tab w:val="left" w:pos="0"/>
        </w:tabs>
        <w:rPr>
          <w:rFonts w:eastAsia="Calibri"/>
          <w:b/>
          <w:noProof/>
        </w:rPr>
      </w:pPr>
      <w:r>
        <w:rPr>
          <w:rFonts w:eastAsia="Calibri"/>
          <w:b/>
          <w:noProof/>
        </w:rPr>
        <w:t>6</w:t>
      </w:r>
      <w:r w:rsidRPr="009F4794">
        <w:rPr>
          <w:rFonts w:eastAsia="Calibri"/>
          <w:b/>
          <w:noProof/>
        </w:rPr>
        <w:t xml:space="preserve">. </w:t>
      </w:r>
      <w:r>
        <w:rPr>
          <w:rFonts w:eastAsia="Calibri"/>
          <w:b/>
          <w:noProof/>
        </w:rPr>
        <w:t xml:space="preserve"> </w:t>
      </w:r>
      <w:r w:rsidRPr="009F4794">
        <w:rPr>
          <w:rFonts w:eastAsia="Calibri"/>
          <w:b/>
          <w:noProof/>
        </w:rPr>
        <w:t xml:space="preserve">Financijski plan mjere </w:t>
      </w:r>
    </w:p>
    <w:p w:rsidR="00AB28AF" w:rsidRDefault="00AB28AF" w:rsidP="00F826BD">
      <w:pPr>
        <w:shd w:val="clear" w:color="auto" w:fill="FFFFFF"/>
        <w:jc w:val="both"/>
        <w:textAlignment w:val="top"/>
        <w:rPr>
          <w:kern w:val="32"/>
        </w:rPr>
      </w:pPr>
    </w:p>
    <w:p w:rsidR="00333520" w:rsidRDefault="00987E2D" w:rsidP="00F826BD">
      <w:pPr>
        <w:shd w:val="clear" w:color="auto" w:fill="FFFFFF"/>
        <w:jc w:val="both"/>
        <w:textAlignment w:val="top"/>
        <w:rPr>
          <w:kern w:val="32"/>
        </w:rPr>
      </w:pPr>
      <w:r>
        <w:rPr>
          <w:noProof/>
        </w:rPr>
        <w:drawing>
          <wp:inline distT="0" distB="0" distL="0" distR="0">
            <wp:extent cx="5752465" cy="850900"/>
            <wp:effectExtent l="0" t="0" r="63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2465" cy="850900"/>
                    </a:xfrm>
                    <a:prstGeom prst="rect">
                      <a:avLst/>
                    </a:prstGeom>
                    <a:noFill/>
                    <a:ln>
                      <a:noFill/>
                    </a:ln>
                  </pic:spPr>
                </pic:pic>
              </a:graphicData>
            </a:graphic>
          </wp:inline>
        </w:drawing>
      </w:r>
    </w:p>
    <w:p w:rsidR="00333520" w:rsidRPr="00333520" w:rsidRDefault="00333520" w:rsidP="00333520"/>
    <w:p w:rsidR="00333520" w:rsidRDefault="00333520" w:rsidP="00333520"/>
    <w:p w:rsidR="00AB28AF" w:rsidRDefault="00333520" w:rsidP="00333520">
      <w:pPr>
        <w:tabs>
          <w:tab w:val="left" w:pos="1141"/>
        </w:tabs>
      </w:pPr>
      <w:r>
        <w:tab/>
      </w:r>
    </w:p>
    <w:p w:rsidR="0053569A" w:rsidRPr="00AB28AF" w:rsidRDefault="009758AF" w:rsidP="009758AF">
      <w:pPr>
        <w:pStyle w:val="ListParagraph"/>
        <w:keepNext/>
        <w:spacing w:before="240" w:after="60"/>
        <w:ind w:left="0"/>
        <w:jc w:val="both"/>
        <w:outlineLvl w:val="0"/>
        <w:rPr>
          <w:b/>
          <w:bCs/>
          <w:kern w:val="32"/>
          <w:sz w:val="32"/>
          <w:szCs w:val="32"/>
          <w:lang w:val="en-US"/>
        </w:rPr>
      </w:pPr>
      <w:bookmarkStart w:id="324" w:name="_Toc331767463"/>
      <w:bookmarkStart w:id="325" w:name="_Toc357512287"/>
      <w:bookmarkStart w:id="326" w:name="_Toc360970878"/>
      <w:bookmarkStart w:id="327" w:name="_Toc361049936"/>
      <w:bookmarkEnd w:id="322"/>
      <w:bookmarkEnd w:id="323"/>
      <w:r>
        <w:rPr>
          <w:b/>
          <w:bCs/>
          <w:kern w:val="32"/>
          <w:sz w:val="32"/>
          <w:szCs w:val="32"/>
          <w:lang w:val="en-US"/>
        </w:rPr>
        <w:t>11.</w:t>
      </w:r>
      <w:r w:rsidR="00AC1078">
        <w:rPr>
          <w:b/>
          <w:bCs/>
          <w:kern w:val="32"/>
          <w:sz w:val="32"/>
          <w:szCs w:val="32"/>
          <w:lang w:val="en-US"/>
        </w:rPr>
        <w:t xml:space="preserve"> </w:t>
      </w:r>
      <w:r w:rsidR="0053569A" w:rsidRPr="00AB28AF">
        <w:rPr>
          <w:b/>
          <w:bCs/>
          <w:kern w:val="32"/>
          <w:sz w:val="32"/>
          <w:szCs w:val="32"/>
          <w:lang w:val="en-US"/>
        </w:rPr>
        <w:t>Nacionalna ruralna mreža</w:t>
      </w:r>
      <w:bookmarkEnd w:id="324"/>
      <w:bookmarkEnd w:id="325"/>
      <w:bookmarkEnd w:id="326"/>
      <w:bookmarkEnd w:id="327"/>
    </w:p>
    <w:p w:rsidR="0053569A" w:rsidRPr="007F7C92" w:rsidRDefault="0053569A" w:rsidP="0053569A">
      <w:pPr>
        <w:jc w:val="both"/>
      </w:pPr>
    </w:p>
    <w:p w:rsidR="00333520" w:rsidRPr="00CB2CF9" w:rsidRDefault="00333520" w:rsidP="00333520">
      <w:pPr>
        <w:jc w:val="both"/>
        <w:rPr>
          <w:b/>
          <w:noProof/>
        </w:rPr>
      </w:pPr>
      <w:r w:rsidRPr="00CB2CF9">
        <w:rPr>
          <w:b/>
          <w:noProof/>
        </w:rPr>
        <w:t>1. Pravna osnova</w:t>
      </w:r>
    </w:p>
    <w:p w:rsidR="00333520" w:rsidRDefault="00333520" w:rsidP="00333520">
      <w:pPr>
        <w:jc w:val="both"/>
        <w:rPr>
          <w:iCs/>
          <w:noProof/>
        </w:rPr>
      </w:pPr>
    </w:p>
    <w:p w:rsidR="00333520" w:rsidRPr="00CB2CF9" w:rsidRDefault="00333520" w:rsidP="00333520">
      <w:pPr>
        <w:jc w:val="both"/>
        <w:rPr>
          <w:iCs/>
          <w:noProof/>
        </w:rPr>
      </w:pPr>
      <w:r w:rsidRPr="00CB2CF9">
        <w:rPr>
          <w:iCs/>
          <w:noProof/>
        </w:rPr>
        <w:t xml:space="preserve">Prijedlog Uredbe Vijeća i Parlamenta x, članak 55. </w:t>
      </w:r>
    </w:p>
    <w:p w:rsidR="00333520" w:rsidRPr="00CB2CF9" w:rsidRDefault="00333520" w:rsidP="00333520">
      <w:pPr>
        <w:jc w:val="both"/>
        <w:rPr>
          <w:iCs/>
          <w:noProof/>
        </w:rPr>
      </w:pPr>
    </w:p>
    <w:p w:rsidR="00333520" w:rsidRPr="00CB2CF9" w:rsidRDefault="00333520" w:rsidP="00333520">
      <w:pPr>
        <w:jc w:val="both"/>
        <w:rPr>
          <w:b/>
          <w:iCs/>
          <w:noProof/>
        </w:rPr>
      </w:pPr>
      <w:r w:rsidRPr="00CB2CF9">
        <w:rPr>
          <w:b/>
          <w:iCs/>
          <w:noProof/>
        </w:rPr>
        <w:t>2. Doprinos fokus područjima i ciljevi umrežavanja</w:t>
      </w:r>
    </w:p>
    <w:p w:rsidR="00333520" w:rsidRPr="00CB2CF9" w:rsidRDefault="00333520" w:rsidP="00333520">
      <w:pPr>
        <w:jc w:val="both"/>
        <w:rPr>
          <w:b/>
          <w:iCs/>
          <w:noProof/>
        </w:rPr>
      </w:pPr>
    </w:p>
    <w:p w:rsidR="00333520" w:rsidRPr="00CB2CF9" w:rsidRDefault="00333520" w:rsidP="00333520">
      <w:pPr>
        <w:jc w:val="both"/>
        <w:rPr>
          <w:b/>
          <w:iCs/>
          <w:noProof/>
        </w:rPr>
      </w:pPr>
      <w:r w:rsidRPr="00CB2CF9">
        <w:rPr>
          <w:color w:val="000000"/>
        </w:rPr>
        <w:t xml:space="preserve">Svaka država članica je obvezna uspostaviti nacionalnu ruralnu mrežu.  </w:t>
      </w:r>
    </w:p>
    <w:p w:rsidR="00333520" w:rsidRPr="00CB2CF9" w:rsidRDefault="00333520" w:rsidP="00333520">
      <w:pPr>
        <w:jc w:val="both"/>
        <w:rPr>
          <w:color w:val="000000"/>
        </w:rPr>
      </w:pPr>
      <w:r w:rsidRPr="00CB2CF9">
        <w:rPr>
          <w:color w:val="000000"/>
        </w:rPr>
        <w:t xml:space="preserve">Ministarstvo poljoprivrede je tijekom 2012. uspostavilo Mrežu za ruralni razvoj (u daljnjem tekstu Mreža) koja djeluje na cijelom ruralnom području Republike Hrvatske. </w:t>
      </w:r>
    </w:p>
    <w:p w:rsidR="00333520" w:rsidRPr="00CB2CF9" w:rsidRDefault="00333520" w:rsidP="00333520">
      <w:pPr>
        <w:jc w:val="both"/>
        <w:rPr>
          <w:iCs/>
          <w:noProof/>
        </w:rPr>
      </w:pPr>
      <w:r w:rsidRPr="00CB2CF9">
        <w:rPr>
          <w:color w:val="000000"/>
        </w:rPr>
        <w:t>Mrežu čine članovi, jedinica za potporu mreži (Tajništvo mreže) i upravljački odbor. Članovi Mreže su tijela državne uprave, stručne ustanove u poljoprivredi i ruralnom razvoju, jedinice lokalne i regionalne (područne) samouprave, regionalne i lokalne razvojne agencije, poljoprivredna gospodarstva, obrazovne i znanstvene institucije iz područja poljoprivrede i ruralnog razvoja, udruge i komore vezane uz poljoprivredu i ruralni razvoj i ostale fizičke i pravne osobe čije aktivnosti su vezane uz poljoprivredu i ruralni razvoj. Članstvo u Mreži je dobrovoljno.</w:t>
      </w:r>
    </w:p>
    <w:p w:rsidR="00333520" w:rsidRPr="00CB2CF9" w:rsidRDefault="00333520" w:rsidP="00333520">
      <w:pPr>
        <w:jc w:val="both"/>
      </w:pPr>
      <w:r w:rsidRPr="00CB2CF9">
        <w:t>Jedinica za potporu Mreži (Tajništvo mreže) djeluje u Ministarstvu poljoprivrede pri Upravi ruralnog razvoja, EU i međunarodne suradnje.</w:t>
      </w:r>
    </w:p>
    <w:p w:rsidR="00333520" w:rsidRPr="00CB2CF9" w:rsidRDefault="00333520" w:rsidP="00333520">
      <w:pPr>
        <w:tabs>
          <w:tab w:val="left" w:pos="841"/>
        </w:tabs>
        <w:spacing w:after="180"/>
        <w:ind w:right="20"/>
        <w:jc w:val="both"/>
        <w:rPr>
          <w:bCs/>
          <w:color w:val="000000"/>
        </w:rPr>
      </w:pPr>
      <w:r w:rsidRPr="00DE3A3C">
        <w:t>Prvi javni poziv za podnošenje prijava za članstvo u Mreži bio je objavljen od kolovoza do</w:t>
      </w:r>
      <w:r w:rsidRPr="00DE3A3C">
        <w:rPr>
          <w:bCs/>
          <w:color w:val="000000"/>
        </w:rPr>
        <w:t xml:space="preserve"> listopada 2012., a pristiglo je 193 prijava za članstvo.</w:t>
      </w:r>
      <w:r w:rsidRPr="00DE3A3C">
        <w:rPr>
          <w:b/>
          <w:bCs/>
          <w:color w:val="000000"/>
        </w:rPr>
        <w:t xml:space="preserve"> </w:t>
      </w:r>
      <w:r w:rsidRPr="00DE3A3C">
        <w:t>Drugi javni poziv za podnošenje prijava za članstvo u Mreži bio je objavljen od prosinca 2012. do</w:t>
      </w:r>
      <w:r w:rsidRPr="00DE3A3C">
        <w:rPr>
          <w:bCs/>
          <w:color w:val="000000"/>
        </w:rPr>
        <w:t xml:space="preserve"> svibnja 2013., a pristiglo je 55 prijava za članstvo. Mreža</w:t>
      </w:r>
      <w:r w:rsidRPr="00CB2CF9">
        <w:rPr>
          <w:bCs/>
          <w:color w:val="000000"/>
        </w:rPr>
        <w:t xml:space="preserve"> je sastavni dio/članica Europske mreže za ruralno razvoj (ENRD).</w:t>
      </w:r>
    </w:p>
    <w:p w:rsidR="00333520" w:rsidRPr="00CB2CF9" w:rsidRDefault="00333520" w:rsidP="00333520">
      <w:pPr>
        <w:tabs>
          <w:tab w:val="left" w:pos="841"/>
        </w:tabs>
        <w:ind w:right="20"/>
        <w:jc w:val="both"/>
        <w:rPr>
          <w:bCs/>
          <w:color w:val="000000"/>
        </w:rPr>
      </w:pPr>
      <w:r w:rsidRPr="00CB2CF9">
        <w:rPr>
          <w:bCs/>
          <w:color w:val="000000"/>
        </w:rPr>
        <w:t xml:space="preserve">Mreža će provoditi, sukladno financijskim i organizacijskim mogućnostima, određene aktivnosti EIP Mreže. </w:t>
      </w:r>
    </w:p>
    <w:p w:rsidR="00333520" w:rsidRDefault="00333520" w:rsidP="00333520">
      <w:pPr>
        <w:rPr>
          <w:noProof/>
        </w:rPr>
      </w:pPr>
    </w:p>
    <w:p w:rsidR="00333520" w:rsidRDefault="00333520" w:rsidP="00333520">
      <w:pPr>
        <w:tabs>
          <w:tab w:val="left" w:pos="841"/>
        </w:tabs>
        <w:ind w:right="20"/>
        <w:jc w:val="both"/>
      </w:pPr>
      <w:r w:rsidRPr="00CB2CF9">
        <w:t>Mreža promiče suradnju i uzajamnu pomoć između pojedinaca i organizacija uključenih u ruralni razvoj. Njezina je misija integrirati i ujediniti sve one koji na različitim razinama sudjeluju u ruralnom razvoju.</w:t>
      </w:r>
    </w:p>
    <w:p w:rsidR="00333520" w:rsidRPr="00CB2CF9" w:rsidRDefault="00333520" w:rsidP="00333520">
      <w:pPr>
        <w:tabs>
          <w:tab w:val="left" w:pos="841"/>
        </w:tabs>
        <w:ind w:right="20"/>
        <w:jc w:val="both"/>
      </w:pPr>
      <w:r w:rsidRPr="00CB2CF9">
        <w:t xml:space="preserve"> </w:t>
      </w:r>
    </w:p>
    <w:p w:rsidR="00333520" w:rsidRPr="00CB2CF9" w:rsidRDefault="00333520" w:rsidP="00333520">
      <w:pPr>
        <w:tabs>
          <w:tab w:val="left" w:pos="841"/>
        </w:tabs>
        <w:spacing w:after="180"/>
        <w:ind w:right="20"/>
        <w:jc w:val="both"/>
        <w:rPr>
          <w:noProof/>
        </w:rPr>
      </w:pPr>
      <w:r w:rsidRPr="00CB2CF9">
        <w:rPr>
          <w:noProof/>
        </w:rPr>
        <w:t>Ciljevi umrežavanja su:</w:t>
      </w:r>
    </w:p>
    <w:p w:rsidR="00333520" w:rsidRPr="00CB2CF9" w:rsidRDefault="00333520" w:rsidP="00A64E5B">
      <w:pPr>
        <w:numPr>
          <w:ilvl w:val="2"/>
          <w:numId w:val="110"/>
        </w:numPr>
        <w:tabs>
          <w:tab w:val="left" w:pos="1422"/>
        </w:tabs>
        <w:spacing w:after="215"/>
        <w:ind w:left="1420" w:right="20" w:hanging="560"/>
        <w:jc w:val="both"/>
        <w:rPr>
          <w:noProof/>
        </w:rPr>
      </w:pPr>
      <w:r w:rsidRPr="00CB2CF9">
        <w:rPr>
          <w:noProof/>
        </w:rPr>
        <w:t>povećanje uključenosti dionika u provedbu ruralnog razvoja;</w:t>
      </w:r>
    </w:p>
    <w:p w:rsidR="00333520" w:rsidRPr="00CB2CF9" w:rsidRDefault="00333520" w:rsidP="00A64E5B">
      <w:pPr>
        <w:numPr>
          <w:ilvl w:val="2"/>
          <w:numId w:val="110"/>
        </w:numPr>
        <w:tabs>
          <w:tab w:val="left" w:pos="1422"/>
        </w:tabs>
        <w:spacing w:after="204"/>
        <w:ind w:left="1420" w:hanging="560"/>
        <w:jc w:val="both"/>
        <w:rPr>
          <w:noProof/>
        </w:rPr>
      </w:pPr>
      <w:r w:rsidRPr="00CB2CF9">
        <w:rPr>
          <w:noProof/>
        </w:rPr>
        <w:t>poboljšanje kvalitete provedbe programa ruralnog razvoja;</w:t>
      </w:r>
    </w:p>
    <w:p w:rsidR="00333520" w:rsidRPr="00CB2CF9" w:rsidRDefault="00333520" w:rsidP="00A64E5B">
      <w:pPr>
        <w:numPr>
          <w:ilvl w:val="2"/>
          <w:numId w:val="110"/>
        </w:numPr>
        <w:tabs>
          <w:tab w:val="left" w:pos="1422"/>
        </w:tabs>
        <w:spacing w:after="219"/>
        <w:ind w:left="1420" w:right="20" w:hanging="560"/>
        <w:jc w:val="both"/>
        <w:rPr>
          <w:noProof/>
        </w:rPr>
      </w:pPr>
      <w:r w:rsidRPr="00CB2CF9">
        <w:rPr>
          <w:noProof/>
        </w:rPr>
        <w:t>informiranje šire javnosti i potencijalnih korisnika o politici ruralnog razvoja;</w:t>
      </w:r>
    </w:p>
    <w:p w:rsidR="00333520" w:rsidRPr="00CB2CF9" w:rsidRDefault="00333520" w:rsidP="00A64E5B">
      <w:pPr>
        <w:numPr>
          <w:ilvl w:val="2"/>
          <w:numId w:val="110"/>
        </w:numPr>
        <w:tabs>
          <w:tab w:val="left" w:pos="1422"/>
        </w:tabs>
        <w:spacing w:after="243"/>
        <w:ind w:left="1420" w:hanging="560"/>
        <w:jc w:val="both"/>
        <w:rPr>
          <w:noProof/>
        </w:rPr>
      </w:pPr>
      <w:r w:rsidRPr="00CB2CF9">
        <w:rPr>
          <w:noProof/>
        </w:rPr>
        <w:t>poticanje inovacije u poljoprivredi, proizvodnji hrane, šumarstvu i ruralnim područjima.</w:t>
      </w:r>
    </w:p>
    <w:p w:rsidR="00333520" w:rsidRPr="00CB2CF9" w:rsidRDefault="00333520" w:rsidP="00333520">
      <w:pPr>
        <w:tabs>
          <w:tab w:val="left" w:pos="860"/>
        </w:tabs>
        <w:jc w:val="both"/>
        <w:rPr>
          <w:b/>
          <w:noProof/>
        </w:rPr>
      </w:pPr>
      <w:r w:rsidRPr="00CB2CF9">
        <w:rPr>
          <w:b/>
          <w:noProof/>
        </w:rPr>
        <w:t>3. Opis mjere (vrsta potpore i financiranje)</w:t>
      </w:r>
    </w:p>
    <w:p w:rsidR="00333520" w:rsidRPr="00CB2CF9" w:rsidRDefault="00333520" w:rsidP="00333520">
      <w:pPr>
        <w:tabs>
          <w:tab w:val="left" w:pos="860"/>
        </w:tabs>
        <w:jc w:val="both"/>
        <w:rPr>
          <w:noProof/>
        </w:rPr>
      </w:pPr>
    </w:p>
    <w:p w:rsidR="00333520" w:rsidRPr="00CB2CF9" w:rsidRDefault="00333520" w:rsidP="00333520">
      <w:pPr>
        <w:tabs>
          <w:tab w:val="left" w:pos="860"/>
        </w:tabs>
        <w:jc w:val="both"/>
        <w:rPr>
          <w:noProof/>
        </w:rPr>
      </w:pPr>
      <w:r w:rsidRPr="00CB2CF9">
        <w:rPr>
          <w:noProof/>
        </w:rPr>
        <w:t>3.1 Krajnji korisnici</w:t>
      </w:r>
    </w:p>
    <w:p w:rsidR="00333520" w:rsidRPr="00CB2CF9" w:rsidRDefault="00333520" w:rsidP="00333520">
      <w:pPr>
        <w:tabs>
          <w:tab w:val="left" w:pos="860"/>
        </w:tabs>
        <w:jc w:val="both"/>
        <w:rPr>
          <w:noProof/>
        </w:rPr>
      </w:pPr>
    </w:p>
    <w:p w:rsidR="00333520" w:rsidRPr="00CB2CF9" w:rsidRDefault="00333520" w:rsidP="00333520">
      <w:pPr>
        <w:tabs>
          <w:tab w:val="left" w:pos="860"/>
        </w:tabs>
        <w:jc w:val="both"/>
        <w:rPr>
          <w:noProof/>
        </w:rPr>
      </w:pPr>
      <w:r w:rsidRPr="00CB2CF9">
        <w:rPr>
          <w:noProof/>
        </w:rPr>
        <w:t>Krajnji korisnici su fizičke i pravne osobe koje će udovoljiti uvjetima natječaja/odabira, a u svrhu provedbe aktivnosti Akcijskog plana Mreže.</w:t>
      </w:r>
    </w:p>
    <w:p w:rsidR="00333520" w:rsidRPr="00CB2CF9" w:rsidRDefault="00333520" w:rsidP="00333520">
      <w:pPr>
        <w:tabs>
          <w:tab w:val="left" w:pos="860"/>
        </w:tabs>
        <w:jc w:val="both"/>
        <w:rPr>
          <w:noProof/>
        </w:rPr>
      </w:pPr>
    </w:p>
    <w:p w:rsidR="00333520" w:rsidRPr="00CB2CF9" w:rsidRDefault="00333520" w:rsidP="00333520">
      <w:pPr>
        <w:tabs>
          <w:tab w:val="left" w:pos="860"/>
        </w:tabs>
        <w:jc w:val="both"/>
        <w:rPr>
          <w:noProof/>
        </w:rPr>
      </w:pPr>
      <w:r w:rsidRPr="00CB2CF9">
        <w:rPr>
          <w:noProof/>
        </w:rPr>
        <w:t>3.2 Prihvatljiva ulaganja (aktivnosti) koje će se sufinancirati su:</w:t>
      </w:r>
    </w:p>
    <w:p w:rsidR="00333520" w:rsidRPr="00CB2CF9" w:rsidRDefault="00333520" w:rsidP="00333520">
      <w:pPr>
        <w:tabs>
          <w:tab w:val="left" w:pos="860"/>
        </w:tabs>
        <w:jc w:val="both"/>
        <w:rPr>
          <w:noProof/>
        </w:rPr>
      </w:pPr>
    </w:p>
    <w:p w:rsidR="00333520" w:rsidRPr="00CB2CF9" w:rsidRDefault="00333520" w:rsidP="00333520">
      <w:pPr>
        <w:tabs>
          <w:tab w:val="left" w:pos="860"/>
        </w:tabs>
        <w:spacing w:after="200"/>
        <w:ind w:left="720"/>
        <w:jc w:val="both"/>
        <w:rPr>
          <w:noProof/>
        </w:rPr>
      </w:pPr>
      <w:r w:rsidRPr="00CB2CF9">
        <w:rPr>
          <w:noProof/>
        </w:rPr>
        <w:t>3.2.1. uspostava, rad i upravljanje Mrežom;</w:t>
      </w:r>
    </w:p>
    <w:p w:rsidR="00333520" w:rsidRPr="00CB2CF9" w:rsidRDefault="00333520" w:rsidP="00333520">
      <w:pPr>
        <w:tabs>
          <w:tab w:val="left" w:pos="860"/>
        </w:tabs>
        <w:spacing w:after="200"/>
        <w:ind w:left="720"/>
        <w:jc w:val="both"/>
        <w:rPr>
          <w:noProof/>
        </w:rPr>
      </w:pPr>
      <w:r w:rsidRPr="00CB2CF9">
        <w:rPr>
          <w:noProof/>
        </w:rPr>
        <w:t>3.2.2. priprema i provedba Akcijskog plana</w:t>
      </w:r>
    </w:p>
    <w:p w:rsidR="00333520" w:rsidRPr="00CB2CF9" w:rsidRDefault="00333520" w:rsidP="00333520">
      <w:pPr>
        <w:tabs>
          <w:tab w:val="left" w:pos="860"/>
        </w:tabs>
        <w:jc w:val="both"/>
        <w:rPr>
          <w:noProof/>
        </w:rPr>
      </w:pPr>
      <w:r w:rsidRPr="00CB2CF9">
        <w:rPr>
          <w:noProof/>
        </w:rPr>
        <w:t xml:space="preserve">Prihvatljive aktivnosti i s njima povezani troškovi (izdaci) biti će dodatno razrađeni u provedbenim aktima/natječajima/Akcijskom planu. </w:t>
      </w:r>
    </w:p>
    <w:p w:rsidR="00333520" w:rsidRPr="00CB2CF9" w:rsidRDefault="00333520" w:rsidP="00333520">
      <w:pPr>
        <w:tabs>
          <w:tab w:val="left" w:pos="860"/>
        </w:tabs>
        <w:jc w:val="both"/>
        <w:rPr>
          <w:noProof/>
        </w:rPr>
      </w:pPr>
    </w:p>
    <w:p w:rsidR="00333520" w:rsidRPr="00CB2CF9" w:rsidRDefault="00333520" w:rsidP="00333520">
      <w:pPr>
        <w:tabs>
          <w:tab w:val="left" w:pos="860"/>
        </w:tabs>
        <w:jc w:val="both"/>
        <w:rPr>
          <w:noProof/>
        </w:rPr>
      </w:pPr>
      <w:r w:rsidRPr="00CB2CF9">
        <w:rPr>
          <w:noProof/>
        </w:rPr>
        <w:t>U Akcijskom planu može biti opisano sljedeće :</w:t>
      </w:r>
    </w:p>
    <w:p w:rsidR="00333520" w:rsidRPr="00CB2CF9" w:rsidRDefault="00333520" w:rsidP="00333520">
      <w:pPr>
        <w:tabs>
          <w:tab w:val="left" w:pos="860"/>
        </w:tabs>
        <w:jc w:val="both"/>
        <w:rPr>
          <w:noProof/>
        </w:rPr>
      </w:pPr>
    </w:p>
    <w:p w:rsidR="00333520" w:rsidRPr="00CB2CF9" w:rsidRDefault="00333520" w:rsidP="00A64E5B">
      <w:pPr>
        <w:numPr>
          <w:ilvl w:val="0"/>
          <w:numId w:val="111"/>
        </w:numPr>
        <w:spacing w:after="200"/>
        <w:jc w:val="both"/>
        <w:rPr>
          <w:noProof/>
        </w:rPr>
      </w:pPr>
      <w:r w:rsidRPr="00CB2CF9">
        <w:rPr>
          <w:noProof/>
        </w:rPr>
        <w:t>upravljanje mrežom</w:t>
      </w:r>
    </w:p>
    <w:p w:rsidR="00333520" w:rsidRPr="00CB2CF9" w:rsidRDefault="00333520" w:rsidP="00A64E5B">
      <w:pPr>
        <w:numPr>
          <w:ilvl w:val="0"/>
          <w:numId w:val="111"/>
        </w:numPr>
        <w:spacing w:after="200"/>
        <w:jc w:val="both"/>
        <w:rPr>
          <w:noProof/>
        </w:rPr>
      </w:pPr>
      <w:r w:rsidRPr="00CB2CF9">
        <w:rPr>
          <w:noProof/>
        </w:rPr>
        <w:t>uključenost dionika u izradu plana programa;</w:t>
      </w:r>
    </w:p>
    <w:p w:rsidR="00333520" w:rsidRPr="00CB2CF9" w:rsidRDefault="00333520" w:rsidP="00A64E5B">
      <w:pPr>
        <w:numPr>
          <w:ilvl w:val="0"/>
          <w:numId w:val="111"/>
        </w:numPr>
        <w:spacing w:after="180"/>
        <w:ind w:right="40"/>
        <w:jc w:val="both"/>
        <w:rPr>
          <w:noProof/>
        </w:rPr>
      </w:pPr>
      <w:r w:rsidRPr="00CB2CF9">
        <w:rPr>
          <w:noProof/>
        </w:rPr>
        <w:t>pružanje obuke za lokalne akcijske grupe koje su u procesu nastajanja;</w:t>
      </w:r>
    </w:p>
    <w:p w:rsidR="00333520" w:rsidRPr="00CB2CF9" w:rsidRDefault="00333520" w:rsidP="00A64E5B">
      <w:pPr>
        <w:numPr>
          <w:ilvl w:val="0"/>
          <w:numId w:val="111"/>
        </w:numPr>
        <w:spacing w:after="215"/>
        <w:ind w:right="40"/>
        <w:jc w:val="both"/>
        <w:rPr>
          <w:noProof/>
        </w:rPr>
      </w:pPr>
      <w:r w:rsidRPr="00CB2CF9">
        <w:rPr>
          <w:noProof/>
        </w:rPr>
        <w:t>prikupljanje primjera projekata koji pokrivaju sve prioritete ruralnih razvojnih programa;</w:t>
      </w:r>
    </w:p>
    <w:p w:rsidR="00333520" w:rsidRPr="00CB2CF9" w:rsidRDefault="00333520" w:rsidP="00A64E5B">
      <w:pPr>
        <w:numPr>
          <w:ilvl w:val="0"/>
          <w:numId w:val="111"/>
        </w:numPr>
        <w:spacing w:after="208"/>
        <w:jc w:val="both"/>
        <w:rPr>
          <w:noProof/>
        </w:rPr>
      </w:pPr>
      <w:r w:rsidRPr="00CB2CF9">
        <w:rPr>
          <w:noProof/>
        </w:rPr>
        <w:t>studije i analize koje su u tijeku;</w:t>
      </w:r>
    </w:p>
    <w:p w:rsidR="00333520" w:rsidRPr="00CB2CF9" w:rsidRDefault="00333520" w:rsidP="00A64E5B">
      <w:pPr>
        <w:numPr>
          <w:ilvl w:val="0"/>
          <w:numId w:val="111"/>
        </w:numPr>
        <w:spacing w:after="176"/>
        <w:ind w:right="40"/>
        <w:jc w:val="both"/>
        <w:rPr>
          <w:noProof/>
        </w:rPr>
      </w:pPr>
      <w:r w:rsidRPr="00CB2CF9">
        <w:rPr>
          <w:noProof/>
        </w:rPr>
        <w:t xml:space="preserve">aktivnosti umrežavanja za lokalne akcijske skupine i, posebice, tehničku pomoć za međuteritorijalnu i transnacionalnu suradnju; </w:t>
      </w:r>
    </w:p>
    <w:p w:rsidR="00333520" w:rsidRPr="00CB2CF9" w:rsidRDefault="00333520" w:rsidP="00A64E5B">
      <w:pPr>
        <w:numPr>
          <w:ilvl w:val="0"/>
          <w:numId w:val="111"/>
        </w:numPr>
        <w:spacing w:after="208"/>
        <w:jc w:val="both"/>
        <w:rPr>
          <w:noProof/>
        </w:rPr>
      </w:pPr>
      <w:r w:rsidRPr="00CB2CF9">
        <w:rPr>
          <w:noProof/>
        </w:rPr>
        <w:t>aktivnosti umrežavanja vezanih uz inovaciju;</w:t>
      </w:r>
    </w:p>
    <w:p w:rsidR="00333520" w:rsidRPr="00CB2CF9" w:rsidRDefault="00333520" w:rsidP="00A64E5B">
      <w:pPr>
        <w:numPr>
          <w:ilvl w:val="0"/>
          <w:numId w:val="111"/>
        </w:numPr>
        <w:spacing w:after="176"/>
        <w:ind w:right="40"/>
        <w:jc w:val="both"/>
        <w:rPr>
          <w:noProof/>
        </w:rPr>
      </w:pPr>
      <w:r w:rsidRPr="00CB2CF9">
        <w:rPr>
          <w:noProof/>
        </w:rPr>
        <w:t>plan odnosa s javnošću, uključujući promidžbu i informacije koje se odnose na program ruralnog razvoja u suradnji s Ministarstvom poljoprivrede, te informacija i aktivnosti usmjerene prema široj publici;</w:t>
      </w:r>
    </w:p>
    <w:p w:rsidR="00333520" w:rsidRPr="00CB2CF9" w:rsidRDefault="00333520" w:rsidP="00A64E5B">
      <w:pPr>
        <w:numPr>
          <w:ilvl w:val="0"/>
          <w:numId w:val="111"/>
        </w:numPr>
        <w:spacing w:after="184"/>
        <w:ind w:right="40"/>
        <w:jc w:val="both"/>
        <w:rPr>
          <w:noProof/>
        </w:rPr>
      </w:pPr>
      <w:r w:rsidRPr="00CB2CF9">
        <w:rPr>
          <w:noProof/>
        </w:rPr>
        <w:t>mogućnost sudjelovanja i doprinošenja aktivnostima Europske mreže za ruralni razvoj;</w:t>
      </w:r>
    </w:p>
    <w:p w:rsidR="00333520" w:rsidRPr="00CB2CF9" w:rsidRDefault="00333520" w:rsidP="00333520">
      <w:pPr>
        <w:ind w:right="40"/>
        <w:jc w:val="both"/>
        <w:rPr>
          <w:i/>
          <w:noProof/>
        </w:rPr>
      </w:pPr>
      <w:r w:rsidRPr="00CB2CF9">
        <w:rPr>
          <w:b/>
          <w:noProof/>
        </w:rPr>
        <w:t>4. Visina i intenzitet potpore</w:t>
      </w:r>
    </w:p>
    <w:p w:rsidR="00333520" w:rsidRPr="00CB2CF9" w:rsidRDefault="00333520" w:rsidP="00333520">
      <w:pPr>
        <w:ind w:right="40"/>
        <w:jc w:val="both"/>
        <w:rPr>
          <w:noProof/>
        </w:rPr>
      </w:pPr>
    </w:p>
    <w:p w:rsidR="00333520" w:rsidRPr="00CB2CF9" w:rsidRDefault="00333520" w:rsidP="00333520">
      <w:pPr>
        <w:tabs>
          <w:tab w:val="left" w:pos="860"/>
        </w:tabs>
        <w:jc w:val="both"/>
        <w:rPr>
          <w:noProof/>
        </w:rPr>
      </w:pPr>
      <w:r w:rsidRPr="00CB2CF9">
        <w:rPr>
          <w:noProof/>
        </w:rPr>
        <w:t>Dozvoljene aktivnosti i s njima povezani izdaci navedeni u točci 3.2. financiraju se sredstavima mjere Tehnička pomoć, iz koje je za provedbu ovih aktivnosti namijenjeno najmanje 10% ukupne alokacije.  Od tog će se iznosa, za aktivnosti i s njima povezane izdatke navedene pod točkom 3.2.1. koristiti 25 % sredstava, a za aktivnosti pod točkom 3.2.2. 75 % od ukupno alociranih sredstava.</w:t>
      </w:r>
    </w:p>
    <w:p w:rsidR="00333520" w:rsidRPr="00CB2CF9" w:rsidRDefault="00333520" w:rsidP="00333520">
      <w:pPr>
        <w:ind w:right="40"/>
        <w:jc w:val="both"/>
        <w:rPr>
          <w:noProof/>
        </w:rPr>
      </w:pPr>
    </w:p>
    <w:p w:rsidR="00333520" w:rsidRPr="00CB2CF9" w:rsidRDefault="00333520" w:rsidP="00333520">
      <w:pPr>
        <w:ind w:right="40"/>
        <w:jc w:val="both"/>
        <w:rPr>
          <w:noProof/>
        </w:rPr>
      </w:pPr>
      <w:r w:rsidRPr="00CB2CF9">
        <w:rPr>
          <w:noProof/>
        </w:rPr>
        <w:t>Intenzitet potpore iznosi 100 %.</w:t>
      </w:r>
    </w:p>
    <w:p w:rsidR="00333520" w:rsidRPr="00CB2CF9" w:rsidRDefault="00333520" w:rsidP="00333520">
      <w:pPr>
        <w:ind w:right="40"/>
        <w:jc w:val="both"/>
        <w:rPr>
          <w:noProof/>
        </w:rPr>
      </w:pPr>
    </w:p>
    <w:p w:rsidR="00333520" w:rsidRPr="00CB2CF9" w:rsidRDefault="00333520" w:rsidP="00333520">
      <w:pPr>
        <w:ind w:right="40"/>
        <w:jc w:val="both"/>
        <w:rPr>
          <w:b/>
          <w:noProof/>
        </w:rPr>
      </w:pPr>
      <w:r w:rsidRPr="00CB2CF9">
        <w:rPr>
          <w:b/>
          <w:noProof/>
        </w:rPr>
        <w:t>5. Provjerljivost i kontrola</w:t>
      </w:r>
    </w:p>
    <w:p w:rsidR="00333520" w:rsidRPr="00CB2CF9" w:rsidRDefault="00333520" w:rsidP="00333520">
      <w:pPr>
        <w:jc w:val="both"/>
      </w:pPr>
      <w:r w:rsidRPr="00CB2CF9">
        <w:t>Način provjere i kontrole svih uvjeta i kriterija prihvatljivosti bit će opisani provedbenim aktom, a provodi ih Agencija za plaćanja u poljoprivredi, ribarstvu i ruralnom razvoju.</w:t>
      </w:r>
    </w:p>
    <w:p w:rsidR="00333520" w:rsidRPr="00CB2CF9" w:rsidRDefault="00333520" w:rsidP="00333520">
      <w:pPr>
        <w:ind w:right="40"/>
        <w:jc w:val="both"/>
        <w:rPr>
          <w:noProof/>
        </w:rPr>
      </w:pPr>
    </w:p>
    <w:p w:rsidR="00333520" w:rsidRPr="00CB2CF9" w:rsidRDefault="00333520" w:rsidP="00333520">
      <w:pPr>
        <w:ind w:right="40"/>
        <w:jc w:val="both"/>
        <w:rPr>
          <w:b/>
          <w:noProof/>
        </w:rPr>
      </w:pPr>
      <w:r w:rsidRPr="00CB2CF9">
        <w:rPr>
          <w:b/>
          <w:noProof/>
        </w:rPr>
        <w:t>6. Demarkacija</w:t>
      </w:r>
    </w:p>
    <w:p w:rsidR="00333520" w:rsidRPr="00CB2CF9" w:rsidRDefault="00333520" w:rsidP="00333520">
      <w:pPr>
        <w:jc w:val="both"/>
      </w:pPr>
      <w:r w:rsidRPr="00CB2CF9">
        <w:t>Troškovi (izdaci)/aktivnosti koji su sufinancirani od EAFRD-a ne mogu biti sufinancirani iz strukturnih fondova, kohezijskog fonda ili nekih drugih financijskih instrumenata Unije.</w:t>
      </w:r>
    </w:p>
    <w:p w:rsidR="00333520" w:rsidRDefault="00333520" w:rsidP="00333520">
      <w:pPr>
        <w:autoSpaceDE w:val="0"/>
        <w:autoSpaceDN w:val="0"/>
        <w:adjustRightInd w:val="0"/>
        <w:rPr>
          <w:rFonts w:eastAsia="Calibri"/>
          <w:b/>
          <w:lang w:eastAsia="en-US"/>
        </w:rPr>
      </w:pPr>
    </w:p>
    <w:p w:rsidR="004A7332" w:rsidRPr="00ED69B4" w:rsidRDefault="009758AF" w:rsidP="009758AF">
      <w:pPr>
        <w:pStyle w:val="ListParagraph"/>
        <w:keepNext/>
        <w:spacing w:before="240" w:after="60"/>
        <w:ind w:left="0"/>
        <w:jc w:val="both"/>
        <w:outlineLvl w:val="0"/>
        <w:rPr>
          <w:b/>
          <w:bCs/>
          <w:kern w:val="32"/>
          <w:sz w:val="32"/>
          <w:szCs w:val="32"/>
          <w:lang w:val="en-US"/>
        </w:rPr>
      </w:pPr>
      <w:bookmarkStart w:id="328" w:name="_Toc357512288"/>
      <w:bookmarkStart w:id="329" w:name="_Toc360970907"/>
      <w:bookmarkStart w:id="330" w:name="_Toc361049937"/>
      <w:r>
        <w:rPr>
          <w:b/>
          <w:bCs/>
          <w:kern w:val="32"/>
          <w:sz w:val="32"/>
          <w:szCs w:val="32"/>
          <w:lang w:val="en-US"/>
        </w:rPr>
        <w:t xml:space="preserve">12. </w:t>
      </w:r>
      <w:r w:rsidR="004A7332" w:rsidRPr="00ED69B4">
        <w:rPr>
          <w:b/>
          <w:bCs/>
          <w:kern w:val="32"/>
          <w:sz w:val="32"/>
          <w:szCs w:val="32"/>
          <w:lang w:val="en-US"/>
        </w:rPr>
        <w:t>INOVACIJE</w:t>
      </w:r>
      <w:bookmarkEnd w:id="328"/>
      <w:bookmarkEnd w:id="329"/>
      <w:bookmarkEnd w:id="330"/>
    </w:p>
    <w:p w:rsidR="004A7332" w:rsidRPr="007F7C92" w:rsidRDefault="004A7332" w:rsidP="004A7332"/>
    <w:p w:rsidR="004A7332" w:rsidRPr="007F7C92" w:rsidRDefault="004A7332" w:rsidP="004A7332">
      <w:pPr>
        <w:jc w:val="both"/>
      </w:pPr>
      <w:r w:rsidRPr="007F7C92">
        <w:t>Unija inovacija jedan je od lijekova EU za financijsku krizu. To je način stvaranja radnih mjesta i rasta kroz istraživanje i inovacije. Inovacija je svugdje i ne odnosi se samo na stvaranje novih proizvoda. Ona uključuje i stvaranje novih procesa, usluga, novih marketinških procesa, društvenih inovacija koje će dati vrijednost tržištu. Unija inovacija jedan je od sedam glavnih inicijativa Strategije Europa 2020. Komisija u Strategiji Europa 2020 naglašava ulogu istraživanju i inovacijama kao glavnih elemenata koji pripremaju EU za buduće izazove. Smjer za zajedničku poljoprivrednu politiku prema 2020. godini („the CAP towards 2020“) ističe neophodnost inovacija u pripremi poljoprivrede EU za budućnost. Proračun za Europu 2020 („Budget for Europe 2020“) uključuje 4,5 mlrd € za istraživanje i inovacije u području sigurnosti hrane, bio-gospodarstva te održivoj poljoprivredi.</w:t>
      </w:r>
    </w:p>
    <w:p w:rsidR="004A7332" w:rsidRPr="007F7C92" w:rsidRDefault="004A7332" w:rsidP="004A7332">
      <w:pPr>
        <w:jc w:val="both"/>
      </w:pPr>
      <w:r w:rsidRPr="007F7C92">
        <w:t>Ulaganje u istraživanje i razvoj u RH iznose oko 0,8% BDP-a, dok druge razvijene zemlje poput Finske izdvajaju oko 3% BDP za inovacije (R&amp;D, nove tehnologije, patenti, kompetencije za inovacije itd.). Prema podacima OECD-a utvrđeno je da povećanje od samo 0,1% ulaganja u inovacije može dugoročno povećati sveukupni BDP određene zemlje i njezinog gospodarstva za 1,2-1,5% u dugoročnom periodu od 5 do 10 godina.</w:t>
      </w:r>
    </w:p>
    <w:p w:rsidR="004A7332" w:rsidRPr="007F7C92" w:rsidRDefault="004A7332" w:rsidP="004A7332">
      <w:pPr>
        <w:jc w:val="both"/>
      </w:pPr>
      <w:r w:rsidRPr="007F7C92">
        <w:t>Hrvatsko gospodarstvo ima veliki problem s produktivnošću mjerenom novostvorenom vrijednošću po zaposlenom, a što je posljedica nekonkurentnosti proizvoda i usluga.</w:t>
      </w:r>
    </w:p>
    <w:p w:rsidR="004A7332" w:rsidRPr="007F7C92" w:rsidRDefault="004A7332" w:rsidP="004A7332">
      <w:pPr>
        <w:jc w:val="both"/>
      </w:pPr>
      <w:r w:rsidRPr="007F7C92">
        <w:t>Ključni čimbenici koji donose povećanje novostvorene vrijednosti su inovacijske aktivnosti, kako na poboljšanju i stvaranju novih proizvoda tako i na poboljšanju i stvaranju novih procesa koji pridonose uštedama, ali i na novim kreativnim poslovnim odnosima u tvrtki i na tržištu.</w:t>
      </w:r>
    </w:p>
    <w:p w:rsidR="004A7332" w:rsidRPr="007F7C92" w:rsidRDefault="004A7332" w:rsidP="004A7332">
      <w:pPr>
        <w:jc w:val="both"/>
      </w:pPr>
      <w:r w:rsidRPr="007F7C92">
        <w:t xml:space="preserve">Inovacije se često opisusju kao nova ideja koja je uspješno dokazana u praksi; nova ideja može biti novi proizvod, praksa, usluga, proizvodni proces ili novi način organiziranja poslovanja itd. Nova ideja može biti proglašena inovacijom kada postane više ili manje opće primjenjiva ili svojim dokazivanjem u praksi. Opća primjenjivost inovacije ne ovisi uvijek o solidnosti kreativne ideje, već također može ovisiti o mogućnostima tržišta, spremnosti sektora o preuzimanju ideje, isplativosti, prezentaciji i percepciji, slučajnim vanjskim čimbenicima itd. Stoga nije moguće biti unaprijed siguran da li će ideja postati inovacija: u kasnijem periodu se može identificirati da li je nova ideja dovela do stvarne inovacije. </w:t>
      </w:r>
    </w:p>
    <w:p w:rsidR="004A7332" w:rsidRPr="007F7C92" w:rsidRDefault="004A7332" w:rsidP="004A7332">
      <w:pPr>
        <w:jc w:val="both"/>
      </w:pPr>
      <w:r w:rsidRPr="007F7C92">
        <w:t>Radi nemogućnosti definiranja inovacije unaprijed,  Upravna direkcija ne može programirati mjeru u kojoj bi određene aktivnosti  smatrala prihvatljivim kao inovaciju. Stoga se Programom mogu jedino ponuditi mjere koje pomažu organizirati projekte koji mogu biti inovativni bez definiranja inovacija i bez definiranja koji je to kriterij prihvatljivosti koji bi definirao da poduzimanje neke aktivnosti ima inovativni karater.</w:t>
      </w:r>
    </w:p>
    <w:p w:rsidR="004A7332" w:rsidRPr="007F7C92" w:rsidRDefault="004A7332" w:rsidP="004A7332">
      <w:pPr>
        <w:jc w:val="both"/>
      </w:pPr>
      <w:r w:rsidRPr="007F7C92">
        <w:t>Prilikom izrade PRR 2014-2020 RH je uzela sve gore navedeno kao relevantne činjenice. Politika ruralnog razvoja u dugoročnom peridu treba stimulirati inovacije. Inovacije u poljoprivredi horizontalni su prioritet politike ruralnog razvoja. Mjere vezane uz prijenos znanja ili investicijske mjere programirane su u cilju poticanja inovacija.</w:t>
      </w:r>
    </w:p>
    <w:p w:rsidR="004A7332" w:rsidRPr="007F7C92" w:rsidRDefault="004A7332" w:rsidP="004A7332">
      <w:pPr>
        <w:jc w:val="both"/>
      </w:pPr>
      <w:r w:rsidRPr="007F7C92">
        <w:t xml:space="preserve">Inovacije su cilj kojim doprinosi nekoliko prioriteta politike ruralnog razvoja. Primjeren pristup inovacijama integriran je u Program. Inovacije mogu pomoći, npr. poboljšanju upravljanja zemljištem, povećanju učinkovitosti korištenja prirodnih resursa, očuvanju bioraznolikosti i ekosustava ili boljoj integraciji proizvođača u lanac hrane. Stvaranje povoljnih uvjeta za inovacije zahtjeva koherentan pristup u programiranju u vidu poticanja i olakašavanja pojave inovacije i korištenja dostupnih alata. </w:t>
      </w:r>
    </w:p>
    <w:p w:rsidR="004A7332" w:rsidRPr="007F7C92" w:rsidRDefault="004A7332" w:rsidP="004A7332">
      <w:pPr>
        <w:jc w:val="both"/>
        <w:rPr>
          <w:color w:val="333333"/>
        </w:rPr>
      </w:pPr>
      <w:r w:rsidRPr="007F7C92">
        <w:rPr>
          <w:rStyle w:val="hps"/>
          <w:color w:val="333333"/>
        </w:rPr>
        <w:t>Jedan</w:t>
      </w:r>
      <w:r w:rsidRPr="007F7C92">
        <w:rPr>
          <w:color w:val="333333"/>
        </w:rPr>
        <w:t xml:space="preserve"> </w:t>
      </w:r>
      <w:r w:rsidRPr="007F7C92">
        <w:rPr>
          <w:rStyle w:val="hps"/>
          <w:color w:val="333333"/>
        </w:rPr>
        <w:t>od važnih</w:t>
      </w:r>
      <w:r w:rsidRPr="007F7C92">
        <w:rPr>
          <w:color w:val="333333"/>
        </w:rPr>
        <w:t xml:space="preserve"> </w:t>
      </w:r>
      <w:r w:rsidRPr="007F7C92">
        <w:rPr>
          <w:rStyle w:val="hps"/>
          <w:color w:val="333333"/>
        </w:rPr>
        <w:t>načina za promicanje</w:t>
      </w:r>
      <w:r w:rsidRPr="007F7C92">
        <w:rPr>
          <w:color w:val="333333"/>
        </w:rPr>
        <w:t xml:space="preserve"> </w:t>
      </w:r>
      <w:r w:rsidRPr="007F7C92">
        <w:rPr>
          <w:rStyle w:val="hps"/>
          <w:color w:val="333333"/>
        </w:rPr>
        <w:t>inovacija</w:t>
      </w:r>
      <w:r w:rsidRPr="007F7C92">
        <w:rPr>
          <w:color w:val="333333"/>
        </w:rPr>
        <w:t xml:space="preserve"> </w:t>
      </w:r>
      <w:r w:rsidRPr="007F7C92">
        <w:rPr>
          <w:rStyle w:val="hps"/>
          <w:color w:val="333333"/>
        </w:rPr>
        <w:t>će</w:t>
      </w:r>
      <w:r w:rsidRPr="007F7C92">
        <w:rPr>
          <w:color w:val="333333"/>
        </w:rPr>
        <w:t xml:space="preserve"> </w:t>
      </w:r>
      <w:r w:rsidRPr="007F7C92">
        <w:rPr>
          <w:rStyle w:val="hps"/>
          <w:color w:val="333333"/>
        </w:rPr>
        <w:t>biti Operativna grupa</w:t>
      </w:r>
      <w:r w:rsidRPr="007F7C92">
        <w:rPr>
          <w:color w:val="333333"/>
        </w:rPr>
        <w:t xml:space="preserve"> </w:t>
      </w:r>
      <w:r w:rsidRPr="007F7C92">
        <w:rPr>
          <w:rStyle w:val="hps"/>
          <w:color w:val="333333"/>
        </w:rPr>
        <w:t>Europskog</w:t>
      </w:r>
      <w:r w:rsidRPr="007F7C92">
        <w:rPr>
          <w:color w:val="333333"/>
        </w:rPr>
        <w:t xml:space="preserve"> </w:t>
      </w:r>
      <w:r w:rsidRPr="007F7C92">
        <w:rPr>
          <w:rStyle w:val="hps"/>
          <w:color w:val="333333"/>
        </w:rPr>
        <w:t>inovacijskog</w:t>
      </w:r>
      <w:r w:rsidRPr="007F7C92">
        <w:rPr>
          <w:color w:val="333333"/>
        </w:rPr>
        <w:t xml:space="preserve"> </w:t>
      </w:r>
      <w:r w:rsidRPr="007F7C92">
        <w:rPr>
          <w:rStyle w:val="hps"/>
          <w:color w:val="333333"/>
        </w:rPr>
        <w:t>partnerstva</w:t>
      </w:r>
      <w:r w:rsidRPr="007F7C92">
        <w:rPr>
          <w:color w:val="333333"/>
        </w:rPr>
        <w:t xml:space="preserve"> </w:t>
      </w:r>
      <w:r w:rsidRPr="007F7C92">
        <w:rPr>
          <w:rStyle w:val="hps"/>
          <w:color w:val="333333"/>
        </w:rPr>
        <w:t>za</w:t>
      </w:r>
      <w:r w:rsidRPr="007F7C92">
        <w:rPr>
          <w:color w:val="333333"/>
        </w:rPr>
        <w:t xml:space="preserve"> </w:t>
      </w:r>
      <w:r w:rsidRPr="007F7C92">
        <w:rPr>
          <w:rStyle w:val="hps"/>
          <w:color w:val="333333"/>
        </w:rPr>
        <w:t>poljoprivrednu</w:t>
      </w:r>
      <w:r w:rsidRPr="007F7C92">
        <w:rPr>
          <w:color w:val="333333"/>
        </w:rPr>
        <w:t xml:space="preserve"> </w:t>
      </w:r>
      <w:r w:rsidRPr="007F7C92">
        <w:rPr>
          <w:rStyle w:val="hps"/>
          <w:color w:val="333333"/>
        </w:rPr>
        <w:t>produktivnost</w:t>
      </w:r>
      <w:r w:rsidRPr="007F7C92">
        <w:rPr>
          <w:color w:val="333333"/>
        </w:rPr>
        <w:t xml:space="preserve"> </w:t>
      </w:r>
      <w:r w:rsidRPr="007F7C92">
        <w:rPr>
          <w:rStyle w:val="hps"/>
          <w:color w:val="333333"/>
        </w:rPr>
        <w:t>i održivosti. Važan</w:t>
      </w:r>
      <w:r w:rsidRPr="007F7C92">
        <w:rPr>
          <w:color w:val="333333"/>
        </w:rPr>
        <w:t xml:space="preserve"> </w:t>
      </w:r>
      <w:r w:rsidRPr="007F7C92">
        <w:rPr>
          <w:rStyle w:val="hps"/>
          <w:color w:val="333333"/>
        </w:rPr>
        <w:t>zadatak ovih</w:t>
      </w:r>
      <w:r w:rsidRPr="007F7C92">
        <w:rPr>
          <w:color w:val="333333"/>
        </w:rPr>
        <w:t xml:space="preserve"> </w:t>
      </w:r>
      <w:r w:rsidRPr="007F7C92">
        <w:rPr>
          <w:rStyle w:val="hps"/>
          <w:color w:val="333333"/>
        </w:rPr>
        <w:t>grupa će biti</w:t>
      </w:r>
      <w:r w:rsidRPr="007F7C92">
        <w:rPr>
          <w:color w:val="333333"/>
        </w:rPr>
        <w:t xml:space="preserve"> </w:t>
      </w:r>
      <w:r w:rsidRPr="007F7C92">
        <w:rPr>
          <w:rStyle w:val="hps"/>
          <w:color w:val="333333"/>
        </w:rPr>
        <w:t>pronaći</w:t>
      </w:r>
      <w:r w:rsidRPr="007F7C92">
        <w:rPr>
          <w:color w:val="333333"/>
        </w:rPr>
        <w:t xml:space="preserve"> </w:t>
      </w:r>
      <w:r w:rsidRPr="007F7C92">
        <w:rPr>
          <w:rStyle w:val="hps"/>
          <w:color w:val="333333"/>
        </w:rPr>
        <w:t>inovativna rješenja, uvesti nova znanja</w:t>
      </w:r>
      <w:r w:rsidRPr="007F7C92">
        <w:rPr>
          <w:color w:val="333333"/>
        </w:rPr>
        <w:t xml:space="preserve"> </w:t>
      </w:r>
      <w:r w:rsidRPr="007F7C92">
        <w:rPr>
          <w:rStyle w:val="hps"/>
          <w:color w:val="333333"/>
        </w:rPr>
        <w:t>i inovacije</w:t>
      </w:r>
      <w:r w:rsidRPr="007F7C92">
        <w:rPr>
          <w:color w:val="333333"/>
        </w:rPr>
        <w:t xml:space="preserve"> </w:t>
      </w:r>
      <w:r w:rsidRPr="007F7C92">
        <w:rPr>
          <w:rStyle w:val="hps"/>
          <w:color w:val="333333"/>
        </w:rPr>
        <w:t>u praksi</w:t>
      </w:r>
      <w:r w:rsidRPr="007F7C92">
        <w:rPr>
          <w:color w:val="333333"/>
        </w:rPr>
        <w:t xml:space="preserve"> </w:t>
      </w:r>
      <w:r w:rsidRPr="007F7C92">
        <w:rPr>
          <w:rStyle w:val="hps"/>
          <w:color w:val="333333"/>
        </w:rPr>
        <w:t>i širiti znanje i informacije o novim inovativnim rješenjima</w:t>
      </w:r>
      <w:r w:rsidRPr="007F7C92">
        <w:rPr>
          <w:color w:val="333333"/>
        </w:rPr>
        <w:t xml:space="preserve">. </w:t>
      </w:r>
      <w:r w:rsidRPr="007F7C92">
        <w:rPr>
          <w:rStyle w:val="hps"/>
          <w:color w:val="333333"/>
        </w:rPr>
        <w:t>Slični</w:t>
      </w:r>
      <w:r w:rsidRPr="007F7C92">
        <w:rPr>
          <w:color w:val="333333"/>
        </w:rPr>
        <w:t xml:space="preserve"> </w:t>
      </w:r>
      <w:r w:rsidRPr="007F7C92">
        <w:rPr>
          <w:rStyle w:val="hps"/>
          <w:color w:val="333333"/>
        </w:rPr>
        <w:t>ciljevi</w:t>
      </w:r>
      <w:r w:rsidRPr="007F7C92">
        <w:rPr>
          <w:color w:val="333333"/>
        </w:rPr>
        <w:t xml:space="preserve"> </w:t>
      </w:r>
      <w:r w:rsidRPr="007F7C92">
        <w:rPr>
          <w:rStyle w:val="hps"/>
          <w:color w:val="333333"/>
        </w:rPr>
        <w:t>će</w:t>
      </w:r>
      <w:r w:rsidRPr="007F7C92">
        <w:rPr>
          <w:color w:val="333333"/>
        </w:rPr>
        <w:t xml:space="preserve"> </w:t>
      </w:r>
      <w:r w:rsidRPr="007F7C92">
        <w:rPr>
          <w:rStyle w:val="hps"/>
          <w:color w:val="333333"/>
        </w:rPr>
        <w:t>se provoditi</w:t>
      </w:r>
      <w:r w:rsidRPr="007F7C92">
        <w:rPr>
          <w:color w:val="333333"/>
        </w:rPr>
        <w:t xml:space="preserve"> </w:t>
      </w:r>
      <w:r w:rsidRPr="007F7C92">
        <w:rPr>
          <w:rStyle w:val="hps"/>
          <w:color w:val="333333"/>
        </w:rPr>
        <w:t>s drugim</w:t>
      </w:r>
      <w:r w:rsidRPr="007F7C92">
        <w:rPr>
          <w:color w:val="333333"/>
        </w:rPr>
        <w:t xml:space="preserve"> </w:t>
      </w:r>
      <w:r w:rsidRPr="007F7C92">
        <w:rPr>
          <w:rStyle w:val="hpsatn"/>
          <w:color w:val="333333"/>
        </w:rPr>
        <w:t>pod-</w:t>
      </w:r>
      <w:r w:rsidRPr="007F7C92">
        <w:rPr>
          <w:color w:val="333333"/>
        </w:rPr>
        <w:t xml:space="preserve">mjerama iz članka  </w:t>
      </w:r>
      <w:r w:rsidRPr="007F7C92">
        <w:rPr>
          <w:rStyle w:val="hps"/>
          <w:color w:val="333333"/>
        </w:rPr>
        <w:t>36</w:t>
      </w:r>
      <w:r w:rsidRPr="007F7C92">
        <w:rPr>
          <w:color w:val="333333"/>
        </w:rPr>
        <w:t xml:space="preserve"> </w:t>
      </w:r>
      <w:r w:rsidRPr="007F7C92">
        <w:rPr>
          <w:rStyle w:val="hps"/>
          <w:color w:val="333333"/>
        </w:rPr>
        <w:t>„Suradnja“.</w:t>
      </w:r>
    </w:p>
    <w:p w:rsidR="004A7332" w:rsidRPr="007F7C92" w:rsidRDefault="004A7332" w:rsidP="004A7332">
      <w:pPr>
        <w:jc w:val="both"/>
      </w:pPr>
      <w:r w:rsidRPr="007F7C92">
        <w:t>S obzirom da su uvjeti prihvatljivosti na EU razini općeniti, Program koristi mogućnost davanja prednosti u kriterijima rangiranja pojedinim aktivnostima, ovisno o njihovoj specifičnoj kvaliteti ili ovisno o tome na koji način omogućuju dostizanje pojedinih specifičnih ciljeva.</w:t>
      </w:r>
    </w:p>
    <w:p w:rsidR="004A7332" w:rsidRPr="007F7C92" w:rsidRDefault="004A7332" w:rsidP="004A7332">
      <w:pPr>
        <w:jc w:val="both"/>
      </w:pPr>
      <w:r w:rsidRPr="007F7C92">
        <w:t>Pojedini kriteriji rangiranja mogu dati prednost određenim vrstama interaktivnih inovativnih projekata ili onima koji povezuju istraživanja i praksu. Kriteriji rangiranja također mogu dati naglasak razmjeni znanja ili onim projektima koji se relevantniji širem krugu korisnika. Cilj mjera ruralnog razvoja Programa u razdoblju 2014-2020 je stvoriti, prije svega, povoljno okruženje za razvoj inovacija.</w:t>
      </w:r>
    </w:p>
    <w:p w:rsidR="004A7332" w:rsidRPr="007F7C92" w:rsidRDefault="004A7332" w:rsidP="004A7332">
      <w:pPr>
        <w:jc w:val="both"/>
      </w:pPr>
    </w:p>
    <w:p w:rsidR="00632727" w:rsidRPr="007F7C92" w:rsidRDefault="00632727" w:rsidP="0053569A">
      <w:pPr>
        <w:autoSpaceDE w:val="0"/>
        <w:autoSpaceDN w:val="0"/>
        <w:adjustRightInd w:val="0"/>
        <w:rPr>
          <w:rFonts w:eastAsia="Calibri"/>
          <w:b/>
          <w:lang w:eastAsia="en-US"/>
        </w:rPr>
      </w:pPr>
    </w:p>
    <w:p w:rsidR="00632727" w:rsidRPr="006805FD" w:rsidRDefault="009758AF" w:rsidP="009758AF">
      <w:pPr>
        <w:pStyle w:val="ListParagraph"/>
        <w:keepNext/>
        <w:spacing w:before="240" w:after="60"/>
        <w:ind w:left="0"/>
        <w:jc w:val="both"/>
        <w:outlineLvl w:val="0"/>
        <w:rPr>
          <w:b/>
          <w:bCs/>
          <w:kern w:val="32"/>
          <w:sz w:val="32"/>
          <w:szCs w:val="32"/>
          <w:lang w:val="en-US"/>
        </w:rPr>
      </w:pPr>
      <w:bookmarkStart w:id="331" w:name="_Toc360697618"/>
      <w:bookmarkStart w:id="332" w:name="_Toc360970879"/>
      <w:bookmarkStart w:id="333" w:name="_Toc361049938"/>
      <w:r>
        <w:rPr>
          <w:b/>
          <w:bCs/>
          <w:kern w:val="32"/>
          <w:sz w:val="32"/>
          <w:szCs w:val="32"/>
          <w:lang w:val="en-US"/>
        </w:rPr>
        <w:t xml:space="preserve">13. </w:t>
      </w:r>
      <w:r w:rsidR="00632727" w:rsidRPr="006805FD">
        <w:rPr>
          <w:b/>
          <w:bCs/>
          <w:kern w:val="32"/>
          <w:sz w:val="32"/>
          <w:szCs w:val="32"/>
          <w:lang w:val="en-US"/>
        </w:rPr>
        <w:t>PRAĆENJE I PROCJENA PROGRAMA</w:t>
      </w:r>
      <w:bookmarkEnd w:id="331"/>
      <w:bookmarkEnd w:id="332"/>
      <w:bookmarkEnd w:id="333"/>
    </w:p>
    <w:p w:rsidR="00632727" w:rsidRPr="007F7C92" w:rsidRDefault="00632727" w:rsidP="00632727">
      <w:pPr>
        <w:rPr>
          <w:sz w:val="16"/>
          <w:szCs w:val="16"/>
        </w:rPr>
      </w:pPr>
    </w:p>
    <w:p w:rsidR="00496352" w:rsidRPr="00725DA2" w:rsidRDefault="00632727" w:rsidP="00496352">
      <w:pPr>
        <w:autoSpaceDE w:val="0"/>
        <w:autoSpaceDN w:val="0"/>
        <w:adjustRightInd w:val="0"/>
        <w:jc w:val="both"/>
      </w:pPr>
      <w:r w:rsidRPr="007F7C92">
        <w:tab/>
      </w:r>
      <w:r w:rsidR="00496352" w:rsidRPr="00063B4D">
        <w:t xml:space="preserve">Temeljem čl. </w:t>
      </w:r>
      <w:smartTag w:uri="urn:schemas-microsoft-com:office:smarttags" w:element="metricconverter">
        <w:smartTagPr>
          <w:attr w:name="ProductID" w:val="9. st"/>
        </w:smartTagPr>
        <w:r w:rsidR="00496352" w:rsidRPr="00063B4D">
          <w:t>9. st</w:t>
        </w:r>
      </w:smartTag>
      <w:r w:rsidR="00496352" w:rsidRPr="00063B4D">
        <w:t>.1. (n ii) Uredbe RR, u ovom poglavlju je opisan sustav praćenja kao temelj izvještavanja prema Odboru za praćenje te Europskoj komisiji, ali i kao preduvjet provedbe Evaluacijskog plana. Praćenje je temeljna odgovornost upravljanja</w:t>
      </w:r>
      <w:r w:rsidR="00496352">
        <w:t>,</w:t>
      </w:r>
      <w:r w:rsidR="00496352" w:rsidRPr="00063B4D">
        <w:t xml:space="preserve"> koja uključuje sustavno i redovito prikupljanje, analizu, širenje i korištenje informacija u svrhu upravljanja i donošenja odluka, u skladu sa smjernicama programa, na razini RDP-a, prioriteta, fokus područja, mjera i projek</w:t>
      </w:r>
      <w:r w:rsidR="00496352">
        <w:t>a</w:t>
      </w:r>
      <w:r w:rsidR="00496352" w:rsidRPr="00063B4D">
        <w:t>ta. Praćenje se vrši u skladu s unaprijed utvrđenim i dogovorenim pokazateljima outputa na razini mjere, t</w:t>
      </w:r>
      <w:r w:rsidR="00496352">
        <w:t>e ciljnih pokazatelja na razini</w:t>
      </w:r>
      <w:r w:rsidR="00496352" w:rsidRPr="00063B4D">
        <w:t xml:space="preserve"> fokus područja, pokazatelja rezultata na razini prioriteta te učinka na razini provedbe ukupne poljoprivrede RH, što uključuje oba stupa </w:t>
      </w:r>
      <w:r w:rsidR="00496352">
        <w:t>ZPP</w:t>
      </w:r>
      <w:r w:rsidR="00496352" w:rsidRPr="00063B4D">
        <w:t>-a.</w:t>
      </w:r>
      <w:r w:rsidR="00496352">
        <w:t xml:space="preserve"> </w:t>
      </w:r>
      <w:r w:rsidR="00496352" w:rsidRPr="00063B4D">
        <w:t xml:space="preserve">Za učinkovito praćenje i koordinaciju aktivnosti odgovorno je Ministarstvo poljoprivrede. </w:t>
      </w:r>
      <w:r w:rsidR="00496352" w:rsidRPr="00063B4D">
        <w:rPr>
          <w:noProof/>
        </w:rPr>
        <w:t xml:space="preserve">Glavnu ulogu u okviru ovih funkcija ima Uprava unutar MP, odgovorna za ruralni razvoj, koja će vršiti ulogu Upravne direkcije i unutar koje će se uspostaviti Tajništvo odbora za praćenje. </w:t>
      </w:r>
      <w:r w:rsidR="00496352" w:rsidRPr="00063B4D">
        <w:t>Upravna direkcija odgovornost učinkovitog praćenja i evaluacije te pravovremenog izvještavanja prema EK dijeli sa Odborom za praćenje programa.</w:t>
      </w:r>
    </w:p>
    <w:p w:rsidR="00496352" w:rsidRPr="00E506F8" w:rsidRDefault="00496352" w:rsidP="00496352">
      <w:pPr>
        <w:tabs>
          <w:tab w:val="left" w:pos="721"/>
        </w:tabs>
        <w:ind w:right="40"/>
        <w:jc w:val="both"/>
        <w:rPr>
          <w:sz w:val="16"/>
          <w:szCs w:val="16"/>
        </w:rPr>
      </w:pPr>
    </w:p>
    <w:p w:rsidR="00496352" w:rsidRDefault="00496352" w:rsidP="00496352">
      <w:pPr>
        <w:tabs>
          <w:tab w:val="left" w:pos="721"/>
        </w:tabs>
        <w:ind w:right="40"/>
        <w:jc w:val="both"/>
        <w:rPr>
          <w:noProof/>
        </w:rPr>
      </w:pPr>
      <w:r w:rsidRPr="00063B4D">
        <w:t>Detaljne procedure za praćenje i evaluaciju ovog</w:t>
      </w:r>
      <w:r w:rsidRPr="00063B4D">
        <w:rPr>
          <w:noProof/>
        </w:rPr>
        <w:t xml:space="preserve"> Programa biti će uspostavljene od strane Upravne direkcije. </w:t>
      </w:r>
    </w:p>
    <w:p w:rsidR="00496352" w:rsidRPr="00063B4D" w:rsidRDefault="00496352" w:rsidP="00496352">
      <w:pPr>
        <w:tabs>
          <w:tab w:val="left" w:pos="721"/>
        </w:tabs>
        <w:ind w:right="40"/>
        <w:jc w:val="both"/>
        <w:rPr>
          <w:noProof/>
          <w:sz w:val="16"/>
          <w:szCs w:val="16"/>
        </w:rPr>
      </w:pPr>
    </w:p>
    <w:p w:rsidR="00496352" w:rsidRDefault="00496352" w:rsidP="00496352">
      <w:pPr>
        <w:tabs>
          <w:tab w:val="left" w:pos="567"/>
        </w:tabs>
        <w:ind w:left="567" w:hanging="567"/>
        <w:jc w:val="both"/>
        <w:rPr>
          <w:noProof/>
        </w:rPr>
      </w:pPr>
      <w:r w:rsidRPr="00063B4D">
        <w:rPr>
          <w:noProof/>
        </w:rPr>
        <w:t>Glavni ciljevi praćenja i evaluacije su</w:t>
      </w:r>
      <w:r>
        <w:rPr>
          <w:noProof/>
        </w:rPr>
        <w:t>:</w:t>
      </w:r>
    </w:p>
    <w:p w:rsidR="00496352" w:rsidRPr="00555A04" w:rsidRDefault="00496352" w:rsidP="00496352">
      <w:pPr>
        <w:tabs>
          <w:tab w:val="left" w:pos="567"/>
        </w:tabs>
        <w:ind w:left="567" w:hanging="567"/>
        <w:jc w:val="both"/>
        <w:rPr>
          <w:noProof/>
          <w:sz w:val="16"/>
          <w:szCs w:val="16"/>
        </w:rPr>
      </w:pPr>
    </w:p>
    <w:p w:rsidR="00496352" w:rsidRPr="00063B4D" w:rsidRDefault="00496352" w:rsidP="00496352">
      <w:pPr>
        <w:tabs>
          <w:tab w:val="left" w:pos="567"/>
          <w:tab w:val="left" w:pos="1680"/>
        </w:tabs>
        <w:ind w:left="567" w:hanging="567"/>
        <w:jc w:val="both"/>
        <w:rPr>
          <w:noProof/>
        </w:rPr>
      </w:pPr>
      <w:r w:rsidRPr="00063B4D">
        <w:rPr>
          <w:noProof/>
        </w:rPr>
        <w:t>- pokazati napredak i dostignuća politike ruralnog razvoja</w:t>
      </w:r>
    </w:p>
    <w:p w:rsidR="00496352" w:rsidRPr="00063B4D" w:rsidRDefault="00496352" w:rsidP="00496352">
      <w:pPr>
        <w:tabs>
          <w:tab w:val="left" w:pos="567"/>
          <w:tab w:val="left" w:pos="1680"/>
        </w:tabs>
        <w:ind w:left="567" w:hanging="567"/>
        <w:jc w:val="both"/>
        <w:rPr>
          <w:noProof/>
        </w:rPr>
      </w:pPr>
      <w:r w:rsidRPr="00063B4D">
        <w:rPr>
          <w:noProof/>
        </w:rPr>
        <w:t xml:space="preserve">- doprinositi učinkovitijoj provedbi i po potrebi usmjeravati potporu za ruralni razvoj </w:t>
      </w:r>
    </w:p>
    <w:p w:rsidR="00496352" w:rsidRPr="00063B4D" w:rsidRDefault="00496352" w:rsidP="00496352">
      <w:pPr>
        <w:tabs>
          <w:tab w:val="left" w:pos="567"/>
          <w:tab w:val="left" w:pos="1680"/>
        </w:tabs>
        <w:ind w:left="567" w:hanging="567"/>
        <w:jc w:val="both"/>
        <w:rPr>
          <w:noProof/>
        </w:rPr>
      </w:pPr>
      <w:r w:rsidRPr="00063B4D">
        <w:rPr>
          <w:noProof/>
        </w:rPr>
        <w:t>- podržati zajednički proces učenja vezan uz praćenje i ocjenjivanje.</w:t>
      </w:r>
    </w:p>
    <w:p w:rsidR="00496352" w:rsidRPr="00063B4D" w:rsidRDefault="00496352" w:rsidP="00496352">
      <w:pPr>
        <w:jc w:val="both"/>
      </w:pPr>
    </w:p>
    <w:p w:rsidR="00496352" w:rsidRPr="001048D9" w:rsidRDefault="004A7332" w:rsidP="006419BA">
      <w:pPr>
        <w:keepNext/>
        <w:tabs>
          <w:tab w:val="left" w:pos="4860"/>
        </w:tabs>
        <w:autoSpaceDN w:val="0"/>
        <w:spacing w:before="240" w:after="60"/>
        <w:ind w:left="360"/>
        <w:contextualSpacing/>
        <w:jc w:val="both"/>
        <w:outlineLvl w:val="1"/>
        <w:rPr>
          <w:rFonts w:cs="Arial"/>
          <w:b/>
          <w:bCs/>
          <w:iCs/>
          <w:szCs w:val="28"/>
        </w:rPr>
      </w:pPr>
      <w:bookmarkStart w:id="334" w:name="_Toc361049939"/>
      <w:r>
        <w:rPr>
          <w:rFonts w:cs="Arial"/>
          <w:b/>
          <w:bCs/>
          <w:iCs/>
          <w:szCs w:val="28"/>
        </w:rPr>
        <w:t>1</w:t>
      </w:r>
      <w:r w:rsidR="009758AF">
        <w:rPr>
          <w:rFonts w:cs="Arial"/>
          <w:b/>
          <w:bCs/>
          <w:iCs/>
          <w:szCs w:val="28"/>
        </w:rPr>
        <w:t>3</w:t>
      </w:r>
      <w:r w:rsidR="006419BA" w:rsidRPr="001048D9">
        <w:rPr>
          <w:rFonts w:cs="Arial"/>
          <w:b/>
          <w:bCs/>
          <w:iCs/>
          <w:szCs w:val="28"/>
        </w:rPr>
        <w:t>.1.</w:t>
      </w:r>
      <w:r w:rsidR="00496352" w:rsidRPr="001048D9">
        <w:rPr>
          <w:rFonts w:cs="Arial"/>
          <w:b/>
          <w:bCs/>
          <w:iCs/>
          <w:szCs w:val="28"/>
        </w:rPr>
        <w:t xml:space="preserve"> </w:t>
      </w:r>
      <w:bookmarkStart w:id="335" w:name="_Toc360970880"/>
      <w:r w:rsidR="00496352" w:rsidRPr="001048D9">
        <w:rPr>
          <w:rFonts w:cs="Arial"/>
          <w:b/>
          <w:bCs/>
          <w:iCs/>
          <w:szCs w:val="28"/>
        </w:rPr>
        <w:t>Odbor za praćenje</w:t>
      </w:r>
      <w:bookmarkEnd w:id="334"/>
      <w:bookmarkEnd w:id="335"/>
    </w:p>
    <w:p w:rsidR="00496352" w:rsidRPr="007A0B60" w:rsidRDefault="00496352" w:rsidP="00496352">
      <w:pPr>
        <w:autoSpaceDE w:val="0"/>
        <w:autoSpaceDN w:val="0"/>
        <w:adjustRightInd w:val="0"/>
        <w:jc w:val="both"/>
      </w:pPr>
    </w:p>
    <w:p w:rsidR="00496352" w:rsidRDefault="00496352" w:rsidP="00496352">
      <w:pPr>
        <w:autoSpaceDE w:val="0"/>
        <w:autoSpaceDN w:val="0"/>
        <w:adjustRightInd w:val="0"/>
        <w:ind w:firstLine="720"/>
        <w:jc w:val="both"/>
      </w:pPr>
      <w:r w:rsidRPr="00063B4D">
        <w:t>U roku od tri mjeseca od dana dobivanja Odluke o usvajanju Programa će se uspostaviti Odbor za praćenje provedbe programa</w:t>
      </w:r>
      <w:r>
        <w:t>, a u skladu sa</w:t>
      </w:r>
      <w:r w:rsidRPr="007A0B60">
        <w:t xml:space="preserve"> čl. 41. Uredbe CSF.</w:t>
      </w:r>
      <w:r>
        <w:t xml:space="preserve"> Tajništvo Odbora za praćenje biti će UD programa, koja će pripremati svu potrebnu</w:t>
      </w:r>
      <w:r w:rsidRPr="00063B4D">
        <w:t xml:space="preserve"> dokumentaciju</w:t>
      </w:r>
      <w:r>
        <w:t xml:space="preserve"> za njegov rad te provodite donesene zaključke. Odbor će poslovati sukladno Poslovniku o radu Odbora, kojeg će usvojiti na prvom sastanku.</w:t>
      </w:r>
    </w:p>
    <w:p w:rsidR="00496352" w:rsidRDefault="00496352" w:rsidP="00496352">
      <w:pPr>
        <w:autoSpaceDE w:val="0"/>
        <w:autoSpaceDN w:val="0"/>
        <w:adjustRightInd w:val="0"/>
        <w:ind w:firstLine="720"/>
        <w:contextualSpacing/>
        <w:jc w:val="both"/>
      </w:pPr>
      <w:r>
        <w:t>Članovi Odbora će biti</w:t>
      </w:r>
      <w:r w:rsidRPr="0093382A">
        <w:t xml:space="preserve"> </w:t>
      </w:r>
      <w:r w:rsidRPr="00063B4D">
        <w:t>predstavnici državne uprave, socijalnih, ekonomskih i okolišnih partnera kao i</w:t>
      </w:r>
      <w:r>
        <w:t xml:space="preserve"> </w:t>
      </w:r>
      <w:r w:rsidRPr="00063B4D">
        <w:t>predstavnici privatnog poduzetničkog sektora, lokalne i regionalne uprave</w:t>
      </w:r>
      <w:r>
        <w:t>, a pri čemu će se voditi računa o jednakoj zastupljenosti muškaraca i žena.</w:t>
      </w:r>
      <w:r w:rsidRPr="00063B4D">
        <w:t xml:space="preserve"> </w:t>
      </w:r>
    </w:p>
    <w:p w:rsidR="00496352" w:rsidRPr="00063B4D" w:rsidRDefault="00496352" w:rsidP="00496352">
      <w:pPr>
        <w:autoSpaceDE w:val="0"/>
        <w:autoSpaceDN w:val="0"/>
        <w:adjustRightInd w:val="0"/>
        <w:ind w:firstLine="720"/>
        <w:contextualSpacing/>
        <w:jc w:val="both"/>
      </w:pPr>
      <w:r>
        <w:t>Odbor će se sastajati najmanje jednom godišnje kako bi usvojio godišnje izvješće o provedbi Programa (GI). Odluke Odbora se mogu donositi i pismenim putem.</w:t>
      </w:r>
    </w:p>
    <w:p w:rsidR="00496352" w:rsidRPr="00197FD5" w:rsidRDefault="00496352" w:rsidP="00496352">
      <w:pPr>
        <w:autoSpaceDE w:val="0"/>
        <w:autoSpaceDN w:val="0"/>
        <w:adjustRightInd w:val="0"/>
        <w:rPr>
          <w:sz w:val="16"/>
          <w:szCs w:val="16"/>
        </w:rPr>
      </w:pPr>
    </w:p>
    <w:p w:rsidR="00496352" w:rsidRPr="00063B4D" w:rsidRDefault="00496352" w:rsidP="00496352">
      <w:pPr>
        <w:tabs>
          <w:tab w:val="left" w:pos="567"/>
          <w:tab w:val="left" w:pos="1680"/>
        </w:tabs>
        <w:ind w:left="567" w:hanging="567"/>
        <w:rPr>
          <w:noProof/>
        </w:rPr>
      </w:pPr>
      <w:r w:rsidRPr="00063B4D">
        <w:rPr>
          <w:noProof/>
        </w:rPr>
        <w:t xml:space="preserve">Odbor za praćenje, osim funkcija iz </w:t>
      </w:r>
      <w:r w:rsidRPr="00197FD5">
        <w:rPr>
          <w:noProof/>
        </w:rPr>
        <w:t>čl.43. Uredbe CSF</w:t>
      </w:r>
      <w:r>
        <w:rPr>
          <w:noProof/>
        </w:rPr>
        <w:t xml:space="preserve">, uz ostale </w:t>
      </w:r>
      <w:r>
        <w:t>zadaće</w:t>
      </w:r>
      <w:r w:rsidRPr="00063B4D">
        <w:t>:</w:t>
      </w:r>
      <w:r w:rsidRPr="00063B4D">
        <w:rPr>
          <w:noProof/>
        </w:rPr>
        <w:t xml:space="preserve"> </w:t>
      </w:r>
    </w:p>
    <w:p w:rsidR="00496352" w:rsidRPr="00197FD5" w:rsidRDefault="00496352" w:rsidP="00A64E5B">
      <w:pPr>
        <w:pStyle w:val="ListParagraph"/>
        <w:numPr>
          <w:ilvl w:val="0"/>
          <w:numId w:val="77"/>
        </w:numPr>
        <w:tabs>
          <w:tab w:val="left" w:pos="993"/>
        </w:tabs>
        <w:spacing w:after="200" w:line="276" w:lineRule="auto"/>
        <w:contextualSpacing/>
        <w:jc w:val="both"/>
        <w:rPr>
          <w:noProof/>
        </w:rPr>
      </w:pPr>
      <w:r>
        <w:rPr>
          <w:noProof/>
        </w:rPr>
        <w:t>se</w:t>
      </w:r>
      <w:r w:rsidRPr="00197FD5">
        <w:rPr>
          <w:noProof/>
        </w:rPr>
        <w:t xml:space="preserve"> mora konzultirati u roku od četiri mjeseca o odluci kojom se odobrava program</w:t>
      </w:r>
      <w:r>
        <w:rPr>
          <w:noProof/>
        </w:rPr>
        <w:t xml:space="preserve"> te</w:t>
      </w:r>
      <w:r w:rsidRPr="00197FD5">
        <w:rPr>
          <w:noProof/>
        </w:rPr>
        <w:t xml:space="preserve"> o </w:t>
      </w:r>
      <w:r>
        <w:rPr>
          <w:noProof/>
        </w:rPr>
        <w:t>selekcijskim kriterijima</w:t>
      </w:r>
      <w:r w:rsidRPr="00197FD5">
        <w:rPr>
          <w:noProof/>
        </w:rPr>
        <w:t xml:space="preserve">. Kriteriji za izbor revidiraju se u skladu s potrebama programa; </w:t>
      </w:r>
    </w:p>
    <w:p w:rsidR="00496352" w:rsidRPr="00197FD5" w:rsidRDefault="00496352" w:rsidP="00A64E5B">
      <w:pPr>
        <w:pStyle w:val="ListParagraph"/>
        <w:numPr>
          <w:ilvl w:val="0"/>
          <w:numId w:val="77"/>
        </w:numPr>
        <w:tabs>
          <w:tab w:val="left" w:pos="993"/>
        </w:tabs>
        <w:spacing w:after="200" w:line="276" w:lineRule="auto"/>
        <w:contextualSpacing/>
        <w:jc w:val="both"/>
        <w:rPr>
          <w:noProof/>
        </w:rPr>
      </w:pPr>
      <w:r w:rsidRPr="00197FD5">
        <w:rPr>
          <w:noProof/>
        </w:rPr>
        <w:t>će ispitati radnje u programu koj</w:t>
      </w:r>
      <w:r>
        <w:rPr>
          <w:noProof/>
        </w:rPr>
        <w:t>e</w:t>
      </w:r>
      <w:r w:rsidRPr="00197FD5">
        <w:rPr>
          <w:noProof/>
        </w:rPr>
        <w:t xml:space="preserve"> se odnose na ispunjavanje prethodnih (ex ante) uvjeta; </w:t>
      </w:r>
    </w:p>
    <w:p w:rsidR="00496352" w:rsidRPr="00197FD5" w:rsidRDefault="00496352" w:rsidP="00A64E5B">
      <w:pPr>
        <w:pStyle w:val="ListParagraph"/>
        <w:numPr>
          <w:ilvl w:val="0"/>
          <w:numId w:val="77"/>
        </w:numPr>
        <w:tabs>
          <w:tab w:val="left" w:pos="993"/>
        </w:tabs>
        <w:spacing w:after="200" w:line="276" w:lineRule="auto"/>
        <w:contextualSpacing/>
        <w:jc w:val="both"/>
        <w:rPr>
          <w:noProof/>
        </w:rPr>
      </w:pPr>
      <w:r>
        <w:rPr>
          <w:noProof/>
        </w:rPr>
        <w:t xml:space="preserve">će </w:t>
      </w:r>
      <w:r w:rsidRPr="00197FD5">
        <w:rPr>
          <w:noProof/>
        </w:rPr>
        <w:t>razmatra</w:t>
      </w:r>
      <w:r>
        <w:rPr>
          <w:noProof/>
        </w:rPr>
        <w:t>ti</w:t>
      </w:r>
      <w:r w:rsidRPr="00197FD5">
        <w:rPr>
          <w:noProof/>
        </w:rPr>
        <w:t xml:space="preserve"> </w:t>
      </w:r>
      <w:r>
        <w:rPr>
          <w:noProof/>
        </w:rPr>
        <w:t xml:space="preserve">planiranje </w:t>
      </w:r>
      <w:r w:rsidRPr="00197FD5">
        <w:rPr>
          <w:noProof/>
        </w:rPr>
        <w:t xml:space="preserve">aktivnosti i izlazne rezultate koji se odnose na </w:t>
      </w:r>
      <w:r>
        <w:rPr>
          <w:noProof/>
        </w:rPr>
        <w:t>provedbu Evaluacijskog plana (EP)</w:t>
      </w:r>
      <w:r w:rsidRPr="00197FD5">
        <w:rPr>
          <w:noProof/>
        </w:rPr>
        <w:t xml:space="preserve">; </w:t>
      </w:r>
    </w:p>
    <w:p w:rsidR="00496352" w:rsidRPr="00197FD5" w:rsidRDefault="00496352" w:rsidP="00A64E5B">
      <w:pPr>
        <w:pStyle w:val="ListParagraph"/>
        <w:numPr>
          <w:ilvl w:val="0"/>
          <w:numId w:val="77"/>
        </w:numPr>
        <w:tabs>
          <w:tab w:val="left" w:pos="993"/>
        </w:tabs>
        <w:spacing w:after="200" w:line="276" w:lineRule="auto"/>
        <w:contextualSpacing/>
        <w:jc w:val="both"/>
        <w:rPr>
          <w:noProof/>
        </w:rPr>
      </w:pPr>
      <w:r>
        <w:rPr>
          <w:noProof/>
        </w:rPr>
        <w:t xml:space="preserve">će </w:t>
      </w:r>
      <w:r w:rsidRPr="00197FD5">
        <w:rPr>
          <w:noProof/>
        </w:rPr>
        <w:t xml:space="preserve">sudjelovati u radu Nacionalne ruralne mreže za razmjenu informacija o provedbi programa; </w:t>
      </w:r>
    </w:p>
    <w:p w:rsidR="00496352" w:rsidRDefault="00496352" w:rsidP="00A64E5B">
      <w:pPr>
        <w:pStyle w:val="ListParagraph"/>
        <w:numPr>
          <w:ilvl w:val="0"/>
          <w:numId w:val="77"/>
        </w:numPr>
        <w:tabs>
          <w:tab w:val="left" w:pos="993"/>
        </w:tabs>
        <w:spacing w:after="200" w:line="276" w:lineRule="auto"/>
        <w:contextualSpacing/>
        <w:jc w:val="both"/>
        <w:rPr>
          <w:noProof/>
        </w:rPr>
      </w:pPr>
      <w:r w:rsidRPr="00197FD5">
        <w:rPr>
          <w:noProof/>
        </w:rPr>
        <w:t>će razm</w:t>
      </w:r>
      <w:r>
        <w:rPr>
          <w:noProof/>
        </w:rPr>
        <w:t>a</w:t>
      </w:r>
      <w:r w:rsidRPr="00197FD5">
        <w:rPr>
          <w:noProof/>
        </w:rPr>
        <w:t>trati i odobr</w:t>
      </w:r>
      <w:r>
        <w:rPr>
          <w:noProof/>
        </w:rPr>
        <w:t xml:space="preserve">avati godišnja izvjeća o provedbi </w:t>
      </w:r>
      <w:r w:rsidRPr="00197FD5">
        <w:rPr>
          <w:noProof/>
        </w:rPr>
        <w:t xml:space="preserve">prije nego što se pošalju </w:t>
      </w:r>
      <w:r>
        <w:rPr>
          <w:noProof/>
        </w:rPr>
        <w:t>EK</w:t>
      </w:r>
      <w:r w:rsidRPr="00197FD5">
        <w:rPr>
          <w:noProof/>
        </w:rPr>
        <w:t xml:space="preserve">. </w:t>
      </w:r>
    </w:p>
    <w:p w:rsidR="00496352" w:rsidRPr="001048D9" w:rsidRDefault="004C4134" w:rsidP="006419BA">
      <w:pPr>
        <w:keepNext/>
        <w:tabs>
          <w:tab w:val="left" w:pos="4860"/>
        </w:tabs>
        <w:autoSpaceDN w:val="0"/>
        <w:spacing w:before="240" w:after="60"/>
        <w:ind w:left="360"/>
        <w:contextualSpacing/>
        <w:jc w:val="both"/>
        <w:outlineLvl w:val="1"/>
        <w:rPr>
          <w:rFonts w:cs="Arial"/>
          <w:b/>
          <w:bCs/>
          <w:iCs/>
          <w:szCs w:val="28"/>
        </w:rPr>
      </w:pPr>
      <w:bookmarkStart w:id="336" w:name="_Toc361049940"/>
      <w:r>
        <w:rPr>
          <w:rFonts w:cs="Arial"/>
          <w:b/>
          <w:bCs/>
          <w:iCs/>
          <w:szCs w:val="28"/>
        </w:rPr>
        <w:t>1</w:t>
      </w:r>
      <w:r w:rsidR="009758AF">
        <w:rPr>
          <w:rFonts w:cs="Arial"/>
          <w:b/>
          <w:bCs/>
          <w:iCs/>
          <w:szCs w:val="28"/>
        </w:rPr>
        <w:t>3</w:t>
      </w:r>
      <w:r w:rsidR="006419BA" w:rsidRPr="001048D9">
        <w:rPr>
          <w:rFonts w:cs="Arial"/>
          <w:b/>
          <w:bCs/>
          <w:iCs/>
          <w:szCs w:val="28"/>
        </w:rPr>
        <w:t>.2.</w:t>
      </w:r>
      <w:r w:rsidR="00496352" w:rsidRPr="001048D9">
        <w:rPr>
          <w:rFonts w:cs="Arial"/>
          <w:b/>
          <w:bCs/>
          <w:iCs/>
          <w:szCs w:val="28"/>
        </w:rPr>
        <w:t xml:space="preserve"> </w:t>
      </w:r>
      <w:bookmarkStart w:id="337" w:name="_Toc360970881"/>
      <w:r w:rsidR="00496352" w:rsidRPr="001048D9">
        <w:rPr>
          <w:rFonts w:cs="Arial"/>
          <w:b/>
          <w:bCs/>
          <w:iCs/>
          <w:szCs w:val="28"/>
        </w:rPr>
        <w:t>Izvještavanje</w:t>
      </w:r>
      <w:bookmarkEnd w:id="336"/>
      <w:bookmarkEnd w:id="337"/>
    </w:p>
    <w:p w:rsidR="00496352" w:rsidRPr="003847B7" w:rsidRDefault="00496352" w:rsidP="00496352">
      <w:pPr>
        <w:autoSpaceDE w:val="0"/>
        <w:autoSpaceDN w:val="0"/>
        <w:adjustRightInd w:val="0"/>
        <w:jc w:val="both"/>
        <w:rPr>
          <w:sz w:val="16"/>
          <w:szCs w:val="16"/>
        </w:rPr>
      </w:pPr>
    </w:p>
    <w:p w:rsidR="00496352" w:rsidRPr="00063B4D" w:rsidRDefault="00496352" w:rsidP="00496352">
      <w:pPr>
        <w:autoSpaceDE w:val="0"/>
        <w:autoSpaceDN w:val="0"/>
        <w:adjustRightInd w:val="0"/>
        <w:ind w:firstLine="720"/>
        <w:jc w:val="both"/>
      </w:pPr>
      <w:r w:rsidRPr="00063B4D">
        <w:t xml:space="preserve">Praćenje programa </w:t>
      </w:r>
      <w:r>
        <w:t xml:space="preserve">preduvjet je izvještavanja prema EK. Stoga će prikupljanje podataka u APPRRR-u imati značajnu ulogu u kvantitativnom praćenju, dok će UD uz kvalitativne analize prikupljenih podataka biti odgovorna za pravovremeno izvještavanje prema EK. </w:t>
      </w:r>
    </w:p>
    <w:p w:rsidR="00496352" w:rsidRPr="00063B4D" w:rsidRDefault="00496352" w:rsidP="00496352">
      <w:pPr>
        <w:autoSpaceDE w:val="0"/>
        <w:autoSpaceDN w:val="0"/>
        <w:adjustRightInd w:val="0"/>
        <w:ind w:firstLine="720"/>
        <w:jc w:val="both"/>
        <w:rPr>
          <w:noProof/>
        </w:rPr>
      </w:pPr>
      <w:r w:rsidRPr="00063B4D">
        <w:t xml:space="preserve">U skladu s </w:t>
      </w:r>
      <w:r>
        <w:t>čl. 82. Uredbe RR, RH će</w:t>
      </w:r>
      <w:r w:rsidRPr="00063B4D">
        <w:t xml:space="preserve"> </w:t>
      </w:r>
      <w:r>
        <w:t xml:space="preserve">slati </w:t>
      </w:r>
      <w:r>
        <w:rPr>
          <w:noProof/>
        </w:rPr>
        <w:t>GI</w:t>
      </w:r>
      <w:r w:rsidRPr="00063B4D">
        <w:rPr>
          <w:noProof/>
        </w:rPr>
        <w:t xml:space="preserve"> o provedbi programa ruralnog razvoja </w:t>
      </w:r>
      <w:r>
        <w:rPr>
          <w:noProof/>
        </w:rPr>
        <w:t>za</w:t>
      </w:r>
      <w:r w:rsidRPr="00063B4D">
        <w:rPr>
          <w:noProof/>
        </w:rPr>
        <w:t xml:space="preserve"> prethodn</w:t>
      </w:r>
      <w:r>
        <w:rPr>
          <w:noProof/>
        </w:rPr>
        <w:t>u</w:t>
      </w:r>
      <w:r w:rsidRPr="00063B4D">
        <w:rPr>
          <w:noProof/>
        </w:rPr>
        <w:t xml:space="preserve"> kalendarsk</w:t>
      </w:r>
      <w:r>
        <w:rPr>
          <w:noProof/>
        </w:rPr>
        <w:t>u</w:t>
      </w:r>
      <w:r w:rsidRPr="00063B4D">
        <w:rPr>
          <w:noProof/>
        </w:rPr>
        <w:t xml:space="preserve"> godin</w:t>
      </w:r>
      <w:r>
        <w:rPr>
          <w:noProof/>
        </w:rPr>
        <w:t>u</w:t>
      </w:r>
      <w:r w:rsidRPr="00063B4D">
        <w:t xml:space="preserve">, </w:t>
      </w:r>
      <w:r w:rsidRPr="00063B4D">
        <w:rPr>
          <w:noProof/>
        </w:rPr>
        <w:t>do 31. svibnja 2016. i potom do 31. svibnja svake sljedeće godine</w:t>
      </w:r>
      <w:r>
        <w:rPr>
          <w:noProof/>
        </w:rPr>
        <w:t>,</w:t>
      </w:r>
      <w:r w:rsidRPr="00063B4D">
        <w:rPr>
          <w:noProof/>
        </w:rPr>
        <w:t xml:space="preserve"> sve do 2023. godine, uključujući i tu godinu</w:t>
      </w:r>
      <w:r>
        <w:t>.</w:t>
      </w:r>
      <w:r w:rsidRPr="00063B4D">
        <w:rPr>
          <w:noProof/>
        </w:rPr>
        <w:t xml:space="preserve"> Izvješće podneseno u 2016. </w:t>
      </w:r>
      <w:r>
        <w:rPr>
          <w:noProof/>
        </w:rPr>
        <w:t>će o</w:t>
      </w:r>
      <w:r w:rsidRPr="00063B4D">
        <w:rPr>
          <w:noProof/>
        </w:rPr>
        <w:t>buhvaćati kalendarske godine 2014. i 2015. godinu. Također će u 2017</w:t>
      </w:r>
      <w:r>
        <w:rPr>
          <w:noProof/>
        </w:rPr>
        <w:t>.</w:t>
      </w:r>
      <w:r w:rsidRPr="00063B4D">
        <w:rPr>
          <w:noProof/>
        </w:rPr>
        <w:t xml:space="preserve"> i 2019</w:t>
      </w:r>
      <w:r>
        <w:rPr>
          <w:noProof/>
        </w:rPr>
        <w:t>.</w:t>
      </w:r>
      <w:r w:rsidRPr="00063B4D">
        <w:rPr>
          <w:noProof/>
        </w:rPr>
        <w:t xml:space="preserve"> godini RH osigurati poboljšano </w:t>
      </w:r>
      <w:r>
        <w:rPr>
          <w:noProof/>
        </w:rPr>
        <w:t>GI</w:t>
      </w:r>
      <w:r w:rsidRPr="00063B4D">
        <w:rPr>
          <w:noProof/>
        </w:rPr>
        <w:t>, koje će uključivati rezultate evaluacija prethodnih financijskih godina.</w:t>
      </w:r>
      <w:r>
        <w:rPr>
          <w:noProof/>
        </w:rPr>
        <w:t xml:space="preserve"> </w:t>
      </w:r>
      <w:r>
        <w:t xml:space="preserve">Završno izvješće će biti podneseno do </w:t>
      </w:r>
      <w:r w:rsidRPr="00063B4D">
        <w:t>30. rujna 2023. godine.</w:t>
      </w:r>
    </w:p>
    <w:p w:rsidR="00496352" w:rsidRPr="009B5646" w:rsidRDefault="00496352" w:rsidP="00496352">
      <w:pPr>
        <w:autoSpaceDE w:val="0"/>
        <w:autoSpaceDN w:val="0"/>
        <w:adjustRightInd w:val="0"/>
        <w:jc w:val="both"/>
        <w:rPr>
          <w:sz w:val="16"/>
          <w:szCs w:val="16"/>
        </w:rPr>
      </w:pPr>
    </w:p>
    <w:p w:rsidR="00496352" w:rsidRDefault="00496352" w:rsidP="00496352">
      <w:pPr>
        <w:autoSpaceDE w:val="0"/>
        <w:autoSpaceDN w:val="0"/>
        <w:adjustRightInd w:val="0"/>
        <w:ind w:firstLine="720"/>
        <w:jc w:val="both"/>
        <w:rPr>
          <w:noProof/>
        </w:rPr>
      </w:pPr>
      <w:r w:rsidRPr="00063B4D">
        <w:t xml:space="preserve">Godišnja izvješća o provedbi sadržavati će sve podatke u skladu sa </w:t>
      </w:r>
      <w:r w:rsidRPr="00063B4D">
        <w:rPr>
          <w:noProof/>
        </w:rPr>
        <w:t>provedbenim aktima EK</w:t>
      </w:r>
      <w:r>
        <w:rPr>
          <w:noProof/>
        </w:rPr>
        <w:t xml:space="preserve"> i to o </w:t>
      </w:r>
      <w:r w:rsidRPr="00063B4D">
        <w:t>prioritetima, fokus područj</w:t>
      </w:r>
      <w:r>
        <w:t>ima</w:t>
      </w:r>
      <w:r w:rsidRPr="00063B4D">
        <w:t xml:space="preserve">, </w:t>
      </w:r>
      <w:r>
        <w:t xml:space="preserve">mjerama, a </w:t>
      </w:r>
      <w:r w:rsidRPr="00063B4D">
        <w:t>u odnosu na financijske podatke</w:t>
      </w:r>
      <w:r>
        <w:t xml:space="preserve"> te</w:t>
      </w:r>
      <w:r w:rsidRPr="00063B4D">
        <w:t xml:space="preserve"> zajedničke i specifične pokazatelje</w:t>
      </w:r>
      <w:r>
        <w:t xml:space="preserve"> i ciljane vrijednosti. </w:t>
      </w:r>
      <w:r w:rsidRPr="00063B4D">
        <w:rPr>
          <w:noProof/>
        </w:rPr>
        <w:t xml:space="preserve">Osim kvantitativnih podataka, u </w:t>
      </w:r>
      <w:r>
        <w:rPr>
          <w:noProof/>
        </w:rPr>
        <w:t>GI</w:t>
      </w:r>
      <w:r w:rsidRPr="00063B4D">
        <w:rPr>
          <w:noProof/>
        </w:rPr>
        <w:t xml:space="preserve"> će se obraditi i kvalitativni pokazatelji provedbe, kao i svi relevantni podaci koji su utjecali na istu. Također svako </w:t>
      </w:r>
      <w:r>
        <w:rPr>
          <w:noProof/>
        </w:rPr>
        <w:t>GI</w:t>
      </w:r>
      <w:r w:rsidRPr="00063B4D">
        <w:rPr>
          <w:noProof/>
        </w:rPr>
        <w:t xml:space="preserve"> će sadržavati </w:t>
      </w:r>
      <w:r>
        <w:rPr>
          <w:noProof/>
        </w:rPr>
        <w:t>osvrt na EP (provedeno u prethodnoj godini (n-1) i planirano u tekućoj godini (n)), te</w:t>
      </w:r>
      <w:r w:rsidRPr="00063B4D">
        <w:rPr>
          <w:noProof/>
        </w:rPr>
        <w:t xml:space="preserve"> provedb</w:t>
      </w:r>
      <w:r>
        <w:rPr>
          <w:noProof/>
        </w:rPr>
        <w:t>u</w:t>
      </w:r>
      <w:r w:rsidRPr="00063B4D">
        <w:rPr>
          <w:noProof/>
        </w:rPr>
        <w:t xml:space="preserve"> akcijskih planova</w:t>
      </w:r>
      <w:r>
        <w:rPr>
          <w:noProof/>
        </w:rPr>
        <w:t xml:space="preserve"> UD</w:t>
      </w:r>
      <w:r w:rsidRPr="00063B4D">
        <w:rPr>
          <w:noProof/>
        </w:rPr>
        <w:t>.</w:t>
      </w: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Default="00496352" w:rsidP="00496352">
      <w:pPr>
        <w:autoSpaceDE w:val="0"/>
        <w:autoSpaceDN w:val="0"/>
        <w:adjustRightInd w:val="0"/>
        <w:ind w:firstLine="720"/>
        <w:jc w:val="both"/>
        <w:rPr>
          <w:noProof/>
        </w:rPr>
      </w:pPr>
    </w:p>
    <w:p w:rsidR="00496352" w:rsidRPr="001048D9" w:rsidRDefault="009758AF" w:rsidP="006419BA">
      <w:pPr>
        <w:keepNext/>
        <w:tabs>
          <w:tab w:val="left" w:pos="4860"/>
        </w:tabs>
        <w:autoSpaceDN w:val="0"/>
        <w:spacing w:before="240" w:after="60"/>
        <w:ind w:left="360"/>
        <w:contextualSpacing/>
        <w:jc w:val="both"/>
        <w:outlineLvl w:val="1"/>
        <w:rPr>
          <w:rFonts w:cs="Arial"/>
          <w:b/>
          <w:bCs/>
          <w:iCs/>
          <w:szCs w:val="28"/>
        </w:rPr>
      </w:pPr>
      <w:bookmarkStart w:id="338" w:name="_Toc360970882"/>
      <w:bookmarkStart w:id="339" w:name="_Toc361049941"/>
      <w:r>
        <w:rPr>
          <w:rFonts w:cs="Arial"/>
          <w:b/>
          <w:bCs/>
          <w:iCs/>
          <w:szCs w:val="28"/>
        </w:rPr>
        <w:t>13</w:t>
      </w:r>
      <w:r w:rsidR="006419BA" w:rsidRPr="001048D9">
        <w:rPr>
          <w:rFonts w:cs="Arial"/>
          <w:b/>
          <w:bCs/>
          <w:iCs/>
          <w:szCs w:val="28"/>
        </w:rPr>
        <w:t xml:space="preserve">.3. </w:t>
      </w:r>
      <w:r w:rsidR="00496352" w:rsidRPr="001048D9">
        <w:rPr>
          <w:rFonts w:cs="Arial"/>
          <w:b/>
          <w:bCs/>
          <w:iCs/>
          <w:szCs w:val="28"/>
        </w:rPr>
        <w:t>EVALUACIJSKI PLAN</w:t>
      </w:r>
      <w:bookmarkEnd w:id="338"/>
      <w:bookmarkEnd w:id="339"/>
    </w:p>
    <w:p w:rsidR="00496352" w:rsidRDefault="00496352" w:rsidP="00496352">
      <w:pPr>
        <w:keepNext/>
        <w:tabs>
          <w:tab w:val="left" w:pos="4860"/>
        </w:tabs>
        <w:autoSpaceDN w:val="0"/>
        <w:spacing w:before="240" w:after="60"/>
        <w:ind w:left="426"/>
        <w:contextualSpacing/>
        <w:jc w:val="both"/>
        <w:outlineLvl w:val="1"/>
        <w:rPr>
          <w:rFonts w:cs="Arial"/>
          <w:b/>
          <w:bCs/>
          <w:i/>
          <w:iCs/>
          <w:szCs w:val="28"/>
        </w:rPr>
      </w:pPr>
    </w:p>
    <w:p w:rsidR="00496352" w:rsidRPr="00AE2502" w:rsidRDefault="00496352" w:rsidP="00FE2C48">
      <w:pPr>
        <w:spacing w:after="200" w:line="276" w:lineRule="auto"/>
        <w:jc w:val="both"/>
        <w:rPr>
          <w:rFonts w:eastAsia="Calibri"/>
          <w:lang w:val="en-US" w:eastAsia="en-US"/>
        </w:rPr>
      </w:pPr>
      <w:bookmarkStart w:id="340" w:name="_Toc360970883"/>
      <w:r w:rsidRPr="00AE2502">
        <w:rPr>
          <w:rFonts w:eastAsia="Calibri"/>
          <w:lang w:val="en-US" w:eastAsia="en-US"/>
        </w:rPr>
        <w:t>Tekst EP će biti dorađen u kasnijoj fazi po dolje navedenim naslovima, a u skladu s nacrtom vodiča „Guidelines Establishing and implementing the EPof 2014-2020“.</w:t>
      </w:r>
      <w:bookmarkEnd w:id="340"/>
    </w:p>
    <w:p w:rsidR="00496352" w:rsidRPr="005B254F" w:rsidRDefault="00496352" w:rsidP="00FE2C48">
      <w:pPr>
        <w:keepNext/>
        <w:tabs>
          <w:tab w:val="left" w:pos="4860"/>
        </w:tabs>
        <w:autoSpaceDN w:val="0"/>
        <w:spacing w:before="240" w:after="60"/>
        <w:jc w:val="both"/>
        <w:outlineLvl w:val="1"/>
        <w:rPr>
          <w:i/>
          <w:noProof/>
        </w:rPr>
      </w:pPr>
    </w:p>
    <w:p w:rsidR="00496352" w:rsidRPr="00151890" w:rsidRDefault="00496352" w:rsidP="00FE2C48">
      <w:pPr>
        <w:keepNext/>
        <w:tabs>
          <w:tab w:val="left" w:pos="4860"/>
        </w:tabs>
        <w:autoSpaceDN w:val="0"/>
        <w:spacing w:before="240" w:after="60"/>
        <w:contextualSpacing/>
        <w:jc w:val="both"/>
        <w:outlineLvl w:val="1"/>
        <w:rPr>
          <w:i/>
          <w:sz w:val="16"/>
          <w:szCs w:val="16"/>
        </w:rPr>
      </w:pPr>
    </w:p>
    <w:p w:rsidR="00496352" w:rsidRDefault="00496352" w:rsidP="00FE2C48">
      <w:pPr>
        <w:spacing w:after="200" w:line="276" w:lineRule="auto"/>
        <w:jc w:val="both"/>
        <w:rPr>
          <w:noProof/>
        </w:rPr>
      </w:pPr>
      <w:r>
        <w:rPr>
          <w:noProof/>
        </w:rPr>
        <w:t xml:space="preserve">      </w:t>
      </w:r>
      <w:bookmarkStart w:id="341" w:name="_Toc360970884"/>
      <w:r w:rsidRPr="00C177C6">
        <w:rPr>
          <w:noProof/>
        </w:rPr>
        <w:t xml:space="preserve">U skladu sa čl.49. CSF Uredbe i čl.73. Uredbe RR izrađen je </w:t>
      </w:r>
      <w:r>
        <w:rPr>
          <w:noProof/>
        </w:rPr>
        <w:t xml:space="preserve">ovaj </w:t>
      </w:r>
      <w:r w:rsidRPr="00C177C6">
        <w:rPr>
          <w:noProof/>
        </w:rPr>
        <w:t>Evaluacijski plan (EP) za procjenu tijekom programskog razdoblja 2014-2020.</w:t>
      </w:r>
      <w:r>
        <w:rPr>
          <w:noProof/>
        </w:rPr>
        <w:t xml:space="preserve"> </w:t>
      </w:r>
      <w:r w:rsidRPr="003F4DC0">
        <w:rPr>
          <w:noProof/>
        </w:rPr>
        <w:t xml:space="preserve">Evaluacija će se provoditi temeljem smjernica EK te temeljem potreba ovog programa. </w:t>
      </w:r>
      <w:r w:rsidRPr="005800B2">
        <w:rPr>
          <w:noProof/>
        </w:rPr>
        <w:t>Ukoliko praksa, u kasnijoj fazi provedbe, pokaže potrebu dorade EP, isti će se mijenjati u skladu sa specifičnim pravilima EK.</w:t>
      </w:r>
      <w:bookmarkEnd w:id="341"/>
    </w:p>
    <w:p w:rsidR="00496352" w:rsidRDefault="00496352" w:rsidP="00FE2C48">
      <w:pPr>
        <w:keepNext/>
        <w:tabs>
          <w:tab w:val="left" w:pos="4860"/>
        </w:tabs>
        <w:autoSpaceDN w:val="0"/>
        <w:spacing w:before="240" w:after="60"/>
        <w:contextualSpacing/>
        <w:jc w:val="both"/>
        <w:outlineLvl w:val="1"/>
        <w:rPr>
          <w:noProof/>
        </w:rPr>
      </w:pPr>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42" w:name="_Toc360991526"/>
      <w:bookmarkStart w:id="343" w:name="_Toc360992105"/>
      <w:bookmarkStart w:id="344" w:name="_Toc360993332"/>
      <w:bookmarkStart w:id="345" w:name="_Toc360993475"/>
      <w:bookmarkStart w:id="346" w:name="_Toc360993693"/>
      <w:bookmarkStart w:id="347" w:name="_Toc360993834"/>
      <w:bookmarkStart w:id="348" w:name="_Toc361000635"/>
      <w:bookmarkStart w:id="349" w:name="_Toc361000774"/>
      <w:bookmarkStart w:id="350" w:name="_Toc361001496"/>
      <w:bookmarkStart w:id="351" w:name="_Toc361001618"/>
      <w:bookmarkStart w:id="352" w:name="_Toc361001741"/>
      <w:bookmarkStart w:id="353" w:name="_Toc361001862"/>
      <w:bookmarkStart w:id="354" w:name="_Toc361007813"/>
      <w:bookmarkStart w:id="355" w:name="_Toc361007933"/>
      <w:bookmarkStart w:id="356" w:name="_Toc361009481"/>
      <w:bookmarkStart w:id="357" w:name="_Toc361009787"/>
      <w:bookmarkStart w:id="358" w:name="_Toc361011682"/>
      <w:bookmarkStart w:id="359" w:name="_Toc361037521"/>
      <w:bookmarkStart w:id="360" w:name="_Toc361038066"/>
      <w:bookmarkStart w:id="361" w:name="_Toc361039552"/>
      <w:bookmarkStart w:id="362" w:name="_Toc361041184"/>
      <w:bookmarkStart w:id="363" w:name="_Toc361041299"/>
      <w:bookmarkStart w:id="364" w:name="_Toc361041415"/>
      <w:bookmarkStart w:id="365" w:name="_Toc361049611"/>
      <w:bookmarkStart w:id="366" w:name="_Toc361049824"/>
      <w:bookmarkStart w:id="367" w:name="_Toc361049942"/>
      <w:bookmarkStart w:id="368" w:name="_Toc360970885"/>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69" w:name="_Toc361041185"/>
      <w:bookmarkStart w:id="370" w:name="_Toc361041300"/>
      <w:bookmarkStart w:id="371" w:name="_Toc361041416"/>
      <w:bookmarkStart w:id="372" w:name="_Toc361049612"/>
      <w:bookmarkStart w:id="373" w:name="_Toc361049825"/>
      <w:bookmarkStart w:id="374" w:name="_Toc361049943"/>
      <w:bookmarkEnd w:id="369"/>
      <w:bookmarkEnd w:id="370"/>
      <w:bookmarkEnd w:id="371"/>
      <w:bookmarkEnd w:id="372"/>
      <w:bookmarkEnd w:id="373"/>
      <w:bookmarkEnd w:id="374"/>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75" w:name="_Toc361041186"/>
      <w:bookmarkStart w:id="376" w:name="_Toc361041301"/>
      <w:bookmarkStart w:id="377" w:name="_Toc361041417"/>
      <w:bookmarkStart w:id="378" w:name="_Toc361049613"/>
      <w:bookmarkStart w:id="379" w:name="_Toc361049826"/>
      <w:bookmarkStart w:id="380" w:name="_Toc361049944"/>
      <w:bookmarkEnd w:id="375"/>
      <w:bookmarkEnd w:id="376"/>
      <w:bookmarkEnd w:id="377"/>
      <w:bookmarkEnd w:id="378"/>
      <w:bookmarkEnd w:id="379"/>
      <w:bookmarkEnd w:id="380"/>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81" w:name="_Toc361041187"/>
      <w:bookmarkStart w:id="382" w:name="_Toc361041302"/>
      <w:bookmarkStart w:id="383" w:name="_Toc361041418"/>
      <w:bookmarkStart w:id="384" w:name="_Toc361049614"/>
      <w:bookmarkStart w:id="385" w:name="_Toc361049827"/>
      <w:bookmarkStart w:id="386" w:name="_Toc361049945"/>
      <w:bookmarkEnd w:id="381"/>
      <w:bookmarkEnd w:id="382"/>
      <w:bookmarkEnd w:id="383"/>
      <w:bookmarkEnd w:id="384"/>
      <w:bookmarkEnd w:id="385"/>
      <w:bookmarkEnd w:id="386"/>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87" w:name="_Toc361041188"/>
      <w:bookmarkStart w:id="388" w:name="_Toc361041303"/>
      <w:bookmarkStart w:id="389" w:name="_Toc361041419"/>
      <w:bookmarkStart w:id="390" w:name="_Toc361049615"/>
      <w:bookmarkStart w:id="391" w:name="_Toc361049828"/>
      <w:bookmarkStart w:id="392" w:name="_Toc361049946"/>
      <w:bookmarkEnd w:id="387"/>
      <w:bookmarkEnd w:id="388"/>
      <w:bookmarkEnd w:id="389"/>
      <w:bookmarkEnd w:id="390"/>
      <w:bookmarkEnd w:id="391"/>
      <w:bookmarkEnd w:id="392"/>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93" w:name="_Toc361041189"/>
      <w:bookmarkStart w:id="394" w:name="_Toc361041304"/>
      <w:bookmarkStart w:id="395" w:name="_Toc361041420"/>
      <w:bookmarkStart w:id="396" w:name="_Toc361049616"/>
      <w:bookmarkStart w:id="397" w:name="_Toc361049829"/>
      <w:bookmarkStart w:id="398" w:name="_Toc361049947"/>
      <w:bookmarkEnd w:id="393"/>
      <w:bookmarkEnd w:id="394"/>
      <w:bookmarkEnd w:id="395"/>
      <w:bookmarkEnd w:id="396"/>
      <w:bookmarkEnd w:id="397"/>
      <w:bookmarkEnd w:id="398"/>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399" w:name="_Toc361041190"/>
      <w:bookmarkStart w:id="400" w:name="_Toc361041305"/>
      <w:bookmarkStart w:id="401" w:name="_Toc361041421"/>
      <w:bookmarkStart w:id="402" w:name="_Toc361049617"/>
      <w:bookmarkStart w:id="403" w:name="_Toc361049830"/>
      <w:bookmarkStart w:id="404" w:name="_Toc361049948"/>
      <w:bookmarkEnd w:id="399"/>
      <w:bookmarkEnd w:id="400"/>
      <w:bookmarkEnd w:id="401"/>
      <w:bookmarkEnd w:id="402"/>
      <w:bookmarkEnd w:id="403"/>
      <w:bookmarkEnd w:id="404"/>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05" w:name="_Toc361041191"/>
      <w:bookmarkStart w:id="406" w:name="_Toc361041306"/>
      <w:bookmarkStart w:id="407" w:name="_Toc361041422"/>
      <w:bookmarkStart w:id="408" w:name="_Toc361049618"/>
      <w:bookmarkStart w:id="409" w:name="_Toc361049831"/>
      <w:bookmarkStart w:id="410" w:name="_Toc361049949"/>
      <w:bookmarkEnd w:id="405"/>
      <w:bookmarkEnd w:id="406"/>
      <w:bookmarkEnd w:id="407"/>
      <w:bookmarkEnd w:id="408"/>
      <w:bookmarkEnd w:id="409"/>
      <w:bookmarkEnd w:id="410"/>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11" w:name="_Toc361041192"/>
      <w:bookmarkStart w:id="412" w:name="_Toc361041307"/>
      <w:bookmarkStart w:id="413" w:name="_Toc361041423"/>
      <w:bookmarkStart w:id="414" w:name="_Toc361049619"/>
      <w:bookmarkStart w:id="415" w:name="_Toc361049832"/>
      <w:bookmarkStart w:id="416" w:name="_Toc361049950"/>
      <w:bookmarkEnd w:id="411"/>
      <w:bookmarkEnd w:id="412"/>
      <w:bookmarkEnd w:id="413"/>
      <w:bookmarkEnd w:id="414"/>
      <w:bookmarkEnd w:id="415"/>
      <w:bookmarkEnd w:id="416"/>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17" w:name="_Toc361041193"/>
      <w:bookmarkStart w:id="418" w:name="_Toc361041308"/>
      <w:bookmarkStart w:id="419" w:name="_Toc361041424"/>
      <w:bookmarkStart w:id="420" w:name="_Toc361049620"/>
      <w:bookmarkStart w:id="421" w:name="_Toc361049833"/>
      <w:bookmarkStart w:id="422" w:name="_Toc361049951"/>
      <w:bookmarkEnd w:id="417"/>
      <w:bookmarkEnd w:id="418"/>
      <w:bookmarkEnd w:id="419"/>
      <w:bookmarkEnd w:id="420"/>
      <w:bookmarkEnd w:id="421"/>
      <w:bookmarkEnd w:id="422"/>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23" w:name="_Toc361041194"/>
      <w:bookmarkStart w:id="424" w:name="_Toc361041309"/>
      <w:bookmarkStart w:id="425" w:name="_Toc361041425"/>
      <w:bookmarkStart w:id="426" w:name="_Toc361049621"/>
      <w:bookmarkStart w:id="427" w:name="_Toc361049834"/>
      <w:bookmarkStart w:id="428" w:name="_Toc361049952"/>
      <w:bookmarkEnd w:id="423"/>
      <w:bookmarkEnd w:id="424"/>
      <w:bookmarkEnd w:id="425"/>
      <w:bookmarkEnd w:id="426"/>
      <w:bookmarkEnd w:id="427"/>
      <w:bookmarkEnd w:id="428"/>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29" w:name="_Toc361041195"/>
      <w:bookmarkStart w:id="430" w:name="_Toc361041310"/>
      <w:bookmarkStart w:id="431" w:name="_Toc361041426"/>
      <w:bookmarkStart w:id="432" w:name="_Toc361049622"/>
      <w:bookmarkStart w:id="433" w:name="_Toc361049835"/>
      <w:bookmarkStart w:id="434" w:name="_Toc361049953"/>
      <w:bookmarkEnd w:id="429"/>
      <w:bookmarkEnd w:id="430"/>
      <w:bookmarkEnd w:id="431"/>
      <w:bookmarkEnd w:id="432"/>
      <w:bookmarkEnd w:id="433"/>
      <w:bookmarkEnd w:id="434"/>
    </w:p>
    <w:p w:rsidR="009758AF" w:rsidRPr="009758AF" w:rsidRDefault="009758AF" w:rsidP="009758AF">
      <w:pPr>
        <w:pStyle w:val="ListParagraph"/>
        <w:keepNext/>
        <w:numPr>
          <w:ilvl w:val="0"/>
          <w:numId w:val="76"/>
        </w:numPr>
        <w:autoSpaceDN w:val="0"/>
        <w:spacing w:after="60"/>
        <w:contextualSpacing/>
        <w:jc w:val="both"/>
        <w:outlineLvl w:val="2"/>
        <w:rPr>
          <w:rFonts w:cs="Arial"/>
          <w:b/>
          <w:bCs/>
          <w:vanish/>
          <w:szCs w:val="26"/>
        </w:rPr>
      </w:pPr>
      <w:bookmarkStart w:id="435" w:name="_Toc361041196"/>
      <w:bookmarkStart w:id="436" w:name="_Toc361041311"/>
      <w:bookmarkStart w:id="437" w:name="_Toc361041427"/>
      <w:bookmarkStart w:id="438" w:name="_Toc361049623"/>
      <w:bookmarkStart w:id="439" w:name="_Toc361049836"/>
      <w:bookmarkStart w:id="440" w:name="_Toc361049954"/>
      <w:bookmarkEnd w:id="435"/>
      <w:bookmarkEnd w:id="436"/>
      <w:bookmarkEnd w:id="437"/>
      <w:bookmarkEnd w:id="438"/>
      <w:bookmarkEnd w:id="439"/>
      <w:bookmarkEnd w:id="440"/>
    </w:p>
    <w:p w:rsidR="009758AF" w:rsidRPr="009758AF" w:rsidRDefault="009758AF" w:rsidP="009758AF">
      <w:pPr>
        <w:pStyle w:val="ListParagraph"/>
        <w:keepNext/>
        <w:numPr>
          <w:ilvl w:val="1"/>
          <w:numId w:val="76"/>
        </w:numPr>
        <w:autoSpaceDN w:val="0"/>
        <w:spacing w:after="60"/>
        <w:contextualSpacing/>
        <w:jc w:val="both"/>
        <w:outlineLvl w:val="2"/>
        <w:rPr>
          <w:rFonts w:cs="Arial"/>
          <w:b/>
          <w:bCs/>
          <w:vanish/>
          <w:szCs w:val="26"/>
        </w:rPr>
      </w:pPr>
      <w:bookmarkStart w:id="441" w:name="_Toc361041197"/>
      <w:bookmarkStart w:id="442" w:name="_Toc361041312"/>
      <w:bookmarkStart w:id="443" w:name="_Toc361041428"/>
      <w:bookmarkStart w:id="444" w:name="_Toc361049624"/>
      <w:bookmarkStart w:id="445" w:name="_Toc361049837"/>
      <w:bookmarkStart w:id="446" w:name="_Toc361049955"/>
      <w:bookmarkEnd w:id="441"/>
      <w:bookmarkEnd w:id="442"/>
      <w:bookmarkEnd w:id="443"/>
      <w:bookmarkEnd w:id="444"/>
      <w:bookmarkEnd w:id="445"/>
      <w:bookmarkEnd w:id="446"/>
    </w:p>
    <w:p w:rsidR="009758AF" w:rsidRPr="009758AF" w:rsidRDefault="009758AF" w:rsidP="009758AF">
      <w:pPr>
        <w:pStyle w:val="ListParagraph"/>
        <w:keepNext/>
        <w:numPr>
          <w:ilvl w:val="1"/>
          <w:numId w:val="76"/>
        </w:numPr>
        <w:autoSpaceDN w:val="0"/>
        <w:spacing w:after="60"/>
        <w:contextualSpacing/>
        <w:jc w:val="both"/>
        <w:outlineLvl w:val="2"/>
        <w:rPr>
          <w:rFonts w:cs="Arial"/>
          <w:b/>
          <w:bCs/>
          <w:vanish/>
          <w:szCs w:val="26"/>
        </w:rPr>
      </w:pPr>
      <w:bookmarkStart w:id="447" w:name="_Toc361041198"/>
      <w:bookmarkStart w:id="448" w:name="_Toc361041313"/>
      <w:bookmarkStart w:id="449" w:name="_Toc361041429"/>
      <w:bookmarkStart w:id="450" w:name="_Toc361049625"/>
      <w:bookmarkStart w:id="451" w:name="_Toc361049838"/>
      <w:bookmarkStart w:id="452" w:name="_Toc361049956"/>
      <w:bookmarkEnd w:id="447"/>
      <w:bookmarkEnd w:id="448"/>
      <w:bookmarkEnd w:id="449"/>
      <w:bookmarkEnd w:id="450"/>
      <w:bookmarkEnd w:id="451"/>
      <w:bookmarkEnd w:id="452"/>
    </w:p>
    <w:p w:rsidR="009758AF" w:rsidRPr="009758AF" w:rsidRDefault="009758AF" w:rsidP="009758AF">
      <w:pPr>
        <w:pStyle w:val="ListParagraph"/>
        <w:keepNext/>
        <w:numPr>
          <w:ilvl w:val="1"/>
          <w:numId w:val="76"/>
        </w:numPr>
        <w:autoSpaceDN w:val="0"/>
        <w:spacing w:after="60"/>
        <w:contextualSpacing/>
        <w:jc w:val="both"/>
        <w:outlineLvl w:val="2"/>
        <w:rPr>
          <w:rFonts w:cs="Arial"/>
          <w:b/>
          <w:bCs/>
          <w:vanish/>
          <w:szCs w:val="26"/>
        </w:rPr>
      </w:pPr>
      <w:bookmarkStart w:id="453" w:name="_Toc361041199"/>
      <w:bookmarkStart w:id="454" w:name="_Toc361041314"/>
      <w:bookmarkStart w:id="455" w:name="_Toc361041430"/>
      <w:bookmarkStart w:id="456" w:name="_Toc361049626"/>
      <w:bookmarkStart w:id="457" w:name="_Toc361049839"/>
      <w:bookmarkStart w:id="458" w:name="_Toc361049957"/>
      <w:bookmarkEnd w:id="453"/>
      <w:bookmarkEnd w:id="454"/>
      <w:bookmarkEnd w:id="455"/>
      <w:bookmarkEnd w:id="456"/>
      <w:bookmarkEnd w:id="457"/>
      <w:bookmarkEnd w:id="458"/>
    </w:p>
    <w:p w:rsidR="00496352" w:rsidRPr="00D379A4" w:rsidRDefault="00496352" w:rsidP="009758AF">
      <w:pPr>
        <w:pStyle w:val="ListParagraph"/>
        <w:keepNext/>
        <w:numPr>
          <w:ilvl w:val="2"/>
          <w:numId w:val="76"/>
        </w:numPr>
        <w:autoSpaceDN w:val="0"/>
        <w:spacing w:after="60"/>
        <w:contextualSpacing/>
        <w:jc w:val="both"/>
        <w:outlineLvl w:val="2"/>
        <w:rPr>
          <w:rFonts w:cs="Arial"/>
          <w:b/>
          <w:bCs/>
          <w:szCs w:val="26"/>
        </w:rPr>
      </w:pPr>
      <w:bookmarkStart w:id="459" w:name="_Toc361049958"/>
      <w:r w:rsidRPr="00D379A4">
        <w:rPr>
          <w:rFonts w:cs="Arial"/>
          <w:b/>
          <w:bCs/>
          <w:szCs w:val="26"/>
        </w:rPr>
        <w:t>Ciljevi i svrha EP-a</w:t>
      </w:r>
      <w:bookmarkEnd w:id="368"/>
      <w:bookmarkEnd w:id="459"/>
      <w:r w:rsidRPr="00D379A4">
        <w:rPr>
          <w:rFonts w:cs="Arial"/>
          <w:b/>
          <w:bCs/>
          <w:szCs w:val="26"/>
        </w:rPr>
        <w:t xml:space="preserve">      </w:t>
      </w:r>
    </w:p>
    <w:p w:rsidR="00496352" w:rsidRPr="00151890" w:rsidRDefault="00496352" w:rsidP="00FE2C48">
      <w:pPr>
        <w:keepNext/>
        <w:tabs>
          <w:tab w:val="left" w:pos="4860"/>
        </w:tabs>
        <w:autoSpaceDN w:val="0"/>
        <w:spacing w:after="60"/>
        <w:contextualSpacing/>
        <w:jc w:val="both"/>
        <w:outlineLvl w:val="1"/>
        <w:rPr>
          <w:sz w:val="16"/>
          <w:szCs w:val="16"/>
        </w:rPr>
      </w:pPr>
      <w:r>
        <w:t xml:space="preserve">  </w:t>
      </w:r>
    </w:p>
    <w:p w:rsidR="00496352" w:rsidRDefault="00496352" w:rsidP="00FE2C48">
      <w:pPr>
        <w:spacing w:after="200" w:line="276" w:lineRule="auto"/>
        <w:jc w:val="both"/>
      </w:pPr>
      <w:r>
        <w:t xml:space="preserve">    </w:t>
      </w:r>
      <w:bookmarkStart w:id="460" w:name="_Toc360970886"/>
      <w:r w:rsidRPr="00AE2502">
        <w:rPr>
          <w:rFonts w:eastAsia="Calibri"/>
          <w:lang w:val="en-US" w:eastAsia="en-US"/>
        </w:rPr>
        <w:t>Cilj EP je osiguranje procjene efikasnosti, učinkovitosti i utjecaja programa te posljedično unaprjeđenje kvalitete provedbe Programa.</w:t>
      </w:r>
      <w:bookmarkEnd w:id="460"/>
    </w:p>
    <w:p w:rsidR="00496352" w:rsidRPr="008E406C" w:rsidRDefault="00496352" w:rsidP="00FE2C48">
      <w:pPr>
        <w:keepNext/>
        <w:tabs>
          <w:tab w:val="left" w:pos="4860"/>
        </w:tabs>
        <w:autoSpaceDN w:val="0"/>
        <w:spacing w:before="240" w:after="60"/>
        <w:contextualSpacing/>
        <w:jc w:val="both"/>
        <w:outlineLvl w:val="1"/>
      </w:pPr>
      <w:bookmarkStart w:id="461" w:name="_Toc360970887"/>
      <w:bookmarkStart w:id="462" w:name="_Toc360991539"/>
      <w:bookmarkStart w:id="463" w:name="_Toc361049959"/>
      <w:r>
        <w:t>…</w:t>
      </w:r>
      <w:bookmarkEnd w:id="461"/>
      <w:bookmarkEnd w:id="462"/>
      <w:bookmarkEnd w:id="463"/>
    </w:p>
    <w:p w:rsidR="00496352" w:rsidRDefault="00496352" w:rsidP="00A64E5B">
      <w:pPr>
        <w:pStyle w:val="ListParagraph"/>
        <w:keepNext/>
        <w:numPr>
          <w:ilvl w:val="2"/>
          <w:numId w:val="76"/>
        </w:numPr>
        <w:autoSpaceDN w:val="0"/>
        <w:spacing w:after="60"/>
        <w:contextualSpacing/>
        <w:jc w:val="both"/>
        <w:outlineLvl w:val="2"/>
        <w:rPr>
          <w:rFonts w:cs="Arial"/>
          <w:b/>
          <w:bCs/>
          <w:szCs w:val="26"/>
        </w:rPr>
      </w:pPr>
      <w:bookmarkStart w:id="464" w:name="_Toc360970888"/>
      <w:bookmarkStart w:id="465" w:name="_Toc361049960"/>
      <w:r w:rsidRPr="00DB4F2F">
        <w:rPr>
          <w:rFonts w:cs="Arial"/>
          <w:b/>
          <w:bCs/>
          <w:szCs w:val="26"/>
        </w:rPr>
        <w:t>Upravljanje i koordinacija</w:t>
      </w:r>
      <w:bookmarkEnd w:id="464"/>
      <w:bookmarkEnd w:id="465"/>
    </w:p>
    <w:p w:rsidR="00496352" w:rsidRPr="00151890" w:rsidRDefault="00496352" w:rsidP="00FE2C48">
      <w:pPr>
        <w:pStyle w:val="ListParagraph"/>
        <w:keepNext/>
        <w:autoSpaceDN w:val="0"/>
        <w:spacing w:after="60"/>
        <w:ind w:left="1004"/>
        <w:jc w:val="both"/>
        <w:outlineLvl w:val="2"/>
        <w:rPr>
          <w:rFonts w:cs="Arial"/>
          <w:b/>
          <w:bCs/>
          <w:sz w:val="16"/>
          <w:szCs w:val="16"/>
        </w:rPr>
      </w:pPr>
    </w:p>
    <w:p w:rsidR="00496352" w:rsidRDefault="00496352" w:rsidP="00FE2C48">
      <w:pPr>
        <w:spacing w:after="200" w:line="276" w:lineRule="auto"/>
        <w:ind w:firstLine="284"/>
        <w:jc w:val="both"/>
        <w:rPr>
          <w:noProof/>
        </w:rPr>
      </w:pPr>
      <w:r>
        <w:rPr>
          <w:noProof/>
        </w:rPr>
        <w:t>EP-om će upravljati i koordinirati Upravna direkcija</w:t>
      </w:r>
      <w:r w:rsidRPr="00221B59">
        <w:rPr>
          <w:noProof/>
        </w:rPr>
        <w:t xml:space="preserve"> </w:t>
      </w:r>
      <w:r>
        <w:rPr>
          <w:noProof/>
        </w:rPr>
        <w:t>unutar MP,</w:t>
      </w:r>
      <w:r w:rsidRPr="00221B59">
        <w:rPr>
          <w:noProof/>
        </w:rPr>
        <w:t xml:space="preserve"> </w:t>
      </w:r>
      <w:r>
        <w:rPr>
          <w:noProof/>
        </w:rPr>
        <w:t>o</w:t>
      </w:r>
      <w:r w:rsidRPr="00221B59">
        <w:rPr>
          <w:noProof/>
        </w:rPr>
        <w:t>djel zadužen za poslove evaluacije</w:t>
      </w:r>
      <w:r>
        <w:rPr>
          <w:noProof/>
        </w:rPr>
        <w:t xml:space="preserve">. Unutar </w:t>
      </w:r>
      <w:r w:rsidRPr="000055F4">
        <w:rPr>
          <w:noProof/>
        </w:rPr>
        <w:t xml:space="preserve">UD će </w:t>
      </w:r>
      <w:r>
        <w:rPr>
          <w:noProof/>
        </w:rPr>
        <w:t>biti jasno definirane funkcije za provedbu evaluacijskih aktivnosti</w:t>
      </w:r>
      <w:r w:rsidRPr="000055F4">
        <w:rPr>
          <w:noProof/>
        </w:rPr>
        <w:t xml:space="preserve">. </w:t>
      </w:r>
      <w:r w:rsidRPr="003F4DC0">
        <w:rPr>
          <w:noProof/>
        </w:rPr>
        <w:t>Evaluacij</w:t>
      </w:r>
      <w:r>
        <w:rPr>
          <w:noProof/>
        </w:rPr>
        <w:t>a će se</w:t>
      </w:r>
      <w:r w:rsidRPr="003F4DC0">
        <w:rPr>
          <w:noProof/>
        </w:rPr>
        <w:t xml:space="preserve"> provoditi </w:t>
      </w:r>
      <w:r>
        <w:rPr>
          <w:noProof/>
        </w:rPr>
        <w:t xml:space="preserve">uz pomoć </w:t>
      </w:r>
      <w:r w:rsidRPr="003F4DC0">
        <w:rPr>
          <w:noProof/>
        </w:rPr>
        <w:t>vanjski</w:t>
      </w:r>
      <w:r>
        <w:rPr>
          <w:noProof/>
        </w:rPr>
        <w:t>h</w:t>
      </w:r>
      <w:r w:rsidRPr="003F4DC0">
        <w:rPr>
          <w:noProof/>
        </w:rPr>
        <w:t xml:space="preserve"> stručnja</w:t>
      </w:r>
      <w:r>
        <w:rPr>
          <w:noProof/>
        </w:rPr>
        <w:t>ka</w:t>
      </w:r>
      <w:r w:rsidRPr="003F4DC0">
        <w:rPr>
          <w:noProof/>
        </w:rPr>
        <w:t xml:space="preserve">. </w:t>
      </w:r>
      <w:r w:rsidRPr="000055F4">
        <w:rPr>
          <w:noProof/>
        </w:rPr>
        <w:t xml:space="preserve">Svaka zasebna evaluacija će </w:t>
      </w:r>
      <w:r>
        <w:rPr>
          <w:noProof/>
        </w:rPr>
        <w:t>se provoditi pod nadzorom „Evaluacijske radne grupe“ i</w:t>
      </w:r>
      <w:r w:rsidRPr="000055F4">
        <w:rPr>
          <w:noProof/>
        </w:rPr>
        <w:t xml:space="preserve"> pregledana od strane članova Odbora za praćenje</w:t>
      </w:r>
      <w:r>
        <w:rPr>
          <w:noProof/>
        </w:rPr>
        <w:t xml:space="preserve">. </w:t>
      </w:r>
    </w:p>
    <w:p w:rsidR="00496352" w:rsidRDefault="00496352" w:rsidP="00FE2C48">
      <w:pPr>
        <w:spacing w:after="200" w:line="276" w:lineRule="auto"/>
        <w:jc w:val="both"/>
        <w:rPr>
          <w:noProof/>
        </w:rPr>
      </w:pPr>
      <w:r>
        <w:rPr>
          <w:noProof/>
        </w:rPr>
        <w:t>UD</w:t>
      </w:r>
      <w:r w:rsidRPr="009C6A91">
        <w:rPr>
          <w:noProof/>
        </w:rPr>
        <w:t xml:space="preserve"> će osigurati sredstva potrebna za provođenje evaluacije, kao i pristup podacima nužnim za provođenje iste.</w:t>
      </w:r>
      <w:r>
        <w:rPr>
          <w:noProof/>
        </w:rPr>
        <w:t xml:space="preserve"> Rezultati evaluacije biti će sastavni dio GI.</w:t>
      </w:r>
    </w:p>
    <w:p w:rsidR="00496352" w:rsidRPr="003F4DC0" w:rsidRDefault="00496352" w:rsidP="00FE2C48">
      <w:pPr>
        <w:ind w:firstLine="284"/>
        <w:jc w:val="both"/>
      </w:pPr>
      <w:r>
        <w:t>…</w:t>
      </w:r>
    </w:p>
    <w:p w:rsidR="00496352" w:rsidRDefault="00496352" w:rsidP="00A64E5B">
      <w:pPr>
        <w:pStyle w:val="ListParagraph"/>
        <w:keepNext/>
        <w:numPr>
          <w:ilvl w:val="2"/>
          <w:numId w:val="76"/>
        </w:numPr>
        <w:autoSpaceDN w:val="0"/>
        <w:spacing w:before="240"/>
        <w:contextualSpacing/>
        <w:jc w:val="both"/>
        <w:outlineLvl w:val="2"/>
        <w:rPr>
          <w:rFonts w:cs="Arial"/>
          <w:b/>
          <w:bCs/>
          <w:szCs w:val="26"/>
        </w:rPr>
      </w:pPr>
      <w:bookmarkStart w:id="466" w:name="_Toc360970889"/>
      <w:bookmarkStart w:id="467" w:name="_Toc361049961"/>
      <w:r w:rsidRPr="00DB4F2F">
        <w:rPr>
          <w:rFonts w:cs="Arial"/>
          <w:b/>
          <w:bCs/>
          <w:szCs w:val="26"/>
        </w:rPr>
        <w:t>Evaluacijske teme i aktivnosti</w:t>
      </w:r>
      <w:bookmarkEnd w:id="466"/>
      <w:bookmarkEnd w:id="467"/>
    </w:p>
    <w:p w:rsidR="00496352" w:rsidRPr="00151890" w:rsidRDefault="00496352" w:rsidP="00FE2C48">
      <w:pPr>
        <w:ind w:firstLine="284"/>
        <w:jc w:val="both"/>
        <w:rPr>
          <w:sz w:val="16"/>
          <w:szCs w:val="16"/>
        </w:rPr>
      </w:pPr>
    </w:p>
    <w:p w:rsidR="00496352" w:rsidRDefault="00496352" w:rsidP="00FE2C48">
      <w:pPr>
        <w:ind w:firstLine="284"/>
        <w:jc w:val="both"/>
      </w:pPr>
      <w:r>
        <w:t xml:space="preserve"> </w:t>
      </w:r>
      <w:r w:rsidRPr="00795820">
        <w:t xml:space="preserve">Tijekom programiranja, u 2013. godini se počela provoditi </w:t>
      </w:r>
      <w:r w:rsidRPr="00C431CF">
        <w:t>Ex ante evaluacija</w:t>
      </w:r>
      <w:r>
        <w:t xml:space="preserve"> (EAE)</w:t>
      </w:r>
      <w:r w:rsidRPr="00795820">
        <w:t xml:space="preserve">, a u skladu sa čl.48. CSF Uredbe. </w:t>
      </w:r>
      <w:r>
        <w:t>EEA</w:t>
      </w:r>
      <w:r w:rsidRPr="00795820">
        <w:t xml:space="preserve"> će posljedično doprinijeti kvaliteti izrade programa te procijeniti administrativne kapacitete buduće operativne strukture. Tijek i rezultati </w:t>
      </w:r>
      <w:r>
        <w:t>EAE</w:t>
      </w:r>
      <w:r w:rsidRPr="00795820">
        <w:t xml:space="preserve">, uključujući preporuke i očitovanje UD, prikazani su u posebnom poglavlju ovog Plana (poglavlje </w:t>
      </w:r>
      <w:r w:rsidRPr="00795820">
        <w:rPr>
          <w:color w:val="FF0000"/>
        </w:rPr>
        <w:t>x</w:t>
      </w:r>
      <w:r w:rsidRPr="00795820">
        <w:t>). Kompletan tekst Izvješća</w:t>
      </w:r>
      <w:r>
        <w:t xml:space="preserve"> EAE</w:t>
      </w:r>
      <w:r w:rsidRPr="00795820">
        <w:t xml:space="preserve">, </w:t>
      </w:r>
      <w:r>
        <w:t xml:space="preserve">prilog je ovog Programa (prilog </w:t>
      </w:r>
      <w:r w:rsidRPr="00795820">
        <w:rPr>
          <w:color w:val="FF0000"/>
        </w:rPr>
        <w:t>x</w:t>
      </w:r>
      <w:r>
        <w:t>).</w:t>
      </w:r>
      <w:r>
        <w:rPr>
          <w:rStyle w:val="FootnoteReference"/>
        </w:rPr>
        <w:footnoteReference w:id="32"/>
      </w:r>
    </w:p>
    <w:p w:rsidR="00496352" w:rsidRDefault="00496352" w:rsidP="00FE2C48">
      <w:pPr>
        <w:ind w:firstLine="284"/>
        <w:jc w:val="both"/>
      </w:pPr>
    </w:p>
    <w:p w:rsidR="00496352" w:rsidRDefault="00496352" w:rsidP="00FE2C48">
      <w:pPr>
        <w:jc w:val="both"/>
      </w:pPr>
      <w:r w:rsidRPr="00E10622">
        <w:t>Između ostalog</w:t>
      </w:r>
      <w:r>
        <w:t>:</w:t>
      </w:r>
    </w:p>
    <w:p w:rsidR="00FE2C48" w:rsidRPr="00DE10A9" w:rsidRDefault="00FE2C48" w:rsidP="00FE2C48">
      <w:pPr>
        <w:jc w:val="both"/>
        <w:rPr>
          <w:sz w:val="28"/>
          <w:szCs w:val="28"/>
          <w:lang w:val="pl-PL"/>
        </w:rPr>
      </w:pPr>
      <w:bookmarkStart w:id="468" w:name="_Toc360970895"/>
      <w:r w:rsidRPr="00DE10A9">
        <w:rPr>
          <w:sz w:val="28"/>
          <w:szCs w:val="28"/>
          <w:lang w:val="pl-PL"/>
        </w:rPr>
        <w:t>-</w:t>
      </w:r>
      <w:r w:rsidRPr="00DE10A9">
        <w:rPr>
          <w:sz w:val="28"/>
          <w:szCs w:val="28"/>
          <w:lang w:val="pl-PL"/>
        </w:rPr>
        <w:tab/>
        <w:t xml:space="preserve">minimalno jednom tijekom programskog razdoblja, evaluacijom će se procijeniti kako potpora iz EAFRD-a doprinosi pojedinačnim ciljevima za svaki od prioriteta Programa;  </w:t>
      </w:r>
    </w:p>
    <w:p w:rsidR="00FE2C48" w:rsidRPr="00DE10A9" w:rsidRDefault="00FE2C48" w:rsidP="00FE2C48">
      <w:pPr>
        <w:jc w:val="both"/>
        <w:rPr>
          <w:sz w:val="28"/>
          <w:szCs w:val="28"/>
          <w:lang w:val="pl-PL"/>
        </w:rPr>
      </w:pPr>
      <w:r w:rsidRPr="00DE10A9">
        <w:rPr>
          <w:sz w:val="28"/>
          <w:szCs w:val="28"/>
          <w:lang w:val="pl-PL"/>
        </w:rPr>
        <w:t>-</w:t>
      </w:r>
      <w:r w:rsidRPr="00DE10A9">
        <w:rPr>
          <w:sz w:val="28"/>
          <w:szCs w:val="28"/>
          <w:lang w:val="pl-PL"/>
        </w:rPr>
        <w:tab/>
        <w:t xml:space="preserve">u godinama koje prethode financijskim godinama u kojima je obveza zemalja članica izrada poboljšanih GI (2017. i 2019.) angažirati će se neovisni stručnjaci za procjenu relevantnosti, efikasnosti, učinkovitosti, korisnosti i održivosti Programa; </w:t>
      </w:r>
    </w:p>
    <w:p w:rsidR="00FE2C48" w:rsidRPr="00DE10A9" w:rsidRDefault="00FE2C48" w:rsidP="00FE2C48">
      <w:pPr>
        <w:jc w:val="both"/>
        <w:rPr>
          <w:sz w:val="28"/>
          <w:szCs w:val="28"/>
          <w:lang w:val="pl-PL"/>
        </w:rPr>
      </w:pPr>
      <w:r w:rsidRPr="00DE10A9">
        <w:rPr>
          <w:sz w:val="28"/>
          <w:szCs w:val="28"/>
          <w:lang w:val="pl-PL"/>
        </w:rPr>
        <w:t>-</w:t>
      </w:r>
      <w:r w:rsidRPr="00DE10A9">
        <w:rPr>
          <w:sz w:val="28"/>
          <w:szCs w:val="28"/>
          <w:lang w:val="pl-PL"/>
        </w:rPr>
        <w:tab/>
        <w:t>po potrebi će se angažirati stručnjaci za dodatne procjene („ad hoc“) u odnosu na potrebe okruženja, zadane ciljeve, ulazne podatke, outpute, rezultate i učinke programa.</w:t>
      </w:r>
    </w:p>
    <w:p w:rsidR="00FE2C48" w:rsidRPr="00DE10A9" w:rsidRDefault="00FE2C48" w:rsidP="00FE2C48">
      <w:pPr>
        <w:jc w:val="both"/>
        <w:rPr>
          <w:sz w:val="28"/>
          <w:szCs w:val="28"/>
          <w:lang w:val="pl-PL"/>
        </w:rPr>
      </w:pPr>
      <w:r w:rsidRPr="00DE10A9">
        <w:rPr>
          <w:sz w:val="28"/>
          <w:szCs w:val="28"/>
          <w:lang w:val="pl-PL"/>
        </w:rPr>
        <w:t>U okviru EP će se provesti Ex post evaluacija. Ex post evaluacija će posljedično istražiti efikasnost i učinkovitost provođenja EAFRD-a u RH i doprinos RDP-a ciljevima EUROPA 2020. Ex post evaluacija RDP-a će biti dovršena do 31. prosinca 2023. godine te poslana u EK, kako bi bila dio sinteze izvješća država članica na razini Unije.</w:t>
      </w:r>
    </w:p>
    <w:p w:rsidR="00FE2C48" w:rsidRPr="00DE10A9" w:rsidRDefault="00FE2C48" w:rsidP="00FE2C48">
      <w:pPr>
        <w:jc w:val="both"/>
        <w:rPr>
          <w:sz w:val="28"/>
          <w:szCs w:val="28"/>
          <w:lang w:val="pl-PL"/>
        </w:rPr>
      </w:pPr>
      <w:r w:rsidRPr="00DE10A9">
        <w:rPr>
          <w:sz w:val="28"/>
          <w:szCs w:val="28"/>
          <w:lang w:val="pl-PL"/>
        </w:rPr>
        <w:t>Također će se resursi EP 2014.-2020. koristiti za provedbu Ex ante evaluacije slijedećeg programskog razdoblja, kao sastavne aktivnosti ovog EP.</w:t>
      </w:r>
    </w:p>
    <w:p w:rsidR="00FE2C48" w:rsidRPr="00DE10A9" w:rsidRDefault="00FE2C48" w:rsidP="00FE2C48">
      <w:pPr>
        <w:jc w:val="both"/>
        <w:rPr>
          <w:sz w:val="28"/>
          <w:szCs w:val="28"/>
          <w:lang w:val="pl-PL"/>
        </w:rPr>
      </w:pPr>
      <w:r w:rsidRPr="00DE10A9">
        <w:rPr>
          <w:sz w:val="28"/>
          <w:szCs w:val="28"/>
          <w:lang w:val="pl-PL"/>
        </w:rPr>
        <w:t>…</w:t>
      </w:r>
    </w:p>
    <w:p w:rsidR="00496352" w:rsidRDefault="00496352" w:rsidP="00A64E5B">
      <w:pPr>
        <w:pStyle w:val="ListParagraph"/>
        <w:keepNext/>
        <w:numPr>
          <w:ilvl w:val="2"/>
          <w:numId w:val="76"/>
        </w:numPr>
        <w:autoSpaceDN w:val="0"/>
        <w:spacing w:before="240" w:after="60"/>
        <w:contextualSpacing/>
        <w:jc w:val="both"/>
        <w:outlineLvl w:val="2"/>
        <w:rPr>
          <w:rFonts w:cs="Arial"/>
          <w:b/>
          <w:bCs/>
          <w:szCs w:val="26"/>
        </w:rPr>
      </w:pPr>
      <w:bookmarkStart w:id="469" w:name="_Toc361049962"/>
      <w:r>
        <w:rPr>
          <w:rFonts w:cs="Arial"/>
          <w:b/>
          <w:bCs/>
          <w:szCs w:val="26"/>
        </w:rPr>
        <w:t>Podaci i informacije</w:t>
      </w:r>
      <w:bookmarkEnd w:id="468"/>
      <w:bookmarkEnd w:id="469"/>
    </w:p>
    <w:p w:rsidR="00496352" w:rsidRPr="00AE2502" w:rsidRDefault="00496352" w:rsidP="00AC315A">
      <w:pPr>
        <w:spacing w:after="200" w:line="276" w:lineRule="auto"/>
        <w:rPr>
          <w:rFonts w:eastAsia="Calibri"/>
          <w:sz w:val="28"/>
          <w:szCs w:val="28"/>
          <w:lang w:val="pl-PL" w:eastAsia="en-US"/>
        </w:rPr>
      </w:pPr>
    </w:p>
    <w:p w:rsidR="00496352" w:rsidRPr="00AC315A" w:rsidRDefault="00496352" w:rsidP="00AC315A">
      <w:pPr>
        <w:jc w:val="both"/>
        <w:rPr>
          <w:sz w:val="28"/>
          <w:szCs w:val="28"/>
          <w:lang w:val="pl-PL"/>
        </w:rPr>
      </w:pPr>
      <w:bookmarkStart w:id="470" w:name="_Toc360970896"/>
      <w:r w:rsidRPr="00AC315A">
        <w:rPr>
          <w:sz w:val="28"/>
          <w:szCs w:val="28"/>
          <w:lang w:val="pl-PL"/>
        </w:rPr>
        <w:t>Sustav praćenja će osigurati podatke potrebne za izvršenja pojedinih procjena.</w:t>
      </w:r>
      <w:bookmarkEnd w:id="470"/>
      <w:r w:rsidRPr="00AC315A">
        <w:rPr>
          <w:sz w:val="28"/>
          <w:szCs w:val="28"/>
          <w:lang w:val="pl-PL"/>
        </w:rPr>
        <w:t xml:space="preserve"> </w:t>
      </w:r>
    </w:p>
    <w:p w:rsidR="00496352" w:rsidRPr="00AC315A" w:rsidRDefault="00496352" w:rsidP="00AC315A">
      <w:pPr>
        <w:jc w:val="both"/>
        <w:rPr>
          <w:sz w:val="28"/>
          <w:szCs w:val="28"/>
          <w:lang w:val="pl-PL"/>
        </w:rPr>
      </w:pPr>
      <w:bookmarkStart w:id="471" w:name="_Toc360970897"/>
      <w:r w:rsidRPr="00AC315A">
        <w:rPr>
          <w:sz w:val="28"/>
          <w:szCs w:val="28"/>
          <w:lang w:val="pl-PL"/>
        </w:rPr>
        <w:t>Praćenje će se odnositi na bazne pokazatelje, inpute, outpute, targete, dodatne indikatore rezultata i učinka. RH će izgraditi sustav koji se može ažurirati na dnevnoj bazi. Agencija za plaćanja će uspostaviti IT sustav u svrhu elektronskog prikupljanja ulaznih podataka za praćenje putem prijava, ali i u kasnijim fazama provedbe projekata.</w:t>
      </w:r>
      <w:bookmarkEnd w:id="471"/>
      <w:r w:rsidRPr="00AC315A">
        <w:rPr>
          <w:sz w:val="28"/>
          <w:szCs w:val="28"/>
          <w:lang w:val="pl-PL"/>
        </w:rPr>
        <w:t xml:space="preserve"> </w:t>
      </w:r>
    </w:p>
    <w:p w:rsidR="00496352" w:rsidRPr="00AC315A" w:rsidRDefault="00496352" w:rsidP="00AC315A">
      <w:pPr>
        <w:jc w:val="both"/>
        <w:rPr>
          <w:sz w:val="28"/>
          <w:szCs w:val="28"/>
          <w:lang w:val="pl-PL"/>
        </w:rPr>
      </w:pPr>
      <w:r w:rsidRPr="00AC315A">
        <w:rPr>
          <w:sz w:val="28"/>
          <w:szCs w:val="28"/>
          <w:lang w:val="pl-PL"/>
        </w:rPr>
        <w:t>Upravna direkcija će sa Agencijom za plaćanja sklopiti Sporazum, kojim će se regulirati sve obveze AP u smislu prikupljanja podataka i dostavljanja istih UD. AP će podatke dostavljati redovno tijekom godine, a potpuno izvješće o provedbi za prethodnu godinu (n-1) najkasnije do 10. veljače tekuće godine (n).</w:t>
      </w:r>
    </w:p>
    <w:p w:rsidR="00496352" w:rsidRPr="00AC315A" w:rsidRDefault="00496352" w:rsidP="00AC315A">
      <w:pPr>
        <w:jc w:val="both"/>
        <w:rPr>
          <w:sz w:val="28"/>
          <w:szCs w:val="28"/>
          <w:lang w:val="pl-PL"/>
        </w:rPr>
      </w:pPr>
      <w:r w:rsidRPr="00AC315A">
        <w:rPr>
          <w:sz w:val="28"/>
          <w:szCs w:val="28"/>
          <w:lang w:val="pl-PL"/>
        </w:rPr>
        <w:t xml:space="preserve">Ključne informacije o provedbi programa, za svaku radnju odabranu za financiranje, kao i za izvršene radnje, uključujući ključne informacije korisnika i projekta, elektronički će se zabilježiti i održavati. Također će se pratiti podaci o svim zaprimljenim projektima, kako bi se imao potpuni uvid u interes za povlačenjem sredstava. Najveći dio podataka proizlaziti će iz prijavnih obrazaca i poslovnih planova te zahtjeva za isplatu korisnika, putem kojih će se prikupljati podaci o osnovnim pokazateljima u odnosu na mjere i postavljene ciljeve. </w:t>
      </w:r>
    </w:p>
    <w:p w:rsidR="00496352" w:rsidRPr="00AC315A" w:rsidRDefault="00496352" w:rsidP="00AC315A">
      <w:pPr>
        <w:jc w:val="both"/>
        <w:rPr>
          <w:sz w:val="28"/>
          <w:szCs w:val="28"/>
          <w:lang w:val="pl-PL"/>
        </w:rPr>
      </w:pPr>
      <w:r w:rsidRPr="00AC315A">
        <w:rPr>
          <w:sz w:val="28"/>
          <w:szCs w:val="28"/>
          <w:lang w:val="pl-PL"/>
        </w:rPr>
        <w:t>Korisnici programa će biti u obvezi na traženje UD i/ili angažiranih evaluatora omogućiti uvid u svu poslovnu dokumentaciju vezanu za predmetno ulaganje te sudjelovati u svim oblicima istraživanja (ankete, intervjui…), a sukladno metodologiji pojedine evaluacije ukoliko budu dio izabranog reprezentativnog uzorka.</w:t>
      </w:r>
    </w:p>
    <w:p w:rsidR="00496352" w:rsidRDefault="00496352" w:rsidP="00AC315A">
      <w:pPr>
        <w:jc w:val="both"/>
        <w:rPr>
          <w:sz w:val="28"/>
          <w:szCs w:val="28"/>
          <w:lang w:val="pl-PL"/>
        </w:rPr>
      </w:pPr>
      <w:r w:rsidRPr="00AC315A">
        <w:rPr>
          <w:sz w:val="28"/>
          <w:szCs w:val="28"/>
          <w:lang w:val="pl-PL"/>
        </w:rPr>
        <w:t>Iz navedenog slijedi da će se podaci i informacije prikupljati od strane korisnika Programa te putem dostupnih baza u APPRRR, DZS i drugim relevantnim izvorima u RH.</w:t>
      </w:r>
    </w:p>
    <w:p w:rsidR="00A7707C" w:rsidRPr="00AC315A" w:rsidRDefault="00A7707C" w:rsidP="00AC315A">
      <w:pPr>
        <w:jc w:val="both"/>
        <w:rPr>
          <w:sz w:val="28"/>
          <w:szCs w:val="28"/>
          <w:lang w:val="pl-PL"/>
        </w:rPr>
      </w:pPr>
    </w:p>
    <w:p w:rsidR="00496352" w:rsidRDefault="00496352" w:rsidP="00A64E5B">
      <w:pPr>
        <w:pStyle w:val="ListParagraph"/>
        <w:keepNext/>
        <w:numPr>
          <w:ilvl w:val="2"/>
          <w:numId w:val="76"/>
        </w:numPr>
        <w:autoSpaceDN w:val="0"/>
        <w:contextualSpacing/>
        <w:outlineLvl w:val="2"/>
        <w:rPr>
          <w:rFonts w:cs="Arial"/>
          <w:b/>
          <w:bCs/>
          <w:szCs w:val="26"/>
        </w:rPr>
      </w:pPr>
      <w:bookmarkStart w:id="472" w:name="_Toc360970899"/>
      <w:bookmarkStart w:id="473" w:name="_Toc361049963"/>
      <w:r w:rsidRPr="00DB4F2F">
        <w:rPr>
          <w:rFonts w:cs="Arial"/>
          <w:b/>
          <w:bCs/>
          <w:szCs w:val="26"/>
        </w:rPr>
        <w:t>Vremenski plan provedbe</w:t>
      </w:r>
      <w:bookmarkEnd w:id="472"/>
      <w:bookmarkEnd w:id="473"/>
    </w:p>
    <w:p w:rsidR="00496352" w:rsidRPr="0026279D" w:rsidRDefault="00496352" w:rsidP="00496352">
      <w:pPr>
        <w:keepNext/>
        <w:autoSpaceDN w:val="0"/>
        <w:outlineLvl w:val="2"/>
      </w:pPr>
      <w:bookmarkStart w:id="474" w:name="_Toc360970900"/>
      <w:bookmarkStart w:id="475" w:name="_Toc361049964"/>
      <w:r w:rsidRPr="0026279D">
        <w:t>…</w:t>
      </w:r>
      <w:bookmarkEnd w:id="474"/>
      <w:bookmarkEnd w:id="475"/>
    </w:p>
    <w:p w:rsidR="00496352" w:rsidRDefault="00496352" w:rsidP="00A64E5B">
      <w:pPr>
        <w:pStyle w:val="ListParagraph"/>
        <w:keepNext/>
        <w:numPr>
          <w:ilvl w:val="2"/>
          <w:numId w:val="76"/>
        </w:numPr>
        <w:autoSpaceDN w:val="0"/>
        <w:contextualSpacing/>
        <w:outlineLvl w:val="2"/>
        <w:rPr>
          <w:rFonts w:cs="Arial"/>
          <w:b/>
          <w:bCs/>
          <w:szCs w:val="26"/>
        </w:rPr>
      </w:pPr>
      <w:bookmarkStart w:id="476" w:name="_Toc360970901"/>
      <w:bookmarkStart w:id="477" w:name="_Toc361049965"/>
      <w:r w:rsidRPr="00DB4F2F">
        <w:rPr>
          <w:rFonts w:cs="Arial"/>
          <w:b/>
          <w:bCs/>
          <w:szCs w:val="26"/>
        </w:rPr>
        <w:t>Komunikacij</w:t>
      </w:r>
      <w:r>
        <w:rPr>
          <w:rFonts w:cs="Arial"/>
          <w:b/>
          <w:bCs/>
          <w:szCs w:val="26"/>
        </w:rPr>
        <w:t>a</w:t>
      </w:r>
      <w:bookmarkEnd w:id="476"/>
      <w:bookmarkEnd w:id="477"/>
    </w:p>
    <w:p w:rsidR="00496352" w:rsidRPr="0026279D" w:rsidRDefault="00496352" w:rsidP="00496352">
      <w:pPr>
        <w:keepNext/>
        <w:autoSpaceDN w:val="0"/>
        <w:outlineLvl w:val="2"/>
      </w:pPr>
      <w:bookmarkStart w:id="478" w:name="_Toc360970902"/>
      <w:bookmarkStart w:id="479" w:name="_Toc361049966"/>
      <w:r w:rsidRPr="0026279D">
        <w:t>…</w:t>
      </w:r>
      <w:bookmarkEnd w:id="478"/>
      <w:bookmarkEnd w:id="479"/>
    </w:p>
    <w:p w:rsidR="00496352" w:rsidRDefault="00496352" w:rsidP="00A64E5B">
      <w:pPr>
        <w:pStyle w:val="ListParagraph"/>
        <w:keepNext/>
        <w:numPr>
          <w:ilvl w:val="2"/>
          <w:numId w:val="76"/>
        </w:numPr>
        <w:autoSpaceDN w:val="0"/>
        <w:contextualSpacing/>
        <w:outlineLvl w:val="2"/>
        <w:rPr>
          <w:rFonts w:cs="Arial"/>
          <w:b/>
          <w:bCs/>
          <w:szCs w:val="26"/>
        </w:rPr>
      </w:pPr>
      <w:bookmarkStart w:id="480" w:name="_Toc360970903"/>
      <w:bookmarkStart w:id="481" w:name="_Toc361049967"/>
      <w:r w:rsidRPr="00DB4F2F">
        <w:rPr>
          <w:rFonts w:cs="Arial"/>
          <w:b/>
          <w:bCs/>
          <w:szCs w:val="26"/>
        </w:rPr>
        <w:t>Resursi</w:t>
      </w:r>
      <w:bookmarkEnd w:id="480"/>
      <w:bookmarkEnd w:id="481"/>
    </w:p>
    <w:p w:rsidR="00AC315A" w:rsidRPr="00AC315A" w:rsidRDefault="00AC315A" w:rsidP="00AC315A">
      <w:pPr>
        <w:rPr>
          <w:rFonts w:eastAsia="Calibri"/>
          <w:bCs/>
          <w:iCs/>
        </w:rPr>
      </w:pPr>
    </w:p>
    <w:p w:rsidR="00AC315A" w:rsidRDefault="00496352" w:rsidP="00AC315A">
      <w:pPr>
        <w:rPr>
          <w:rFonts w:eastAsia="Calibri"/>
          <w:bCs/>
          <w:iCs/>
        </w:rPr>
      </w:pPr>
      <w:r>
        <w:rPr>
          <w:rFonts w:eastAsia="Calibri"/>
          <w:bCs/>
          <w:iCs/>
        </w:rPr>
        <w:t>Financijska s</w:t>
      </w:r>
      <w:r w:rsidRPr="009C6A91">
        <w:rPr>
          <w:rFonts w:eastAsia="Calibri"/>
          <w:bCs/>
          <w:iCs/>
        </w:rPr>
        <w:t xml:space="preserve">redstva </w:t>
      </w:r>
      <w:r>
        <w:rPr>
          <w:rFonts w:eastAsia="Calibri"/>
          <w:bCs/>
          <w:iCs/>
        </w:rPr>
        <w:t>su osigurana</w:t>
      </w:r>
      <w:r w:rsidRPr="009C6A91">
        <w:rPr>
          <w:rFonts w:eastAsia="Calibri"/>
          <w:bCs/>
          <w:iCs/>
        </w:rPr>
        <w:t xml:space="preserve"> putem Mjere Tehnička pomoć ovog Programa</w:t>
      </w:r>
      <w:r w:rsidR="00AC315A">
        <w:rPr>
          <w:rFonts w:eastAsia="Calibri"/>
          <w:bCs/>
          <w:iCs/>
        </w:rPr>
        <w:t>.</w:t>
      </w:r>
    </w:p>
    <w:p w:rsidR="00AC315A" w:rsidRDefault="00496352" w:rsidP="00E213E9">
      <w:pPr>
        <w:rPr>
          <w:rFonts w:eastAsia="Calibri"/>
          <w:bCs/>
          <w:iCs/>
        </w:rPr>
      </w:pPr>
      <w:r w:rsidRPr="00AC315A">
        <w:rPr>
          <w:rFonts w:eastAsia="Calibri"/>
          <w:bCs/>
          <w:iCs/>
        </w:rPr>
        <w:t>Prilikom planiranja i provedbe EP, UD će koristiti stečena iskustva prethodnih razdoblja kao i dobru praksu ostalih zemalja članica EU. Evaluacijska kultura unutar MP će se kontinuirano jačati, a osoblje educirati u smislu osposobljavanja upravljanja ovim Evaluacijskim planom.</w:t>
      </w:r>
      <w:r w:rsidRPr="00AC315A">
        <w:rPr>
          <w:rFonts w:eastAsia="Calibri"/>
          <w:bCs/>
          <w:iCs/>
        </w:rPr>
        <w:footnoteReference w:id="33"/>
      </w:r>
      <w:r w:rsidR="00E213E9">
        <w:rPr>
          <w:rFonts w:eastAsia="Calibri"/>
          <w:bCs/>
          <w:iCs/>
        </w:rPr>
        <w:t xml:space="preserve"> </w:t>
      </w:r>
    </w:p>
    <w:p w:rsidR="00496352" w:rsidRPr="00E213E9" w:rsidRDefault="00496352" w:rsidP="00A64E5B">
      <w:pPr>
        <w:pStyle w:val="ListParagraph"/>
        <w:keepNext/>
        <w:numPr>
          <w:ilvl w:val="2"/>
          <w:numId w:val="76"/>
        </w:numPr>
        <w:autoSpaceDN w:val="0"/>
        <w:spacing w:before="240" w:after="60"/>
        <w:contextualSpacing/>
        <w:outlineLvl w:val="2"/>
        <w:rPr>
          <w:rFonts w:cs="Arial"/>
          <w:b/>
          <w:bCs/>
          <w:szCs w:val="26"/>
        </w:rPr>
      </w:pPr>
      <w:bookmarkStart w:id="482" w:name="_Toc360970905"/>
      <w:bookmarkStart w:id="483" w:name="_Toc361049968"/>
      <w:r w:rsidRPr="00E213E9">
        <w:rPr>
          <w:rFonts w:cs="Arial"/>
          <w:b/>
          <w:bCs/>
          <w:szCs w:val="26"/>
        </w:rPr>
        <w:t>Analiza dodatnog praćenja</w:t>
      </w:r>
      <w:bookmarkEnd w:id="482"/>
      <w:bookmarkEnd w:id="483"/>
    </w:p>
    <w:p w:rsidR="00496352" w:rsidRPr="00EC18E4" w:rsidRDefault="00496352" w:rsidP="00496352">
      <w:pPr>
        <w:spacing w:line="264" w:lineRule="auto"/>
        <w:ind w:firstLine="708"/>
        <w:jc w:val="both"/>
        <w:rPr>
          <w:sz w:val="16"/>
          <w:szCs w:val="16"/>
        </w:rPr>
      </w:pPr>
    </w:p>
    <w:p w:rsidR="00496352" w:rsidRDefault="00496352" w:rsidP="00496352">
      <w:pPr>
        <w:spacing w:line="264" w:lineRule="auto"/>
        <w:ind w:firstLine="708"/>
        <w:jc w:val="both"/>
      </w:pPr>
      <w:r>
        <w:t>S obzirom na postavljene ciljeve Programa, u</w:t>
      </w:r>
      <w:r w:rsidRPr="00CB573D">
        <w:t xml:space="preserve">činak </w:t>
      </w:r>
      <w:r>
        <w:t xml:space="preserve">provedbe </w:t>
      </w:r>
      <w:r w:rsidRPr="00CB573D">
        <w:t xml:space="preserve">će se </w:t>
      </w:r>
      <w:r>
        <w:t>pratiti</w:t>
      </w:r>
      <w:r w:rsidRPr="00CB573D">
        <w:t xml:space="preserve"> </w:t>
      </w:r>
      <w:r>
        <w:t xml:space="preserve">od strane EK, te će biti dodatno analiziran, u sklopu Ex post procjene programa. RH će osigurati da svi indikatori učinka budu dio državne razine statističkog praćenja, kako bi se na razini Unije mogao pratiti kumulativni učinak. Učinci će se mjeriti </w:t>
      </w:r>
      <w:r w:rsidRPr="00CB573D">
        <w:t xml:space="preserve">na razini provedbe </w:t>
      </w:r>
      <w:r>
        <w:t xml:space="preserve">poljoprivredne politike RH </w:t>
      </w:r>
      <w:r w:rsidRPr="00CB573D">
        <w:t>(oba stupa Zajedničke poljoprivredne politik</w:t>
      </w:r>
      <w:r>
        <w:t xml:space="preserve">e - ZPP), a što će stvoriti preduvjete </w:t>
      </w:r>
      <w:r w:rsidRPr="00CB573D">
        <w:rPr>
          <w:rFonts w:eastAsia="Calibri"/>
        </w:rPr>
        <w:t>mjer</w:t>
      </w:r>
      <w:r>
        <w:rPr>
          <w:rFonts w:eastAsia="Calibri"/>
        </w:rPr>
        <w:t xml:space="preserve">enja </w:t>
      </w:r>
      <w:r w:rsidRPr="00CB573D">
        <w:t>doprinos</w:t>
      </w:r>
      <w:r>
        <w:t>a</w:t>
      </w:r>
      <w:r w:rsidRPr="00CB573D">
        <w:rPr>
          <w:rFonts w:eastAsia="Calibri"/>
        </w:rPr>
        <w:t xml:space="preserve"> u ostvarivanju</w:t>
      </w:r>
      <w:r w:rsidRPr="00CB573D">
        <w:t xml:space="preserve"> ciljeva Unije.</w:t>
      </w:r>
      <w:r w:rsidRPr="00CB573D">
        <w:rPr>
          <w:vertAlign w:val="superscript"/>
        </w:rPr>
        <w:footnoteReference w:id="34"/>
      </w:r>
      <w:r w:rsidRPr="00CB573D">
        <w:t xml:space="preserve"> </w:t>
      </w:r>
    </w:p>
    <w:p w:rsidR="00496352" w:rsidRDefault="00496352" w:rsidP="00496352">
      <w:pPr>
        <w:spacing w:line="264" w:lineRule="auto"/>
        <w:ind w:firstLine="708"/>
        <w:jc w:val="both"/>
        <w:rPr>
          <w:color w:val="000000"/>
        </w:rPr>
      </w:pPr>
      <w:r>
        <w:rPr>
          <w:color w:val="000000"/>
        </w:rPr>
        <w:t xml:space="preserve">Ekonomski, okolišni i teritorijalni izazovi Unije očituju se u tri zacrtana cilja ZPP-a i to: </w:t>
      </w:r>
      <w:r w:rsidRPr="00163846">
        <w:rPr>
          <w:color w:val="000000"/>
        </w:rPr>
        <w:t>konkurentnost poljoprivrede, održivo gospodarenje resursima i uravn</w:t>
      </w:r>
      <w:r>
        <w:rPr>
          <w:color w:val="000000"/>
        </w:rPr>
        <w:t>otežen razvoj ruralnih područja</w:t>
      </w:r>
      <w:r w:rsidRPr="00163846">
        <w:rPr>
          <w:color w:val="000000"/>
        </w:rPr>
        <w:t xml:space="preserve">. </w:t>
      </w:r>
      <w:r>
        <w:rPr>
          <w:color w:val="000000"/>
        </w:rPr>
        <w:t>U ovom Programu</w:t>
      </w:r>
      <w:r w:rsidRPr="00163846">
        <w:rPr>
          <w:color w:val="000000"/>
        </w:rPr>
        <w:t xml:space="preserve"> predviđeno je dos</w:t>
      </w:r>
      <w:r>
        <w:rPr>
          <w:color w:val="000000"/>
        </w:rPr>
        <w:t>ti</w:t>
      </w:r>
      <w:r w:rsidRPr="00163846">
        <w:rPr>
          <w:color w:val="000000"/>
        </w:rPr>
        <w:t>zanje ciljeva ZPP</w:t>
      </w:r>
      <w:r>
        <w:rPr>
          <w:color w:val="000000"/>
        </w:rPr>
        <w:t>-a</w:t>
      </w:r>
      <w:r w:rsidRPr="00163846">
        <w:rPr>
          <w:color w:val="000000"/>
        </w:rPr>
        <w:t xml:space="preserve"> </w:t>
      </w:r>
      <w:r>
        <w:rPr>
          <w:color w:val="000000"/>
        </w:rPr>
        <w:t xml:space="preserve">kroz šest prioriteta djelovanja. S obzirom na doprinos svake zasebne mjere pojedinom fokus području, odnosno s obzirom na doprinos u smislu ostvarenja 11 tematskih ciljeva Unije, mjeriti će se učinci ovog Programa. </w:t>
      </w:r>
    </w:p>
    <w:p w:rsidR="00496352" w:rsidRDefault="00496352" w:rsidP="00496352">
      <w:pPr>
        <w:spacing w:line="264" w:lineRule="auto"/>
        <w:ind w:firstLine="708"/>
        <w:jc w:val="both"/>
        <w:rPr>
          <w:color w:val="000000"/>
        </w:rPr>
      </w:pPr>
      <w:r>
        <w:rPr>
          <w:color w:val="000000"/>
        </w:rPr>
        <w:t>U okviru analize stanja, odnosno SWOT analize prikazane su bazne vrijednosti, koje će služiti budućim procjenama učinka. Bazne vrijednosti („context“ indikatori) dio su socio-ekonomskih, sektorskih i okolišnih analiza. Uz ostale pokazatelje stanja u RH i ove su bazne vrijednosti ukazale na potrebu ovakvog odabira mjera i dozvoljenih ulaganja u okviru ovog Programa. Odabirom mjera unutar ovog Programa, RH smatra da će postići maksimalni mogući učinak i pozitivan efekat u smislu zajedničkih dostizanja ciljeva ZPP-a i Europa 2020 strategije.</w:t>
      </w:r>
    </w:p>
    <w:p w:rsidR="00496352" w:rsidRDefault="00496352" w:rsidP="00496352">
      <w:pPr>
        <w:spacing w:line="264" w:lineRule="auto"/>
        <w:ind w:firstLine="708"/>
        <w:jc w:val="both"/>
        <w:rPr>
          <w:color w:val="000000"/>
        </w:rPr>
      </w:pPr>
      <w:r>
        <w:rPr>
          <w:color w:val="000000"/>
        </w:rPr>
        <w:t xml:space="preserve">Učinak Programa na </w:t>
      </w:r>
      <w:r w:rsidRPr="00CB573D">
        <w:t>uravnotežen razvoj ruralnih područja</w:t>
      </w:r>
      <w:r>
        <w:t>,</w:t>
      </w:r>
      <w:r w:rsidRPr="00CB573D">
        <w:t xml:space="preserve"> konkurentnost poljoprivrede</w:t>
      </w:r>
      <w:r>
        <w:t xml:space="preserve">, </w:t>
      </w:r>
      <w:r>
        <w:rPr>
          <w:color w:val="000000"/>
        </w:rPr>
        <w:t xml:space="preserve"> </w:t>
      </w:r>
      <w:r w:rsidRPr="00CB573D">
        <w:t>održivo gospodarenj</w:t>
      </w:r>
      <w:r>
        <w:t>e</w:t>
      </w:r>
      <w:r w:rsidRPr="00CB573D">
        <w:t xml:space="preserve"> resursima</w:t>
      </w:r>
      <w:r>
        <w:t xml:space="preserve"> (klimatske promjene)</w:t>
      </w:r>
      <w:r>
        <w:rPr>
          <w:color w:val="000000"/>
        </w:rPr>
        <w:t xml:space="preserve"> će se mjeriti kroz kretanje slijedećih indikatora:</w:t>
      </w:r>
    </w:p>
    <w:p w:rsidR="00496352" w:rsidRDefault="00496352" w:rsidP="00496352">
      <w:pPr>
        <w:autoSpaceDE w:val="0"/>
        <w:autoSpaceDN w:val="0"/>
        <w:adjustRightInd w:val="0"/>
        <w:rPr>
          <w:rStyle w:val="hps"/>
          <w:color w:val="333333"/>
          <w:sz w:val="20"/>
          <w:szCs w:val="20"/>
        </w:rPr>
      </w:pPr>
    </w:p>
    <w:p w:rsidR="00496352" w:rsidRPr="002140DB" w:rsidRDefault="00496352" w:rsidP="00A64E5B">
      <w:pPr>
        <w:pStyle w:val="ListParagraph"/>
        <w:numPr>
          <w:ilvl w:val="0"/>
          <w:numId w:val="78"/>
        </w:numPr>
        <w:spacing w:line="264" w:lineRule="auto"/>
        <w:contextualSpacing/>
        <w:jc w:val="both"/>
      </w:pPr>
      <w:r w:rsidRPr="002140DB">
        <w:t xml:space="preserve">Rural GDP per capita </w:t>
      </w:r>
    </w:p>
    <w:p w:rsidR="00496352" w:rsidRPr="002140DB" w:rsidRDefault="00496352" w:rsidP="00A64E5B">
      <w:pPr>
        <w:pStyle w:val="ListParagraph"/>
        <w:numPr>
          <w:ilvl w:val="0"/>
          <w:numId w:val="78"/>
        </w:numPr>
        <w:spacing w:line="264" w:lineRule="auto"/>
        <w:contextualSpacing/>
        <w:jc w:val="both"/>
      </w:pPr>
      <w:r w:rsidRPr="002140DB">
        <w:t xml:space="preserve">Degree of rural poverty </w:t>
      </w:r>
    </w:p>
    <w:p w:rsidR="00496352" w:rsidRPr="002140DB" w:rsidRDefault="00496352" w:rsidP="00A64E5B">
      <w:pPr>
        <w:pStyle w:val="ListParagraph"/>
        <w:numPr>
          <w:ilvl w:val="0"/>
          <w:numId w:val="78"/>
        </w:numPr>
        <w:spacing w:line="264" w:lineRule="auto"/>
        <w:contextualSpacing/>
        <w:jc w:val="both"/>
      </w:pPr>
      <w:r w:rsidRPr="002140DB">
        <w:t xml:space="preserve">Rural employment rate </w:t>
      </w:r>
    </w:p>
    <w:p w:rsidR="00496352" w:rsidRPr="002140DB" w:rsidRDefault="00496352" w:rsidP="00A64E5B">
      <w:pPr>
        <w:pStyle w:val="ListParagraph"/>
        <w:numPr>
          <w:ilvl w:val="0"/>
          <w:numId w:val="78"/>
        </w:numPr>
        <w:spacing w:line="264" w:lineRule="auto"/>
        <w:contextualSpacing/>
        <w:jc w:val="both"/>
      </w:pPr>
      <w:r w:rsidRPr="002140DB">
        <w:t xml:space="preserve">Agricultural productivity </w:t>
      </w:r>
    </w:p>
    <w:p w:rsidR="00496352" w:rsidRPr="002140DB" w:rsidRDefault="00496352" w:rsidP="00A64E5B">
      <w:pPr>
        <w:pStyle w:val="ListParagraph"/>
        <w:numPr>
          <w:ilvl w:val="0"/>
          <w:numId w:val="78"/>
        </w:numPr>
        <w:spacing w:line="264" w:lineRule="auto"/>
        <w:contextualSpacing/>
        <w:jc w:val="both"/>
      </w:pPr>
      <w:r w:rsidRPr="002140DB">
        <w:t xml:space="preserve">Agricultural factor income </w:t>
      </w:r>
    </w:p>
    <w:p w:rsidR="00496352" w:rsidRPr="002140DB" w:rsidRDefault="00496352" w:rsidP="00A64E5B">
      <w:pPr>
        <w:pStyle w:val="ListParagraph"/>
        <w:numPr>
          <w:ilvl w:val="0"/>
          <w:numId w:val="78"/>
        </w:numPr>
        <w:spacing w:line="264" w:lineRule="auto"/>
        <w:contextualSpacing/>
        <w:jc w:val="both"/>
      </w:pPr>
      <w:r w:rsidRPr="002140DB">
        <w:t xml:space="preserve">Agricultural entrepreneurial income </w:t>
      </w:r>
    </w:p>
    <w:p w:rsidR="00496352" w:rsidRPr="002140DB" w:rsidRDefault="00496352" w:rsidP="00A64E5B">
      <w:pPr>
        <w:pStyle w:val="ListParagraph"/>
        <w:numPr>
          <w:ilvl w:val="0"/>
          <w:numId w:val="78"/>
        </w:numPr>
        <w:spacing w:line="264" w:lineRule="auto"/>
        <w:contextualSpacing/>
        <w:jc w:val="both"/>
      </w:pPr>
      <w:r w:rsidRPr="002140DB">
        <w:t>High Nature Value (HNV farming)</w:t>
      </w:r>
    </w:p>
    <w:p w:rsidR="00496352" w:rsidRPr="002140DB" w:rsidRDefault="00496352" w:rsidP="00A64E5B">
      <w:pPr>
        <w:pStyle w:val="ListParagraph"/>
        <w:numPr>
          <w:ilvl w:val="0"/>
          <w:numId w:val="78"/>
        </w:numPr>
        <w:spacing w:line="264" w:lineRule="auto"/>
        <w:contextualSpacing/>
        <w:jc w:val="both"/>
      </w:pPr>
      <w:r w:rsidRPr="002140DB">
        <w:t xml:space="preserve">Farmland birds index </w:t>
      </w:r>
    </w:p>
    <w:p w:rsidR="00496352" w:rsidRPr="002140DB" w:rsidRDefault="00496352" w:rsidP="00A64E5B">
      <w:pPr>
        <w:pStyle w:val="ListParagraph"/>
        <w:numPr>
          <w:ilvl w:val="0"/>
          <w:numId w:val="78"/>
        </w:numPr>
        <w:spacing w:line="264" w:lineRule="auto"/>
        <w:contextualSpacing/>
        <w:jc w:val="both"/>
      </w:pPr>
      <w:r w:rsidRPr="002140DB">
        <w:t xml:space="preserve">Water abstraction in agriculture </w:t>
      </w:r>
    </w:p>
    <w:p w:rsidR="00496352" w:rsidRPr="002140DB" w:rsidRDefault="00496352" w:rsidP="00A64E5B">
      <w:pPr>
        <w:pStyle w:val="ListParagraph"/>
        <w:numPr>
          <w:ilvl w:val="0"/>
          <w:numId w:val="78"/>
        </w:numPr>
        <w:spacing w:line="264" w:lineRule="auto"/>
        <w:contextualSpacing/>
        <w:jc w:val="both"/>
      </w:pPr>
      <w:r w:rsidRPr="002140DB">
        <w:t xml:space="preserve">Water quality </w:t>
      </w:r>
    </w:p>
    <w:p w:rsidR="00496352" w:rsidRPr="002140DB" w:rsidRDefault="00496352" w:rsidP="00A64E5B">
      <w:pPr>
        <w:pStyle w:val="ListParagraph"/>
        <w:numPr>
          <w:ilvl w:val="0"/>
          <w:numId w:val="78"/>
        </w:numPr>
        <w:spacing w:line="264" w:lineRule="auto"/>
        <w:contextualSpacing/>
        <w:jc w:val="both"/>
      </w:pPr>
      <w:r w:rsidRPr="002140DB">
        <w:t xml:space="preserve">GHG emissions from agriculture </w:t>
      </w:r>
    </w:p>
    <w:p w:rsidR="00496352" w:rsidRPr="002140DB" w:rsidRDefault="00496352" w:rsidP="00A64E5B">
      <w:pPr>
        <w:pStyle w:val="ListParagraph"/>
        <w:numPr>
          <w:ilvl w:val="0"/>
          <w:numId w:val="78"/>
        </w:numPr>
        <w:spacing w:line="264" w:lineRule="auto"/>
        <w:contextualSpacing/>
        <w:jc w:val="both"/>
      </w:pPr>
      <w:r w:rsidRPr="002140DB">
        <w:t xml:space="preserve">Soil quality </w:t>
      </w:r>
    </w:p>
    <w:p w:rsidR="00496352" w:rsidRPr="002140DB" w:rsidRDefault="00496352" w:rsidP="00A64E5B">
      <w:pPr>
        <w:pStyle w:val="ListParagraph"/>
        <w:numPr>
          <w:ilvl w:val="0"/>
          <w:numId w:val="78"/>
        </w:numPr>
        <w:spacing w:line="264" w:lineRule="auto"/>
        <w:contextualSpacing/>
        <w:jc w:val="both"/>
      </w:pPr>
      <w:r w:rsidRPr="002140DB">
        <w:t xml:space="preserve">Soil erosion </w:t>
      </w:r>
    </w:p>
    <w:p w:rsidR="00496352" w:rsidRPr="00D93205" w:rsidRDefault="00496352" w:rsidP="00496352">
      <w:pPr>
        <w:pStyle w:val="ListParagraph"/>
        <w:spacing w:line="264" w:lineRule="auto"/>
        <w:ind w:left="1068"/>
        <w:jc w:val="both"/>
        <w:rPr>
          <w:color w:val="000000"/>
          <w:sz w:val="16"/>
          <w:szCs w:val="16"/>
        </w:rPr>
      </w:pPr>
    </w:p>
    <w:p w:rsidR="00496352" w:rsidRDefault="00496352" w:rsidP="00496352">
      <w:pPr>
        <w:spacing w:line="264" w:lineRule="auto"/>
        <w:ind w:firstLine="708"/>
        <w:jc w:val="both"/>
      </w:pPr>
      <w:r w:rsidRPr="002D75B3">
        <w:t xml:space="preserve">Evaluacije koje će se odnositi na </w:t>
      </w:r>
      <w:r>
        <w:t>mjerenje učin</w:t>
      </w:r>
      <w:r w:rsidRPr="002D75B3">
        <w:t>k</w:t>
      </w:r>
      <w:r>
        <w:t>a</w:t>
      </w:r>
      <w:r w:rsidRPr="002D75B3">
        <w:t xml:space="preserve"> biti će organizirane od </w:t>
      </w:r>
      <w:r>
        <w:t>RH u sklopu ostvarivanja EP</w:t>
      </w:r>
      <w:r w:rsidRPr="002D75B3">
        <w:t xml:space="preserve"> ukoliko je riječ o evaluaciji RDP-a</w:t>
      </w:r>
      <w:r>
        <w:t xml:space="preserve">. </w:t>
      </w:r>
      <w:r w:rsidRPr="002D75B3">
        <w:t xml:space="preserve"> Neće svi indikatori biti relevantni za sve tipove evaluacije, </w:t>
      </w:r>
      <w:r>
        <w:t xml:space="preserve">a </w:t>
      </w:r>
      <w:r w:rsidRPr="002D75B3">
        <w:t>koj</w:t>
      </w:r>
      <w:r>
        <w:t>i će se i</w:t>
      </w:r>
      <w:r w:rsidRPr="002D75B3">
        <w:t xml:space="preserve"> kada koristiti odrediti će </w:t>
      </w:r>
      <w:r>
        <w:t xml:space="preserve">nezavisni </w:t>
      </w:r>
      <w:r w:rsidRPr="002D75B3">
        <w:t>evaluator</w:t>
      </w:r>
      <w:r>
        <w:t xml:space="preserve"> u suradnji sa Upravnom direkcijom Programa. Za razliku od ostalih pokazatelja dva će se analizirati isključivom evaluacijom RDP-a i to </w:t>
      </w:r>
      <w:r w:rsidRPr="00402548">
        <w:t>stopa zapošljavanja u ruralnim područjima i HNV gospodarenje</w:t>
      </w:r>
      <w:r>
        <w:t>. Za one pokazatelje učinka za koje RH, u trenutku podnošenja ovog Programa na odobrenje nema izračune, poduzeti će se mjere za uspostavom praćenja na razini RH u okviru sektora, a kao što je i opisano u sektorskim analizama, odnosno kvantificiranju podloga za SWOT analize ovog Programa. Dok se ne uspostavi praćenje pojedinog indikatora, sukladno opisu u analizama sektora, koristiti će se zamjenski tzv. „proxy“ pokazatelji. Metodologija izračuna i prezentacije ostvarenja te kretanja ovih pokazatelja i/ili sama uspostava praćenja pojedine vrijednosti poštovati će sve relevantne vodiče i upute EK za ovo programsko razdoblje. EK</w:t>
      </w:r>
      <w:r w:rsidRPr="002D75B3">
        <w:t xml:space="preserve"> </w:t>
      </w:r>
      <w:r>
        <w:t>će dodatno organizirati evaluacije o h</w:t>
      </w:r>
      <w:r w:rsidRPr="002D75B3">
        <w:t>orizontalnim pitanjima</w:t>
      </w:r>
      <w:r>
        <w:t xml:space="preserve"> tj. </w:t>
      </w:r>
      <w:r w:rsidRPr="002D75B3">
        <w:t xml:space="preserve">sintezi učinka RDP-a i instrumentima prvog stupa. </w:t>
      </w:r>
    </w:p>
    <w:p w:rsidR="00496352" w:rsidRDefault="00496352" w:rsidP="00496352">
      <w:pPr>
        <w:spacing w:line="264" w:lineRule="auto"/>
        <w:ind w:firstLine="708"/>
        <w:jc w:val="both"/>
      </w:pPr>
    </w:p>
    <w:p w:rsidR="00496352" w:rsidRPr="006F15F7" w:rsidRDefault="00496352" w:rsidP="00A64E5B">
      <w:pPr>
        <w:keepNext/>
        <w:numPr>
          <w:ilvl w:val="2"/>
          <w:numId w:val="76"/>
        </w:numPr>
        <w:autoSpaceDN w:val="0"/>
        <w:spacing w:after="60"/>
        <w:outlineLvl w:val="2"/>
        <w:rPr>
          <w:rFonts w:cs="Arial"/>
          <w:b/>
          <w:bCs/>
          <w:szCs w:val="26"/>
        </w:rPr>
      </w:pPr>
      <w:bookmarkStart w:id="484" w:name="_Toc360970906"/>
      <w:bookmarkStart w:id="485" w:name="_Toc361049969"/>
      <w:r w:rsidRPr="006F15F7">
        <w:rPr>
          <w:rFonts w:cs="Arial"/>
          <w:b/>
          <w:bCs/>
          <w:szCs w:val="26"/>
        </w:rPr>
        <w:t>Dodatni indikatori rezultata</w:t>
      </w:r>
      <w:bookmarkEnd w:id="484"/>
      <w:bookmarkEnd w:id="485"/>
    </w:p>
    <w:p w:rsidR="00496352" w:rsidRDefault="00496352" w:rsidP="00AC315A">
      <w:pPr>
        <w:spacing w:before="240"/>
        <w:ind w:firstLine="708"/>
        <w:jc w:val="both"/>
      </w:pPr>
      <w:r>
        <w:t>Osim target indikatora, koji su dio Indikator plana (IP), d</w:t>
      </w:r>
      <w:r w:rsidRPr="00AD033C">
        <w:t>odatni indikatori rezultata, odnosno pokazatelji provedbe nekolicine mjera ovog Programa, koje direktno ili indirektno (kroz “sekundarni efekt”) doprinose dostizanju ciljeva Prioriteta 2 (P2) te Prioriteta 5 (P5), a za koje RH planira pratiti dostignute vrijednosti tijekom provedbe, prikazani su u donjoj tablici.</w:t>
      </w:r>
      <w:r>
        <w:t xml:space="preserve"> </w:t>
      </w:r>
    </w:p>
    <w:p w:rsidR="00FE2C48" w:rsidRDefault="00FE2C48" w:rsidP="00496352">
      <w:pPr>
        <w:ind w:firstLine="708"/>
        <w:jc w:val="both"/>
      </w:pPr>
    </w:p>
    <w:p w:rsidR="00496352" w:rsidRPr="00AD033C" w:rsidRDefault="00496352" w:rsidP="00496352">
      <w:pPr>
        <w:jc w:val="both"/>
        <w:rPr>
          <w:b/>
        </w:rPr>
      </w:pPr>
      <w:r w:rsidRPr="00AD033C">
        <w:rPr>
          <w:b/>
        </w:rPr>
        <w:t xml:space="preserve">Tablica </w:t>
      </w:r>
      <w:r w:rsidR="006E4F7F">
        <w:rPr>
          <w:b/>
        </w:rPr>
        <w:t>93.</w:t>
      </w:r>
      <w:r w:rsidRPr="00AD033C">
        <w:rPr>
          <w:b/>
        </w:rPr>
        <w:t>: Dodatni indikatori rezultata za P2 i P5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919"/>
        <w:gridCol w:w="2909"/>
      </w:tblGrid>
      <w:tr w:rsidR="00496352" w:rsidRPr="00AD033C" w:rsidTr="00496352">
        <w:trPr>
          <w:trHeight w:val="276"/>
        </w:trPr>
        <w:tc>
          <w:tcPr>
            <w:tcW w:w="1819" w:type="dxa"/>
            <w:vAlign w:val="center"/>
          </w:tcPr>
          <w:p w:rsidR="00496352" w:rsidRPr="00496352" w:rsidRDefault="00496352" w:rsidP="00496352">
            <w:pPr>
              <w:jc w:val="center"/>
              <w:rPr>
                <w:b/>
                <w:lang w:val="en-US"/>
              </w:rPr>
            </w:pPr>
            <w:r w:rsidRPr="00496352">
              <w:rPr>
                <w:b/>
                <w:lang w:val="en-US"/>
              </w:rPr>
              <w:t>FOKUS PODRUČJE</w:t>
            </w:r>
          </w:p>
        </w:tc>
        <w:tc>
          <w:tcPr>
            <w:tcW w:w="3919" w:type="dxa"/>
            <w:vAlign w:val="center"/>
          </w:tcPr>
          <w:p w:rsidR="00496352" w:rsidRPr="00496352" w:rsidRDefault="00496352" w:rsidP="00496352">
            <w:pPr>
              <w:jc w:val="center"/>
              <w:rPr>
                <w:b/>
                <w:lang w:val="en-US"/>
              </w:rPr>
            </w:pPr>
            <w:r w:rsidRPr="00496352">
              <w:rPr>
                <w:b/>
                <w:lang w:val="en-US"/>
              </w:rPr>
              <w:t>INDIKATOR REZULTATA</w:t>
            </w:r>
          </w:p>
        </w:tc>
        <w:tc>
          <w:tcPr>
            <w:tcW w:w="2909" w:type="dxa"/>
            <w:vAlign w:val="center"/>
          </w:tcPr>
          <w:p w:rsidR="00496352" w:rsidRPr="00496352" w:rsidRDefault="00496352" w:rsidP="00496352">
            <w:pPr>
              <w:jc w:val="center"/>
              <w:rPr>
                <w:b/>
                <w:lang w:val="en-US"/>
              </w:rPr>
            </w:pPr>
            <w:r w:rsidRPr="00496352">
              <w:rPr>
                <w:b/>
                <w:lang w:val="en-US"/>
              </w:rPr>
              <w:t>MJERNA JEDINICA</w:t>
            </w:r>
          </w:p>
        </w:tc>
      </w:tr>
      <w:tr w:rsidR="00496352" w:rsidRPr="00AD033C" w:rsidTr="00496352">
        <w:trPr>
          <w:trHeight w:val="593"/>
        </w:trPr>
        <w:tc>
          <w:tcPr>
            <w:tcW w:w="1819" w:type="dxa"/>
            <w:vAlign w:val="center"/>
          </w:tcPr>
          <w:p w:rsidR="00496352" w:rsidRPr="00496352" w:rsidRDefault="00496352" w:rsidP="00496352">
            <w:pPr>
              <w:jc w:val="center"/>
              <w:rPr>
                <w:lang w:val="en-US"/>
              </w:rPr>
            </w:pPr>
            <w:r w:rsidRPr="00496352">
              <w:rPr>
                <w:lang w:val="en-US"/>
              </w:rPr>
              <w:t>P2A</w:t>
            </w:r>
          </w:p>
        </w:tc>
        <w:tc>
          <w:tcPr>
            <w:tcW w:w="3919" w:type="dxa"/>
            <w:vAlign w:val="center"/>
          </w:tcPr>
          <w:p w:rsidR="00496352" w:rsidRPr="00496352" w:rsidRDefault="00496352" w:rsidP="006F2628">
            <w:pPr>
              <w:rPr>
                <w:lang w:val="en-US"/>
              </w:rPr>
            </w:pPr>
            <w:r w:rsidRPr="00496352">
              <w:rPr>
                <w:lang w:val="en-US"/>
              </w:rPr>
              <w:t>Promjena u proizvodnosti poljoprivrede na farmama koje su dobile potporu</w:t>
            </w:r>
            <w:r w:rsidRPr="00496352">
              <w:rPr>
                <w:vertAlign w:val="superscript"/>
                <w:lang w:val="en-US"/>
              </w:rPr>
              <w:footnoteReference w:id="35"/>
            </w:r>
          </w:p>
        </w:tc>
        <w:tc>
          <w:tcPr>
            <w:tcW w:w="2909" w:type="dxa"/>
            <w:vAlign w:val="center"/>
          </w:tcPr>
          <w:p w:rsidR="00496352" w:rsidRPr="00496352" w:rsidRDefault="00496352" w:rsidP="006F2628">
            <w:pPr>
              <w:rPr>
                <w:lang w:val="en-US"/>
              </w:rPr>
            </w:pPr>
            <w:r w:rsidRPr="00496352">
              <w:rPr>
                <w:lang w:val="en-US"/>
              </w:rPr>
              <w:t>EUR/GRJ</w:t>
            </w:r>
          </w:p>
        </w:tc>
      </w:tr>
      <w:tr w:rsidR="00496352" w:rsidRPr="00AD033C" w:rsidTr="00496352">
        <w:trPr>
          <w:trHeight w:val="276"/>
        </w:trPr>
        <w:tc>
          <w:tcPr>
            <w:tcW w:w="1819" w:type="dxa"/>
            <w:vAlign w:val="center"/>
          </w:tcPr>
          <w:p w:rsidR="00496352" w:rsidRPr="00496352" w:rsidRDefault="00496352" w:rsidP="00496352">
            <w:pPr>
              <w:jc w:val="center"/>
              <w:rPr>
                <w:lang w:val="en-US"/>
              </w:rPr>
            </w:pPr>
            <w:r w:rsidRPr="00496352">
              <w:rPr>
                <w:lang w:val="en-US"/>
              </w:rPr>
              <w:t>P5A</w:t>
            </w:r>
          </w:p>
        </w:tc>
        <w:tc>
          <w:tcPr>
            <w:tcW w:w="3919" w:type="dxa"/>
            <w:vAlign w:val="center"/>
          </w:tcPr>
          <w:p w:rsidR="00496352" w:rsidRPr="00496352" w:rsidRDefault="00496352" w:rsidP="006F2628">
            <w:pPr>
              <w:rPr>
                <w:lang w:val="en-US"/>
              </w:rPr>
            </w:pPr>
            <w:r w:rsidRPr="00496352">
              <w:rPr>
                <w:lang w:val="en-US"/>
              </w:rPr>
              <w:t>Povećanje učinkovitosti korištenja vode u poljoprivredi</w:t>
            </w:r>
            <w:r w:rsidRPr="00496352">
              <w:rPr>
                <w:vertAlign w:val="superscript"/>
                <w:lang w:val="en-US"/>
              </w:rPr>
              <w:footnoteReference w:id="36"/>
            </w:r>
            <w:r w:rsidRPr="00496352">
              <w:rPr>
                <w:lang w:val="en-US"/>
              </w:rPr>
              <w:t xml:space="preserve"> </w:t>
            </w:r>
          </w:p>
        </w:tc>
        <w:tc>
          <w:tcPr>
            <w:tcW w:w="2909" w:type="dxa"/>
            <w:vAlign w:val="center"/>
          </w:tcPr>
          <w:p w:rsidR="00496352" w:rsidRPr="00496352" w:rsidRDefault="00496352" w:rsidP="006F2628">
            <w:pPr>
              <w:rPr>
                <w:lang w:val="en-US"/>
              </w:rPr>
            </w:pPr>
            <w:r w:rsidRPr="00496352">
              <w:rPr>
                <w:lang w:val="en-US"/>
              </w:rPr>
              <w:t>promjene u m</w:t>
            </w:r>
            <w:r w:rsidRPr="00496352">
              <w:rPr>
                <w:vertAlign w:val="superscript"/>
                <w:lang w:val="en-US"/>
              </w:rPr>
              <w:t>3</w:t>
            </w:r>
            <w:r w:rsidRPr="00496352">
              <w:rPr>
                <w:lang w:val="en-US"/>
              </w:rPr>
              <w:t xml:space="preserve"> korištene vode/standardna jedinica outputa</w:t>
            </w:r>
          </w:p>
        </w:tc>
      </w:tr>
      <w:tr w:rsidR="00496352" w:rsidRPr="00AD033C" w:rsidTr="00496352">
        <w:trPr>
          <w:trHeight w:val="276"/>
        </w:trPr>
        <w:tc>
          <w:tcPr>
            <w:tcW w:w="1819" w:type="dxa"/>
            <w:vAlign w:val="center"/>
          </w:tcPr>
          <w:p w:rsidR="00496352" w:rsidRPr="00496352" w:rsidRDefault="00496352" w:rsidP="00496352">
            <w:pPr>
              <w:jc w:val="center"/>
              <w:rPr>
                <w:lang w:val="en-US"/>
              </w:rPr>
            </w:pPr>
            <w:r w:rsidRPr="00496352">
              <w:rPr>
                <w:lang w:val="en-US"/>
              </w:rPr>
              <w:t>P5B</w:t>
            </w:r>
          </w:p>
        </w:tc>
        <w:tc>
          <w:tcPr>
            <w:tcW w:w="3919" w:type="dxa"/>
            <w:vAlign w:val="center"/>
          </w:tcPr>
          <w:p w:rsidR="00496352" w:rsidRPr="00496352" w:rsidRDefault="00496352" w:rsidP="006F2628">
            <w:pPr>
              <w:rPr>
                <w:lang w:val="en-US"/>
              </w:rPr>
            </w:pPr>
            <w:r w:rsidRPr="00496352">
              <w:rPr>
                <w:lang w:val="en-US"/>
              </w:rPr>
              <w:t>Povećanje učinkovitosti korištenja energije u poljoprivredi i prehrambenoj industriji</w:t>
            </w:r>
            <w:r w:rsidRPr="00496352">
              <w:rPr>
                <w:vertAlign w:val="superscript"/>
                <w:lang w:val="en-US"/>
              </w:rPr>
              <w:footnoteReference w:id="37"/>
            </w:r>
            <w:r w:rsidRPr="00496352">
              <w:rPr>
                <w:lang w:val="en-US"/>
              </w:rPr>
              <w:t xml:space="preserve"> </w:t>
            </w:r>
          </w:p>
        </w:tc>
        <w:tc>
          <w:tcPr>
            <w:tcW w:w="2909" w:type="dxa"/>
            <w:vAlign w:val="center"/>
          </w:tcPr>
          <w:p w:rsidR="00496352" w:rsidRPr="00496352" w:rsidRDefault="00496352" w:rsidP="006F2628">
            <w:pPr>
              <w:rPr>
                <w:lang w:val="en-US"/>
              </w:rPr>
            </w:pPr>
            <w:r w:rsidRPr="00496352">
              <w:rPr>
                <w:lang w:val="en-US"/>
              </w:rPr>
              <w:t>tona ekvivalentne nafte (TOE)/standardna jedinica outputa</w:t>
            </w:r>
          </w:p>
        </w:tc>
      </w:tr>
      <w:tr w:rsidR="00496352" w:rsidRPr="00AD033C" w:rsidTr="00496352">
        <w:trPr>
          <w:trHeight w:val="276"/>
        </w:trPr>
        <w:tc>
          <w:tcPr>
            <w:tcW w:w="1819" w:type="dxa"/>
            <w:vAlign w:val="center"/>
          </w:tcPr>
          <w:p w:rsidR="00496352" w:rsidRPr="00496352" w:rsidRDefault="00496352" w:rsidP="00496352">
            <w:pPr>
              <w:jc w:val="center"/>
              <w:rPr>
                <w:lang w:val="en-US"/>
              </w:rPr>
            </w:pPr>
            <w:r w:rsidRPr="00496352">
              <w:rPr>
                <w:lang w:val="en-US"/>
              </w:rPr>
              <w:t>P5C</w:t>
            </w:r>
          </w:p>
        </w:tc>
        <w:tc>
          <w:tcPr>
            <w:tcW w:w="3919" w:type="dxa"/>
            <w:vAlign w:val="center"/>
          </w:tcPr>
          <w:p w:rsidR="00496352" w:rsidRPr="00496352" w:rsidRDefault="00496352" w:rsidP="006F2628">
            <w:pPr>
              <w:rPr>
                <w:lang w:val="en-US"/>
              </w:rPr>
            </w:pPr>
            <w:r w:rsidRPr="00496352">
              <w:rPr>
                <w:lang w:val="en-US"/>
              </w:rPr>
              <w:t>Proizvodnja obnovljive energije iz financiranih projekata</w:t>
            </w:r>
            <w:r w:rsidRPr="00496352">
              <w:rPr>
                <w:vertAlign w:val="superscript"/>
                <w:lang w:val="en-US"/>
              </w:rPr>
              <w:footnoteReference w:id="38"/>
            </w:r>
            <w:r w:rsidRPr="00496352">
              <w:rPr>
                <w:lang w:val="en-US"/>
              </w:rPr>
              <w:t xml:space="preserve"> </w:t>
            </w:r>
          </w:p>
        </w:tc>
        <w:tc>
          <w:tcPr>
            <w:tcW w:w="2909" w:type="dxa"/>
            <w:vAlign w:val="center"/>
          </w:tcPr>
          <w:p w:rsidR="00496352" w:rsidRPr="00496352" w:rsidRDefault="00496352" w:rsidP="006F2628">
            <w:pPr>
              <w:rPr>
                <w:lang w:val="en-US"/>
              </w:rPr>
            </w:pPr>
            <w:r w:rsidRPr="00496352">
              <w:rPr>
                <w:lang w:val="en-US"/>
              </w:rPr>
              <w:t xml:space="preserve">tona ekvivalentne nafte </w:t>
            </w:r>
            <w:r w:rsidRPr="00496352">
              <w:rPr>
                <w:lang w:val="en-GB" w:eastAsia="en-GB"/>
              </w:rPr>
              <w:t>(T.O.E.)</w:t>
            </w:r>
          </w:p>
        </w:tc>
      </w:tr>
      <w:tr w:rsidR="00496352" w:rsidRPr="00AD033C" w:rsidTr="00496352">
        <w:trPr>
          <w:trHeight w:val="276"/>
        </w:trPr>
        <w:tc>
          <w:tcPr>
            <w:tcW w:w="1819" w:type="dxa"/>
            <w:vAlign w:val="center"/>
          </w:tcPr>
          <w:p w:rsidR="00496352" w:rsidRPr="00496352" w:rsidRDefault="00496352" w:rsidP="00496352">
            <w:pPr>
              <w:jc w:val="center"/>
              <w:rPr>
                <w:lang w:val="en-US"/>
              </w:rPr>
            </w:pPr>
            <w:r w:rsidRPr="00496352">
              <w:rPr>
                <w:lang w:val="en-US"/>
              </w:rPr>
              <w:t>P5D</w:t>
            </w:r>
          </w:p>
        </w:tc>
        <w:tc>
          <w:tcPr>
            <w:tcW w:w="3919" w:type="dxa"/>
            <w:vAlign w:val="center"/>
          </w:tcPr>
          <w:p w:rsidR="00496352" w:rsidRPr="00496352" w:rsidRDefault="00496352" w:rsidP="006F2628">
            <w:pPr>
              <w:rPr>
                <w:lang w:val="en-US"/>
              </w:rPr>
            </w:pPr>
            <w:r w:rsidRPr="00496352">
              <w:rPr>
                <w:lang w:val="en-US"/>
              </w:rPr>
              <w:t>Smanjenje emisije metana i dušikovog oksida</w:t>
            </w:r>
            <w:r w:rsidRPr="00496352">
              <w:rPr>
                <w:vertAlign w:val="superscript"/>
                <w:lang w:val="en-US"/>
              </w:rPr>
              <w:footnoteReference w:id="39"/>
            </w:r>
            <w:r w:rsidRPr="00496352">
              <w:rPr>
                <w:lang w:val="en-US"/>
              </w:rPr>
              <w:t xml:space="preserve"> </w:t>
            </w:r>
          </w:p>
        </w:tc>
        <w:tc>
          <w:tcPr>
            <w:tcW w:w="2909" w:type="dxa"/>
            <w:vAlign w:val="center"/>
          </w:tcPr>
          <w:p w:rsidR="00496352" w:rsidRPr="00496352" w:rsidRDefault="00496352" w:rsidP="006F2628">
            <w:pPr>
              <w:rPr>
                <w:vertAlign w:val="subscript"/>
                <w:lang w:val="en-US"/>
              </w:rPr>
            </w:pPr>
            <w:r w:rsidRPr="00496352">
              <w:rPr>
                <w:lang w:val="en-US"/>
              </w:rPr>
              <w:t>ekvivalent CO</w:t>
            </w:r>
            <w:r w:rsidRPr="00496352">
              <w:rPr>
                <w:vertAlign w:val="subscript"/>
                <w:lang w:val="en-US"/>
              </w:rPr>
              <w:t>2</w:t>
            </w:r>
          </w:p>
        </w:tc>
      </w:tr>
    </w:tbl>
    <w:p w:rsidR="00496352" w:rsidRPr="00AD033C" w:rsidRDefault="00496352" w:rsidP="00496352">
      <w:pPr>
        <w:jc w:val="both"/>
      </w:pPr>
    </w:p>
    <w:p w:rsidR="00496352" w:rsidRPr="00AD033C" w:rsidRDefault="00496352" w:rsidP="00496352">
      <w:pPr>
        <w:jc w:val="both"/>
      </w:pPr>
      <w:r w:rsidRPr="00AD033C">
        <w:t>Pokazatelj “</w:t>
      </w:r>
      <w:r>
        <w:rPr>
          <w:i/>
        </w:rPr>
        <w:t>P</w:t>
      </w:r>
      <w:r w:rsidRPr="00AD033C">
        <w:rPr>
          <w:i/>
        </w:rPr>
        <w:t>romjena u proizvodnosti poljoprivrede na farmama koje su dobile potporu</w:t>
      </w:r>
      <w:r w:rsidRPr="00AD033C">
        <w:t>” dodatno će prikazati kako se i u kolikom opsegu odabranim mjerama Programa postiže restrukturiranje farmi, koj</w:t>
      </w:r>
      <w:r>
        <w:t>e</w:t>
      </w:r>
      <w:r w:rsidRPr="00AD033C">
        <w:t xml:space="preserve"> se suočavaju s velikim strukturalnim problemima.</w:t>
      </w:r>
    </w:p>
    <w:p w:rsidR="00496352" w:rsidRDefault="00496352" w:rsidP="00496352">
      <w:pPr>
        <w:jc w:val="both"/>
      </w:pPr>
      <w:r w:rsidRPr="00AD033C">
        <w:t>Uz pomoć četiri dodatna pokazatelja za P5 dodatno će se prikazati doprinos programa: povećanju učinkovitosti i korištenja vode u poljoprivredi (5A); povećanju učinkovitosti i korištenja energije u poljoprivredi i prehrambenoj industriji (5B); olakšavanju opskrbe i korištenja obnovljivih izvora energije, od nusproizvoda, otpada, ostataka i drugih ne prehrambenih sirovina za potrebe bio-ekonomije (5C); smanjenju emisije dušikovog oksida i emisije metana iz poljoprivrede (5D).</w:t>
      </w:r>
    </w:p>
    <w:p w:rsidR="00496352" w:rsidRPr="00AD033C" w:rsidRDefault="00496352" w:rsidP="00496352">
      <w:pPr>
        <w:jc w:val="both"/>
      </w:pPr>
    </w:p>
    <w:p w:rsidR="00496352" w:rsidRDefault="00496352" w:rsidP="00496352">
      <w:pPr>
        <w:ind w:firstLine="708"/>
        <w:jc w:val="both"/>
      </w:pPr>
      <w:r w:rsidRPr="00AD033C">
        <w:t>Računanje dostizanja vrijednosti ovih pokazatelja biti će dio evaluacijskih aktivnosti</w:t>
      </w:r>
      <w:r>
        <w:t xml:space="preserve"> (u sklopu provedbe EP)</w:t>
      </w:r>
      <w:r w:rsidRPr="00AD033C">
        <w:t xml:space="preserve"> i rezultat rada nezavisnih stručnjaka. Korištena metodologija izračuna pratiti će relevantne vodiče EK za ovo programsko razdoblje. Informaciju o poduzetim aktivnostima u svezi računanja ovih vrijednosti i/ili same vrijednosti biti će prezentirane u okviru godišnjih izvješća o provedbi programa, a najmanje dvaput tijekom implementacije. Također će njihov izračun, temeljen na reprezentativnom uzorku, biti sastavni dio ex post evaluacije Programa. Slijedom navedenog dostignute vrijednosti dodatnih indikatora rezultata za P2</w:t>
      </w:r>
      <w:r w:rsidRPr="00AD033C">
        <w:rPr>
          <w:sz w:val="20"/>
          <w:szCs w:val="20"/>
        </w:rPr>
        <w:t xml:space="preserve"> </w:t>
      </w:r>
      <w:r w:rsidRPr="00AD033C">
        <w:t xml:space="preserve">te P5 će biti računate u okviru nezavisnih evaluacija </w:t>
      </w:r>
      <w:r>
        <w:t xml:space="preserve">u </w:t>
      </w:r>
      <w:r w:rsidRPr="00AD033C">
        <w:t>2016. i 2018. godin</w:t>
      </w:r>
      <w:r>
        <w:t>i</w:t>
      </w:r>
      <w:r w:rsidRPr="00AD033C">
        <w:t xml:space="preserve"> te prezentirane EK najmanje triput i to u </w:t>
      </w:r>
      <w:r>
        <w:t>poboljšanom GI u</w:t>
      </w:r>
      <w:r w:rsidRPr="00AD033C">
        <w:t xml:space="preserve"> 2017.</w:t>
      </w:r>
      <w:r>
        <w:t xml:space="preserve"> </w:t>
      </w:r>
      <w:r w:rsidRPr="00AD033C">
        <w:t>godin</w:t>
      </w:r>
      <w:r>
        <w:t>i</w:t>
      </w:r>
      <w:r w:rsidRPr="00AD033C">
        <w:t xml:space="preserve">; </w:t>
      </w:r>
      <w:r>
        <w:t>poboljšanom GI u</w:t>
      </w:r>
      <w:r w:rsidRPr="00AD033C">
        <w:t xml:space="preserve"> 2019. godin</w:t>
      </w:r>
      <w:r>
        <w:t>i</w:t>
      </w:r>
      <w:r w:rsidRPr="00AD033C">
        <w:t xml:space="preserve"> te Ex-post evaluacijskom izviješću (do kraja 2023.godine).</w:t>
      </w:r>
    </w:p>
    <w:p w:rsidR="00632727" w:rsidRPr="007F7C92" w:rsidRDefault="00632727" w:rsidP="00496352">
      <w:pPr>
        <w:autoSpaceDE w:val="0"/>
        <w:autoSpaceDN w:val="0"/>
        <w:adjustRightInd w:val="0"/>
        <w:jc w:val="both"/>
        <w:rPr>
          <w:b/>
        </w:rPr>
      </w:pPr>
    </w:p>
    <w:p w:rsidR="00A10200" w:rsidRPr="007F7C92" w:rsidRDefault="00A10200" w:rsidP="00632727">
      <w:pPr>
        <w:autoSpaceDE w:val="0"/>
        <w:autoSpaceDN w:val="0"/>
        <w:adjustRightInd w:val="0"/>
        <w:rPr>
          <w:rFonts w:eastAsia="Calibri"/>
          <w:b/>
          <w:lang w:eastAsia="en-US"/>
        </w:rPr>
      </w:pPr>
    </w:p>
    <w:p w:rsidR="00CD19BA" w:rsidRPr="007F7C92" w:rsidRDefault="00CD19BA" w:rsidP="00632727">
      <w:pPr>
        <w:autoSpaceDE w:val="0"/>
        <w:autoSpaceDN w:val="0"/>
        <w:adjustRightInd w:val="0"/>
        <w:rPr>
          <w:rFonts w:eastAsia="Calibri"/>
          <w:b/>
          <w:lang w:eastAsia="en-US"/>
        </w:rPr>
        <w:sectPr w:rsidR="00CD19BA" w:rsidRPr="007F7C92" w:rsidSect="00CE4824">
          <w:footerReference w:type="even" r:id="rId87"/>
          <w:footerReference w:type="default" r:id="rId88"/>
          <w:pgSz w:w="11906" w:h="16838"/>
          <w:pgMar w:top="1417" w:right="1417" w:bottom="1417" w:left="1417" w:header="708" w:footer="708" w:gutter="0"/>
          <w:cols w:space="708"/>
          <w:docGrid w:linePitch="360"/>
        </w:sectPr>
      </w:pPr>
    </w:p>
    <w:p w:rsidR="00A10200" w:rsidRPr="00F13A13" w:rsidRDefault="009758AF" w:rsidP="009758AF">
      <w:pPr>
        <w:pStyle w:val="ListParagraph"/>
        <w:keepNext/>
        <w:spacing w:before="240" w:after="60"/>
        <w:ind w:left="0"/>
        <w:jc w:val="both"/>
        <w:outlineLvl w:val="0"/>
        <w:rPr>
          <w:b/>
          <w:bCs/>
          <w:kern w:val="32"/>
          <w:sz w:val="32"/>
          <w:szCs w:val="32"/>
          <w:lang w:val="en-US"/>
        </w:rPr>
      </w:pPr>
      <w:bookmarkStart w:id="486" w:name="_Toc361049970"/>
      <w:r>
        <w:rPr>
          <w:b/>
          <w:bCs/>
          <w:kern w:val="32"/>
          <w:sz w:val="32"/>
          <w:szCs w:val="32"/>
          <w:lang w:val="en-US"/>
        </w:rPr>
        <w:t xml:space="preserve">14. </w:t>
      </w:r>
      <w:r w:rsidR="00632727" w:rsidRPr="00F13A13">
        <w:rPr>
          <w:b/>
          <w:bCs/>
          <w:kern w:val="32"/>
          <w:sz w:val="32"/>
          <w:szCs w:val="32"/>
          <w:lang w:val="en-US"/>
        </w:rPr>
        <w:t>FINANCIJE</w:t>
      </w:r>
      <w:bookmarkEnd w:id="486"/>
    </w:p>
    <w:p w:rsidR="00432C9B" w:rsidRPr="00F13A13" w:rsidRDefault="006E4F7F" w:rsidP="00F13A13">
      <w:pPr>
        <w:ind w:left="-630"/>
        <w:rPr>
          <w:rFonts w:eastAsia="Calibri"/>
          <w:b/>
          <w:sz w:val="22"/>
          <w:szCs w:val="22"/>
          <w:lang w:eastAsia="en-US"/>
        </w:rPr>
      </w:pPr>
      <w:r>
        <w:rPr>
          <w:rFonts w:eastAsia="Calibri"/>
          <w:b/>
          <w:sz w:val="22"/>
          <w:szCs w:val="22"/>
          <w:lang w:eastAsia="en-US"/>
        </w:rPr>
        <w:t xml:space="preserve">Tablica 94.: </w:t>
      </w:r>
      <w:r w:rsidR="00432C9B" w:rsidRPr="00F13A13">
        <w:rPr>
          <w:rFonts w:eastAsia="Calibri"/>
          <w:b/>
          <w:sz w:val="22"/>
          <w:szCs w:val="22"/>
          <w:lang w:eastAsia="en-US"/>
        </w:rPr>
        <w:t>Ukupno po godinama i izvoru financiranja</w:t>
      </w:r>
    </w:p>
    <w:tbl>
      <w:tblPr>
        <w:tblW w:w="15464" w:type="dxa"/>
        <w:tblInd w:w="-522" w:type="dxa"/>
        <w:tblLook w:val="04A0" w:firstRow="1" w:lastRow="0" w:firstColumn="1" w:lastColumn="0" w:noHBand="0" w:noVBand="1"/>
      </w:tblPr>
      <w:tblGrid>
        <w:gridCol w:w="2357"/>
        <w:gridCol w:w="1617"/>
        <w:gridCol w:w="1617"/>
        <w:gridCol w:w="1617"/>
        <w:gridCol w:w="1617"/>
        <w:gridCol w:w="1617"/>
        <w:gridCol w:w="1617"/>
        <w:gridCol w:w="1617"/>
        <w:gridCol w:w="1788"/>
      </w:tblGrid>
      <w:tr w:rsidR="000E703E" w:rsidRPr="004B293C" w:rsidTr="00F13A13">
        <w:trPr>
          <w:trHeight w:val="300"/>
        </w:trPr>
        <w:tc>
          <w:tcPr>
            <w:tcW w:w="235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32C9B" w:rsidRPr="004B293C" w:rsidRDefault="00432C9B" w:rsidP="006805FD">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 xml:space="preserve">Godina </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2014</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2015</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2016</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2017</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2018</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2019</w:t>
            </w:r>
          </w:p>
        </w:tc>
        <w:tc>
          <w:tcPr>
            <w:tcW w:w="161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2020</w:t>
            </w:r>
          </w:p>
        </w:tc>
        <w:tc>
          <w:tcPr>
            <w:tcW w:w="1788"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B293C" w:rsidRDefault="00432C9B" w:rsidP="00E70ADA">
            <w:pPr>
              <w:jc w:val="center"/>
              <w:rPr>
                <w:rFonts w:ascii="Calibri" w:hAnsi="Calibri"/>
                <w:b/>
                <w:bCs/>
                <w:color w:val="000000"/>
                <w:sz w:val="22"/>
                <w:szCs w:val="22"/>
                <w:lang w:val="en-US" w:eastAsia="en-US"/>
              </w:rPr>
            </w:pPr>
            <w:r w:rsidRPr="004B293C">
              <w:rPr>
                <w:rFonts w:ascii="Calibri" w:hAnsi="Calibri"/>
                <w:b/>
                <w:bCs/>
                <w:color w:val="000000"/>
                <w:sz w:val="22"/>
                <w:szCs w:val="22"/>
                <w:lang w:val="en-US" w:eastAsia="en-US"/>
              </w:rPr>
              <w:t>2014 - 2020</w:t>
            </w:r>
          </w:p>
        </w:tc>
      </w:tr>
      <w:tr w:rsidR="000E703E" w:rsidRPr="004B293C" w:rsidTr="00F13A13">
        <w:trPr>
          <w:trHeight w:val="300"/>
        </w:trPr>
        <w:tc>
          <w:tcPr>
            <w:tcW w:w="23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2C9B" w:rsidRPr="004B293C" w:rsidRDefault="00432C9B" w:rsidP="00E70ADA">
            <w:pPr>
              <w:rPr>
                <w:rFonts w:ascii="Calibri" w:hAnsi="Calibri"/>
                <w:b/>
                <w:bCs/>
                <w:color w:val="000000"/>
                <w:sz w:val="22"/>
                <w:szCs w:val="22"/>
                <w:lang w:val="en-US" w:eastAsia="en-US"/>
              </w:rPr>
            </w:pPr>
            <w:r w:rsidRPr="004B293C">
              <w:rPr>
                <w:rFonts w:ascii="Calibri" w:hAnsi="Calibri"/>
                <w:b/>
                <w:bCs/>
                <w:color w:val="000000"/>
                <w:sz w:val="22"/>
                <w:szCs w:val="22"/>
                <w:lang w:val="en-US" w:eastAsia="en-US"/>
              </w:rPr>
              <w:t>EU doprinos</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313.000.000,00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306.900.000,00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300.900.000,00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295.000.000,00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289.200.000,00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283.500.000,00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277.900.000,00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2.066.400.000,00</w:t>
            </w:r>
          </w:p>
        </w:tc>
      </w:tr>
      <w:tr w:rsidR="000E703E" w:rsidRPr="004B293C" w:rsidTr="00F13A13">
        <w:trPr>
          <w:trHeight w:val="300"/>
        </w:trPr>
        <w:tc>
          <w:tcPr>
            <w:tcW w:w="23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2C9B" w:rsidRPr="004B293C" w:rsidRDefault="00432C9B" w:rsidP="00F13A13">
            <w:pPr>
              <w:rPr>
                <w:rFonts w:ascii="Calibri" w:hAnsi="Calibri"/>
                <w:b/>
                <w:bCs/>
                <w:color w:val="000000"/>
                <w:sz w:val="22"/>
                <w:szCs w:val="22"/>
                <w:lang w:val="en-US" w:eastAsia="en-US"/>
              </w:rPr>
            </w:pPr>
            <w:r w:rsidRPr="004B293C">
              <w:rPr>
                <w:rFonts w:ascii="Calibri" w:hAnsi="Calibri"/>
                <w:b/>
                <w:bCs/>
                <w:color w:val="000000"/>
                <w:sz w:val="22"/>
                <w:szCs w:val="22"/>
                <w:lang w:val="en-US" w:eastAsia="en-US"/>
              </w:rPr>
              <w:t>I stup ZPP (mogućnost)</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55.950.000,00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37.300.000,00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18.650.000,00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111.900.000,00</w:t>
            </w:r>
          </w:p>
        </w:tc>
      </w:tr>
      <w:tr w:rsidR="000E703E" w:rsidRPr="004B293C" w:rsidTr="00F13A13">
        <w:trPr>
          <w:trHeight w:val="615"/>
        </w:trPr>
        <w:tc>
          <w:tcPr>
            <w:tcW w:w="23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2C9B" w:rsidRPr="004B293C" w:rsidRDefault="00432C9B" w:rsidP="00E70ADA">
            <w:pPr>
              <w:rPr>
                <w:rFonts w:ascii="Calibri" w:hAnsi="Calibri"/>
                <w:b/>
                <w:bCs/>
                <w:color w:val="000000"/>
                <w:sz w:val="22"/>
                <w:szCs w:val="22"/>
                <w:lang w:val="en-US" w:eastAsia="en-US"/>
              </w:rPr>
            </w:pPr>
            <w:r w:rsidRPr="004B293C">
              <w:rPr>
                <w:rFonts w:ascii="Calibri" w:hAnsi="Calibri"/>
                <w:b/>
                <w:bCs/>
                <w:color w:val="000000"/>
                <w:sz w:val="22"/>
                <w:szCs w:val="22"/>
                <w:lang w:val="en-US" w:eastAsia="en-US"/>
              </w:rPr>
              <w:t>Ukupno za mjere RR (EU) umanjen za I stup</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257.050.000,00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269.600.000,00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282.250.000,00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295.000.000,00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289.200.000,00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283.500.000,00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277.900.000,00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1.954.500.000,00</w:t>
            </w:r>
          </w:p>
        </w:tc>
      </w:tr>
      <w:tr w:rsidR="000E703E" w:rsidRPr="004B293C" w:rsidTr="00F13A13">
        <w:trPr>
          <w:trHeight w:val="300"/>
        </w:trPr>
        <w:tc>
          <w:tcPr>
            <w:tcW w:w="23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2C9B" w:rsidRPr="004B293C" w:rsidRDefault="00432C9B" w:rsidP="00E70ADA">
            <w:pPr>
              <w:rPr>
                <w:rFonts w:ascii="Calibri" w:hAnsi="Calibri"/>
                <w:b/>
                <w:bCs/>
                <w:color w:val="000000"/>
                <w:sz w:val="22"/>
                <w:szCs w:val="22"/>
                <w:lang w:val="en-US" w:eastAsia="en-US"/>
              </w:rPr>
            </w:pPr>
            <w:r w:rsidRPr="004B293C">
              <w:rPr>
                <w:rFonts w:ascii="Calibri" w:hAnsi="Calibri"/>
                <w:b/>
                <w:bCs/>
                <w:color w:val="000000"/>
                <w:sz w:val="22"/>
                <w:szCs w:val="22"/>
                <w:lang w:val="en-US" w:eastAsia="en-US"/>
              </w:rPr>
              <w:t xml:space="preserve">RH doprinos </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85.683.333,33</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89.866.666,67</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94.083.333,33</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98.333.333,33</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96.400.000,00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94.500.000,00</w:t>
            </w:r>
          </w:p>
        </w:tc>
        <w:tc>
          <w:tcPr>
            <w:tcW w:w="1617"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92.633.333,33</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B293C" w:rsidRDefault="00432C9B" w:rsidP="00E70ADA">
            <w:pPr>
              <w:jc w:val="right"/>
              <w:rPr>
                <w:rFonts w:ascii="Calibri" w:hAnsi="Calibri"/>
                <w:color w:val="000000"/>
                <w:sz w:val="22"/>
                <w:szCs w:val="22"/>
                <w:lang w:val="en-US" w:eastAsia="en-US"/>
              </w:rPr>
            </w:pPr>
            <w:r w:rsidRPr="004B293C">
              <w:rPr>
                <w:rFonts w:ascii="Calibri" w:hAnsi="Calibri"/>
                <w:color w:val="000000"/>
                <w:sz w:val="22"/>
                <w:szCs w:val="22"/>
                <w:lang w:val="en-US" w:eastAsia="en-US"/>
              </w:rPr>
              <w:t>651.500.000,00</w:t>
            </w:r>
          </w:p>
        </w:tc>
      </w:tr>
      <w:tr w:rsidR="000E703E" w:rsidRPr="004B293C" w:rsidTr="00F13A13">
        <w:trPr>
          <w:trHeight w:val="600"/>
        </w:trPr>
        <w:tc>
          <w:tcPr>
            <w:tcW w:w="2357"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432C9B" w:rsidRPr="004B293C" w:rsidRDefault="00432C9B" w:rsidP="00E70ADA">
            <w:pPr>
              <w:rPr>
                <w:rFonts w:ascii="Calibri" w:hAnsi="Calibri"/>
                <w:b/>
                <w:bCs/>
                <w:color w:val="000000"/>
                <w:sz w:val="22"/>
                <w:szCs w:val="22"/>
                <w:lang w:val="en-US" w:eastAsia="en-US"/>
              </w:rPr>
            </w:pPr>
            <w:r w:rsidRPr="004B293C">
              <w:rPr>
                <w:rFonts w:ascii="Calibri" w:hAnsi="Calibri"/>
                <w:b/>
                <w:bCs/>
                <w:color w:val="000000"/>
                <w:sz w:val="22"/>
                <w:szCs w:val="22"/>
                <w:lang w:val="en-US" w:eastAsia="en-US"/>
              </w:rPr>
              <w:t>Sveukupno za mjere RR (EU+RH)  (€)</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342.733.333,33</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359.466.666,67</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376.333.333,33</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393.333.333,33</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385.600.000,00</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378.000.000,00</w:t>
            </w:r>
          </w:p>
        </w:tc>
        <w:tc>
          <w:tcPr>
            <w:tcW w:w="1617"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370.533.333,33</w:t>
            </w:r>
          </w:p>
        </w:tc>
        <w:tc>
          <w:tcPr>
            <w:tcW w:w="1788" w:type="dxa"/>
            <w:tcBorders>
              <w:top w:val="nil"/>
              <w:left w:val="nil"/>
              <w:bottom w:val="single" w:sz="4" w:space="0" w:color="auto"/>
              <w:right w:val="single" w:sz="4" w:space="0" w:color="auto"/>
            </w:tcBorders>
            <w:shd w:val="clear" w:color="000000" w:fill="D8D8D8"/>
            <w:noWrap/>
            <w:vAlign w:val="bottom"/>
            <w:hideMark/>
          </w:tcPr>
          <w:p w:rsidR="00432C9B" w:rsidRPr="004B293C" w:rsidRDefault="00432C9B" w:rsidP="00E70ADA">
            <w:pPr>
              <w:jc w:val="right"/>
              <w:rPr>
                <w:rFonts w:ascii="Calibri" w:hAnsi="Calibri"/>
                <w:b/>
                <w:bCs/>
                <w:color w:val="000000"/>
                <w:sz w:val="22"/>
                <w:szCs w:val="22"/>
                <w:lang w:val="en-US" w:eastAsia="en-US"/>
              </w:rPr>
            </w:pPr>
            <w:r w:rsidRPr="004B293C">
              <w:rPr>
                <w:rFonts w:ascii="Calibri" w:hAnsi="Calibri"/>
                <w:b/>
                <w:bCs/>
                <w:color w:val="000000"/>
                <w:sz w:val="22"/>
                <w:szCs w:val="22"/>
                <w:lang w:val="en-US" w:eastAsia="en-US"/>
              </w:rPr>
              <w:t>2.606.000.000,00</w:t>
            </w:r>
          </w:p>
        </w:tc>
      </w:tr>
    </w:tbl>
    <w:p w:rsidR="00432C9B" w:rsidRDefault="00432C9B" w:rsidP="00F13A13">
      <w:pPr>
        <w:autoSpaceDE w:val="0"/>
        <w:autoSpaceDN w:val="0"/>
        <w:adjustRightInd w:val="0"/>
        <w:ind w:left="-630"/>
        <w:rPr>
          <w:rFonts w:eastAsia="Calibri"/>
          <w:b/>
          <w:lang w:eastAsia="en-US"/>
        </w:rPr>
      </w:pPr>
      <w:r w:rsidRPr="00432C9B">
        <w:rPr>
          <w:rFonts w:eastAsia="Calibri"/>
          <w:b/>
          <w:lang w:eastAsia="en-US"/>
        </w:rPr>
        <w:t>Ukupno po mjerama za razdoblje 2014-2020</w:t>
      </w:r>
    </w:p>
    <w:tbl>
      <w:tblPr>
        <w:tblW w:w="15409" w:type="dxa"/>
        <w:tblInd w:w="-522" w:type="dxa"/>
        <w:tblLook w:val="04A0" w:firstRow="1" w:lastRow="0" w:firstColumn="1" w:lastColumn="0" w:noHBand="0" w:noVBand="1"/>
      </w:tblPr>
      <w:tblGrid>
        <w:gridCol w:w="8749"/>
        <w:gridCol w:w="1867"/>
        <w:gridCol w:w="1799"/>
        <w:gridCol w:w="1788"/>
        <w:gridCol w:w="1206"/>
      </w:tblGrid>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Mjera</w:t>
            </w:r>
          </w:p>
        </w:tc>
        <w:tc>
          <w:tcPr>
            <w:tcW w:w="1867"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32C9B" w:rsidRDefault="00432C9B" w:rsidP="00432C9B">
            <w:pPr>
              <w:jc w:val="center"/>
              <w:rPr>
                <w:rFonts w:ascii="Calibri" w:hAnsi="Calibri"/>
                <w:b/>
                <w:bCs/>
                <w:color w:val="000000"/>
                <w:sz w:val="22"/>
                <w:szCs w:val="22"/>
                <w:lang w:val="en-US" w:eastAsia="en-US"/>
              </w:rPr>
            </w:pPr>
            <w:r w:rsidRPr="00432C9B">
              <w:rPr>
                <w:rFonts w:ascii="Calibri" w:hAnsi="Calibri"/>
                <w:b/>
                <w:bCs/>
                <w:color w:val="000000"/>
                <w:sz w:val="22"/>
                <w:szCs w:val="22"/>
                <w:lang w:val="en-US" w:eastAsia="en-US"/>
              </w:rPr>
              <w:t>2014-2020 EU (€)</w:t>
            </w:r>
          </w:p>
        </w:tc>
        <w:tc>
          <w:tcPr>
            <w:tcW w:w="1799"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2014-2020 RH (€)</w:t>
            </w:r>
          </w:p>
        </w:tc>
        <w:tc>
          <w:tcPr>
            <w:tcW w:w="1788"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32C9B" w:rsidRDefault="00432C9B" w:rsidP="00432C9B">
            <w:pPr>
              <w:jc w:val="center"/>
              <w:rPr>
                <w:rFonts w:ascii="Calibri" w:hAnsi="Calibri"/>
                <w:b/>
                <w:bCs/>
                <w:color w:val="000000"/>
                <w:sz w:val="22"/>
                <w:szCs w:val="22"/>
                <w:lang w:val="en-US" w:eastAsia="en-US"/>
              </w:rPr>
            </w:pPr>
            <w:r w:rsidRPr="00432C9B">
              <w:rPr>
                <w:rFonts w:ascii="Calibri" w:hAnsi="Calibri"/>
                <w:b/>
                <w:bCs/>
                <w:color w:val="000000"/>
                <w:sz w:val="22"/>
                <w:szCs w:val="22"/>
                <w:lang w:val="en-US" w:eastAsia="en-US"/>
              </w:rPr>
              <w:t>Ukupno (€)</w:t>
            </w:r>
          </w:p>
        </w:tc>
        <w:tc>
          <w:tcPr>
            <w:tcW w:w="1206" w:type="dxa"/>
            <w:tcBorders>
              <w:top w:val="single" w:sz="4" w:space="0" w:color="auto"/>
              <w:left w:val="nil"/>
              <w:bottom w:val="single" w:sz="4" w:space="0" w:color="auto"/>
              <w:right w:val="single" w:sz="4" w:space="0" w:color="auto"/>
            </w:tcBorders>
            <w:shd w:val="clear" w:color="000000" w:fill="F2F2F2"/>
            <w:noWrap/>
            <w:vAlign w:val="bottom"/>
            <w:hideMark/>
          </w:tcPr>
          <w:p w:rsidR="00432C9B" w:rsidRPr="00432C9B" w:rsidRDefault="00432C9B" w:rsidP="00432C9B">
            <w:pPr>
              <w:jc w:val="center"/>
              <w:rPr>
                <w:rFonts w:ascii="Calibri" w:hAnsi="Calibri"/>
                <w:b/>
                <w:bCs/>
                <w:color w:val="000000"/>
                <w:sz w:val="22"/>
                <w:szCs w:val="22"/>
                <w:lang w:val="en-US" w:eastAsia="en-US"/>
              </w:rPr>
            </w:pPr>
            <w:r w:rsidRPr="00432C9B">
              <w:rPr>
                <w:rFonts w:ascii="Calibri" w:hAnsi="Calibri"/>
                <w:b/>
                <w:bCs/>
                <w:color w:val="000000"/>
                <w:sz w:val="22"/>
                <w:szCs w:val="22"/>
                <w:lang w:val="en-US" w:eastAsia="en-US"/>
              </w:rPr>
              <w:t>%</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Prijenos znanja i informacija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9.308.108,11</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3.102.702,70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12.410.810,81</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0,24</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Pružanje savjetodavnih usluga i obavljanje poslova na gospodarstvu, uključujući šumarstvo</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9.308.108,11</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3.102.702,70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12.410.810,81</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0,24</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Sheme kvalitete za poljoprivredne proizvode i prehrambene proizvode</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14.181.026,07</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4.727.008,69</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18.908.034,75</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0,73</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Ulaganja u materijalnu imovinu</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847.786.159,91</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282.595.386,64</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1.130.381.546,55</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43,38</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Obnova poljoprivrednog potencijala uslijed elementarnih i prirodnih nepogoda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46.540.540,54</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15.513.513,51</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62.054.054,05</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2,38</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Razvoj poljoprivrednog gospodarstva i poduzetništva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126.182.882,88</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42.060.960,96</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168.243.843,84</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6,46</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Osnovne usluge i obnova sela u ruralnim područjima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160.027.585,44</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53.342.528,48</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213.370.113,91</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8,19</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Ulaganja kojima se poboljšava otpornost i ekološka vrijednost šumskih ekosustava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29.097.297,30</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9.699.099,10</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38.796.396,40</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1,49</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 xml:space="preserve">Ulaganja u nove šumarske tehnologije te u obradu i oglašavanje šumskih proizvoda </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63.699.459,46</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21.233.153,15</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84.932.612,61</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3,26</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Osnivanje skupina proizvođača ( grupa – organizacija)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20.434.834,83</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6.811.611,61</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27.246.446,45</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1,05</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Agro okolišne mjere</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190.176.438,43</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63.392.146,14</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253.568.584,57</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9,73</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Ekološka proizvodnja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128.090.261,64</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42.696.753,88</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170.787.015,52</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6,55</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Plaćanja područjima kojima prijete prirodna ili ostala specifična ograničenja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93.081.081,08</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31.027.027,03</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124.108.108,11</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4,76</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Suradnja</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27.924.324,32</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9.308.108,11</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37.232.432,43</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1,43</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 xml:space="preserve">Osiguranje usjeva, životinja i biljaka </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60.502.702,70</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20.167.567,57</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80.670.270,27</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3,1</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 xml:space="preserve">Zajednički fondovi za životinjske i biljne bolesti i ekološke incidente </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38.315.315,32</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12.771.771,77</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51.087.087,09</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1,96</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LEADER</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52.058.648,65</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17.352.882,88</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69.411.531,53</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2,66</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Tehnička pomoć</w:t>
            </w:r>
          </w:p>
        </w:tc>
        <w:tc>
          <w:tcPr>
            <w:tcW w:w="1867"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37.785.225,23</w:t>
            </w:r>
          </w:p>
        </w:tc>
        <w:tc>
          <w:tcPr>
            <w:tcW w:w="1799"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12.595.075,08</w:t>
            </w:r>
          </w:p>
        </w:tc>
        <w:tc>
          <w:tcPr>
            <w:tcW w:w="1788"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right"/>
              <w:rPr>
                <w:rFonts w:ascii="Calibri" w:hAnsi="Calibri"/>
                <w:color w:val="000000"/>
                <w:sz w:val="22"/>
                <w:szCs w:val="22"/>
                <w:lang w:val="en-US" w:eastAsia="en-US"/>
              </w:rPr>
            </w:pPr>
            <w:r w:rsidRPr="00432C9B">
              <w:rPr>
                <w:rFonts w:ascii="Calibri" w:hAnsi="Calibri"/>
                <w:color w:val="000000"/>
                <w:sz w:val="22"/>
                <w:szCs w:val="22"/>
                <w:lang w:val="en-US" w:eastAsia="en-US"/>
              </w:rPr>
              <w:t>50.380.300,30</w:t>
            </w:r>
          </w:p>
        </w:tc>
        <w:tc>
          <w:tcPr>
            <w:tcW w:w="1206" w:type="dxa"/>
            <w:tcBorders>
              <w:top w:val="nil"/>
              <w:left w:val="nil"/>
              <w:bottom w:val="single" w:sz="4" w:space="0" w:color="auto"/>
              <w:right w:val="single" w:sz="4" w:space="0" w:color="auto"/>
            </w:tcBorders>
            <w:shd w:val="clear" w:color="auto" w:fill="auto"/>
            <w:noWrap/>
            <w:vAlign w:val="bottom"/>
            <w:hideMark/>
          </w:tcPr>
          <w:p w:rsidR="00432C9B" w:rsidRPr="00432C9B" w:rsidRDefault="00432C9B" w:rsidP="00432C9B">
            <w:pPr>
              <w:jc w:val="center"/>
              <w:rPr>
                <w:rFonts w:ascii="Calibri" w:hAnsi="Calibri"/>
                <w:color w:val="000000"/>
                <w:sz w:val="22"/>
                <w:szCs w:val="22"/>
                <w:lang w:val="en-US" w:eastAsia="en-US"/>
              </w:rPr>
            </w:pPr>
            <w:r w:rsidRPr="00432C9B">
              <w:rPr>
                <w:rFonts w:ascii="Calibri" w:hAnsi="Calibri"/>
                <w:color w:val="000000"/>
                <w:sz w:val="22"/>
                <w:szCs w:val="22"/>
                <w:lang w:val="en-US" w:eastAsia="en-US"/>
              </w:rPr>
              <w:t>1,93</w:t>
            </w:r>
          </w:p>
        </w:tc>
      </w:tr>
      <w:tr w:rsidR="00432C9B" w:rsidRPr="00432C9B" w:rsidTr="00F13A13">
        <w:trPr>
          <w:trHeight w:val="300"/>
        </w:trPr>
        <w:tc>
          <w:tcPr>
            <w:tcW w:w="874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32C9B" w:rsidRPr="00432C9B" w:rsidRDefault="00432C9B" w:rsidP="00432C9B">
            <w:pPr>
              <w:rPr>
                <w:rFonts w:ascii="Calibri" w:hAnsi="Calibri"/>
                <w:b/>
                <w:bCs/>
                <w:color w:val="000000"/>
                <w:sz w:val="22"/>
                <w:szCs w:val="22"/>
                <w:lang w:val="en-US" w:eastAsia="en-US"/>
              </w:rPr>
            </w:pPr>
            <w:r w:rsidRPr="00432C9B">
              <w:rPr>
                <w:rFonts w:ascii="Calibri" w:hAnsi="Calibri"/>
                <w:b/>
                <w:bCs/>
                <w:color w:val="000000"/>
                <w:sz w:val="22"/>
                <w:szCs w:val="22"/>
                <w:lang w:val="en-US" w:eastAsia="en-US"/>
              </w:rPr>
              <w:t xml:space="preserve">SVEUKUPNO 2014 - 2020 </w:t>
            </w:r>
          </w:p>
        </w:tc>
        <w:tc>
          <w:tcPr>
            <w:tcW w:w="1867" w:type="dxa"/>
            <w:tcBorders>
              <w:top w:val="nil"/>
              <w:left w:val="nil"/>
              <w:bottom w:val="single" w:sz="4" w:space="0" w:color="auto"/>
              <w:right w:val="single" w:sz="4" w:space="0" w:color="auto"/>
            </w:tcBorders>
            <w:shd w:val="clear" w:color="000000" w:fill="F2F2F2"/>
            <w:noWrap/>
            <w:vAlign w:val="bottom"/>
            <w:hideMark/>
          </w:tcPr>
          <w:p w:rsidR="00432C9B" w:rsidRPr="00432C9B" w:rsidRDefault="00432C9B" w:rsidP="00432C9B">
            <w:pPr>
              <w:jc w:val="right"/>
              <w:rPr>
                <w:rFonts w:ascii="Calibri" w:hAnsi="Calibri"/>
                <w:b/>
                <w:bCs/>
                <w:color w:val="000000"/>
                <w:sz w:val="22"/>
                <w:szCs w:val="22"/>
                <w:lang w:val="en-US" w:eastAsia="en-US"/>
              </w:rPr>
            </w:pPr>
            <w:r w:rsidRPr="00432C9B">
              <w:rPr>
                <w:rFonts w:ascii="Calibri" w:hAnsi="Calibri"/>
                <w:b/>
                <w:bCs/>
                <w:color w:val="000000"/>
                <w:sz w:val="22"/>
                <w:szCs w:val="22"/>
                <w:lang w:val="en-US" w:eastAsia="en-US"/>
              </w:rPr>
              <w:t>1.954.500.000,01</w:t>
            </w:r>
          </w:p>
        </w:tc>
        <w:tc>
          <w:tcPr>
            <w:tcW w:w="1799" w:type="dxa"/>
            <w:tcBorders>
              <w:top w:val="nil"/>
              <w:left w:val="nil"/>
              <w:bottom w:val="single" w:sz="4" w:space="0" w:color="auto"/>
              <w:right w:val="single" w:sz="4" w:space="0" w:color="auto"/>
            </w:tcBorders>
            <w:shd w:val="clear" w:color="000000" w:fill="F2F2F2"/>
            <w:noWrap/>
            <w:vAlign w:val="bottom"/>
            <w:hideMark/>
          </w:tcPr>
          <w:p w:rsidR="00432C9B" w:rsidRPr="00432C9B" w:rsidRDefault="00432C9B" w:rsidP="00432C9B">
            <w:pPr>
              <w:jc w:val="right"/>
              <w:rPr>
                <w:rFonts w:ascii="Calibri" w:hAnsi="Calibri"/>
                <w:b/>
                <w:bCs/>
                <w:color w:val="000000"/>
                <w:sz w:val="22"/>
                <w:szCs w:val="22"/>
                <w:lang w:val="en-US" w:eastAsia="en-US"/>
              </w:rPr>
            </w:pPr>
            <w:r w:rsidRPr="00432C9B">
              <w:rPr>
                <w:rFonts w:ascii="Calibri" w:hAnsi="Calibri"/>
                <w:b/>
                <w:bCs/>
                <w:color w:val="000000"/>
                <w:sz w:val="22"/>
                <w:szCs w:val="22"/>
                <w:lang w:val="en-US" w:eastAsia="en-US"/>
              </w:rPr>
              <w:t>651.500.000,00</w:t>
            </w:r>
          </w:p>
        </w:tc>
        <w:tc>
          <w:tcPr>
            <w:tcW w:w="1788" w:type="dxa"/>
            <w:tcBorders>
              <w:top w:val="nil"/>
              <w:left w:val="nil"/>
              <w:bottom w:val="single" w:sz="4" w:space="0" w:color="auto"/>
              <w:right w:val="single" w:sz="4" w:space="0" w:color="auto"/>
            </w:tcBorders>
            <w:shd w:val="clear" w:color="000000" w:fill="F2F2F2"/>
            <w:noWrap/>
            <w:vAlign w:val="bottom"/>
            <w:hideMark/>
          </w:tcPr>
          <w:p w:rsidR="00432C9B" w:rsidRPr="00432C9B" w:rsidRDefault="00432C9B" w:rsidP="00432C9B">
            <w:pPr>
              <w:jc w:val="right"/>
              <w:rPr>
                <w:rFonts w:ascii="Calibri" w:hAnsi="Calibri"/>
                <w:b/>
                <w:bCs/>
                <w:color w:val="000000"/>
                <w:sz w:val="22"/>
                <w:szCs w:val="22"/>
                <w:lang w:val="en-US" w:eastAsia="en-US"/>
              </w:rPr>
            </w:pPr>
            <w:r w:rsidRPr="00432C9B">
              <w:rPr>
                <w:rFonts w:ascii="Calibri" w:hAnsi="Calibri"/>
                <w:b/>
                <w:bCs/>
                <w:color w:val="000000"/>
                <w:sz w:val="22"/>
                <w:szCs w:val="22"/>
                <w:lang w:val="en-US" w:eastAsia="en-US"/>
              </w:rPr>
              <w:t>2.606.000.000,02</w:t>
            </w:r>
          </w:p>
        </w:tc>
        <w:tc>
          <w:tcPr>
            <w:tcW w:w="1206" w:type="dxa"/>
            <w:tcBorders>
              <w:top w:val="nil"/>
              <w:left w:val="nil"/>
              <w:bottom w:val="single" w:sz="4" w:space="0" w:color="auto"/>
              <w:right w:val="single" w:sz="4" w:space="0" w:color="auto"/>
            </w:tcBorders>
            <w:shd w:val="clear" w:color="000000" w:fill="F2F2F2"/>
            <w:noWrap/>
            <w:vAlign w:val="bottom"/>
            <w:hideMark/>
          </w:tcPr>
          <w:p w:rsidR="00432C9B" w:rsidRPr="00432C9B" w:rsidRDefault="00432C9B" w:rsidP="00432C9B">
            <w:pPr>
              <w:jc w:val="center"/>
              <w:rPr>
                <w:rFonts w:ascii="Calibri" w:hAnsi="Calibri"/>
                <w:b/>
                <w:bCs/>
                <w:color w:val="000000"/>
                <w:sz w:val="22"/>
                <w:szCs w:val="22"/>
                <w:lang w:val="en-US" w:eastAsia="en-US"/>
              </w:rPr>
            </w:pPr>
            <w:r w:rsidRPr="00432C9B">
              <w:rPr>
                <w:rFonts w:ascii="Calibri" w:hAnsi="Calibri"/>
                <w:b/>
                <w:bCs/>
                <w:color w:val="000000"/>
                <w:sz w:val="22"/>
                <w:szCs w:val="22"/>
                <w:lang w:val="en-US" w:eastAsia="en-US"/>
              </w:rPr>
              <w:t>100</w:t>
            </w:r>
          </w:p>
        </w:tc>
      </w:tr>
    </w:tbl>
    <w:p w:rsidR="00C1535B" w:rsidRDefault="006E4F7F" w:rsidP="00F13A13">
      <w:pPr>
        <w:autoSpaceDE w:val="0"/>
        <w:autoSpaceDN w:val="0"/>
        <w:adjustRightInd w:val="0"/>
        <w:ind w:left="-630"/>
        <w:rPr>
          <w:rFonts w:eastAsia="Calibri"/>
          <w:b/>
          <w:lang w:eastAsia="en-US"/>
        </w:rPr>
      </w:pPr>
      <w:r>
        <w:rPr>
          <w:rFonts w:eastAsia="Calibri"/>
          <w:b/>
          <w:sz w:val="22"/>
          <w:szCs w:val="22"/>
          <w:lang w:eastAsia="en-US"/>
        </w:rPr>
        <w:t xml:space="preserve">Tablica 95.: </w:t>
      </w:r>
      <w:r w:rsidR="00C1535B" w:rsidRPr="00432C9B">
        <w:rPr>
          <w:rFonts w:eastAsia="Calibri"/>
          <w:b/>
          <w:lang w:eastAsia="en-US"/>
        </w:rPr>
        <w:t xml:space="preserve">Ukupno </w:t>
      </w:r>
      <w:r w:rsidR="00C1535B">
        <w:rPr>
          <w:rFonts w:eastAsia="Calibri"/>
          <w:b/>
          <w:lang w:eastAsia="en-US"/>
        </w:rPr>
        <w:t>financijska raspodjela</w:t>
      </w:r>
      <w:r w:rsidR="00C1535B" w:rsidRPr="00432C9B">
        <w:rPr>
          <w:rFonts w:eastAsia="Calibri"/>
          <w:b/>
          <w:lang w:eastAsia="en-US"/>
        </w:rPr>
        <w:t xml:space="preserve"> za razdoblje 2014-2020</w:t>
      </w:r>
    </w:p>
    <w:p w:rsidR="00CD19BA" w:rsidRDefault="00CD19BA" w:rsidP="0053569A">
      <w:pPr>
        <w:autoSpaceDE w:val="0"/>
        <w:autoSpaceDN w:val="0"/>
        <w:adjustRightInd w:val="0"/>
        <w:rPr>
          <w:rFonts w:eastAsia="Calibri"/>
          <w:b/>
          <w:lang w:eastAsia="en-US"/>
        </w:rPr>
      </w:pPr>
    </w:p>
    <w:tbl>
      <w:tblPr>
        <w:tblW w:w="15428" w:type="dxa"/>
        <w:tblInd w:w="-522" w:type="dxa"/>
        <w:tblLook w:val="04A0" w:firstRow="1" w:lastRow="0" w:firstColumn="1" w:lastColumn="0" w:noHBand="0" w:noVBand="1"/>
      </w:tblPr>
      <w:tblGrid>
        <w:gridCol w:w="3011"/>
        <w:gridCol w:w="1180"/>
        <w:gridCol w:w="1387"/>
        <w:gridCol w:w="1387"/>
        <w:gridCol w:w="1387"/>
        <w:gridCol w:w="1387"/>
        <w:gridCol w:w="1387"/>
        <w:gridCol w:w="1387"/>
        <w:gridCol w:w="1387"/>
        <w:gridCol w:w="1528"/>
      </w:tblGrid>
      <w:tr w:rsidR="000E703E" w:rsidRPr="002517C8" w:rsidTr="00F13A13">
        <w:trPr>
          <w:trHeight w:val="298"/>
        </w:trPr>
        <w:tc>
          <w:tcPr>
            <w:tcW w:w="301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Mjera</w:t>
            </w:r>
          </w:p>
        </w:tc>
        <w:tc>
          <w:tcPr>
            <w:tcW w:w="1180"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Godina</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2014</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2015</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2016</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2017</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2018</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2019</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2020</w:t>
            </w:r>
          </w:p>
        </w:tc>
        <w:tc>
          <w:tcPr>
            <w:tcW w:w="1528"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b/>
                <w:bCs/>
                <w:color w:val="000000"/>
                <w:sz w:val="18"/>
                <w:szCs w:val="18"/>
                <w:lang w:val="en-US" w:eastAsia="en-US"/>
              </w:rPr>
            </w:pPr>
            <w:r w:rsidRPr="002517C8">
              <w:rPr>
                <w:rFonts w:ascii="Calibri" w:hAnsi="Calibri"/>
                <w:b/>
                <w:bCs/>
                <w:color w:val="000000"/>
                <w:sz w:val="18"/>
                <w:szCs w:val="18"/>
                <w:lang w:val="en-US" w:eastAsia="en-US"/>
              </w:rPr>
              <w:t>Ukupno  (€)</w:t>
            </w:r>
          </w:p>
        </w:tc>
      </w:tr>
      <w:tr w:rsidR="000E703E" w:rsidRPr="002517C8" w:rsidTr="00F13A13">
        <w:trPr>
          <w:trHeight w:val="298"/>
        </w:trPr>
        <w:tc>
          <w:tcPr>
            <w:tcW w:w="3011"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Prijenos znanja i informacija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1.409.909,91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1.382.432,43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1.355.405,41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1.328.828,83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1.251.801,80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9.308.108,11</w:t>
            </w:r>
          </w:p>
        </w:tc>
      </w:tr>
      <w:tr w:rsidR="000E703E" w:rsidRPr="002517C8" w:rsidTr="00F13A13">
        <w:trPr>
          <w:trHeight w:val="254"/>
        </w:trPr>
        <w:tc>
          <w:tcPr>
            <w:tcW w:w="3011" w:type="dxa"/>
            <w:vMerge/>
            <w:tcBorders>
              <w:top w:val="single" w:sz="4" w:space="0" w:color="auto"/>
              <w:left w:val="single" w:sz="4" w:space="0" w:color="auto"/>
              <w:bottom w:val="single" w:sz="4" w:space="0" w:color="000000"/>
              <w:right w:val="single" w:sz="4" w:space="0" w:color="000000"/>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469.969,97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460.810,81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451.801,80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442.942,94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434.234,23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425.675,68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417.267,27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3.102.702,70</w:t>
            </w:r>
          </w:p>
        </w:tc>
      </w:tr>
      <w:tr w:rsidR="000E703E" w:rsidRPr="002517C8" w:rsidTr="00F13A13">
        <w:trPr>
          <w:trHeight w:val="254"/>
        </w:trPr>
        <w:tc>
          <w:tcPr>
            <w:tcW w:w="3011" w:type="dxa"/>
            <w:vMerge/>
            <w:tcBorders>
              <w:top w:val="single" w:sz="4" w:space="0" w:color="auto"/>
              <w:left w:val="single" w:sz="4" w:space="0" w:color="auto"/>
              <w:bottom w:val="single" w:sz="4" w:space="0" w:color="000000"/>
              <w:right w:val="single" w:sz="4" w:space="0" w:color="000000"/>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1.879.879,88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1.843.243,24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1.807.207,21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1.771.771,77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1.736.936,94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1.669.069,07</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12.410.810,81</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Pružanje savjetodavnih usluga i obavljanje poslova na gospodarstvu, uključujući šumarstvo</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1.409.909,91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1.382.432,43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1.355.405,41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1.328.828,83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1.251.801,80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9.308.108,11</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469.969,97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460.810,81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451.801,80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442.942,94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434.234,23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425.675,68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417.267,27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3.102.702,70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1.879.879,88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1.843.243,24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1.807.207,21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1.771.771,77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1.736.936,94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1.669.069,07</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12.410.810,81</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Sheme kvalitete za poljoprivredne proizvode i prehrambene proizvode</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2.148.016,43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2.106.154,13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2.064.978,10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2.024.488,33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1.984.684,83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1.945.567,60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1.907.136,64</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14.181.026,07</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716.005,48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702.051,38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688.326,03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674.829,44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661.561,61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648.522,53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635.712,21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4.727.008,69</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2.864.021,91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2.808.205,51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2.753.304,13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2.699.317,78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2.646.246,44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2.594.090,13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2.542.848,85</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18.908.034,75</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Ulaganja u materijalnu imovinu</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121.968.918,92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127.403.986,49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133.376.599,10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129.011.340,09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114.247.027,03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111.995.270,27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109.783.018,02</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847.786.159,91</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40.656.306,31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42.467.995,50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44.458.866,37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43.003.780,03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38.082.342,34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37.331.756,76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36.594.339,34</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282.595.386,64</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162.625.225,23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169.871.981,99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177.835.465,47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172.015.120,12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152.329.369,37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149.327.027,03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146.377.357,36</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1.130.381.546,55</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Obnova poljoprivrednog potencijala uslijed elementarnih i prirodnih nepogoda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7.049.549,55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6.912.162,16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6.777.027,03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6.644.144,14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6.513.513,51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6.385.135,14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6.259.009,01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46.540.540,54</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2.349.849,85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2.304.054,05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2.259.009,01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2.214.714,71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2.171.171,17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2.128.378,38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2.086.336,34</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15.513.513,51</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9.399.399,40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9.216.216,22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9.036.036,04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8.858.858,86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8.684.684,68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8.513.513,51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8.345.345,35</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62.054.054,05</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Razvoj poljoprivrednog gospodarstva i poduzetništva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15.509.009,01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15.206.756,76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14.909.459,46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24.361.861,86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19.106.306,31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18.729.729,73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18.359.759,76</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126.182.882,88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5.169.669,67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5.068.918,92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4.969.819,82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8.120.620,62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6.368.768,77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6.243.243,24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6.119.919,92</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42.060.960,96</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20.678.678,68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20.275.675,68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19.879.279,28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32.482.482,48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25.475.075,08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24.972.972,97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24.479.679,68</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168.243.843,84</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Osnovne usluge i obnova sela u ruralnim područjima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22.229.579,58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21.796.351,35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21.370.225,23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29.234.234,23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23.671.519,37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21.070.945,95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20.654.729,73</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160.027.585,44</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7.409.859,86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7.265.450,45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7.123.408,41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9.744.744,74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7.890.506,46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7.023.648,65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6.884.909,91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53.342.528,48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29.639.439,44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29.061.801,80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28.493.633,63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38.978.978,98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31.562.025,83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28.094.594,59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27.539.639,64</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213.370.113,91</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Prevencija i sanacija štete nastale u šumama zbog šumskih požara, pr. katastrofa i kat. događaja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Ulaganja kojima se poboljšava otpornost i ekološka vrijednost šumskih ekosustava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3.947.747,75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3.870.810,81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3.795.135,14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3.720.720,72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3.647.567,57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5.108.108,11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5.007.207,21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29.097.297,30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1.315.915,92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1.290.270,27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1.265.045,05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1.240.240,24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1.215.855,86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9.699.099,10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5.263.663,66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5.161.081,08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5.060.180,18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4.960.960,96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4.863.423,42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6.810.810,81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6.676.276,28</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38.796.396,40</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Ulaganja u nove šumarske tehnologije te u obradu i oglašavanje šumskih proizvoda </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9.023.423,42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8.847.567,57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8.674.594,59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8.504.504,50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10.421.621,62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10.216.216,22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8.011.531,53</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63.699.459,46</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3.007.807,81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2.949.189,19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2.891.531,53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2.834.834,83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3.473.873,87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3.405.405,41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2.670.510,51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21.233.153,15</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12.031.231,23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11.796.756,76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11.566.126,13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11.339.339,34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13.895.495,50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13.621.621,62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10.682.042,04</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84.932.612,61</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Osnivanje skupina proizvođača (grupa – organizacija)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1.752.734,32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1.764.656,68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1.775.337,22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2.360.646,80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6.806.061,56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3.250.868,21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2.724.530,03</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20.434.834,82</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584.244,77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588.218,89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591.779,07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786.882,27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2.268.687,19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1.083.622,74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908.176,68</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6.811.611,61</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2.336.979,09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2.352.875,57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2.367.116,29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3.147.529,07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9.074.748,75</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4.334.490,95</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3.632.706,71</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27.246.446,43</w:t>
            </w:r>
          </w:p>
        </w:tc>
      </w:tr>
      <w:tr w:rsidR="002517C8" w:rsidRPr="002517C8" w:rsidTr="00F13A13">
        <w:trPr>
          <w:trHeight w:val="434"/>
        </w:trPr>
        <w:tc>
          <w:tcPr>
            <w:tcW w:w="15428" w:type="dxa"/>
            <w:gridSpan w:val="10"/>
            <w:tcBorders>
              <w:top w:val="nil"/>
              <w:left w:val="nil"/>
              <w:bottom w:val="nil"/>
              <w:right w:val="nil"/>
            </w:tcBorders>
            <w:shd w:val="clear" w:color="auto" w:fill="auto"/>
            <w:vAlign w:val="bottom"/>
            <w:hideMark/>
          </w:tcPr>
          <w:p w:rsidR="002517C8" w:rsidRPr="002517C8" w:rsidRDefault="002517C8" w:rsidP="002517C8">
            <w:pPr>
              <w:jc w:val="center"/>
              <w:rPr>
                <w:rFonts w:ascii="Calibri" w:hAnsi="Calibri"/>
                <w:b/>
                <w:bCs/>
                <w:color w:val="000000"/>
                <w:sz w:val="18"/>
                <w:szCs w:val="18"/>
                <w:lang w:val="en-US" w:eastAsia="en-US"/>
              </w:rPr>
            </w:pPr>
          </w:p>
        </w:tc>
      </w:tr>
      <w:tr w:rsidR="000E703E" w:rsidRPr="002517C8" w:rsidTr="00F13A13">
        <w:trPr>
          <w:trHeight w:val="254"/>
        </w:trPr>
        <w:tc>
          <w:tcPr>
            <w:tcW w:w="301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Mjera</w:t>
            </w:r>
          </w:p>
        </w:tc>
        <w:tc>
          <w:tcPr>
            <w:tcW w:w="1180"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Godina</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2014</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2015</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2016</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2017</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2018</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2019</w:t>
            </w:r>
          </w:p>
        </w:tc>
        <w:tc>
          <w:tcPr>
            <w:tcW w:w="1387"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2020</w:t>
            </w:r>
          </w:p>
        </w:tc>
        <w:tc>
          <w:tcPr>
            <w:tcW w:w="1528" w:type="dxa"/>
            <w:tcBorders>
              <w:top w:val="single" w:sz="4" w:space="0" w:color="auto"/>
              <w:left w:val="nil"/>
              <w:bottom w:val="single" w:sz="4" w:space="0" w:color="auto"/>
              <w:right w:val="single" w:sz="4" w:space="0" w:color="auto"/>
            </w:tcBorders>
            <w:shd w:val="clear" w:color="000000" w:fill="F2F2F2"/>
            <w:noWrap/>
            <w:vAlign w:val="bottom"/>
            <w:hideMark/>
          </w:tcPr>
          <w:p w:rsidR="002517C8" w:rsidRPr="002517C8" w:rsidRDefault="002517C8" w:rsidP="002517C8">
            <w:pPr>
              <w:jc w:val="center"/>
              <w:rPr>
                <w:rFonts w:ascii="Calibri" w:hAnsi="Calibri"/>
                <w:color w:val="000000"/>
                <w:sz w:val="18"/>
                <w:szCs w:val="18"/>
                <w:lang w:val="en-US" w:eastAsia="en-US"/>
              </w:rPr>
            </w:pPr>
            <w:r w:rsidRPr="002517C8">
              <w:rPr>
                <w:rFonts w:ascii="Calibri" w:hAnsi="Calibri"/>
                <w:color w:val="000000"/>
                <w:sz w:val="18"/>
                <w:szCs w:val="18"/>
                <w:lang w:val="en-US" w:eastAsia="en-US"/>
              </w:rPr>
              <w:t>Ukupno  (€)</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Agro okolišne mjere</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17.424.099,10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25.864.324,32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34.319.054,05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28.987.293,54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28.417.373,87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27.857.280,41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27.307.013,14</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190.176.438,43</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5.808.033,03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8.621.441,44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11.439.684,68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9.662.431,18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9.472.457,96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9.285.760,14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9.102.337,71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63.392.146,14</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23.232.132,13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34.485.765,76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45.758.738,73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38.649.724,72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37.889.831,83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37.143.040,54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36.409.350,85</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253.568.584,57</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Šumsko ekološke i klimatske usluge i očuvanje šume</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Ekološka proizvodnja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12.219.219,22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12.902.702,70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13.102.252,25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17.939.189,19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20.908.378,38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24.518.918,92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26.499.600,98</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128.090.261,64</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4.073.073,07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4.300.900,90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4.367.417,42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5.979.729,73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6.969.459,46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8.172.972,97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8.833.200,33</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42.696.753,88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16.292.292,29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17.203.603,60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17.469.669,67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23.918.918,92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27.877.837,84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32.691.891,89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35.332.801,30</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170.787.015,52</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Plaćanja područjima kojima prijete prirodna ili ostala specifična ograničenja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14.099.099,10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13.824.324,32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13.554.054,05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13.288.288,29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13.027.027,03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12.770.270,27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12.518.018,02</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93.081.081,08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4.699.699,70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4.608.108,11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4.518.018,02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4.429.429,43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4.342.342,34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4.256.756,76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4.172.672,67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31.027.027,03</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18.798.798,80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18.432.432,43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18.072.072,07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17.717.717,72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17.369.369,37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16.690.690,69</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124.108.108,11</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Suradnja</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4.229.729,73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4.147.297,30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4.066.216,22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3.986.486,49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3.908.108,11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3.831.081,08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3.755.405,41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27.924.324,32</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1.409.909,91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1.382.432,43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1.355.405,41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1.328.828,83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1.251.801,80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9.308.108,11</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5.639.639,64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5.529.729,73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5.421.621,62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5.315.315,32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5.210.810,81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5.108.108,11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5.007.207,21</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37.232.432,43</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Osiguranje usjeva, životinja i biljaka </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9.164.414,41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8.985.810,81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8.810.135,14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8.637.387,39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8.467.567,57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8.300.675,68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8.136.711,71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60.502.702,70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3.054.804,80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2.995.270,27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2.936.711,71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2.879.129,13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2.822.522,52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2.766.891,89</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2.712.237,24</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20.167.567,57</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12.219.219,22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11.981.081,08</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11.746.846,85</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11.516.516,52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11.290.090,09</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11.067.567,57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10.848.948,95</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80.670.270,27</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Zajednički fondovi za životinjske i biljne bolesti i ekološke incidente </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13.027.027,03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12.770.270,27</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12.518.018,02</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38.315.315,32</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4.342.342,34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4.256.756,76</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4.172.672,67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12.771.771,77</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17.369.369,37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16.690.690,69</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51.087.087,09</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LEADER</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7.825.000,00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7.672.500,00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7.522.500,00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7.773.648,65</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7.230.000,00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7.087.500,00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6.947.500,00</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52.058.648,65</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2.608.333,33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2.557.500,00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2.507.500,00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2.591.216,22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2.410.000,00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2.362.500,00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2.315.833,33</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17.352.882,88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10.433.333,33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10.230.000,00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10.030.000,00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10.364.864,86</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9.640.000,00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9.450.000,00</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9.263.333,33</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69.411.531,53</w:t>
            </w:r>
          </w:p>
        </w:tc>
      </w:tr>
      <w:tr w:rsidR="000E703E" w:rsidRPr="002517C8" w:rsidTr="00F13A13">
        <w:trPr>
          <w:trHeight w:val="254"/>
        </w:trPr>
        <w:tc>
          <w:tcPr>
            <w:tcW w:w="30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Tehnička pomoć</w:t>
            </w: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5.639.639,64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5.529.729,73</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5.421.621,62</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5.868.108,11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5.210.810,81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5.108.108,11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5.007.207,21</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37.785.225,23</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1.879.879,88</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1.843.243,24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1.807.207,21</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1.956.036,04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1.736.936,94</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1.702.702,70</w:t>
            </w:r>
          </w:p>
        </w:tc>
        <w:tc>
          <w:tcPr>
            <w:tcW w:w="1387"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1.669.069,07</w:t>
            </w:r>
          </w:p>
        </w:tc>
        <w:tc>
          <w:tcPr>
            <w:tcW w:w="1528" w:type="dxa"/>
            <w:tcBorders>
              <w:top w:val="nil"/>
              <w:left w:val="nil"/>
              <w:bottom w:val="single" w:sz="4" w:space="0" w:color="auto"/>
              <w:right w:val="single" w:sz="4" w:space="0" w:color="auto"/>
            </w:tcBorders>
            <w:shd w:val="clear" w:color="auto" w:fill="auto"/>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12.595.075,08</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7.519.519,52</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7.372.972,97</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7.228.828,83</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7.824.144,14</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6.947.747,75</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6.810.810,81</w:t>
            </w:r>
          </w:p>
        </w:tc>
        <w:tc>
          <w:tcPr>
            <w:tcW w:w="1387"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6.676.276,28</w:t>
            </w:r>
          </w:p>
        </w:tc>
        <w:tc>
          <w:tcPr>
            <w:tcW w:w="1528" w:type="dxa"/>
            <w:tcBorders>
              <w:top w:val="nil"/>
              <w:left w:val="nil"/>
              <w:bottom w:val="single" w:sz="4" w:space="0" w:color="auto"/>
              <w:right w:val="single" w:sz="4" w:space="0" w:color="auto"/>
            </w:tcBorders>
            <w:shd w:val="clear" w:color="000000" w:fill="D8D8D8"/>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50.380.300,30</w:t>
            </w:r>
          </w:p>
        </w:tc>
      </w:tr>
      <w:tr w:rsidR="000E703E" w:rsidRPr="002517C8" w:rsidTr="00F13A13">
        <w:trPr>
          <w:trHeight w:val="254"/>
        </w:trPr>
        <w:tc>
          <w:tcPr>
            <w:tcW w:w="3011"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MFF 2014 - 2020 HRVATSKA</w:t>
            </w:r>
          </w:p>
        </w:tc>
        <w:tc>
          <w:tcPr>
            <w:tcW w:w="1180"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313.000.000,00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306.900.000,00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300.900.000,00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295.000.000,00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289.200.000,00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283.500.000,00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277.900.000,00</w:t>
            </w:r>
          </w:p>
        </w:tc>
        <w:tc>
          <w:tcPr>
            <w:tcW w:w="1528"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2.066.400.000,00</w:t>
            </w:r>
          </w:p>
        </w:tc>
      </w:tr>
      <w:tr w:rsidR="000E703E" w:rsidRPr="002517C8" w:rsidTr="00F13A13">
        <w:trPr>
          <w:trHeight w:val="254"/>
        </w:trPr>
        <w:tc>
          <w:tcPr>
            <w:tcW w:w="3011"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I STUP </w:t>
            </w:r>
          </w:p>
        </w:tc>
        <w:tc>
          <w:tcPr>
            <w:tcW w:w="1180"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rPr>
                <w:rFonts w:ascii="Calibri" w:hAnsi="Calibri"/>
                <w:color w:val="000000"/>
                <w:sz w:val="18"/>
                <w:szCs w:val="18"/>
                <w:lang w:val="en-US" w:eastAsia="en-US"/>
              </w:rPr>
            </w:pPr>
            <w:r w:rsidRPr="002517C8">
              <w:rPr>
                <w:rFonts w:ascii="Calibri" w:hAnsi="Calibri"/>
                <w:color w:val="000000"/>
                <w:sz w:val="18"/>
                <w:szCs w:val="18"/>
                <w:lang w:val="en-US" w:eastAsia="en-US"/>
              </w:rPr>
              <w:t> </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55.950.000,00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37.300.000,00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18.650.000,00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w:t>
            </w:r>
          </w:p>
        </w:tc>
        <w:tc>
          <w:tcPr>
            <w:tcW w:w="1387"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0</w:t>
            </w:r>
          </w:p>
        </w:tc>
        <w:tc>
          <w:tcPr>
            <w:tcW w:w="1528" w:type="dxa"/>
            <w:tcBorders>
              <w:top w:val="nil"/>
              <w:left w:val="nil"/>
              <w:bottom w:val="single" w:sz="4" w:space="0" w:color="auto"/>
              <w:right w:val="single" w:sz="4" w:space="0" w:color="auto"/>
            </w:tcBorders>
            <w:shd w:val="clear" w:color="000000" w:fill="DDD9C3"/>
            <w:noWrap/>
            <w:vAlign w:val="bottom"/>
            <w:hideMark/>
          </w:tcPr>
          <w:p w:rsidR="002517C8" w:rsidRPr="002517C8" w:rsidRDefault="002517C8" w:rsidP="002517C8">
            <w:pPr>
              <w:jc w:val="right"/>
              <w:rPr>
                <w:rFonts w:ascii="Calibri" w:hAnsi="Calibri"/>
                <w:color w:val="000000"/>
                <w:sz w:val="18"/>
                <w:szCs w:val="18"/>
                <w:lang w:val="en-US" w:eastAsia="en-US"/>
              </w:rPr>
            </w:pPr>
            <w:r w:rsidRPr="002517C8">
              <w:rPr>
                <w:rFonts w:ascii="Calibri" w:hAnsi="Calibri"/>
                <w:color w:val="000000"/>
                <w:sz w:val="18"/>
                <w:szCs w:val="18"/>
                <w:lang w:val="en-US" w:eastAsia="en-US"/>
              </w:rPr>
              <w:t>111.900.000,00</w:t>
            </w:r>
          </w:p>
        </w:tc>
      </w:tr>
      <w:tr w:rsidR="000E703E" w:rsidRPr="002517C8" w:rsidTr="00F13A13">
        <w:trPr>
          <w:trHeight w:val="298"/>
        </w:trPr>
        <w:tc>
          <w:tcPr>
            <w:tcW w:w="3011"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SVEUKUPNO 2014 - 2020   (€)</w:t>
            </w:r>
          </w:p>
        </w:tc>
        <w:tc>
          <w:tcPr>
            <w:tcW w:w="1180"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EU doprinos</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257.050.000,00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269.600.000,00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282.250.000,00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295.000.000,00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289.200.000,00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283.500.000,00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277.900.000,00</w:t>
            </w:r>
          </w:p>
        </w:tc>
        <w:tc>
          <w:tcPr>
            <w:tcW w:w="1528"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1.954.500.000,00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RH doprinos </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85.683.333,33</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89.866.666,67</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94.083.333,33</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98.333.333,33</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96.400.000,00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94.500.000,00</w:t>
            </w:r>
          </w:p>
        </w:tc>
        <w:tc>
          <w:tcPr>
            <w:tcW w:w="1387"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92.633.333,33</w:t>
            </w:r>
          </w:p>
        </w:tc>
        <w:tc>
          <w:tcPr>
            <w:tcW w:w="1528" w:type="dxa"/>
            <w:tcBorders>
              <w:top w:val="nil"/>
              <w:left w:val="nil"/>
              <w:bottom w:val="single" w:sz="4" w:space="0" w:color="auto"/>
              <w:right w:val="single" w:sz="4" w:space="0" w:color="auto"/>
            </w:tcBorders>
            <w:shd w:val="clear" w:color="000000" w:fill="FFFFF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651.500.000,00</w:t>
            </w:r>
          </w:p>
        </w:tc>
      </w:tr>
      <w:tr w:rsidR="000E703E" w:rsidRPr="002517C8" w:rsidTr="00F13A13">
        <w:trPr>
          <w:trHeight w:val="254"/>
        </w:trPr>
        <w:tc>
          <w:tcPr>
            <w:tcW w:w="3011" w:type="dxa"/>
            <w:vMerge/>
            <w:tcBorders>
              <w:top w:val="single" w:sz="4" w:space="0" w:color="auto"/>
              <w:left w:val="single" w:sz="4" w:space="0" w:color="auto"/>
              <w:bottom w:val="single" w:sz="4" w:space="0" w:color="auto"/>
              <w:right w:val="single" w:sz="4" w:space="0" w:color="auto"/>
            </w:tcBorders>
            <w:vAlign w:val="center"/>
            <w:hideMark/>
          </w:tcPr>
          <w:p w:rsidR="002517C8" w:rsidRPr="002517C8" w:rsidRDefault="002517C8" w:rsidP="002517C8">
            <w:pPr>
              <w:rPr>
                <w:rFonts w:ascii="Calibri" w:hAnsi="Calibri"/>
                <w:b/>
                <w:bCs/>
                <w:color w:val="000000"/>
                <w:sz w:val="18"/>
                <w:szCs w:val="18"/>
                <w:lang w:val="en-US" w:eastAsia="en-US"/>
              </w:rPr>
            </w:pPr>
          </w:p>
        </w:tc>
        <w:tc>
          <w:tcPr>
            <w:tcW w:w="1180"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rPr>
                <w:rFonts w:ascii="Calibri" w:hAnsi="Calibri"/>
                <w:b/>
                <w:bCs/>
                <w:color w:val="000000"/>
                <w:sz w:val="18"/>
                <w:szCs w:val="18"/>
                <w:lang w:val="en-US" w:eastAsia="en-US"/>
              </w:rPr>
            </w:pPr>
            <w:r w:rsidRPr="002517C8">
              <w:rPr>
                <w:rFonts w:ascii="Calibri" w:hAnsi="Calibri"/>
                <w:b/>
                <w:bCs/>
                <w:color w:val="000000"/>
                <w:sz w:val="18"/>
                <w:szCs w:val="18"/>
                <w:lang w:val="en-US" w:eastAsia="en-US"/>
              </w:rPr>
              <w:t xml:space="preserve">Sveukupno </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342.733.333,33</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359.466.666,67</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376.333.333,33</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393.333.333,33</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385.600.000,00</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378.000.000,00</w:t>
            </w:r>
          </w:p>
        </w:tc>
        <w:tc>
          <w:tcPr>
            <w:tcW w:w="1387"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370.533.333,33</w:t>
            </w:r>
          </w:p>
        </w:tc>
        <w:tc>
          <w:tcPr>
            <w:tcW w:w="1528" w:type="dxa"/>
            <w:tcBorders>
              <w:top w:val="nil"/>
              <w:left w:val="nil"/>
              <w:bottom w:val="single" w:sz="4" w:space="0" w:color="auto"/>
              <w:right w:val="single" w:sz="4" w:space="0" w:color="auto"/>
            </w:tcBorders>
            <w:shd w:val="clear" w:color="000000" w:fill="BFBFBF"/>
            <w:noWrap/>
            <w:vAlign w:val="bottom"/>
            <w:hideMark/>
          </w:tcPr>
          <w:p w:rsidR="002517C8" w:rsidRPr="002517C8" w:rsidRDefault="002517C8" w:rsidP="002517C8">
            <w:pPr>
              <w:jc w:val="right"/>
              <w:rPr>
                <w:rFonts w:ascii="Calibri" w:hAnsi="Calibri"/>
                <w:b/>
                <w:bCs/>
                <w:color w:val="000000"/>
                <w:sz w:val="18"/>
                <w:szCs w:val="18"/>
                <w:lang w:val="en-US" w:eastAsia="en-US"/>
              </w:rPr>
            </w:pPr>
            <w:r w:rsidRPr="002517C8">
              <w:rPr>
                <w:rFonts w:ascii="Calibri" w:hAnsi="Calibri"/>
                <w:b/>
                <w:bCs/>
                <w:color w:val="000000"/>
                <w:sz w:val="18"/>
                <w:szCs w:val="18"/>
                <w:lang w:val="en-US" w:eastAsia="en-US"/>
              </w:rPr>
              <w:t>2.606.000.000,00</w:t>
            </w:r>
          </w:p>
        </w:tc>
      </w:tr>
    </w:tbl>
    <w:p w:rsidR="002517C8" w:rsidRDefault="002517C8" w:rsidP="0053569A">
      <w:pPr>
        <w:autoSpaceDE w:val="0"/>
        <w:autoSpaceDN w:val="0"/>
        <w:adjustRightInd w:val="0"/>
        <w:rPr>
          <w:rFonts w:eastAsia="Calibri"/>
          <w:b/>
          <w:lang w:eastAsia="en-US"/>
        </w:rPr>
      </w:pPr>
    </w:p>
    <w:p w:rsidR="002517C8" w:rsidRPr="007F7C92" w:rsidRDefault="002517C8" w:rsidP="0053569A">
      <w:pPr>
        <w:autoSpaceDE w:val="0"/>
        <w:autoSpaceDN w:val="0"/>
        <w:adjustRightInd w:val="0"/>
        <w:rPr>
          <w:rFonts w:eastAsia="Calibri"/>
          <w:b/>
          <w:lang w:eastAsia="en-US"/>
        </w:rPr>
        <w:sectPr w:rsidR="002517C8" w:rsidRPr="007F7C92" w:rsidSect="00F13A13">
          <w:pgSz w:w="16838" w:h="11906" w:orient="landscape"/>
          <w:pgMar w:top="810" w:right="1418" w:bottom="810" w:left="1418" w:header="709" w:footer="709" w:gutter="0"/>
          <w:cols w:space="708"/>
          <w:docGrid w:linePitch="360"/>
        </w:sectPr>
      </w:pPr>
    </w:p>
    <w:p w:rsidR="0053569A" w:rsidRPr="00AE2502" w:rsidRDefault="009758AF" w:rsidP="009758AF">
      <w:pPr>
        <w:keepNext/>
        <w:spacing w:before="240" w:after="60" w:line="276" w:lineRule="auto"/>
        <w:ind w:left="360"/>
        <w:jc w:val="both"/>
        <w:outlineLvl w:val="1"/>
        <w:rPr>
          <w:rFonts w:eastAsia="Calibri"/>
          <w:b/>
          <w:bCs/>
          <w:sz w:val="28"/>
          <w:szCs w:val="28"/>
          <w:lang w:val="pl-PL" w:eastAsia="en-US"/>
        </w:rPr>
      </w:pPr>
      <w:bookmarkStart w:id="487" w:name="_Toc361049971"/>
      <w:r w:rsidRPr="00AE2502">
        <w:rPr>
          <w:rFonts w:eastAsia="Calibri"/>
          <w:b/>
          <w:bCs/>
          <w:sz w:val="28"/>
          <w:szCs w:val="28"/>
          <w:lang w:val="pl-PL" w:eastAsia="en-US"/>
        </w:rPr>
        <w:t>14.1.</w:t>
      </w:r>
      <w:r w:rsidR="006F15F7" w:rsidRPr="00AE2502">
        <w:rPr>
          <w:rFonts w:eastAsia="Calibri"/>
          <w:b/>
          <w:bCs/>
          <w:sz w:val="28"/>
          <w:szCs w:val="28"/>
          <w:lang w:val="pl-PL" w:eastAsia="en-US"/>
        </w:rPr>
        <w:tab/>
      </w:r>
      <w:r w:rsidR="0053569A" w:rsidRPr="00AE2502">
        <w:rPr>
          <w:rFonts w:eastAsia="Calibri"/>
          <w:b/>
          <w:bCs/>
          <w:sz w:val="28"/>
          <w:szCs w:val="28"/>
          <w:lang w:val="pl-PL" w:eastAsia="en-US"/>
        </w:rPr>
        <w:t>Dopuna izravnim plaćanjima</w:t>
      </w:r>
      <w:bookmarkEnd w:id="487"/>
    </w:p>
    <w:p w:rsidR="0053569A" w:rsidRPr="007F7C92" w:rsidRDefault="0053569A" w:rsidP="0053569A">
      <w:pPr>
        <w:autoSpaceDE w:val="0"/>
        <w:autoSpaceDN w:val="0"/>
        <w:adjustRightInd w:val="0"/>
        <w:rPr>
          <w:rFonts w:eastAsia="Calibri"/>
          <w:lang w:eastAsia="en-US"/>
        </w:rPr>
      </w:pPr>
    </w:p>
    <w:p w:rsidR="0053569A" w:rsidRPr="007F7C92" w:rsidRDefault="0053569A" w:rsidP="0053569A">
      <w:pPr>
        <w:autoSpaceDE w:val="0"/>
        <w:autoSpaceDN w:val="0"/>
        <w:adjustRightInd w:val="0"/>
        <w:rPr>
          <w:rFonts w:eastAsia="Calibri"/>
          <w:b/>
          <w:lang w:eastAsia="en-US"/>
        </w:rPr>
      </w:pPr>
      <w:r w:rsidRPr="007F7C92">
        <w:rPr>
          <w:rFonts w:eastAsia="Calibri"/>
          <w:b/>
          <w:lang w:eastAsia="en-US"/>
        </w:rPr>
        <w:t>Pravna osnova</w:t>
      </w:r>
    </w:p>
    <w:p w:rsidR="0053569A" w:rsidRPr="007F7C92" w:rsidRDefault="0053569A" w:rsidP="0053569A">
      <w:pPr>
        <w:autoSpaceDE w:val="0"/>
        <w:autoSpaceDN w:val="0"/>
        <w:adjustRightInd w:val="0"/>
        <w:rPr>
          <w:rFonts w:eastAsia="Calibri"/>
          <w:lang w:eastAsia="en-US"/>
        </w:rPr>
      </w:pPr>
      <w:r w:rsidRPr="007F7C92">
        <w:rPr>
          <w:rFonts w:eastAsia="Calibri"/>
          <w:lang w:eastAsia="en-US"/>
        </w:rPr>
        <w:t>Prilog VI Ugovora o pristupanju Republike Hrvatske Europskoj Uniji</w:t>
      </w:r>
    </w:p>
    <w:p w:rsidR="0053569A" w:rsidRPr="007F7C92" w:rsidRDefault="0053569A" w:rsidP="0053569A">
      <w:pPr>
        <w:rPr>
          <w:lang w:eastAsia="fr-BE"/>
        </w:rPr>
      </w:pPr>
      <w:r w:rsidRPr="007F7C92">
        <w:rPr>
          <w:noProof/>
          <w:lang w:eastAsia="fr-BE"/>
        </w:rPr>
        <w:t xml:space="preserve">Članak 40a </w:t>
      </w:r>
      <w:r w:rsidRPr="007F7C92">
        <w:rPr>
          <w:lang w:eastAsia="fr-BE"/>
        </w:rPr>
        <w:t>(</w:t>
      </w:r>
      <w:r w:rsidRPr="007F7C92">
        <w:rPr>
          <w:i/>
          <w:lang w:eastAsia="fr-BE"/>
        </w:rPr>
        <w:t>CAP Reform</w:t>
      </w:r>
      <w:r w:rsidRPr="007F7C92">
        <w:rPr>
          <w:lang w:eastAsia="fr-BE"/>
        </w:rPr>
        <w:t xml:space="preserve">) od 14 studenog 2012. </w:t>
      </w:r>
      <w:bookmarkStart w:id="488" w:name="DateEntree"/>
      <w:bookmarkEnd w:id="488"/>
    </w:p>
    <w:p w:rsidR="0053569A" w:rsidRPr="007F7C92" w:rsidRDefault="0053569A" w:rsidP="0053569A">
      <w:pPr>
        <w:tabs>
          <w:tab w:val="left" w:pos="284"/>
          <w:tab w:val="left" w:pos="567"/>
          <w:tab w:val="left" w:pos="851"/>
          <w:tab w:val="left" w:pos="1134"/>
          <w:tab w:val="left" w:pos="1418"/>
        </w:tabs>
        <w:rPr>
          <w:lang w:eastAsia="fr-BE"/>
        </w:rPr>
      </w:pPr>
    </w:p>
    <w:p w:rsidR="0053569A" w:rsidRPr="007F7C92" w:rsidRDefault="0053569A" w:rsidP="0053569A">
      <w:pPr>
        <w:autoSpaceDE w:val="0"/>
        <w:autoSpaceDN w:val="0"/>
        <w:adjustRightInd w:val="0"/>
        <w:jc w:val="both"/>
        <w:rPr>
          <w:rFonts w:eastAsia="Calibri"/>
          <w:lang w:eastAsia="en-US"/>
        </w:rPr>
      </w:pPr>
      <w:r w:rsidRPr="007F7C92">
        <w:rPr>
          <w:rFonts w:eastAsia="Calibri"/>
          <w:lang w:eastAsia="en-US"/>
        </w:rPr>
        <w:t>Dopuna izravnim plaćanjima biti će sufinancirana iz nacionalnog proračuna i dijelom iz EAFRD za razdoblje 2014-2016 (do 20% za svaku godinu).</w:t>
      </w:r>
    </w:p>
    <w:p w:rsidR="0053569A" w:rsidRPr="007F7C92" w:rsidRDefault="0053569A" w:rsidP="0053569A">
      <w:pPr>
        <w:autoSpaceDE w:val="0"/>
        <w:autoSpaceDN w:val="0"/>
        <w:adjustRightInd w:val="0"/>
        <w:rPr>
          <w:rFonts w:eastAsia="Calibri"/>
          <w:color w:val="333333"/>
          <w:highlight w:val="yellow"/>
          <w:lang w:eastAsia="en-US"/>
        </w:rPr>
      </w:pPr>
    </w:p>
    <w:p w:rsidR="0053569A" w:rsidRPr="007F7C92" w:rsidRDefault="0053569A" w:rsidP="0053569A">
      <w:pPr>
        <w:autoSpaceDE w:val="0"/>
        <w:autoSpaceDN w:val="0"/>
        <w:adjustRightInd w:val="0"/>
        <w:rPr>
          <w:rFonts w:eastAsia="Calibri"/>
          <w:color w:val="333333"/>
          <w:highlight w:val="yellow"/>
          <w:lang w:eastAsia="en-US"/>
        </w:rPr>
      </w:pPr>
    </w:p>
    <w:p w:rsidR="0053569A" w:rsidRPr="00161688" w:rsidRDefault="00161688" w:rsidP="0053569A">
      <w:pPr>
        <w:autoSpaceDE w:val="0"/>
        <w:autoSpaceDN w:val="0"/>
        <w:adjustRightInd w:val="0"/>
        <w:jc w:val="center"/>
        <w:rPr>
          <w:rFonts w:eastAsia="Calibri"/>
          <w:b/>
          <w:color w:val="333333"/>
          <w:lang w:eastAsia="en-US"/>
        </w:rPr>
      </w:pPr>
      <w:r w:rsidRPr="00161688">
        <w:rPr>
          <w:rFonts w:eastAsia="Calibri"/>
          <w:b/>
          <w:sz w:val="22"/>
          <w:szCs w:val="22"/>
          <w:lang w:eastAsia="en-US"/>
        </w:rPr>
        <w:t>Tablica 96.:</w:t>
      </w:r>
      <w:r w:rsidR="0053569A" w:rsidRPr="00161688">
        <w:rPr>
          <w:rFonts w:eastAsia="Calibri"/>
          <w:b/>
          <w:color w:val="333333"/>
          <w:lang w:eastAsia="en-US"/>
        </w:rPr>
        <w:t xml:space="preserve">Doprinos Unije, nacionalno sufinanciranje i ukupna sredstva za 2014., 2015. i 2016. godinu </w:t>
      </w:r>
    </w:p>
    <w:p w:rsidR="0053569A" w:rsidRPr="007F7C92" w:rsidRDefault="0053569A" w:rsidP="0053569A">
      <w:pPr>
        <w:autoSpaceDE w:val="0"/>
        <w:autoSpaceDN w:val="0"/>
        <w:adjustRightInd w:val="0"/>
        <w:ind w:left="7080" w:firstLine="708"/>
        <w:jc w:val="center"/>
        <w:rPr>
          <w:rFonts w:eastAsia="Calibri"/>
          <w:b/>
          <w:color w:val="333333"/>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321"/>
        <w:gridCol w:w="2322"/>
        <w:gridCol w:w="2321"/>
      </w:tblGrid>
      <w:tr w:rsidR="0053569A" w:rsidRPr="007F7C92">
        <w:trPr>
          <w:trHeight w:val="832"/>
        </w:trPr>
        <w:tc>
          <w:tcPr>
            <w:tcW w:w="2214" w:type="dxa"/>
            <w:shd w:val="clear" w:color="auto" w:fill="D9D9D9"/>
            <w:vAlign w:val="bottom"/>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Godina/EUR</w:t>
            </w:r>
          </w:p>
        </w:tc>
        <w:tc>
          <w:tcPr>
            <w:tcW w:w="2322" w:type="dxa"/>
            <w:shd w:val="clear" w:color="auto" w:fill="D9D9D9"/>
            <w:vAlign w:val="bottom"/>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Doprinos Unije (EAFRD DODATAK)*</w:t>
            </w:r>
          </w:p>
        </w:tc>
        <w:tc>
          <w:tcPr>
            <w:tcW w:w="2322" w:type="dxa"/>
            <w:shd w:val="clear" w:color="auto" w:fill="D9D9D9"/>
            <w:vAlign w:val="bottom"/>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Nacionalno sufinanciranje**</w:t>
            </w:r>
          </w:p>
        </w:tc>
        <w:tc>
          <w:tcPr>
            <w:tcW w:w="2322" w:type="dxa"/>
            <w:shd w:val="clear" w:color="auto" w:fill="D9D9D9"/>
            <w:vAlign w:val="bottom"/>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Ukupno</w:t>
            </w:r>
          </w:p>
        </w:tc>
      </w:tr>
      <w:tr w:rsidR="0053569A" w:rsidRPr="007F7C92">
        <w:trPr>
          <w:trHeight w:val="277"/>
        </w:trPr>
        <w:tc>
          <w:tcPr>
            <w:tcW w:w="2214" w:type="dxa"/>
            <w:vAlign w:val="center"/>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2014</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55.950.000</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13.987.500</w:t>
            </w:r>
          </w:p>
        </w:tc>
        <w:tc>
          <w:tcPr>
            <w:tcW w:w="2322" w:type="dxa"/>
            <w:vAlign w:val="center"/>
          </w:tcPr>
          <w:p w:rsidR="0053569A" w:rsidRPr="007F7C92" w:rsidRDefault="0053569A" w:rsidP="00031ECE">
            <w:pPr>
              <w:autoSpaceDE w:val="0"/>
              <w:autoSpaceDN w:val="0"/>
              <w:adjustRightInd w:val="0"/>
              <w:jc w:val="center"/>
              <w:rPr>
                <w:rFonts w:eastAsia="Calibri"/>
                <w:sz w:val="22"/>
                <w:szCs w:val="22"/>
                <w:highlight w:val="yellow"/>
                <w:lang w:eastAsia="en-US"/>
              </w:rPr>
            </w:pPr>
            <w:r w:rsidRPr="007F7C92">
              <w:rPr>
                <w:rFonts w:eastAsia="Calibri"/>
                <w:sz w:val="22"/>
                <w:szCs w:val="22"/>
              </w:rPr>
              <w:t>69.937.500</w:t>
            </w:r>
          </w:p>
        </w:tc>
      </w:tr>
      <w:tr w:rsidR="0053569A" w:rsidRPr="007F7C92">
        <w:trPr>
          <w:trHeight w:val="258"/>
        </w:trPr>
        <w:tc>
          <w:tcPr>
            <w:tcW w:w="2214" w:type="dxa"/>
            <w:vAlign w:val="center"/>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2015</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37.300.000</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9.325.000</w:t>
            </w:r>
          </w:p>
        </w:tc>
        <w:tc>
          <w:tcPr>
            <w:tcW w:w="2322" w:type="dxa"/>
            <w:vAlign w:val="center"/>
          </w:tcPr>
          <w:p w:rsidR="0053569A" w:rsidRPr="007F7C92" w:rsidRDefault="0053569A" w:rsidP="00031ECE">
            <w:pPr>
              <w:autoSpaceDE w:val="0"/>
              <w:autoSpaceDN w:val="0"/>
              <w:adjustRightInd w:val="0"/>
              <w:jc w:val="center"/>
              <w:rPr>
                <w:rFonts w:eastAsia="Calibri"/>
                <w:sz w:val="22"/>
                <w:szCs w:val="22"/>
                <w:highlight w:val="yellow"/>
                <w:lang w:eastAsia="en-US"/>
              </w:rPr>
            </w:pPr>
            <w:r w:rsidRPr="007F7C92">
              <w:rPr>
                <w:rFonts w:eastAsia="Calibri"/>
                <w:sz w:val="22"/>
                <w:szCs w:val="22"/>
              </w:rPr>
              <w:t>46.625.000</w:t>
            </w:r>
          </w:p>
        </w:tc>
      </w:tr>
      <w:tr w:rsidR="0053569A" w:rsidRPr="007F7C92">
        <w:trPr>
          <w:trHeight w:val="277"/>
        </w:trPr>
        <w:tc>
          <w:tcPr>
            <w:tcW w:w="2214" w:type="dxa"/>
            <w:vAlign w:val="center"/>
          </w:tcPr>
          <w:p w:rsidR="0053569A" w:rsidRPr="007F7C92" w:rsidRDefault="0053569A" w:rsidP="00031ECE">
            <w:pPr>
              <w:autoSpaceDE w:val="0"/>
              <w:autoSpaceDN w:val="0"/>
              <w:adjustRightInd w:val="0"/>
              <w:jc w:val="center"/>
              <w:rPr>
                <w:rFonts w:eastAsia="Calibri"/>
                <w:color w:val="333333"/>
                <w:sz w:val="22"/>
                <w:szCs w:val="22"/>
                <w:lang w:eastAsia="en-US"/>
              </w:rPr>
            </w:pPr>
            <w:r w:rsidRPr="007F7C92">
              <w:rPr>
                <w:rFonts w:eastAsia="Calibri"/>
                <w:color w:val="333333"/>
                <w:sz w:val="22"/>
                <w:szCs w:val="22"/>
                <w:lang w:eastAsia="en-US"/>
              </w:rPr>
              <w:t>2016</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18.650.000</w:t>
            </w:r>
          </w:p>
        </w:tc>
        <w:tc>
          <w:tcPr>
            <w:tcW w:w="2322" w:type="dxa"/>
            <w:vAlign w:val="center"/>
          </w:tcPr>
          <w:p w:rsidR="0053569A" w:rsidRPr="007F7C92" w:rsidRDefault="0053569A" w:rsidP="00031ECE">
            <w:pPr>
              <w:autoSpaceDE w:val="0"/>
              <w:autoSpaceDN w:val="0"/>
              <w:adjustRightInd w:val="0"/>
              <w:jc w:val="center"/>
              <w:rPr>
                <w:rFonts w:eastAsia="Calibri"/>
                <w:sz w:val="22"/>
                <w:szCs w:val="22"/>
              </w:rPr>
            </w:pPr>
            <w:r w:rsidRPr="007F7C92">
              <w:rPr>
                <w:rFonts w:eastAsia="Calibri"/>
                <w:sz w:val="22"/>
                <w:szCs w:val="22"/>
              </w:rPr>
              <w:t>4.662.500</w:t>
            </w:r>
          </w:p>
        </w:tc>
        <w:tc>
          <w:tcPr>
            <w:tcW w:w="2322" w:type="dxa"/>
            <w:vAlign w:val="center"/>
          </w:tcPr>
          <w:p w:rsidR="0053569A" w:rsidRPr="007F7C92" w:rsidRDefault="0053569A" w:rsidP="00031ECE">
            <w:pPr>
              <w:autoSpaceDE w:val="0"/>
              <w:autoSpaceDN w:val="0"/>
              <w:adjustRightInd w:val="0"/>
              <w:jc w:val="center"/>
              <w:rPr>
                <w:rFonts w:eastAsia="Calibri"/>
                <w:sz w:val="22"/>
                <w:szCs w:val="22"/>
                <w:highlight w:val="yellow"/>
                <w:lang w:eastAsia="en-US"/>
              </w:rPr>
            </w:pPr>
            <w:r w:rsidRPr="007F7C92">
              <w:rPr>
                <w:rFonts w:eastAsia="Calibri"/>
                <w:sz w:val="22"/>
                <w:szCs w:val="22"/>
              </w:rPr>
              <w:t>23.312.500</w:t>
            </w:r>
          </w:p>
        </w:tc>
      </w:tr>
      <w:tr w:rsidR="0053569A" w:rsidRPr="007F7C92">
        <w:trPr>
          <w:trHeight w:val="210"/>
        </w:trPr>
        <w:tc>
          <w:tcPr>
            <w:tcW w:w="2214" w:type="dxa"/>
          </w:tcPr>
          <w:p w:rsidR="0053569A" w:rsidRPr="007F7C92" w:rsidRDefault="0053569A" w:rsidP="00031ECE">
            <w:pPr>
              <w:autoSpaceDE w:val="0"/>
              <w:autoSpaceDN w:val="0"/>
              <w:adjustRightInd w:val="0"/>
              <w:jc w:val="center"/>
              <w:rPr>
                <w:rFonts w:eastAsia="Calibri"/>
                <w:b/>
                <w:color w:val="333333"/>
                <w:sz w:val="22"/>
                <w:szCs w:val="22"/>
                <w:lang w:eastAsia="en-US"/>
              </w:rPr>
            </w:pPr>
            <w:r w:rsidRPr="007F7C92">
              <w:rPr>
                <w:rFonts w:eastAsia="Calibri"/>
                <w:b/>
                <w:color w:val="333333"/>
                <w:sz w:val="22"/>
                <w:szCs w:val="22"/>
                <w:lang w:eastAsia="en-US"/>
              </w:rPr>
              <w:t>Ukupno</w:t>
            </w:r>
          </w:p>
        </w:tc>
        <w:tc>
          <w:tcPr>
            <w:tcW w:w="2322" w:type="dxa"/>
            <w:vAlign w:val="center"/>
          </w:tcPr>
          <w:p w:rsidR="0053569A" w:rsidRPr="007F7C92" w:rsidRDefault="0053569A" w:rsidP="00031ECE">
            <w:pPr>
              <w:spacing w:after="200" w:line="276" w:lineRule="auto"/>
              <w:jc w:val="center"/>
              <w:rPr>
                <w:rFonts w:eastAsia="Calibri"/>
                <w:b/>
                <w:sz w:val="22"/>
                <w:szCs w:val="22"/>
                <w:lang w:val="en-US" w:eastAsia="en-US"/>
              </w:rPr>
            </w:pPr>
            <w:r w:rsidRPr="007F7C92">
              <w:rPr>
                <w:rFonts w:eastAsia="Calibri"/>
                <w:b/>
                <w:sz w:val="22"/>
                <w:szCs w:val="22"/>
                <w:lang w:val="en-US" w:eastAsia="en-US"/>
              </w:rPr>
              <w:t>111.900.000</w:t>
            </w:r>
          </w:p>
        </w:tc>
        <w:tc>
          <w:tcPr>
            <w:tcW w:w="2322" w:type="dxa"/>
            <w:vAlign w:val="center"/>
          </w:tcPr>
          <w:p w:rsidR="0053569A" w:rsidRPr="007F7C92" w:rsidRDefault="0053569A" w:rsidP="00031ECE">
            <w:pPr>
              <w:spacing w:after="200" w:line="276" w:lineRule="auto"/>
              <w:jc w:val="center"/>
              <w:rPr>
                <w:rFonts w:eastAsia="Calibri"/>
                <w:b/>
                <w:sz w:val="22"/>
                <w:szCs w:val="22"/>
                <w:lang w:val="en-US" w:eastAsia="en-US"/>
              </w:rPr>
            </w:pPr>
            <w:r w:rsidRPr="007F7C92">
              <w:rPr>
                <w:rFonts w:eastAsia="Calibri"/>
                <w:b/>
                <w:sz w:val="22"/>
                <w:szCs w:val="22"/>
                <w:lang w:val="en-US" w:eastAsia="en-US"/>
              </w:rPr>
              <w:t>27.975.000</w:t>
            </w:r>
          </w:p>
        </w:tc>
        <w:tc>
          <w:tcPr>
            <w:tcW w:w="2322" w:type="dxa"/>
            <w:vAlign w:val="center"/>
          </w:tcPr>
          <w:p w:rsidR="0053569A" w:rsidRPr="007F7C92" w:rsidRDefault="0053569A" w:rsidP="00031ECE">
            <w:pPr>
              <w:spacing w:after="200" w:line="276" w:lineRule="auto"/>
              <w:jc w:val="center"/>
              <w:rPr>
                <w:rFonts w:eastAsia="Calibri"/>
                <w:sz w:val="22"/>
                <w:szCs w:val="22"/>
                <w:lang w:val="en-US" w:eastAsia="en-US"/>
              </w:rPr>
            </w:pPr>
            <w:r w:rsidRPr="007F7C92">
              <w:rPr>
                <w:rFonts w:eastAsia="Calibri"/>
                <w:b/>
                <w:sz w:val="22"/>
                <w:szCs w:val="22"/>
                <w:lang w:val="en-US" w:eastAsia="en-US"/>
              </w:rPr>
              <w:t>139.875.000</w:t>
            </w:r>
          </w:p>
        </w:tc>
      </w:tr>
    </w:tbl>
    <w:p w:rsidR="0053569A" w:rsidRPr="007F7C92" w:rsidRDefault="0053569A" w:rsidP="0053569A">
      <w:pPr>
        <w:spacing w:line="264" w:lineRule="auto"/>
        <w:jc w:val="both"/>
        <w:rPr>
          <w:rFonts w:eastAsia="Calibri"/>
          <w:sz w:val="22"/>
          <w:szCs w:val="22"/>
          <w:lang w:eastAsia="en-US"/>
        </w:rPr>
      </w:pPr>
      <w:r w:rsidRPr="007F7C92">
        <w:rPr>
          <w:rFonts w:eastAsia="Calibri"/>
          <w:sz w:val="22"/>
          <w:szCs w:val="22"/>
          <w:lang w:eastAsia="en-US"/>
        </w:rPr>
        <w:t xml:space="preserve">* </w:t>
      </w:r>
      <w:r w:rsidRPr="007F7C92">
        <w:rPr>
          <w:rFonts w:eastAsia="Calibri"/>
          <w:sz w:val="22"/>
          <w:szCs w:val="22"/>
          <w:lang w:val="en-US" w:eastAsia="en-US"/>
        </w:rPr>
        <w:t>mogu</w:t>
      </w:r>
      <w:r w:rsidRPr="007F7C92">
        <w:rPr>
          <w:rFonts w:eastAsia="Calibri"/>
          <w:sz w:val="22"/>
          <w:szCs w:val="22"/>
          <w:lang w:eastAsia="en-US"/>
        </w:rPr>
        <w:t>ć</w:t>
      </w:r>
      <w:r w:rsidRPr="007F7C92">
        <w:rPr>
          <w:rFonts w:eastAsia="Calibri"/>
          <w:sz w:val="22"/>
          <w:szCs w:val="22"/>
          <w:lang w:val="en-US" w:eastAsia="en-US"/>
        </w:rPr>
        <w:t>nost</w:t>
      </w:r>
      <w:r w:rsidRPr="007F7C92">
        <w:rPr>
          <w:rFonts w:eastAsia="Calibri"/>
          <w:sz w:val="22"/>
          <w:szCs w:val="22"/>
          <w:lang w:eastAsia="en-US"/>
        </w:rPr>
        <w:t xml:space="preserve"> </w:t>
      </w:r>
      <w:r w:rsidRPr="007F7C92">
        <w:rPr>
          <w:rFonts w:eastAsia="Calibri"/>
          <w:sz w:val="22"/>
          <w:szCs w:val="22"/>
          <w:lang w:val="en-US" w:eastAsia="en-US"/>
        </w:rPr>
        <w:t>sufinanciranja</w:t>
      </w:r>
      <w:r w:rsidRPr="007F7C92">
        <w:rPr>
          <w:rFonts w:eastAsia="Calibri"/>
          <w:sz w:val="22"/>
          <w:szCs w:val="22"/>
          <w:lang w:eastAsia="en-US"/>
        </w:rPr>
        <w:t xml:space="preserve"> "</w:t>
      </w:r>
      <w:r w:rsidRPr="007F7C92">
        <w:rPr>
          <w:rFonts w:eastAsia="Calibri"/>
          <w:sz w:val="22"/>
          <w:szCs w:val="22"/>
          <w:lang w:val="en-US" w:eastAsia="en-US"/>
        </w:rPr>
        <w:t>top</w:t>
      </w:r>
      <w:r w:rsidRPr="007F7C92">
        <w:rPr>
          <w:rFonts w:eastAsia="Calibri"/>
          <w:sz w:val="22"/>
          <w:szCs w:val="22"/>
          <w:lang w:eastAsia="en-US"/>
        </w:rPr>
        <w:t>-</w:t>
      </w:r>
      <w:r w:rsidRPr="007F7C92">
        <w:rPr>
          <w:rFonts w:eastAsia="Calibri"/>
          <w:sz w:val="22"/>
          <w:szCs w:val="22"/>
          <w:lang w:val="en-US" w:eastAsia="en-US"/>
        </w:rPr>
        <w:t>ups</w:t>
      </w:r>
      <w:r w:rsidRPr="007F7C92">
        <w:rPr>
          <w:rFonts w:eastAsia="Calibri"/>
          <w:sz w:val="22"/>
          <w:szCs w:val="22"/>
          <w:lang w:eastAsia="en-US"/>
        </w:rPr>
        <w:t xml:space="preserve">" </w:t>
      </w:r>
      <w:r w:rsidRPr="007F7C92">
        <w:rPr>
          <w:rFonts w:eastAsia="Calibri"/>
          <w:sz w:val="22"/>
          <w:szCs w:val="22"/>
          <w:lang w:val="en-US" w:eastAsia="en-US"/>
        </w:rPr>
        <w:t>za</w:t>
      </w:r>
      <w:r w:rsidRPr="007F7C92">
        <w:rPr>
          <w:rFonts w:eastAsia="Calibri"/>
          <w:sz w:val="22"/>
          <w:szCs w:val="22"/>
          <w:lang w:eastAsia="en-US"/>
        </w:rPr>
        <w:t xml:space="preserve"> </w:t>
      </w:r>
      <w:r w:rsidRPr="007F7C92">
        <w:rPr>
          <w:rFonts w:eastAsia="Calibri"/>
          <w:sz w:val="22"/>
          <w:szCs w:val="22"/>
          <w:lang w:val="en-US" w:eastAsia="en-US"/>
        </w:rPr>
        <w:t>proizvodnu</w:t>
      </w:r>
      <w:r w:rsidRPr="007F7C92">
        <w:rPr>
          <w:rFonts w:eastAsia="Calibri"/>
          <w:sz w:val="22"/>
          <w:szCs w:val="22"/>
          <w:lang w:eastAsia="en-US"/>
        </w:rPr>
        <w:t xml:space="preserve"> 2014., 2015. </w:t>
      </w:r>
      <w:r w:rsidRPr="007F7C92">
        <w:rPr>
          <w:rFonts w:eastAsia="Calibri"/>
          <w:sz w:val="22"/>
          <w:szCs w:val="22"/>
          <w:lang w:val="en-US" w:eastAsia="en-US"/>
        </w:rPr>
        <w:t>i</w:t>
      </w:r>
      <w:r w:rsidRPr="007F7C92">
        <w:rPr>
          <w:rFonts w:eastAsia="Calibri"/>
          <w:sz w:val="22"/>
          <w:szCs w:val="22"/>
          <w:lang w:eastAsia="en-US"/>
        </w:rPr>
        <w:t xml:space="preserve"> 2016. </w:t>
      </w:r>
      <w:r w:rsidRPr="007F7C92">
        <w:rPr>
          <w:rFonts w:eastAsia="Calibri"/>
          <w:sz w:val="22"/>
          <w:szCs w:val="22"/>
          <w:lang w:val="en-US" w:eastAsia="en-US"/>
        </w:rPr>
        <w:t>godinu</w:t>
      </w:r>
      <w:r w:rsidRPr="007F7C92">
        <w:rPr>
          <w:rFonts w:eastAsia="Calibri"/>
          <w:sz w:val="22"/>
          <w:szCs w:val="22"/>
          <w:lang w:eastAsia="en-US"/>
        </w:rPr>
        <w:t xml:space="preserve"> </w:t>
      </w:r>
      <w:r w:rsidRPr="007F7C92">
        <w:rPr>
          <w:rFonts w:eastAsia="Calibri"/>
          <w:sz w:val="22"/>
          <w:szCs w:val="22"/>
          <w:lang w:val="en-US" w:eastAsia="en-US"/>
        </w:rPr>
        <w:t>iz</w:t>
      </w:r>
      <w:r w:rsidRPr="007F7C92">
        <w:rPr>
          <w:rFonts w:eastAsia="Calibri"/>
          <w:sz w:val="22"/>
          <w:szCs w:val="22"/>
          <w:lang w:eastAsia="en-US"/>
        </w:rPr>
        <w:t xml:space="preserve"> </w:t>
      </w:r>
      <w:r w:rsidRPr="007F7C92">
        <w:rPr>
          <w:rFonts w:eastAsia="Calibri"/>
          <w:sz w:val="22"/>
          <w:szCs w:val="22"/>
          <w:lang w:val="en-US" w:eastAsia="en-US"/>
        </w:rPr>
        <w:t>EU</w:t>
      </w:r>
      <w:r w:rsidRPr="007F7C92">
        <w:rPr>
          <w:rFonts w:eastAsia="Calibri"/>
          <w:sz w:val="22"/>
          <w:szCs w:val="22"/>
          <w:lang w:eastAsia="en-US"/>
        </w:rPr>
        <w:t xml:space="preserve"> </w:t>
      </w:r>
      <w:r w:rsidRPr="007F7C92">
        <w:rPr>
          <w:rFonts w:eastAsia="Calibri"/>
          <w:sz w:val="22"/>
          <w:szCs w:val="22"/>
          <w:lang w:val="en-US" w:eastAsia="en-US"/>
        </w:rPr>
        <w:t>fonda</w:t>
      </w:r>
      <w:r w:rsidRPr="007F7C92">
        <w:rPr>
          <w:rFonts w:eastAsia="Calibri"/>
          <w:sz w:val="22"/>
          <w:szCs w:val="22"/>
          <w:lang w:eastAsia="en-US"/>
        </w:rPr>
        <w:t xml:space="preserve"> </w:t>
      </w:r>
      <w:r w:rsidRPr="007F7C92">
        <w:rPr>
          <w:rFonts w:eastAsia="Calibri"/>
          <w:sz w:val="22"/>
          <w:szCs w:val="22"/>
          <w:lang w:val="en-US" w:eastAsia="en-US"/>
        </w:rPr>
        <w:t>za</w:t>
      </w:r>
      <w:r w:rsidRPr="007F7C92">
        <w:rPr>
          <w:rFonts w:eastAsia="Calibri"/>
          <w:sz w:val="22"/>
          <w:szCs w:val="22"/>
          <w:lang w:eastAsia="en-US"/>
        </w:rPr>
        <w:t xml:space="preserve"> </w:t>
      </w:r>
      <w:r w:rsidRPr="007F7C92">
        <w:rPr>
          <w:rFonts w:eastAsia="Calibri"/>
          <w:sz w:val="22"/>
          <w:szCs w:val="22"/>
          <w:lang w:val="en-US" w:eastAsia="en-US"/>
        </w:rPr>
        <w:t>ruralni</w:t>
      </w:r>
      <w:r w:rsidRPr="007F7C92">
        <w:rPr>
          <w:rFonts w:eastAsia="Calibri"/>
          <w:sz w:val="22"/>
          <w:szCs w:val="22"/>
          <w:lang w:eastAsia="en-US"/>
        </w:rPr>
        <w:t xml:space="preserve"> </w:t>
      </w:r>
      <w:r w:rsidRPr="007F7C92">
        <w:rPr>
          <w:rFonts w:eastAsia="Calibri"/>
          <w:sz w:val="22"/>
          <w:szCs w:val="22"/>
          <w:lang w:val="en-US" w:eastAsia="en-US"/>
        </w:rPr>
        <w:t>razvoj</w:t>
      </w:r>
      <w:r w:rsidRPr="007F7C92">
        <w:rPr>
          <w:rFonts w:eastAsia="Calibri"/>
          <w:sz w:val="22"/>
          <w:szCs w:val="22"/>
          <w:lang w:eastAsia="en-US"/>
        </w:rPr>
        <w:t xml:space="preserve"> (</w:t>
      </w:r>
      <w:r w:rsidRPr="007F7C92">
        <w:rPr>
          <w:rFonts w:eastAsia="Calibri"/>
          <w:sz w:val="22"/>
          <w:szCs w:val="22"/>
          <w:lang w:val="en-US" w:eastAsia="en-US"/>
        </w:rPr>
        <w:t>EAFRD</w:t>
      </w:r>
      <w:r w:rsidRPr="007F7C92">
        <w:rPr>
          <w:rFonts w:eastAsia="Calibri"/>
          <w:sz w:val="22"/>
          <w:szCs w:val="22"/>
          <w:lang w:eastAsia="en-US"/>
        </w:rPr>
        <w:t xml:space="preserve"> - </w:t>
      </w:r>
      <w:r w:rsidRPr="007F7C92">
        <w:rPr>
          <w:rFonts w:eastAsia="Calibri"/>
          <w:sz w:val="22"/>
          <w:szCs w:val="22"/>
          <w:lang w:val="en-US" w:eastAsia="en-US"/>
        </w:rPr>
        <w:t>European</w:t>
      </w:r>
      <w:r w:rsidRPr="007F7C92">
        <w:rPr>
          <w:rFonts w:eastAsia="Calibri"/>
          <w:sz w:val="22"/>
          <w:szCs w:val="22"/>
          <w:lang w:eastAsia="en-US"/>
        </w:rPr>
        <w:t xml:space="preserve"> </w:t>
      </w:r>
      <w:r w:rsidRPr="007F7C92">
        <w:rPr>
          <w:rFonts w:eastAsia="Calibri"/>
          <w:sz w:val="22"/>
          <w:szCs w:val="22"/>
          <w:lang w:val="en-US" w:eastAsia="en-US"/>
        </w:rPr>
        <w:t>Agricultural</w:t>
      </w:r>
      <w:r w:rsidRPr="007F7C92">
        <w:rPr>
          <w:rFonts w:eastAsia="Calibri"/>
          <w:sz w:val="22"/>
          <w:szCs w:val="22"/>
          <w:lang w:eastAsia="en-US"/>
        </w:rPr>
        <w:t xml:space="preserve"> </w:t>
      </w:r>
      <w:r w:rsidRPr="007F7C92">
        <w:rPr>
          <w:rFonts w:eastAsia="Calibri"/>
          <w:sz w:val="22"/>
          <w:szCs w:val="22"/>
          <w:lang w:val="en-US" w:eastAsia="en-US"/>
        </w:rPr>
        <w:t>Fund</w:t>
      </w:r>
      <w:r w:rsidRPr="007F7C92">
        <w:rPr>
          <w:rFonts w:eastAsia="Calibri"/>
          <w:sz w:val="22"/>
          <w:szCs w:val="22"/>
          <w:lang w:eastAsia="en-US"/>
        </w:rPr>
        <w:t xml:space="preserve"> </w:t>
      </w:r>
      <w:r w:rsidRPr="007F7C92">
        <w:rPr>
          <w:rFonts w:eastAsia="Calibri"/>
          <w:sz w:val="22"/>
          <w:szCs w:val="22"/>
          <w:lang w:val="en-US" w:eastAsia="en-US"/>
        </w:rPr>
        <w:t>for</w:t>
      </w:r>
      <w:r w:rsidRPr="007F7C92">
        <w:rPr>
          <w:rFonts w:eastAsia="Calibri"/>
          <w:sz w:val="22"/>
          <w:szCs w:val="22"/>
          <w:lang w:eastAsia="en-US"/>
        </w:rPr>
        <w:t xml:space="preserve"> </w:t>
      </w:r>
      <w:r w:rsidRPr="007F7C92">
        <w:rPr>
          <w:rFonts w:eastAsia="Calibri"/>
          <w:sz w:val="22"/>
          <w:szCs w:val="22"/>
          <w:lang w:val="en-US" w:eastAsia="en-US"/>
        </w:rPr>
        <w:t>Rural</w:t>
      </w:r>
      <w:r w:rsidRPr="007F7C92">
        <w:rPr>
          <w:rFonts w:eastAsia="Calibri"/>
          <w:sz w:val="22"/>
          <w:szCs w:val="22"/>
          <w:lang w:eastAsia="en-US"/>
        </w:rPr>
        <w:t xml:space="preserve"> </w:t>
      </w:r>
      <w:r w:rsidRPr="007F7C92">
        <w:rPr>
          <w:rFonts w:eastAsia="Calibri"/>
          <w:sz w:val="22"/>
          <w:szCs w:val="22"/>
          <w:lang w:val="en-US" w:eastAsia="en-US"/>
        </w:rPr>
        <w:t>Development</w:t>
      </w:r>
      <w:r w:rsidRPr="007F7C92">
        <w:rPr>
          <w:rFonts w:eastAsia="Calibri"/>
          <w:sz w:val="22"/>
          <w:szCs w:val="22"/>
          <w:lang w:eastAsia="en-US"/>
        </w:rPr>
        <w:t xml:space="preserve">), </w:t>
      </w:r>
      <w:r w:rsidRPr="007F7C92">
        <w:rPr>
          <w:rFonts w:eastAsia="Calibri"/>
          <w:sz w:val="22"/>
          <w:szCs w:val="22"/>
          <w:lang w:val="en-US" w:eastAsia="en-US"/>
        </w:rPr>
        <w:t>do</w:t>
      </w:r>
      <w:r w:rsidRPr="007F7C92">
        <w:rPr>
          <w:rFonts w:eastAsia="Calibri"/>
          <w:sz w:val="22"/>
          <w:szCs w:val="22"/>
          <w:lang w:eastAsia="en-US"/>
        </w:rPr>
        <w:t xml:space="preserve"> 20% </w:t>
      </w:r>
      <w:r w:rsidRPr="007F7C92">
        <w:rPr>
          <w:rFonts w:eastAsia="Calibri"/>
          <w:sz w:val="22"/>
          <w:szCs w:val="22"/>
          <w:lang w:val="en-US" w:eastAsia="en-US"/>
        </w:rPr>
        <w:t>vrijednosti</w:t>
      </w:r>
      <w:r w:rsidRPr="007F7C92">
        <w:rPr>
          <w:rFonts w:eastAsia="Calibri"/>
          <w:sz w:val="22"/>
          <w:szCs w:val="22"/>
          <w:lang w:eastAsia="en-US"/>
        </w:rPr>
        <w:t xml:space="preserve"> </w:t>
      </w:r>
      <w:r w:rsidRPr="007F7C92">
        <w:rPr>
          <w:rFonts w:eastAsia="Calibri"/>
          <w:sz w:val="22"/>
          <w:szCs w:val="22"/>
          <w:lang w:val="en-US" w:eastAsia="en-US"/>
        </w:rPr>
        <w:t>godi</w:t>
      </w:r>
      <w:r w:rsidRPr="007F7C92">
        <w:rPr>
          <w:rFonts w:eastAsia="Calibri"/>
          <w:sz w:val="22"/>
          <w:szCs w:val="22"/>
          <w:lang w:eastAsia="en-US"/>
        </w:rPr>
        <w:t>š</w:t>
      </w:r>
      <w:r w:rsidRPr="007F7C92">
        <w:rPr>
          <w:rFonts w:eastAsia="Calibri"/>
          <w:sz w:val="22"/>
          <w:szCs w:val="22"/>
          <w:lang w:val="en-US" w:eastAsia="en-US"/>
        </w:rPr>
        <w:t>nje</w:t>
      </w:r>
      <w:r w:rsidRPr="007F7C92">
        <w:rPr>
          <w:rFonts w:eastAsia="Calibri"/>
          <w:sz w:val="22"/>
          <w:szCs w:val="22"/>
          <w:lang w:eastAsia="en-US"/>
        </w:rPr>
        <w:t xml:space="preserve"> </w:t>
      </w:r>
      <w:r w:rsidRPr="007F7C92">
        <w:rPr>
          <w:rFonts w:eastAsia="Calibri"/>
          <w:sz w:val="22"/>
          <w:szCs w:val="22"/>
          <w:lang w:val="en-US" w:eastAsia="en-US"/>
        </w:rPr>
        <w:t>EAFRD</w:t>
      </w:r>
      <w:r w:rsidRPr="007F7C92">
        <w:rPr>
          <w:rFonts w:eastAsia="Calibri"/>
          <w:sz w:val="22"/>
          <w:szCs w:val="22"/>
          <w:lang w:eastAsia="en-US"/>
        </w:rPr>
        <w:t xml:space="preserve"> </w:t>
      </w:r>
      <w:r w:rsidRPr="007F7C92">
        <w:rPr>
          <w:rFonts w:eastAsia="Calibri"/>
          <w:sz w:val="22"/>
          <w:szCs w:val="22"/>
          <w:lang w:val="en-US" w:eastAsia="en-US"/>
        </w:rPr>
        <w:t>alokacije</w:t>
      </w:r>
      <w:r w:rsidRPr="007F7C92">
        <w:rPr>
          <w:rFonts w:eastAsia="Calibri"/>
          <w:sz w:val="22"/>
          <w:szCs w:val="22"/>
          <w:lang w:eastAsia="en-US"/>
        </w:rPr>
        <w:t xml:space="preserve"> </w:t>
      </w:r>
      <w:r w:rsidRPr="007F7C92">
        <w:rPr>
          <w:rFonts w:eastAsia="Calibri"/>
          <w:sz w:val="22"/>
          <w:szCs w:val="22"/>
          <w:lang w:val="en-US" w:eastAsia="en-US"/>
        </w:rPr>
        <w:t>od</w:t>
      </w:r>
      <w:r w:rsidRPr="007F7C92">
        <w:rPr>
          <w:rFonts w:eastAsia="Calibri"/>
          <w:sz w:val="22"/>
          <w:szCs w:val="22"/>
          <w:lang w:eastAsia="en-US"/>
        </w:rPr>
        <w:t xml:space="preserve"> 333 </w:t>
      </w:r>
      <w:r w:rsidRPr="007F7C92">
        <w:rPr>
          <w:rFonts w:eastAsia="Calibri"/>
          <w:sz w:val="22"/>
          <w:szCs w:val="22"/>
          <w:lang w:val="en-US" w:eastAsia="en-US"/>
        </w:rPr>
        <w:t>milijuna</w:t>
      </w:r>
      <w:r w:rsidRPr="007F7C92">
        <w:rPr>
          <w:rFonts w:eastAsia="Calibri"/>
          <w:sz w:val="22"/>
          <w:szCs w:val="22"/>
          <w:lang w:eastAsia="en-US"/>
        </w:rPr>
        <w:t xml:space="preserve"> €, </w:t>
      </w:r>
      <w:r w:rsidRPr="007F7C92">
        <w:rPr>
          <w:rFonts w:eastAsia="Calibri"/>
          <w:sz w:val="22"/>
          <w:szCs w:val="22"/>
          <w:lang w:val="en-US" w:eastAsia="en-US"/>
        </w:rPr>
        <w:t>ali</w:t>
      </w:r>
      <w:r w:rsidRPr="007F7C92">
        <w:rPr>
          <w:rFonts w:eastAsia="Calibri"/>
          <w:sz w:val="22"/>
          <w:szCs w:val="22"/>
          <w:lang w:eastAsia="en-US"/>
        </w:rPr>
        <w:t xml:space="preserve"> </w:t>
      </w:r>
      <w:r w:rsidRPr="007F7C92">
        <w:rPr>
          <w:rFonts w:eastAsia="Calibri"/>
          <w:sz w:val="22"/>
          <w:szCs w:val="22"/>
          <w:lang w:val="en-US" w:eastAsia="en-US"/>
        </w:rPr>
        <w:t>ne</w:t>
      </w:r>
      <w:r w:rsidRPr="007F7C92">
        <w:rPr>
          <w:rFonts w:eastAsia="Calibri"/>
          <w:sz w:val="22"/>
          <w:szCs w:val="22"/>
          <w:lang w:eastAsia="en-US"/>
        </w:rPr>
        <w:t xml:space="preserve"> </w:t>
      </w:r>
      <w:r w:rsidRPr="007F7C92">
        <w:rPr>
          <w:rFonts w:eastAsia="Calibri"/>
          <w:sz w:val="22"/>
          <w:szCs w:val="22"/>
          <w:lang w:val="en-US" w:eastAsia="en-US"/>
        </w:rPr>
        <w:t>vi</w:t>
      </w:r>
      <w:r w:rsidRPr="007F7C92">
        <w:rPr>
          <w:rFonts w:eastAsia="Calibri"/>
          <w:sz w:val="22"/>
          <w:szCs w:val="22"/>
          <w:lang w:eastAsia="en-US"/>
        </w:rPr>
        <w:t>š</w:t>
      </w:r>
      <w:r w:rsidRPr="007F7C92">
        <w:rPr>
          <w:rFonts w:eastAsia="Calibri"/>
          <w:sz w:val="22"/>
          <w:szCs w:val="22"/>
          <w:lang w:val="en-US" w:eastAsia="en-US"/>
        </w:rPr>
        <w:t>e</w:t>
      </w:r>
      <w:r w:rsidRPr="007F7C92">
        <w:rPr>
          <w:rFonts w:eastAsia="Calibri"/>
          <w:sz w:val="22"/>
          <w:szCs w:val="22"/>
          <w:lang w:eastAsia="en-US"/>
        </w:rPr>
        <w:t xml:space="preserve"> </w:t>
      </w:r>
      <w:r w:rsidRPr="007F7C92">
        <w:rPr>
          <w:rFonts w:eastAsia="Calibri"/>
          <w:sz w:val="22"/>
          <w:szCs w:val="22"/>
          <w:lang w:val="en-US" w:eastAsia="en-US"/>
        </w:rPr>
        <w:t>od</w:t>
      </w:r>
      <w:r w:rsidRPr="007F7C92">
        <w:rPr>
          <w:rFonts w:eastAsia="Calibri"/>
          <w:sz w:val="22"/>
          <w:szCs w:val="22"/>
          <w:lang w:eastAsia="en-US"/>
        </w:rPr>
        <w:t xml:space="preserve"> 45%-</w:t>
      </w:r>
      <w:r w:rsidRPr="007F7C92">
        <w:rPr>
          <w:rFonts w:eastAsia="Calibri"/>
          <w:sz w:val="22"/>
          <w:szCs w:val="22"/>
          <w:lang w:val="en-US" w:eastAsia="en-US"/>
        </w:rPr>
        <w:t>tne</w:t>
      </w:r>
      <w:r w:rsidRPr="007F7C92">
        <w:rPr>
          <w:rFonts w:eastAsia="Calibri"/>
          <w:sz w:val="22"/>
          <w:szCs w:val="22"/>
          <w:lang w:eastAsia="en-US"/>
        </w:rPr>
        <w:t xml:space="preserve"> </w:t>
      </w:r>
      <w:r w:rsidRPr="007F7C92">
        <w:rPr>
          <w:rFonts w:eastAsia="Calibri"/>
          <w:sz w:val="22"/>
          <w:szCs w:val="22"/>
          <w:lang w:val="en-US" w:eastAsia="en-US"/>
        </w:rPr>
        <w:t>razine</w:t>
      </w:r>
      <w:r w:rsidRPr="007F7C92">
        <w:rPr>
          <w:rFonts w:eastAsia="Calibri"/>
          <w:sz w:val="22"/>
          <w:szCs w:val="22"/>
          <w:lang w:eastAsia="en-US"/>
        </w:rPr>
        <w:t xml:space="preserve"> </w:t>
      </w:r>
      <w:r w:rsidRPr="007F7C92">
        <w:rPr>
          <w:rFonts w:eastAsia="Calibri"/>
          <w:sz w:val="22"/>
          <w:szCs w:val="22"/>
          <w:lang w:val="en-US" w:eastAsia="en-US"/>
        </w:rPr>
        <w:t>plafona</w:t>
      </w:r>
      <w:r w:rsidRPr="007F7C92">
        <w:rPr>
          <w:rFonts w:eastAsia="Calibri"/>
          <w:sz w:val="22"/>
          <w:szCs w:val="22"/>
          <w:lang w:eastAsia="en-US"/>
        </w:rPr>
        <w:t xml:space="preserve"> </w:t>
      </w:r>
      <w:r w:rsidRPr="007F7C92">
        <w:rPr>
          <w:rFonts w:eastAsia="Calibri"/>
          <w:sz w:val="22"/>
          <w:szCs w:val="22"/>
          <w:lang w:val="en-US" w:eastAsia="en-US"/>
        </w:rPr>
        <w:t>za</w:t>
      </w:r>
      <w:r w:rsidRPr="007F7C92">
        <w:rPr>
          <w:rFonts w:eastAsia="Calibri"/>
          <w:sz w:val="22"/>
          <w:szCs w:val="22"/>
          <w:lang w:eastAsia="en-US"/>
        </w:rPr>
        <w:t xml:space="preserve"> </w:t>
      </w:r>
      <w:r w:rsidRPr="007F7C92">
        <w:rPr>
          <w:rFonts w:eastAsia="Calibri"/>
          <w:sz w:val="22"/>
          <w:szCs w:val="22"/>
          <w:lang w:val="en-US" w:eastAsia="en-US"/>
        </w:rPr>
        <w:t>izravna</w:t>
      </w:r>
      <w:r w:rsidRPr="007F7C92">
        <w:rPr>
          <w:rFonts w:eastAsia="Calibri"/>
          <w:sz w:val="22"/>
          <w:szCs w:val="22"/>
          <w:lang w:eastAsia="en-US"/>
        </w:rPr>
        <w:t xml:space="preserve"> </w:t>
      </w:r>
      <w:r w:rsidRPr="007F7C92">
        <w:rPr>
          <w:rFonts w:eastAsia="Calibri"/>
          <w:sz w:val="22"/>
          <w:szCs w:val="22"/>
          <w:lang w:val="en-US" w:eastAsia="en-US"/>
        </w:rPr>
        <w:t>pla</w:t>
      </w:r>
      <w:r w:rsidRPr="007F7C92">
        <w:rPr>
          <w:rFonts w:eastAsia="Calibri"/>
          <w:sz w:val="22"/>
          <w:szCs w:val="22"/>
          <w:lang w:eastAsia="en-US"/>
        </w:rPr>
        <w:t>ć</w:t>
      </w:r>
      <w:r w:rsidRPr="007F7C92">
        <w:rPr>
          <w:rFonts w:eastAsia="Calibri"/>
          <w:sz w:val="22"/>
          <w:szCs w:val="22"/>
          <w:lang w:val="en-US" w:eastAsia="en-US"/>
        </w:rPr>
        <w:t>anja</w:t>
      </w:r>
      <w:r w:rsidRPr="007F7C92">
        <w:rPr>
          <w:rFonts w:eastAsia="Calibri"/>
          <w:sz w:val="22"/>
          <w:szCs w:val="22"/>
          <w:lang w:eastAsia="en-US"/>
        </w:rPr>
        <w:t xml:space="preserve"> (45% </w:t>
      </w:r>
      <w:r w:rsidRPr="007F7C92">
        <w:rPr>
          <w:rFonts w:eastAsia="Calibri"/>
          <w:sz w:val="22"/>
          <w:szCs w:val="22"/>
          <w:lang w:val="en-US" w:eastAsia="en-US"/>
        </w:rPr>
        <w:t>od</w:t>
      </w:r>
      <w:r w:rsidRPr="007F7C92">
        <w:rPr>
          <w:rFonts w:eastAsia="Calibri"/>
          <w:sz w:val="22"/>
          <w:szCs w:val="22"/>
          <w:lang w:eastAsia="en-US"/>
        </w:rPr>
        <w:t xml:space="preserve"> 373 </w:t>
      </w:r>
      <w:r w:rsidRPr="007F7C92">
        <w:rPr>
          <w:rFonts w:eastAsia="Calibri"/>
          <w:sz w:val="22"/>
          <w:szCs w:val="22"/>
          <w:lang w:val="en-US" w:eastAsia="en-US"/>
        </w:rPr>
        <w:t>milijuna</w:t>
      </w:r>
      <w:r w:rsidRPr="007F7C92">
        <w:rPr>
          <w:rFonts w:eastAsia="Calibri"/>
          <w:sz w:val="22"/>
          <w:szCs w:val="22"/>
          <w:lang w:eastAsia="en-US"/>
        </w:rPr>
        <w:t xml:space="preserve"> € u dotičnoj godini) .</w:t>
      </w:r>
    </w:p>
    <w:p w:rsidR="0053569A" w:rsidRPr="007F7C92" w:rsidRDefault="0053569A" w:rsidP="0053569A">
      <w:pPr>
        <w:spacing w:line="264" w:lineRule="auto"/>
        <w:jc w:val="both"/>
        <w:rPr>
          <w:rFonts w:eastAsia="Calibri"/>
          <w:sz w:val="22"/>
          <w:szCs w:val="22"/>
          <w:lang w:eastAsia="en-US"/>
        </w:rPr>
      </w:pPr>
    </w:p>
    <w:p w:rsidR="0053569A" w:rsidRPr="007F7C92" w:rsidRDefault="0053569A" w:rsidP="0053569A">
      <w:pPr>
        <w:spacing w:line="264" w:lineRule="auto"/>
        <w:jc w:val="both"/>
        <w:rPr>
          <w:rFonts w:eastAsia="Calibri"/>
          <w:sz w:val="22"/>
          <w:szCs w:val="22"/>
          <w:lang w:eastAsia="en-US"/>
        </w:rPr>
      </w:pPr>
      <w:r w:rsidRPr="007F7C92">
        <w:rPr>
          <w:rFonts w:eastAsia="Calibri"/>
          <w:sz w:val="22"/>
          <w:szCs w:val="22"/>
          <w:lang w:eastAsia="en-US"/>
        </w:rPr>
        <w:t>**</w:t>
      </w:r>
      <w:r w:rsidRPr="007F7C92">
        <w:rPr>
          <w:rFonts w:eastAsia="Calibri"/>
          <w:sz w:val="22"/>
          <w:szCs w:val="22"/>
          <w:lang w:val="pt-BR" w:eastAsia="en-US"/>
        </w:rPr>
        <w:t>odnosi</w:t>
      </w:r>
      <w:r w:rsidRPr="007F7C92">
        <w:rPr>
          <w:rFonts w:eastAsia="Calibri"/>
          <w:sz w:val="22"/>
          <w:szCs w:val="22"/>
          <w:lang w:eastAsia="en-US"/>
        </w:rPr>
        <w:t xml:space="preserve"> </w:t>
      </w:r>
      <w:r w:rsidRPr="007F7C92">
        <w:rPr>
          <w:rFonts w:eastAsia="Calibri"/>
          <w:sz w:val="22"/>
          <w:szCs w:val="22"/>
          <w:lang w:val="pt-BR" w:eastAsia="en-US"/>
        </w:rPr>
        <w:t>se</w:t>
      </w:r>
      <w:r w:rsidRPr="007F7C92">
        <w:rPr>
          <w:rFonts w:eastAsia="Calibri"/>
          <w:sz w:val="22"/>
          <w:szCs w:val="22"/>
          <w:lang w:eastAsia="en-US"/>
        </w:rPr>
        <w:t xml:space="preserve"> </w:t>
      </w:r>
      <w:r w:rsidRPr="007F7C92">
        <w:rPr>
          <w:rFonts w:eastAsia="Calibri"/>
          <w:sz w:val="22"/>
          <w:szCs w:val="22"/>
          <w:lang w:val="pt-BR" w:eastAsia="en-US"/>
        </w:rPr>
        <w:t>samo</w:t>
      </w:r>
      <w:r w:rsidRPr="007F7C92">
        <w:rPr>
          <w:rFonts w:eastAsia="Calibri"/>
          <w:sz w:val="22"/>
          <w:szCs w:val="22"/>
          <w:lang w:eastAsia="en-US"/>
        </w:rPr>
        <w:t xml:space="preserve"> </w:t>
      </w:r>
      <w:r w:rsidRPr="007F7C92">
        <w:rPr>
          <w:rFonts w:eastAsia="Calibri"/>
          <w:sz w:val="22"/>
          <w:szCs w:val="22"/>
          <w:lang w:val="pt-BR" w:eastAsia="en-US"/>
        </w:rPr>
        <w:t>na</w:t>
      </w:r>
      <w:r w:rsidRPr="007F7C92">
        <w:rPr>
          <w:rFonts w:eastAsia="Calibri"/>
          <w:sz w:val="22"/>
          <w:szCs w:val="22"/>
          <w:lang w:eastAsia="en-US"/>
        </w:rPr>
        <w:t xml:space="preserve"> </w:t>
      </w:r>
      <w:r w:rsidRPr="007F7C92">
        <w:rPr>
          <w:rFonts w:eastAsia="Calibri"/>
          <w:sz w:val="22"/>
          <w:szCs w:val="22"/>
          <w:lang w:val="pt-BR" w:eastAsia="en-US"/>
        </w:rPr>
        <w:t>nacionalno</w:t>
      </w:r>
      <w:r w:rsidRPr="007F7C92">
        <w:rPr>
          <w:rFonts w:eastAsia="Calibri"/>
          <w:sz w:val="22"/>
          <w:szCs w:val="22"/>
          <w:lang w:eastAsia="en-US"/>
        </w:rPr>
        <w:t xml:space="preserve"> </w:t>
      </w:r>
      <w:r w:rsidRPr="007F7C92">
        <w:rPr>
          <w:rFonts w:eastAsia="Calibri"/>
          <w:sz w:val="22"/>
          <w:szCs w:val="22"/>
          <w:lang w:val="pt-BR" w:eastAsia="en-US"/>
        </w:rPr>
        <w:t>sufinanciranje</w:t>
      </w:r>
      <w:r w:rsidRPr="007F7C92">
        <w:rPr>
          <w:rFonts w:eastAsia="Calibri"/>
          <w:sz w:val="22"/>
          <w:szCs w:val="22"/>
          <w:lang w:eastAsia="en-US"/>
        </w:rPr>
        <w:t xml:space="preserve"> (20%) </w:t>
      </w:r>
      <w:r w:rsidRPr="007F7C92">
        <w:rPr>
          <w:rFonts w:eastAsia="Calibri"/>
          <w:sz w:val="22"/>
          <w:szCs w:val="22"/>
          <w:lang w:val="pt-BR" w:eastAsia="en-US"/>
        </w:rPr>
        <w:t>vezano</w:t>
      </w:r>
      <w:r w:rsidRPr="007F7C92">
        <w:rPr>
          <w:rFonts w:eastAsia="Calibri"/>
          <w:sz w:val="22"/>
          <w:szCs w:val="22"/>
          <w:lang w:eastAsia="en-US"/>
        </w:rPr>
        <w:t xml:space="preserve"> </w:t>
      </w:r>
      <w:r w:rsidRPr="007F7C92">
        <w:rPr>
          <w:rFonts w:eastAsia="Calibri"/>
          <w:sz w:val="22"/>
          <w:szCs w:val="22"/>
          <w:lang w:val="pt-BR" w:eastAsia="en-US"/>
        </w:rPr>
        <w:t>uz</w:t>
      </w:r>
      <w:r w:rsidRPr="007F7C92">
        <w:rPr>
          <w:rFonts w:eastAsia="Calibri"/>
          <w:sz w:val="22"/>
          <w:szCs w:val="22"/>
          <w:lang w:eastAsia="en-US"/>
        </w:rPr>
        <w:t xml:space="preserve"> </w:t>
      </w:r>
      <w:r w:rsidRPr="007F7C92">
        <w:rPr>
          <w:rFonts w:eastAsia="Calibri"/>
          <w:sz w:val="22"/>
          <w:szCs w:val="22"/>
          <w:lang w:val="pt-BR" w:eastAsia="en-US"/>
        </w:rPr>
        <w:t>EAFRD</w:t>
      </w:r>
      <w:r w:rsidRPr="007F7C92">
        <w:rPr>
          <w:rFonts w:eastAsia="Calibri"/>
          <w:sz w:val="22"/>
          <w:szCs w:val="22"/>
          <w:lang w:eastAsia="en-US"/>
        </w:rPr>
        <w:t xml:space="preserve"> </w:t>
      </w:r>
      <w:r w:rsidRPr="007F7C92">
        <w:rPr>
          <w:rFonts w:eastAsia="Calibri"/>
          <w:sz w:val="22"/>
          <w:szCs w:val="22"/>
          <w:lang w:val="pt-BR" w:eastAsia="en-US"/>
        </w:rPr>
        <w:t>doprinos</w:t>
      </w:r>
      <w:r w:rsidRPr="007F7C92">
        <w:rPr>
          <w:rFonts w:eastAsia="Calibri"/>
          <w:sz w:val="22"/>
          <w:szCs w:val="22"/>
          <w:lang w:eastAsia="en-US"/>
        </w:rPr>
        <w:t xml:space="preserve"> (80%). </w:t>
      </w:r>
      <w:r w:rsidRPr="007F7C92">
        <w:rPr>
          <w:rFonts w:eastAsia="Calibri"/>
          <w:sz w:val="22"/>
          <w:szCs w:val="22"/>
          <w:lang w:val="en-US" w:eastAsia="en-US"/>
        </w:rPr>
        <w:t>Kako</w:t>
      </w:r>
      <w:r w:rsidRPr="007F7C92">
        <w:rPr>
          <w:rFonts w:eastAsia="Calibri"/>
          <w:sz w:val="22"/>
          <w:szCs w:val="22"/>
          <w:lang w:eastAsia="en-US"/>
        </w:rPr>
        <w:t xml:space="preserve"> </w:t>
      </w:r>
      <w:r w:rsidRPr="007F7C92">
        <w:rPr>
          <w:rFonts w:eastAsia="Calibri"/>
          <w:sz w:val="22"/>
          <w:szCs w:val="22"/>
          <w:lang w:val="en-US" w:eastAsia="en-US"/>
        </w:rPr>
        <w:t>je</w:t>
      </w:r>
      <w:r w:rsidRPr="007F7C92">
        <w:rPr>
          <w:rFonts w:eastAsia="Calibri"/>
          <w:sz w:val="22"/>
          <w:szCs w:val="22"/>
          <w:lang w:eastAsia="en-US"/>
        </w:rPr>
        <w:t xml:space="preserve"> </w:t>
      </w:r>
      <w:r w:rsidRPr="007F7C92">
        <w:rPr>
          <w:rFonts w:eastAsia="Calibri"/>
          <w:sz w:val="22"/>
          <w:szCs w:val="22"/>
          <w:lang w:val="en-US" w:eastAsia="en-US"/>
        </w:rPr>
        <w:t>regulirano</w:t>
      </w:r>
      <w:r w:rsidRPr="007F7C92">
        <w:rPr>
          <w:rFonts w:eastAsia="Calibri"/>
          <w:sz w:val="22"/>
          <w:szCs w:val="22"/>
          <w:lang w:eastAsia="en-US"/>
        </w:rPr>
        <w:t xml:space="preserve"> </w:t>
      </w:r>
      <w:r w:rsidRPr="007F7C92">
        <w:rPr>
          <w:rFonts w:eastAsia="Calibri"/>
          <w:sz w:val="22"/>
          <w:szCs w:val="22"/>
          <w:lang w:val="en-US" w:eastAsia="en-US"/>
        </w:rPr>
        <w:t>Ugovorom</w:t>
      </w:r>
      <w:r w:rsidRPr="007F7C92">
        <w:rPr>
          <w:rFonts w:eastAsia="Calibri"/>
          <w:sz w:val="22"/>
          <w:szCs w:val="22"/>
          <w:lang w:eastAsia="en-US"/>
        </w:rPr>
        <w:t xml:space="preserve"> </w:t>
      </w:r>
      <w:r w:rsidRPr="007F7C92">
        <w:rPr>
          <w:rFonts w:eastAsia="Calibri"/>
          <w:sz w:val="22"/>
          <w:szCs w:val="22"/>
          <w:lang w:val="en-US" w:eastAsia="en-US"/>
        </w:rPr>
        <w:t>o</w:t>
      </w:r>
      <w:r w:rsidRPr="007F7C92">
        <w:rPr>
          <w:rFonts w:eastAsia="Calibri"/>
          <w:sz w:val="22"/>
          <w:szCs w:val="22"/>
          <w:lang w:eastAsia="en-US"/>
        </w:rPr>
        <w:t xml:space="preserve"> </w:t>
      </w:r>
      <w:r w:rsidRPr="007F7C92">
        <w:rPr>
          <w:rFonts w:eastAsia="Calibri"/>
          <w:sz w:val="22"/>
          <w:szCs w:val="22"/>
          <w:lang w:val="en-US" w:eastAsia="en-US"/>
        </w:rPr>
        <w:t>pristupanju</w:t>
      </w:r>
      <w:r w:rsidRPr="007F7C92">
        <w:rPr>
          <w:rFonts w:eastAsia="Calibri"/>
          <w:sz w:val="22"/>
          <w:szCs w:val="22"/>
          <w:lang w:eastAsia="en-US"/>
        </w:rPr>
        <w:t xml:space="preserve"> </w:t>
      </w:r>
      <w:r w:rsidRPr="007F7C92">
        <w:rPr>
          <w:rFonts w:eastAsia="Calibri"/>
          <w:sz w:val="22"/>
          <w:szCs w:val="22"/>
          <w:lang w:val="en-US" w:eastAsia="en-US"/>
        </w:rPr>
        <w:t>RH</w:t>
      </w:r>
      <w:r w:rsidRPr="007F7C92">
        <w:rPr>
          <w:rFonts w:eastAsia="Calibri"/>
          <w:sz w:val="22"/>
          <w:szCs w:val="22"/>
          <w:lang w:eastAsia="en-US"/>
        </w:rPr>
        <w:t xml:space="preserve"> </w:t>
      </w:r>
      <w:r w:rsidRPr="007F7C92">
        <w:rPr>
          <w:rFonts w:eastAsia="Calibri"/>
          <w:sz w:val="22"/>
          <w:szCs w:val="22"/>
          <w:lang w:val="en-US" w:eastAsia="en-US"/>
        </w:rPr>
        <w:t>u</w:t>
      </w:r>
      <w:r w:rsidRPr="007F7C92">
        <w:rPr>
          <w:rFonts w:eastAsia="Calibri"/>
          <w:sz w:val="22"/>
          <w:szCs w:val="22"/>
          <w:lang w:eastAsia="en-US"/>
        </w:rPr>
        <w:t xml:space="preserve"> </w:t>
      </w:r>
      <w:r w:rsidRPr="007F7C92">
        <w:rPr>
          <w:rFonts w:eastAsia="Calibri"/>
          <w:sz w:val="22"/>
          <w:szCs w:val="22"/>
          <w:lang w:val="en-US" w:eastAsia="en-US"/>
        </w:rPr>
        <w:t>EU</w:t>
      </w:r>
      <w:r w:rsidRPr="007F7C92">
        <w:rPr>
          <w:rFonts w:eastAsia="Calibri"/>
          <w:sz w:val="22"/>
          <w:szCs w:val="22"/>
          <w:lang w:eastAsia="en-US"/>
        </w:rPr>
        <w:t xml:space="preserve">, </w:t>
      </w:r>
      <w:r w:rsidRPr="007F7C92">
        <w:rPr>
          <w:rFonts w:eastAsia="Calibri"/>
          <w:sz w:val="22"/>
          <w:szCs w:val="22"/>
          <w:lang w:val="en-US" w:eastAsia="en-US"/>
        </w:rPr>
        <w:t>postoji</w:t>
      </w:r>
      <w:r w:rsidRPr="007F7C92">
        <w:rPr>
          <w:rFonts w:eastAsia="Calibri"/>
          <w:sz w:val="22"/>
          <w:szCs w:val="22"/>
          <w:lang w:eastAsia="en-US"/>
        </w:rPr>
        <w:t xml:space="preserve"> </w:t>
      </w:r>
      <w:r w:rsidRPr="007F7C92">
        <w:rPr>
          <w:rFonts w:eastAsia="Calibri"/>
          <w:sz w:val="22"/>
          <w:szCs w:val="22"/>
          <w:lang w:val="en-US" w:eastAsia="en-US"/>
        </w:rPr>
        <w:t>mogu</w:t>
      </w:r>
      <w:r w:rsidRPr="007F7C92">
        <w:rPr>
          <w:rFonts w:eastAsia="Calibri"/>
          <w:sz w:val="22"/>
          <w:szCs w:val="22"/>
          <w:lang w:eastAsia="en-US"/>
        </w:rPr>
        <w:t>ć</w:t>
      </w:r>
      <w:r w:rsidRPr="007F7C92">
        <w:rPr>
          <w:rFonts w:eastAsia="Calibri"/>
          <w:sz w:val="22"/>
          <w:szCs w:val="22"/>
          <w:lang w:val="en-US" w:eastAsia="en-US"/>
        </w:rPr>
        <w:t>nost</w:t>
      </w:r>
      <w:r w:rsidRPr="007F7C92">
        <w:rPr>
          <w:rFonts w:eastAsia="Calibri"/>
          <w:sz w:val="22"/>
          <w:szCs w:val="22"/>
          <w:lang w:eastAsia="en-US"/>
        </w:rPr>
        <w:t xml:space="preserve"> </w:t>
      </w:r>
      <w:r w:rsidRPr="007F7C92">
        <w:rPr>
          <w:rFonts w:eastAsia="Calibri"/>
          <w:sz w:val="22"/>
          <w:szCs w:val="22"/>
          <w:lang w:val="en-US" w:eastAsia="en-US"/>
        </w:rPr>
        <w:t>nadopune</w:t>
      </w:r>
      <w:r w:rsidRPr="007F7C92">
        <w:rPr>
          <w:rFonts w:eastAsia="Calibri"/>
          <w:sz w:val="22"/>
          <w:szCs w:val="22"/>
          <w:lang w:eastAsia="en-US"/>
        </w:rPr>
        <w:t xml:space="preserve"> </w:t>
      </w:r>
      <w:r w:rsidRPr="007F7C92">
        <w:rPr>
          <w:rFonts w:eastAsia="Calibri"/>
          <w:sz w:val="22"/>
          <w:szCs w:val="22"/>
          <w:lang w:val="en-US" w:eastAsia="en-US"/>
        </w:rPr>
        <w:t>izravnih</w:t>
      </w:r>
      <w:r w:rsidRPr="007F7C92">
        <w:rPr>
          <w:rFonts w:eastAsia="Calibri"/>
          <w:sz w:val="22"/>
          <w:szCs w:val="22"/>
          <w:lang w:eastAsia="en-US"/>
        </w:rPr>
        <w:t xml:space="preserve"> </w:t>
      </w:r>
      <w:r w:rsidRPr="007F7C92">
        <w:rPr>
          <w:rFonts w:eastAsia="Calibri"/>
          <w:sz w:val="22"/>
          <w:szCs w:val="22"/>
          <w:lang w:val="en-US" w:eastAsia="en-US"/>
        </w:rPr>
        <w:t>pla</w:t>
      </w:r>
      <w:r w:rsidRPr="007F7C92">
        <w:rPr>
          <w:rFonts w:eastAsia="Calibri"/>
          <w:sz w:val="22"/>
          <w:szCs w:val="22"/>
          <w:lang w:eastAsia="en-US"/>
        </w:rPr>
        <w:t>ć</w:t>
      </w:r>
      <w:r w:rsidRPr="007F7C92">
        <w:rPr>
          <w:rFonts w:eastAsia="Calibri"/>
          <w:sz w:val="22"/>
          <w:szCs w:val="22"/>
          <w:lang w:val="en-US" w:eastAsia="en-US"/>
        </w:rPr>
        <w:t>anja</w:t>
      </w:r>
      <w:r w:rsidRPr="007F7C92">
        <w:rPr>
          <w:rFonts w:eastAsia="Calibri"/>
          <w:sz w:val="22"/>
          <w:szCs w:val="22"/>
          <w:lang w:eastAsia="en-US"/>
        </w:rPr>
        <w:t xml:space="preserve"> </w:t>
      </w:r>
      <w:r w:rsidRPr="007F7C92">
        <w:rPr>
          <w:rFonts w:eastAsia="Calibri"/>
          <w:sz w:val="22"/>
          <w:szCs w:val="22"/>
          <w:lang w:val="en-US" w:eastAsia="en-US"/>
        </w:rPr>
        <w:t>nacionalnim</w:t>
      </w:r>
      <w:r w:rsidRPr="007F7C92">
        <w:rPr>
          <w:rFonts w:eastAsia="Calibri"/>
          <w:sz w:val="22"/>
          <w:szCs w:val="22"/>
          <w:lang w:eastAsia="en-US"/>
        </w:rPr>
        <w:t xml:space="preserve"> </w:t>
      </w:r>
      <w:r w:rsidRPr="007F7C92">
        <w:rPr>
          <w:rFonts w:eastAsia="Calibri"/>
          <w:sz w:val="22"/>
          <w:szCs w:val="22"/>
          <w:lang w:val="en-US" w:eastAsia="en-US"/>
        </w:rPr>
        <w:t>sredstvima</w:t>
      </w:r>
      <w:r w:rsidRPr="007F7C92">
        <w:rPr>
          <w:rFonts w:eastAsia="Calibri"/>
          <w:sz w:val="22"/>
          <w:szCs w:val="22"/>
          <w:lang w:eastAsia="en-US"/>
        </w:rPr>
        <w:t xml:space="preserve"> (</w:t>
      </w:r>
      <w:r w:rsidRPr="007F7C92">
        <w:rPr>
          <w:rFonts w:eastAsia="Calibri"/>
          <w:sz w:val="22"/>
          <w:szCs w:val="22"/>
          <w:lang w:val="en-US" w:eastAsia="en-US"/>
        </w:rPr>
        <w:t>eng</w:t>
      </w:r>
      <w:r w:rsidRPr="007F7C92">
        <w:rPr>
          <w:rFonts w:eastAsia="Calibri"/>
          <w:sz w:val="22"/>
          <w:szCs w:val="22"/>
          <w:lang w:eastAsia="en-US"/>
        </w:rPr>
        <w:t>. "</w:t>
      </w:r>
      <w:r w:rsidRPr="007F7C92">
        <w:rPr>
          <w:rFonts w:eastAsia="Calibri"/>
          <w:sz w:val="22"/>
          <w:szCs w:val="22"/>
          <w:lang w:val="en-US" w:eastAsia="en-US"/>
        </w:rPr>
        <w:t>top</w:t>
      </w:r>
      <w:r w:rsidRPr="007F7C92">
        <w:rPr>
          <w:rFonts w:eastAsia="Calibri"/>
          <w:sz w:val="22"/>
          <w:szCs w:val="22"/>
          <w:lang w:eastAsia="en-US"/>
        </w:rPr>
        <w:t>-</w:t>
      </w:r>
      <w:r w:rsidRPr="007F7C92">
        <w:rPr>
          <w:rFonts w:eastAsia="Calibri"/>
          <w:sz w:val="22"/>
          <w:szCs w:val="22"/>
          <w:lang w:val="en-US" w:eastAsia="en-US"/>
        </w:rPr>
        <w:t>ups</w:t>
      </w:r>
      <w:r w:rsidRPr="007F7C92">
        <w:rPr>
          <w:rFonts w:eastAsia="Calibri"/>
          <w:sz w:val="22"/>
          <w:szCs w:val="22"/>
          <w:lang w:eastAsia="en-US"/>
        </w:rPr>
        <w:t xml:space="preserve">" </w:t>
      </w:r>
      <w:r w:rsidRPr="007F7C92">
        <w:rPr>
          <w:rFonts w:eastAsia="Calibri"/>
          <w:sz w:val="22"/>
          <w:szCs w:val="22"/>
          <w:lang w:val="en-US" w:eastAsia="en-US"/>
        </w:rPr>
        <w:t>ili</w:t>
      </w:r>
      <w:r w:rsidRPr="007F7C92">
        <w:rPr>
          <w:rFonts w:eastAsia="Calibri"/>
          <w:sz w:val="22"/>
          <w:szCs w:val="22"/>
          <w:lang w:eastAsia="en-US"/>
        </w:rPr>
        <w:t xml:space="preserve"> "</w:t>
      </w:r>
      <w:r w:rsidRPr="007F7C92">
        <w:rPr>
          <w:rFonts w:eastAsia="Calibri"/>
          <w:sz w:val="22"/>
          <w:szCs w:val="22"/>
          <w:lang w:val="en-US" w:eastAsia="en-US"/>
        </w:rPr>
        <w:t>CNDP</w:t>
      </w:r>
      <w:r w:rsidRPr="007F7C92">
        <w:rPr>
          <w:rFonts w:eastAsia="Calibri"/>
          <w:sz w:val="22"/>
          <w:szCs w:val="22"/>
          <w:lang w:eastAsia="en-US"/>
        </w:rPr>
        <w:t xml:space="preserve"> – </w:t>
      </w:r>
      <w:r w:rsidRPr="007F7C92">
        <w:rPr>
          <w:rFonts w:eastAsia="Calibri"/>
          <w:sz w:val="22"/>
          <w:szCs w:val="22"/>
          <w:lang w:val="en-US" w:eastAsia="en-US"/>
        </w:rPr>
        <w:t>Complementary</w:t>
      </w:r>
      <w:r w:rsidRPr="007F7C92">
        <w:rPr>
          <w:rFonts w:eastAsia="Calibri"/>
          <w:sz w:val="22"/>
          <w:szCs w:val="22"/>
          <w:lang w:eastAsia="en-US"/>
        </w:rPr>
        <w:t xml:space="preserve"> </w:t>
      </w:r>
      <w:r w:rsidRPr="007F7C92">
        <w:rPr>
          <w:rFonts w:eastAsia="Calibri"/>
          <w:sz w:val="22"/>
          <w:szCs w:val="22"/>
          <w:lang w:val="en-US" w:eastAsia="en-US"/>
        </w:rPr>
        <w:t>National</w:t>
      </w:r>
      <w:r w:rsidRPr="007F7C92">
        <w:rPr>
          <w:rFonts w:eastAsia="Calibri"/>
          <w:sz w:val="22"/>
          <w:szCs w:val="22"/>
          <w:lang w:eastAsia="en-US"/>
        </w:rPr>
        <w:t xml:space="preserve"> </w:t>
      </w:r>
      <w:r w:rsidRPr="007F7C92">
        <w:rPr>
          <w:rFonts w:eastAsia="Calibri"/>
          <w:sz w:val="22"/>
          <w:szCs w:val="22"/>
          <w:lang w:val="en-US" w:eastAsia="en-US"/>
        </w:rPr>
        <w:t>Direct</w:t>
      </w:r>
      <w:r w:rsidRPr="007F7C92">
        <w:rPr>
          <w:rFonts w:eastAsia="Calibri"/>
          <w:sz w:val="22"/>
          <w:szCs w:val="22"/>
          <w:lang w:eastAsia="en-US"/>
        </w:rPr>
        <w:t xml:space="preserve"> </w:t>
      </w:r>
      <w:r w:rsidRPr="007F7C92">
        <w:rPr>
          <w:rFonts w:eastAsia="Calibri"/>
          <w:sz w:val="22"/>
          <w:szCs w:val="22"/>
          <w:lang w:val="en-US" w:eastAsia="en-US"/>
        </w:rPr>
        <w:t>Payments</w:t>
      </w:r>
      <w:r w:rsidRPr="007F7C92">
        <w:rPr>
          <w:rFonts w:eastAsia="Calibri"/>
          <w:sz w:val="22"/>
          <w:szCs w:val="22"/>
          <w:lang w:eastAsia="en-US"/>
        </w:rPr>
        <w:t xml:space="preserve">") </w:t>
      </w:r>
      <w:r w:rsidRPr="007F7C92">
        <w:rPr>
          <w:rFonts w:eastAsia="Calibri"/>
          <w:sz w:val="22"/>
          <w:szCs w:val="22"/>
          <w:lang w:val="en-US" w:eastAsia="en-US"/>
        </w:rPr>
        <w:t>do</w:t>
      </w:r>
      <w:r w:rsidRPr="007F7C92">
        <w:rPr>
          <w:rFonts w:eastAsia="Calibri"/>
          <w:sz w:val="22"/>
          <w:szCs w:val="22"/>
          <w:lang w:eastAsia="en-US"/>
        </w:rPr>
        <w:t xml:space="preserve"> 100% </w:t>
      </w:r>
      <w:r w:rsidRPr="007F7C92">
        <w:rPr>
          <w:rFonts w:eastAsia="Calibri"/>
          <w:sz w:val="22"/>
          <w:szCs w:val="22"/>
          <w:lang w:val="en-US" w:eastAsia="en-US"/>
        </w:rPr>
        <w:t>vrijednosti</w:t>
      </w:r>
      <w:r w:rsidRPr="007F7C92">
        <w:rPr>
          <w:rFonts w:eastAsia="Calibri"/>
          <w:sz w:val="22"/>
          <w:szCs w:val="22"/>
          <w:lang w:eastAsia="en-US"/>
        </w:rPr>
        <w:t xml:space="preserve"> </w:t>
      </w:r>
      <w:r w:rsidRPr="007F7C92">
        <w:rPr>
          <w:rFonts w:eastAsia="Calibri"/>
          <w:sz w:val="22"/>
          <w:szCs w:val="22"/>
          <w:lang w:val="en-US" w:eastAsia="en-US"/>
        </w:rPr>
        <w:t>plafona</w:t>
      </w:r>
      <w:r w:rsidRPr="007F7C92">
        <w:rPr>
          <w:rFonts w:eastAsia="Calibri"/>
          <w:sz w:val="22"/>
          <w:szCs w:val="22"/>
          <w:lang w:eastAsia="en-US"/>
        </w:rPr>
        <w:t xml:space="preserve"> za izravna plaćanja </w:t>
      </w:r>
      <w:r w:rsidRPr="007F7C92">
        <w:rPr>
          <w:rFonts w:eastAsia="Calibri"/>
          <w:sz w:val="22"/>
          <w:szCs w:val="22"/>
          <w:lang w:val="en-US" w:eastAsia="en-US"/>
        </w:rPr>
        <w:t>od</w:t>
      </w:r>
      <w:r w:rsidRPr="007F7C92">
        <w:rPr>
          <w:rFonts w:eastAsia="Calibri"/>
          <w:sz w:val="22"/>
          <w:szCs w:val="22"/>
          <w:lang w:eastAsia="en-US"/>
        </w:rPr>
        <w:t xml:space="preserve"> </w:t>
      </w:r>
      <w:r w:rsidRPr="007F7C92">
        <w:rPr>
          <w:rFonts w:eastAsia="Calibri"/>
          <w:sz w:val="22"/>
          <w:szCs w:val="22"/>
          <w:lang w:val="en-US" w:eastAsia="en-US"/>
        </w:rPr>
        <w:t>prve</w:t>
      </w:r>
      <w:r w:rsidRPr="007F7C92">
        <w:rPr>
          <w:rFonts w:eastAsia="Calibri"/>
          <w:sz w:val="22"/>
          <w:szCs w:val="22"/>
          <w:lang w:eastAsia="en-US"/>
        </w:rPr>
        <w:t xml:space="preserve"> </w:t>
      </w:r>
      <w:r w:rsidRPr="007F7C92">
        <w:rPr>
          <w:rFonts w:eastAsia="Calibri"/>
          <w:sz w:val="22"/>
          <w:szCs w:val="22"/>
          <w:lang w:val="en-US" w:eastAsia="en-US"/>
        </w:rPr>
        <w:t>godine</w:t>
      </w:r>
      <w:r w:rsidRPr="007F7C92">
        <w:rPr>
          <w:rFonts w:eastAsia="Calibri"/>
          <w:sz w:val="22"/>
          <w:szCs w:val="22"/>
          <w:lang w:eastAsia="en-US"/>
        </w:rPr>
        <w:t xml:space="preserve"> </w:t>
      </w:r>
      <w:r w:rsidRPr="007F7C92">
        <w:rPr>
          <w:rFonts w:eastAsia="Calibri"/>
          <w:sz w:val="22"/>
          <w:szCs w:val="22"/>
          <w:lang w:val="en-US" w:eastAsia="en-US"/>
        </w:rPr>
        <w:t>primjene</w:t>
      </w:r>
      <w:r w:rsidRPr="007F7C92">
        <w:rPr>
          <w:rFonts w:eastAsia="Calibri"/>
          <w:sz w:val="22"/>
          <w:szCs w:val="22"/>
          <w:lang w:eastAsia="en-US"/>
        </w:rPr>
        <w:t>.</w:t>
      </w:r>
    </w:p>
    <w:p w:rsidR="0053569A" w:rsidRPr="007F7C92" w:rsidRDefault="0053569A" w:rsidP="0053569A">
      <w:pPr>
        <w:autoSpaceDE w:val="0"/>
        <w:autoSpaceDN w:val="0"/>
        <w:adjustRightInd w:val="0"/>
        <w:rPr>
          <w:rFonts w:eastAsia="Calibri"/>
          <w:sz w:val="23"/>
          <w:szCs w:val="23"/>
          <w:lang w:eastAsia="en-US"/>
        </w:rPr>
      </w:pPr>
    </w:p>
    <w:p w:rsidR="0053569A" w:rsidRPr="007F7C92" w:rsidRDefault="0053569A" w:rsidP="0053569A">
      <w:pPr>
        <w:autoSpaceDE w:val="0"/>
        <w:autoSpaceDN w:val="0"/>
        <w:spacing w:after="200"/>
        <w:rPr>
          <w:rFonts w:eastAsia="Calibri"/>
          <w:b/>
          <w:lang w:eastAsia="en-US"/>
        </w:rPr>
      </w:pPr>
    </w:p>
    <w:p w:rsidR="00295875" w:rsidRPr="007F7C92" w:rsidRDefault="00295875" w:rsidP="0053569A">
      <w:pPr>
        <w:autoSpaceDE w:val="0"/>
        <w:autoSpaceDN w:val="0"/>
        <w:spacing w:after="200"/>
        <w:rPr>
          <w:rFonts w:eastAsia="Calibri"/>
          <w:b/>
          <w:lang w:eastAsia="en-US"/>
        </w:rPr>
      </w:pPr>
    </w:p>
    <w:p w:rsidR="0015099D" w:rsidRPr="0015099D" w:rsidRDefault="009758AF" w:rsidP="009758AF">
      <w:pPr>
        <w:pStyle w:val="ListParagraph"/>
        <w:keepNext/>
        <w:spacing w:before="240" w:after="60"/>
        <w:ind w:left="0"/>
        <w:jc w:val="both"/>
        <w:outlineLvl w:val="0"/>
        <w:rPr>
          <w:b/>
          <w:bCs/>
          <w:kern w:val="32"/>
          <w:sz w:val="32"/>
          <w:szCs w:val="32"/>
          <w:lang w:val="en-US"/>
        </w:rPr>
      </w:pPr>
      <w:bookmarkStart w:id="489" w:name="_Toc361049972"/>
      <w:r>
        <w:rPr>
          <w:b/>
          <w:bCs/>
          <w:kern w:val="32"/>
          <w:sz w:val="32"/>
          <w:szCs w:val="32"/>
          <w:lang w:val="en-US"/>
        </w:rPr>
        <w:t xml:space="preserve">15. </w:t>
      </w:r>
      <w:r w:rsidR="0015099D" w:rsidRPr="0015099D">
        <w:rPr>
          <w:b/>
          <w:bCs/>
          <w:kern w:val="32"/>
          <w:sz w:val="32"/>
          <w:szCs w:val="32"/>
          <w:lang w:val="en-US"/>
        </w:rPr>
        <w:t>KRITERIJI RANGIRANJA</w:t>
      </w:r>
      <w:bookmarkEnd w:id="489"/>
      <w:r w:rsidR="0015099D" w:rsidRPr="0015099D">
        <w:rPr>
          <w:b/>
          <w:bCs/>
          <w:kern w:val="32"/>
          <w:sz w:val="32"/>
          <w:szCs w:val="32"/>
          <w:lang w:val="en-US"/>
        </w:rPr>
        <w:t xml:space="preserve"> </w:t>
      </w:r>
    </w:p>
    <w:p w:rsidR="0015099D" w:rsidRDefault="0015099D" w:rsidP="0015099D"/>
    <w:p w:rsidR="0015099D" w:rsidRDefault="0015099D" w:rsidP="0015099D">
      <w:pPr>
        <w:jc w:val="both"/>
      </w:pPr>
      <w:r>
        <w:t>Sukladno članku 49. Uredbe Upravna direkcija (Upravljačko tijelo) će definirati kriterije rangiranja u suglasnosti sa članovima Odbora za praćenje. Oni će biti primjenjivi za svaku mjeru ruralnog razvoja i za sve prihvatljive projekte. U principu, radi pravilnog financijskog upravljanja te radi osiguravanja dodane vrijednosti za potporu, kriteriji rangiranja se obvezno primjenjuju čak i u slučajevima dostatnosti sredstava za sve prijavljene prihvatljive projekte. Za mjere iz članaka 29 do 32, 34 i 35 primjenjuju se jedino u slučajevima kada sredstva nisu dovoljna za sve prihvatljive prijave.</w:t>
      </w:r>
    </w:p>
    <w:p w:rsidR="0015099D" w:rsidRDefault="0015099D" w:rsidP="0015099D">
      <w:pPr>
        <w:jc w:val="both"/>
      </w:pPr>
      <w:r>
        <w:t xml:space="preserve">Kriteriji rangiranja osiguravaju da prioritet dobiju oni projekti koji u najvećoj mjeri zadovoljavaju potrebe identificirane u SWOT analizi i ciljevima Programa ruralnog razvoja. </w:t>
      </w:r>
    </w:p>
    <w:p w:rsidR="0015099D" w:rsidRDefault="0015099D" w:rsidP="0015099D">
      <w:pPr>
        <w:jc w:val="both"/>
      </w:pPr>
      <w:r>
        <w:t>Kriteriji rangiranja će osigurati:</w:t>
      </w:r>
    </w:p>
    <w:p w:rsidR="0015099D" w:rsidRDefault="0015099D" w:rsidP="0015099D">
      <w:pPr>
        <w:numPr>
          <w:ilvl w:val="0"/>
          <w:numId w:val="134"/>
        </w:numPr>
        <w:tabs>
          <w:tab w:val="clear" w:pos="1305"/>
          <w:tab w:val="num" w:pos="540"/>
        </w:tabs>
        <w:ind w:hanging="1305"/>
        <w:jc w:val="both"/>
      </w:pPr>
      <w:r>
        <w:t>bolje ostvarenje ciljeva mjera u skladu sa prioritetima Unije za ruralni razvoj,</w:t>
      </w:r>
    </w:p>
    <w:p w:rsidR="0015099D" w:rsidRDefault="0015099D" w:rsidP="0015099D">
      <w:pPr>
        <w:numPr>
          <w:ilvl w:val="0"/>
          <w:numId w:val="134"/>
        </w:numPr>
        <w:tabs>
          <w:tab w:val="clear" w:pos="1305"/>
          <w:tab w:val="num" w:pos="540"/>
        </w:tabs>
        <w:ind w:hanging="1305"/>
        <w:jc w:val="both"/>
      </w:pPr>
      <w:r>
        <w:t>bolje iskorištenje sredstava</w:t>
      </w:r>
    </w:p>
    <w:p w:rsidR="0015099D" w:rsidRDefault="0015099D" w:rsidP="0015099D">
      <w:pPr>
        <w:numPr>
          <w:ilvl w:val="0"/>
          <w:numId w:val="134"/>
        </w:numPr>
        <w:tabs>
          <w:tab w:val="clear" w:pos="1305"/>
          <w:tab w:val="num" w:pos="540"/>
        </w:tabs>
        <w:ind w:hanging="1305"/>
        <w:jc w:val="both"/>
      </w:pPr>
      <w:r>
        <w:t>jednak tretman svih prijavitelja</w:t>
      </w:r>
    </w:p>
    <w:p w:rsidR="0015099D" w:rsidRDefault="0015099D" w:rsidP="0015099D">
      <w:pPr>
        <w:numPr>
          <w:ilvl w:val="0"/>
          <w:numId w:val="134"/>
        </w:numPr>
        <w:tabs>
          <w:tab w:val="clear" w:pos="1305"/>
          <w:tab w:val="num" w:pos="540"/>
        </w:tabs>
        <w:ind w:hanging="1305"/>
        <w:jc w:val="both"/>
      </w:pPr>
      <w:r>
        <w:t>primjenu načela razmjernosti u odnosu na veličinu aktivnosti</w:t>
      </w:r>
    </w:p>
    <w:p w:rsidR="0015099D" w:rsidRDefault="0015099D" w:rsidP="0015099D">
      <w:pPr>
        <w:jc w:val="both"/>
      </w:pPr>
      <w:r>
        <w:t xml:space="preserve">Kriteriji rangiranja za svaku pojedinu mjeru bit će definirani Pravilnikom o provedbi iste, a oni se mogu i mijenjati nakon konzultacija sa članovima Odbora za praćenje, ali se promjene ne primjenjuju na natječaje koji su u tijeku. Svi potencijalni korisnici pravovremeno će biti informirani o svim promjenama kriterija rangiranja. </w:t>
      </w:r>
    </w:p>
    <w:p w:rsidR="0015099D" w:rsidRPr="005D7A19" w:rsidRDefault="0015099D" w:rsidP="0015099D">
      <w:pPr>
        <w:jc w:val="both"/>
      </w:pPr>
      <w:r>
        <w:t>Nakon provjere prihvatljivosti, sve prihvatljive prijave boduju se sukladno kriterijima rangiranja.</w:t>
      </w:r>
      <w:r w:rsidRPr="00F60654">
        <w:t xml:space="preserve"> </w:t>
      </w:r>
      <w:r>
        <w:t>Svaki kriterij bit će vrednovan određenim brojem bodova, a potporu će dobiti projekti koji prijeđu minimalno određeni bodovni prag. I u slučaju samo jedne prijave, ona neće dobiti potporu ukoliko ne prijeđe minimalno određeni bodovni prag.</w:t>
      </w:r>
    </w:p>
    <w:p w:rsidR="00295875" w:rsidRPr="007F7C92" w:rsidRDefault="00295875" w:rsidP="0053569A">
      <w:pPr>
        <w:autoSpaceDE w:val="0"/>
        <w:autoSpaceDN w:val="0"/>
        <w:spacing w:after="200"/>
        <w:rPr>
          <w:rFonts w:eastAsia="Calibri"/>
          <w:b/>
          <w:lang w:eastAsia="en-US"/>
        </w:rPr>
      </w:pPr>
    </w:p>
    <w:p w:rsidR="00295875" w:rsidRPr="007F7C92" w:rsidRDefault="00295875" w:rsidP="0053569A">
      <w:pPr>
        <w:autoSpaceDE w:val="0"/>
        <w:autoSpaceDN w:val="0"/>
        <w:spacing w:after="200"/>
        <w:rPr>
          <w:rFonts w:eastAsia="Calibri"/>
          <w:b/>
          <w:lang w:eastAsia="en-US"/>
        </w:rPr>
      </w:pPr>
    </w:p>
    <w:p w:rsidR="00295875" w:rsidRPr="007F7C92" w:rsidRDefault="00295875" w:rsidP="0053569A">
      <w:pPr>
        <w:autoSpaceDE w:val="0"/>
        <w:autoSpaceDN w:val="0"/>
        <w:spacing w:after="200"/>
        <w:rPr>
          <w:rFonts w:eastAsia="Calibri"/>
          <w:b/>
          <w:lang w:eastAsia="en-US"/>
        </w:rPr>
      </w:pPr>
    </w:p>
    <w:p w:rsidR="00295875" w:rsidRPr="007F7C92" w:rsidRDefault="00295875" w:rsidP="0053569A">
      <w:pPr>
        <w:autoSpaceDE w:val="0"/>
        <w:autoSpaceDN w:val="0"/>
        <w:spacing w:after="200"/>
        <w:rPr>
          <w:rFonts w:eastAsia="Calibri"/>
          <w:b/>
          <w:lang w:eastAsia="en-US"/>
        </w:rPr>
      </w:pPr>
    </w:p>
    <w:p w:rsidR="00295875" w:rsidRPr="007F7C92" w:rsidRDefault="00295875" w:rsidP="0053569A">
      <w:pPr>
        <w:autoSpaceDE w:val="0"/>
        <w:autoSpaceDN w:val="0"/>
        <w:spacing w:after="200"/>
        <w:rPr>
          <w:rFonts w:eastAsia="Calibri"/>
          <w:b/>
          <w:lang w:eastAsia="en-US"/>
        </w:rPr>
      </w:pPr>
    </w:p>
    <w:p w:rsidR="0015099D" w:rsidRPr="0015099D" w:rsidRDefault="0015099D" w:rsidP="0015099D">
      <w:pPr>
        <w:rPr>
          <w:rFonts w:eastAsia="Calibri"/>
          <w:lang w:eastAsia="en-US"/>
        </w:rPr>
      </w:pPr>
      <w:bookmarkStart w:id="490" w:name="_Toc360989862"/>
      <w:bookmarkStart w:id="491" w:name="_Toc360991561"/>
      <w:bookmarkStart w:id="492" w:name="_Toc360992135"/>
      <w:bookmarkStart w:id="493" w:name="_Toc360993358"/>
      <w:bookmarkStart w:id="494" w:name="_Toc360993501"/>
      <w:bookmarkStart w:id="495" w:name="_Toc360993719"/>
      <w:bookmarkStart w:id="496" w:name="_Toc360993860"/>
      <w:bookmarkStart w:id="497" w:name="_Toc361000661"/>
      <w:bookmarkStart w:id="498" w:name="_Toc361000800"/>
      <w:bookmarkStart w:id="499" w:name="_Toc361001522"/>
      <w:bookmarkStart w:id="500" w:name="_Toc361001644"/>
      <w:bookmarkStart w:id="501" w:name="_Toc361001767"/>
      <w:bookmarkStart w:id="502" w:name="_Toc361001888"/>
      <w:bookmarkStart w:id="503" w:name="_Toc361007839"/>
      <w:bookmarkStart w:id="504" w:name="_Toc361007959"/>
      <w:bookmarkStart w:id="505" w:name="_Toc361009509"/>
      <w:bookmarkStart w:id="506" w:name="_Toc361009815"/>
      <w:bookmarkStart w:id="507" w:name="_Toc361011710"/>
      <w:bookmarkStart w:id="508" w:name="_Toc360989863"/>
      <w:bookmarkStart w:id="509" w:name="_Toc360991562"/>
      <w:bookmarkStart w:id="510" w:name="_Toc360992136"/>
      <w:bookmarkStart w:id="511" w:name="_Toc360993359"/>
      <w:bookmarkStart w:id="512" w:name="_Toc360993502"/>
      <w:bookmarkStart w:id="513" w:name="_Toc360993720"/>
      <w:bookmarkStart w:id="514" w:name="_Toc360993861"/>
      <w:bookmarkStart w:id="515" w:name="_Toc361000662"/>
      <w:bookmarkStart w:id="516" w:name="_Toc361000801"/>
      <w:bookmarkStart w:id="517" w:name="_Toc361001523"/>
      <w:bookmarkStart w:id="518" w:name="_Toc361001645"/>
      <w:bookmarkStart w:id="519" w:name="_Toc361001768"/>
      <w:bookmarkStart w:id="520" w:name="_Toc361001889"/>
      <w:bookmarkStart w:id="521" w:name="_Toc361007840"/>
      <w:bookmarkStart w:id="522" w:name="_Toc361007960"/>
      <w:bookmarkStart w:id="523" w:name="_Toc361009510"/>
      <w:bookmarkStart w:id="524" w:name="_Toc361009816"/>
      <w:bookmarkStart w:id="525" w:name="_Toc361011711"/>
      <w:bookmarkStart w:id="526" w:name="_Toc360989864"/>
      <w:bookmarkStart w:id="527" w:name="_Toc360991563"/>
      <w:bookmarkStart w:id="528" w:name="_Toc360992137"/>
      <w:bookmarkStart w:id="529" w:name="_Toc360993360"/>
      <w:bookmarkStart w:id="530" w:name="_Toc360993503"/>
      <w:bookmarkStart w:id="531" w:name="_Toc360993721"/>
      <w:bookmarkStart w:id="532" w:name="_Toc360993862"/>
      <w:bookmarkStart w:id="533" w:name="_Toc361000663"/>
      <w:bookmarkStart w:id="534" w:name="_Toc361000802"/>
      <w:bookmarkStart w:id="535" w:name="_Toc361001524"/>
      <w:bookmarkStart w:id="536" w:name="_Toc361001646"/>
      <w:bookmarkStart w:id="537" w:name="_Toc361001769"/>
      <w:bookmarkStart w:id="538" w:name="_Toc361001890"/>
      <w:bookmarkStart w:id="539" w:name="_Toc361007841"/>
      <w:bookmarkStart w:id="540" w:name="_Toc361007961"/>
      <w:bookmarkStart w:id="541" w:name="_Toc361009511"/>
      <w:bookmarkStart w:id="542" w:name="_Toc361009817"/>
      <w:bookmarkStart w:id="543" w:name="_Toc361011712"/>
      <w:bookmarkStart w:id="544" w:name="_Toc360989865"/>
      <w:bookmarkStart w:id="545" w:name="_Toc360991564"/>
      <w:bookmarkStart w:id="546" w:name="_Toc360992138"/>
      <w:bookmarkStart w:id="547" w:name="_Toc360993361"/>
      <w:bookmarkStart w:id="548" w:name="_Toc360993504"/>
      <w:bookmarkStart w:id="549" w:name="_Toc360993722"/>
      <w:bookmarkStart w:id="550" w:name="_Toc360993863"/>
      <w:bookmarkStart w:id="551" w:name="_Toc361000664"/>
      <w:bookmarkStart w:id="552" w:name="_Toc361000803"/>
      <w:bookmarkStart w:id="553" w:name="_Toc361001525"/>
      <w:bookmarkStart w:id="554" w:name="_Toc361001647"/>
      <w:bookmarkStart w:id="555" w:name="_Toc361001770"/>
      <w:bookmarkStart w:id="556" w:name="_Toc361001891"/>
      <w:bookmarkStart w:id="557" w:name="_Toc361007842"/>
      <w:bookmarkStart w:id="558" w:name="_Toc361007962"/>
      <w:bookmarkStart w:id="559" w:name="_Toc361009512"/>
      <w:bookmarkStart w:id="560" w:name="_Toc361009818"/>
      <w:bookmarkStart w:id="561" w:name="_Toc361011713"/>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Pr="0015099D" w:rsidRDefault="0015099D" w:rsidP="0015099D">
      <w:pPr>
        <w:rPr>
          <w:rFonts w:eastAsia="Calibri"/>
          <w:lang w:eastAsia="en-US"/>
        </w:rPr>
      </w:pPr>
    </w:p>
    <w:p w:rsidR="0015099D" w:rsidRDefault="0015099D" w:rsidP="0015099D">
      <w:pPr>
        <w:pStyle w:val="ListParagraph"/>
        <w:keepNext/>
        <w:spacing w:before="240" w:after="60"/>
        <w:ind w:left="360"/>
        <w:jc w:val="both"/>
        <w:outlineLvl w:val="0"/>
        <w:rPr>
          <w:rFonts w:eastAsia="Calibri"/>
          <w:lang w:eastAsia="en-US"/>
        </w:rPr>
      </w:pPr>
    </w:p>
    <w:p w:rsidR="008518E1" w:rsidRPr="008518E1" w:rsidRDefault="008518E1" w:rsidP="009758AF">
      <w:pPr>
        <w:pStyle w:val="ListParagraph"/>
        <w:keepNext/>
        <w:spacing w:before="240" w:after="60"/>
        <w:ind w:left="0"/>
        <w:jc w:val="both"/>
        <w:outlineLvl w:val="0"/>
        <w:rPr>
          <w:rFonts w:eastAsia="Calibri"/>
          <w:b/>
          <w:lang w:eastAsia="en-US"/>
        </w:rPr>
      </w:pPr>
      <w:r w:rsidRPr="0015099D">
        <w:rPr>
          <w:rFonts w:eastAsia="Calibri"/>
          <w:lang w:eastAsia="en-US"/>
        </w:rPr>
        <w:br w:type="page"/>
      </w:r>
      <w:bookmarkStart w:id="562" w:name="_Toc361049973"/>
      <w:r w:rsidR="009758AF" w:rsidRPr="009758AF">
        <w:rPr>
          <w:b/>
          <w:bCs/>
          <w:kern w:val="32"/>
          <w:sz w:val="32"/>
          <w:szCs w:val="32"/>
          <w:lang w:val="en-US"/>
        </w:rPr>
        <w:t xml:space="preserve">16. </w:t>
      </w:r>
      <w:r w:rsidRPr="007D0F9E">
        <w:rPr>
          <w:b/>
          <w:bCs/>
          <w:kern w:val="32"/>
          <w:sz w:val="32"/>
          <w:szCs w:val="32"/>
          <w:lang w:val="en-US"/>
        </w:rPr>
        <w:t>INDIKATOR PLAN</w:t>
      </w:r>
      <w:bookmarkEnd w:id="562"/>
    </w:p>
    <w:p w:rsidR="008518E1" w:rsidRPr="008518E1" w:rsidRDefault="008518E1" w:rsidP="008518E1">
      <w:pPr>
        <w:spacing w:after="200" w:line="276" w:lineRule="auto"/>
        <w:jc w:val="both"/>
        <w:rPr>
          <w:rFonts w:eastAsia="Calibri"/>
          <w:lang w:eastAsia="en-US"/>
        </w:rPr>
      </w:pPr>
      <w:r w:rsidRPr="008518E1">
        <w:rPr>
          <w:rFonts w:eastAsia="Calibri"/>
          <w:lang w:eastAsia="en-US"/>
        </w:rPr>
        <w:t xml:space="preserve">Temeljem čl. 24. st.3. CSF Uredbe i čl. </w:t>
      </w:r>
      <w:smartTag w:uri="urn:schemas-microsoft-com:office:smarttags" w:element="metricconverter">
        <w:smartTagPr>
          <w:attr w:name="ProductID" w:val="9. st"/>
        </w:smartTagPr>
        <w:r w:rsidRPr="008518E1">
          <w:rPr>
            <w:rFonts w:eastAsia="Calibri"/>
            <w:lang w:eastAsia="en-US"/>
          </w:rPr>
          <w:t>9. st</w:t>
        </w:r>
      </w:smartTag>
      <w:r w:rsidRPr="008518E1">
        <w:rPr>
          <w:rFonts w:eastAsia="Calibri"/>
          <w:lang w:eastAsia="en-US"/>
        </w:rPr>
        <w:t xml:space="preserve">.1. (i) Uredbe RR, izrađen je Indikator plan ovog Programa. Za svaki pojedinačni prioritet, odnosno fokus područje pridodan je indikator rezultata - target, uz naznaku kombinacije mjera koje doprinose ostvarenju zadanog cilja. Tijekom implementacije, dostignute vrijednosti postavljenog cilja, UD će prezentirati EK u sklopu GI o provedbi te u sklopu završnog izvješća o provedbi Programa. Ovaj plan slijedi intervencijsku logiku Programa. Za pojedina fokus područja uvedeni su dodatni indikatori rezultata za koje se očekivane vrijednosti neće određivati unaprijed, a što je i opisano u posebnom poglavlju (poglavlje </w:t>
      </w:r>
      <w:r w:rsidRPr="008518E1">
        <w:rPr>
          <w:rFonts w:eastAsia="Calibri"/>
          <w:color w:val="FF0000"/>
          <w:lang w:eastAsia="en-US"/>
        </w:rPr>
        <w:t>x</w:t>
      </w:r>
      <w:r w:rsidRPr="008518E1">
        <w:rPr>
          <w:rFonts w:eastAsia="Calibri"/>
          <w:lang w:eastAsia="en-US"/>
        </w:rPr>
        <w:t xml:space="preserve">). </w:t>
      </w:r>
    </w:p>
    <w:tbl>
      <w:tblPr>
        <w:tblW w:w="5000" w:type="pct"/>
        <w:tblLook w:val="04A0" w:firstRow="1" w:lastRow="0" w:firstColumn="1" w:lastColumn="0" w:noHBand="0" w:noVBand="1"/>
      </w:tblPr>
      <w:tblGrid>
        <w:gridCol w:w="1633"/>
        <w:gridCol w:w="7139"/>
        <w:gridCol w:w="257"/>
        <w:gridCol w:w="257"/>
      </w:tblGrid>
      <w:tr w:rsidR="008518E1" w:rsidRPr="008518E1" w:rsidTr="008518E1">
        <w:trPr>
          <w:trHeight w:val="375"/>
        </w:trPr>
        <w:tc>
          <w:tcPr>
            <w:tcW w:w="5000" w:type="pct"/>
            <w:gridSpan w:val="4"/>
            <w:tcBorders>
              <w:top w:val="nil"/>
              <w:left w:val="nil"/>
              <w:bottom w:val="nil"/>
              <w:right w:val="nil"/>
            </w:tcBorders>
            <w:shd w:val="clear" w:color="000000" w:fill="FFFFFF"/>
            <w:vAlign w:val="bottom"/>
            <w:hideMark/>
          </w:tcPr>
          <w:p w:rsidR="008518E1" w:rsidRPr="008518E1" w:rsidRDefault="008518E1" w:rsidP="008518E1">
            <w:pPr>
              <w:rPr>
                <w:rFonts w:ascii="Calibri" w:hAnsi="Calibri" w:cs="Calibri"/>
                <w:b/>
                <w:bCs/>
                <w:color w:val="000000"/>
                <w:sz w:val="22"/>
                <w:szCs w:val="22"/>
              </w:rPr>
            </w:pPr>
            <w:r w:rsidRPr="008518E1">
              <w:rPr>
                <w:rFonts w:eastAsia="Calibri"/>
                <w:b/>
                <w:sz w:val="22"/>
                <w:szCs w:val="22"/>
                <w:lang w:eastAsia="en-US"/>
              </w:rPr>
              <w:t>PRIORITET 1:"Poticanje inovacija i baza znanja i u poljoprivredi, šumarstvu i ruralnim područjima"</w:t>
            </w:r>
            <w:r w:rsidRPr="008518E1">
              <w:rPr>
                <w:rFonts w:ascii="Calibri" w:hAnsi="Calibri" w:cs="Calibri"/>
                <w:b/>
                <w:bCs/>
                <w:color w:val="000000"/>
                <w:sz w:val="22"/>
                <w:szCs w:val="22"/>
              </w:rPr>
              <w:t xml:space="preserve"> </w:t>
            </w:r>
          </w:p>
        </w:tc>
      </w:tr>
      <w:tr w:rsidR="008518E1" w:rsidRPr="008518E1" w:rsidTr="008518E1">
        <w:trPr>
          <w:trHeight w:val="135"/>
        </w:trPr>
        <w:tc>
          <w:tcPr>
            <w:tcW w:w="880"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4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1A "Poticanje inovacija i baza znanja u ruralnim područjima"</w:t>
            </w:r>
          </w:p>
        </w:tc>
      </w:tr>
      <w:tr w:rsidR="008518E1" w:rsidRPr="008518E1" w:rsidTr="008518E1">
        <w:trPr>
          <w:trHeight w:val="240"/>
        </w:trPr>
        <w:tc>
          <w:tcPr>
            <w:tcW w:w="88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4120"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od ukupnog javnog troška</w:t>
            </w:r>
          </w:p>
        </w:tc>
      </w:tr>
      <w:tr w:rsidR="008518E1" w:rsidRPr="008518E1" w:rsidTr="008518E1">
        <w:trPr>
          <w:trHeight w:val="240"/>
        </w:trPr>
        <w:tc>
          <w:tcPr>
            <w:tcW w:w="880"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4120"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240"/>
        </w:trPr>
        <w:tc>
          <w:tcPr>
            <w:tcW w:w="880"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4120" w:type="pct"/>
            <w:gridSpan w:val="3"/>
            <w:tcBorders>
              <w:top w:val="single" w:sz="4" w:space="0" w:color="auto"/>
              <w:left w:val="nil"/>
              <w:bottom w:val="single" w:sz="4" w:space="0" w:color="auto"/>
              <w:right w:val="single" w:sz="4" w:space="0" w:color="000000"/>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b+c/d</w:t>
            </w:r>
          </w:p>
        </w:tc>
      </w:tr>
      <w:tr w:rsidR="008518E1" w:rsidRPr="008518E1" w:rsidTr="008518E1">
        <w:trPr>
          <w:trHeight w:val="420"/>
        </w:trPr>
        <w:tc>
          <w:tcPr>
            <w:tcW w:w="880"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4120" w:type="pct"/>
            <w:gridSpan w:val="3"/>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80"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4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Ukupni planirana javna sredstva - RDP</w:t>
            </w:r>
          </w:p>
        </w:tc>
        <w:tc>
          <w:tcPr>
            <w:tcW w:w="277" w:type="pct"/>
            <w:gridSpan w:val="2"/>
            <w:tcBorders>
              <w:top w:val="single" w:sz="4" w:space="0" w:color="auto"/>
              <w:left w:val="nil"/>
              <w:bottom w:val="single" w:sz="4" w:space="0" w:color="auto"/>
              <w:right w:val="single" w:sz="4" w:space="0" w:color="000000"/>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r>
      <w:tr w:rsidR="008518E1" w:rsidRPr="008518E1" w:rsidTr="008518E1">
        <w:trPr>
          <w:trHeight w:val="420"/>
        </w:trPr>
        <w:tc>
          <w:tcPr>
            <w:tcW w:w="880"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44"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7" w:type="pct"/>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80"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844"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80"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844"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240"/>
        </w:trPr>
        <w:tc>
          <w:tcPr>
            <w:tcW w:w="880" w:type="pc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SAVJETI (16)</w:t>
            </w:r>
          </w:p>
        </w:tc>
        <w:tc>
          <w:tcPr>
            <w:tcW w:w="3844"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277" w:type="pct"/>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b</w:t>
            </w:r>
          </w:p>
        </w:tc>
      </w:tr>
      <w:tr w:rsidR="008518E1" w:rsidRPr="008518E1" w:rsidTr="008518E1">
        <w:trPr>
          <w:trHeight w:val="240"/>
        </w:trPr>
        <w:tc>
          <w:tcPr>
            <w:tcW w:w="880" w:type="pc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SURADNJA (36)</w:t>
            </w:r>
          </w:p>
        </w:tc>
        <w:tc>
          <w:tcPr>
            <w:tcW w:w="3844"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277" w:type="pct"/>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c</w:t>
            </w:r>
          </w:p>
        </w:tc>
      </w:tr>
    </w:tbl>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119"/>
        <w:gridCol w:w="6652"/>
        <w:gridCol w:w="257"/>
        <w:gridCol w:w="258"/>
      </w:tblGrid>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1B "Jačanje veza između poljoprivrede i šumarstva te istraživanja i inovacija"</w:t>
            </w:r>
          </w:p>
        </w:tc>
      </w:tr>
      <w:tr w:rsidR="008518E1" w:rsidRPr="008518E1" w:rsidTr="008518E1">
        <w:trPr>
          <w:trHeight w:val="480"/>
        </w:trPr>
        <w:tc>
          <w:tcPr>
            <w:tcW w:w="11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859"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Broj projekata koji su dobili potporu putem mjere SURADNJA (36.) (grupe, mreže/klasteri, pilot projekti…)</w:t>
            </w:r>
          </w:p>
        </w:tc>
      </w:tr>
      <w:tr w:rsidR="008518E1" w:rsidRPr="008518E1" w:rsidTr="008518E1">
        <w:trPr>
          <w:trHeight w:val="240"/>
        </w:trPr>
        <w:tc>
          <w:tcPr>
            <w:tcW w:w="1141"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59"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240"/>
        </w:trPr>
        <w:tc>
          <w:tcPr>
            <w:tcW w:w="1141"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59" w:type="pct"/>
            <w:gridSpan w:val="3"/>
            <w:tcBorders>
              <w:top w:val="single" w:sz="4" w:space="0" w:color="auto"/>
              <w:left w:val="nil"/>
              <w:bottom w:val="single" w:sz="4" w:space="0" w:color="auto"/>
              <w:right w:val="single" w:sz="4" w:space="0" w:color="000000"/>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r>
      <w:tr w:rsidR="008518E1" w:rsidRPr="008518E1" w:rsidTr="008518E1">
        <w:trPr>
          <w:trHeight w:val="480"/>
        </w:trPr>
        <w:tc>
          <w:tcPr>
            <w:tcW w:w="1141"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59" w:type="pct"/>
            <w:gridSpan w:val="3"/>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41"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582"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9"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41"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582"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9"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300"/>
        </w:trPr>
        <w:tc>
          <w:tcPr>
            <w:tcW w:w="114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SURADNJA (36)</w:t>
            </w:r>
          </w:p>
        </w:tc>
        <w:tc>
          <w:tcPr>
            <w:tcW w:w="358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oblika suradnje</w:t>
            </w:r>
          </w:p>
        </w:tc>
        <w:tc>
          <w:tcPr>
            <w:tcW w:w="277" w:type="pct"/>
            <w:gridSpan w:val="2"/>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r>
      <w:tr w:rsidR="008518E1" w:rsidRPr="008518E1" w:rsidTr="008518E1">
        <w:trPr>
          <w:trHeight w:val="240"/>
        </w:trPr>
        <w:tc>
          <w:tcPr>
            <w:tcW w:w="1141"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582"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7" w:type="pct"/>
            <w:gridSpan w:val="2"/>
            <w:vMerge/>
            <w:tcBorders>
              <w:top w:val="single" w:sz="4" w:space="0" w:color="auto"/>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r>
    </w:tbl>
    <w:p w:rsidR="008518E1" w:rsidRPr="008518E1" w:rsidRDefault="008518E1" w:rsidP="008518E1">
      <w:pPr>
        <w:spacing w:after="200" w:line="276" w:lineRule="auto"/>
        <w:rPr>
          <w:rFonts w:ascii="Calibri" w:eastAsia="Calibri" w:hAnsi="Calibri"/>
          <w:sz w:val="22"/>
          <w:szCs w:val="22"/>
          <w:lang w:eastAsia="en-US"/>
        </w:rPr>
      </w:pPr>
    </w:p>
    <w:tbl>
      <w:tblPr>
        <w:tblW w:w="0" w:type="auto"/>
        <w:tblInd w:w="103" w:type="dxa"/>
        <w:tblLook w:val="04A0" w:firstRow="1" w:lastRow="0" w:firstColumn="1" w:lastColumn="0" w:noHBand="0" w:noVBand="1"/>
      </w:tblPr>
      <w:tblGrid>
        <w:gridCol w:w="2167"/>
        <w:gridCol w:w="4689"/>
        <w:gridCol w:w="516"/>
        <w:gridCol w:w="1811"/>
      </w:tblGrid>
      <w:tr w:rsidR="008518E1" w:rsidRPr="008518E1" w:rsidTr="008518E1">
        <w:trPr>
          <w:trHeight w:val="240"/>
        </w:trPr>
        <w:tc>
          <w:tcPr>
            <w:tcW w:w="9077" w:type="dxa"/>
            <w:gridSpan w:val="4"/>
            <w:tcBorders>
              <w:top w:val="single" w:sz="4" w:space="0" w:color="auto"/>
              <w:left w:val="single" w:sz="4" w:space="0" w:color="auto"/>
              <w:bottom w:val="single" w:sz="4" w:space="0" w:color="auto"/>
              <w:right w:val="single" w:sz="4" w:space="0" w:color="auto"/>
            </w:tcBorders>
            <w:shd w:val="clear" w:color="000000" w:fill="DDD9C4"/>
            <w:vAlign w:val="bottom"/>
            <w:hideMark/>
          </w:tcPr>
          <w:p w:rsidR="008518E1" w:rsidRPr="008518E1" w:rsidRDefault="008518E1" w:rsidP="008518E1">
            <w:pPr>
              <w:jc w:val="center"/>
              <w:rPr>
                <w:rFonts w:ascii="Calibri" w:hAnsi="Calibri" w:cs="Calibri"/>
                <w:b/>
                <w:bCs/>
                <w:color w:val="000000"/>
                <w:sz w:val="18"/>
                <w:szCs w:val="18"/>
                <w:lang w:val="en-US" w:eastAsia="en-US"/>
              </w:rPr>
            </w:pPr>
            <w:r w:rsidRPr="008518E1">
              <w:rPr>
                <w:rFonts w:ascii="Calibri" w:hAnsi="Calibri" w:cs="Calibri"/>
                <w:b/>
                <w:bCs/>
                <w:color w:val="000000"/>
                <w:sz w:val="18"/>
                <w:szCs w:val="18"/>
                <w:lang w:val="en-US" w:eastAsia="en-US"/>
              </w:rPr>
              <w:t xml:space="preserve">1C  “Poticanje cjeloživotnog učenja i </w:t>
            </w:r>
            <w:r w:rsidRPr="008518E1">
              <w:rPr>
                <w:rFonts w:ascii="Calibri" w:hAnsi="Calibri" w:cs="Calibri"/>
                <w:b/>
                <w:bCs/>
                <w:color w:val="000000"/>
                <w:sz w:val="18"/>
                <w:szCs w:val="18"/>
                <w:lang w:eastAsia="en-US"/>
              </w:rPr>
              <w:t>stručnog osposobljavanja u poljoprivrednom i šumarskom sektoru</w:t>
            </w:r>
            <w:r w:rsidRPr="008518E1">
              <w:rPr>
                <w:rFonts w:ascii="Calibri" w:hAnsi="Calibri" w:cs="Calibri"/>
                <w:b/>
                <w:bCs/>
                <w:color w:val="000000"/>
                <w:sz w:val="18"/>
                <w:szCs w:val="18"/>
                <w:lang w:val="en-US" w:eastAsia="en-US"/>
              </w:rPr>
              <w:t>”</w:t>
            </w:r>
          </w:p>
        </w:tc>
      </w:tr>
      <w:tr w:rsidR="008518E1" w:rsidRPr="008518E1" w:rsidTr="008518E1">
        <w:trPr>
          <w:trHeight w:val="240"/>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rPr>
              <w:t>CILJ</w:t>
            </w:r>
            <w:r w:rsidRPr="008518E1">
              <w:rPr>
                <w:rFonts w:ascii="Calibri" w:hAnsi="Calibri" w:cs="Calibri"/>
                <w:color w:val="000000"/>
                <w:sz w:val="18"/>
                <w:szCs w:val="18"/>
                <w:lang w:val="en-US" w:eastAsia="en-US"/>
              </w:rPr>
              <w:t xml:space="preserve"> </w:t>
            </w:r>
          </w:p>
        </w:tc>
        <w:tc>
          <w:tcPr>
            <w:tcW w:w="7016" w:type="dxa"/>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Broj sudionika treninga</w:t>
            </w:r>
          </w:p>
        </w:tc>
      </w:tr>
      <w:tr w:rsidR="008518E1" w:rsidRPr="008518E1" w:rsidTr="008518E1">
        <w:trPr>
          <w:trHeight w:val="240"/>
        </w:trPr>
        <w:tc>
          <w:tcPr>
            <w:tcW w:w="0" w:type="auto"/>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lang w:val="en-US" w:eastAsia="en-US"/>
              </w:rPr>
            </w:pPr>
          </w:p>
        </w:tc>
        <w:tc>
          <w:tcPr>
            <w:tcW w:w="701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2020</w:t>
            </w:r>
          </w:p>
        </w:tc>
      </w:tr>
      <w:tr w:rsidR="008518E1" w:rsidRPr="008518E1" w:rsidTr="008518E1">
        <w:trPr>
          <w:trHeight w:val="240"/>
        </w:trPr>
        <w:tc>
          <w:tcPr>
            <w:tcW w:w="0" w:type="auto"/>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lang w:val="en-US" w:eastAsia="en-US"/>
              </w:rPr>
            </w:pPr>
          </w:p>
        </w:tc>
        <w:tc>
          <w:tcPr>
            <w:tcW w:w="7016" w:type="dxa"/>
            <w:gridSpan w:val="3"/>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a</w:t>
            </w:r>
          </w:p>
        </w:tc>
      </w:tr>
      <w:tr w:rsidR="008518E1" w:rsidRPr="008518E1" w:rsidTr="008518E1">
        <w:trPr>
          <w:trHeight w:val="240"/>
        </w:trPr>
        <w:tc>
          <w:tcPr>
            <w:tcW w:w="0" w:type="auto"/>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0" w:type="auto"/>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0" w:type="auto"/>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901" w:type="dxa"/>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r>
      <w:tr w:rsidR="008518E1" w:rsidRPr="008518E1" w:rsidTr="008518E1">
        <w:trPr>
          <w:trHeight w:val="240"/>
        </w:trPr>
        <w:tc>
          <w:tcPr>
            <w:tcW w:w="0" w:type="auto"/>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0" w:type="auto"/>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0" w:type="auto"/>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c>
          <w:tcPr>
            <w:tcW w:w="901" w:type="dxa"/>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 </w:t>
            </w:r>
          </w:p>
        </w:tc>
      </w:tr>
      <w:tr w:rsidR="008518E1" w:rsidRPr="008518E1" w:rsidTr="008518E1">
        <w:trPr>
          <w:trHeight w:val="240"/>
        </w:trPr>
        <w:tc>
          <w:tcPr>
            <w:tcW w:w="9077" w:type="dxa"/>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lang w:val="en-US" w:eastAsia="en-US"/>
              </w:rPr>
            </w:pPr>
            <w:r w:rsidRPr="008518E1">
              <w:rPr>
                <w:rFonts w:ascii="Calibri" w:hAnsi="Calibri" w:cs="Calibri"/>
                <w:b/>
                <w:bCs/>
                <w:color w:val="000000"/>
                <w:sz w:val="18"/>
                <w:szCs w:val="18"/>
                <w:lang w:val="en-US" w:eastAsia="en-US"/>
              </w:rPr>
              <w:t>Planned output 2014-2020</w:t>
            </w:r>
          </w:p>
        </w:tc>
      </w:tr>
      <w:tr w:rsidR="008518E1" w:rsidRPr="008518E1" w:rsidTr="008518E1">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ZNANJE (15)</w:t>
            </w:r>
          </w:p>
        </w:tc>
        <w:tc>
          <w:tcPr>
            <w:tcW w:w="0" w:type="auto"/>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Broj sudionika treninga (1.1.)</w:t>
            </w:r>
          </w:p>
        </w:tc>
        <w:tc>
          <w:tcPr>
            <w:tcW w:w="1411" w:type="dxa"/>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lang w:val="en-US" w:eastAsia="en-US"/>
              </w:rPr>
            </w:pPr>
            <w:r w:rsidRPr="008518E1">
              <w:rPr>
                <w:rFonts w:ascii="Calibri" w:hAnsi="Calibri" w:cs="Calibri"/>
                <w:color w:val="000000"/>
                <w:sz w:val="18"/>
                <w:szCs w:val="18"/>
                <w:lang w:val="en-US" w:eastAsia="en-US"/>
              </w:rPr>
              <w:t>a</w:t>
            </w:r>
          </w:p>
        </w:tc>
      </w:tr>
    </w:tbl>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035"/>
        <w:gridCol w:w="2268"/>
        <w:gridCol w:w="3018"/>
        <w:gridCol w:w="1965"/>
      </w:tblGrid>
      <w:tr w:rsidR="008518E1" w:rsidRPr="008518E1" w:rsidTr="008518E1">
        <w:trPr>
          <w:trHeight w:val="360"/>
        </w:trPr>
        <w:tc>
          <w:tcPr>
            <w:tcW w:w="5000" w:type="pct"/>
            <w:gridSpan w:val="4"/>
            <w:tcBorders>
              <w:top w:val="nil"/>
              <w:left w:val="nil"/>
              <w:bottom w:val="nil"/>
              <w:right w:val="nil"/>
            </w:tcBorders>
            <w:shd w:val="clear" w:color="000000" w:fill="FFFFFF"/>
            <w:vAlign w:val="bottom"/>
            <w:hideMark/>
          </w:tcPr>
          <w:p w:rsidR="008518E1" w:rsidRPr="008518E1" w:rsidRDefault="008518E1" w:rsidP="008518E1">
            <w:pPr>
              <w:rPr>
                <w:rFonts w:ascii="Calibri" w:hAnsi="Calibri" w:cs="Calibri"/>
                <w:b/>
                <w:bCs/>
                <w:color w:val="000000"/>
                <w:sz w:val="18"/>
                <w:szCs w:val="18"/>
              </w:rPr>
            </w:pPr>
            <w:r w:rsidRPr="008518E1">
              <w:rPr>
                <w:rFonts w:eastAsia="Calibri"/>
                <w:b/>
                <w:sz w:val="22"/>
                <w:szCs w:val="22"/>
                <w:lang w:eastAsia="en-US"/>
              </w:rPr>
              <w:t>Prioritet  2. "Jačanje konkurentnosti svih vrsta poljoprivrede i jačanje održivosti farmi"</w:t>
            </w:r>
          </w:p>
        </w:tc>
      </w:tr>
      <w:tr w:rsidR="008518E1" w:rsidRPr="008518E1" w:rsidTr="008518E1">
        <w:trPr>
          <w:trHeight w:val="240"/>
        </w:trPr>
        <w:tc>
          <w:tcPr>
            <w:tcW w:w="109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95"/>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2A  </w:t>
            </w:r>
            <w:r w:rsidRPr="008518E1">
              <w:rPr>
                <w:rFonts w:ascii="Calibri" w:hAnsi="Calibri" w:cs="Calibri"/>
                <w:b/>
                <w:bCs/>
                <w:color w:val="000000"/>
                <w:sz w:val="18"/>
                <w:szCs w:val="18"/>
                <w:lang w:val="en-US" w:eastAsia="en-US"/>
              </w:rPr>
              <w:t>“</w:t>
            </w:r>
            <w:r w:rsidRPr="008518E1">
              <w:rPr>
                <w:rFonts w:ascii="Calibri" w:hAnsi="Calibri" w:cs="Calibri"/>
                <w:b/>
                <w:bCs/>
                <w:color w:val="000000"/>
                <w:sz w:val="18"/>
                <w:szCs w:val="18"/>
              </w:rPr>
              <w:t>Olakšavanje restrukturiranja farmi, posebice farmi s niskim stupnjem sudjelovanja na tržištu, tržišno orijentiranih farmi u pojedinim sektorima i gospodarstvima koja zahtijevaju poljoprivrednu diversifikaciju“</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904"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poljoprivrednih gospodarstva koje su dobile potporu iz RDP-a za restrukturiranje</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w:t>
            </w:r>
          </w:p>
        </w:tc>
        <w:tc>
          <w:tcPr>
            <w:tcW w:w="2683"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2683" w:type="pct"/>
            <w:gridSpan w:val="2"/>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r>
      <w:tr w:rsidR="008518E1" w:rsidRPr="008518E1" w:rsidTr="008518E1">
        <w:trPr>
          <w:trHeight w:val="72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Poljoprivredna gospodarstva koja će dobiti potporu do 2020</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2683" w:type="pct"/>
            <w:gridSpan w:val="2"/>
            <w:tcBorders>
              <w:top w:val="single" w:sz="4" w:space="0" w:color="auto"/>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1625"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96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Ukupni broj poljoprivrednih gospodarstava (bazna godina)</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465"/>
        </w:trPr>
        <w:tc>
          <w:tcPr>
            <w:tcW w:w="109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ULAGANJA U MATRIJALNU IMOVINU  (18)</w:t>
            </w: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poljoprivrednih gospodarstva koja u dobila potporu za ulaganja u poljoprivredna gospodarstva (18.1)</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a</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 za ulaganja u infrastrukturu</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846"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 (cijela mjera)</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035"/>
        <w:gridCol w:w="2268"/>
        <w:gridCol w:w="3018"/>
        <w:gridCol w:w="1965"/>
      </w:tblGrid>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2B </w:t>
            </w:r>
            <w:r w:rsidRPr="008518E1">
              <w:rPr>
                <w:rFonts w:ascii="Calibri" w:hAnsi="Calibri" w:cs="Calibri"/>
                <w:b/>
                <w:bCs/>
                <w:color w:val="000000"/>
                <w:sz w:val="18"/>
                <w:szCs w:val="18"/>
                <w:lang w:val="en-US" w:eastAsia="en-US"/>
              </w:rPr>
              <w:t>“</w:t>
            </w:r>
            <w:r w:rsidRPr="008518E1">
              <w:rPr>
                <w:rFonts w:ascii="Calibri" w:hAnsi="Calibri" w:cs="Calibri"/>
                <w:b/>
                <w:bCs/>
                <w:color w:val="000000"/>
                <w:sz w:val="18"/>
                <w:szCs w:val="18"/>
              </w:rPr>
              <w:t>Olakšavanje generacijske obnove u poljoprivrednom sektoru</w:t>
            </w:r>
            <w:r w:rsidRPr="008518E1">
              <w:rPr>
                <w:rFonts w:ascii="Calibri" w:hAnsi="Calibri" w:cs="Calibri"/>
                <w:b/>
                <w:bCs/>
                <w:color w:val="000000"/>
                <w:sz w:val="18"/>
                <w:szCs w:val="18"/>
                <w:lang w:val="en-US" w:eastAsia="en-US"/>
              </w:rPr>
              <w:t>“</w:t>
            </w:r>
          </w:p>
        </w:tc>
      </w:tr>
      <w:tr w:rsidR="008518E1" w:rsidRPr="008518E1" w:rsidTr="008518E1">
        <w:trPr>
          <w:trHeight w:val="48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904"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poljoprivrednih gospodarstva koje su dobile potporu iz RDP-a putem potpore mladim poljoprivrednicima za pokretanje posla</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w:t>
            </w:r>
          </w:p>
        </w:tc>
        <w:tc>
          <w:tcPr>
            <w:tcW w:w="2683"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2683" w:type="pct"/>
            <w:gridSpan w:val="2"/>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xml:space="preserve">a/b </w:t>
            </w:r>
          </w:p>
        </w:tc>
      </w:tr>
      <w:tr w:rsidR="008518E1" w:rsidRPr="008518E1" w:rsidTr="008518E1">
        <w:trPr>
          <w:trHeight w:val="72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Poljoprivredna gospodarstva koja će dobiti potporu do 2020</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2683" w:type="pct"/>
            <w:gridSpan w:val="2"/>
            <w:tcBorders>
              <w:top w:val="single" w:sz="4" w:space="0" w:color="auto"/>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xml:space="preserve"> </w:t>
            </w:r>
          </w:p>
        </w:tc>
      </w:tr>
      <w:tr w:rsidR="008518E1" w:rsidRPr="008518E1" w:rsidTr="008518E1">
        <w:trPr>
          <w:trHeight w:val="24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1625"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96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Ukupni broj poljoprivrednih gospodarstva (bazna godina)</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625"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891"/>
        </w:trPr>
        <w:tc>
          <w:tcPr>
            <w:tcW w:w="109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RAZVOJ POLJOPRIVREDNIH GOSPODARSTVA I PODUZETNIŠTVA (20)</w:t>
            </w:r>
          </w:p>
        </w:tc>
        <w:tc>
          <w:tcPr>
            <w:tcW w:w="122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gospodarstva koja su dobila potporu</w:t>
            </w:r>
          </w:p>
        </w:tc>
        <w:tc>
          <w:tcPr>
            <w:tcW w:w="1625" w:type="pct"/>
            <w:tcBorders>
              <w:top w:val="nil"/>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Potpora mladim poljoprivrednicima za pokretanje poljoprivrednog gospodarstva (20.1)</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a</w:t>
            </w:r>
          </w:p>
        </w:tc>
      </w:tr>
      <w:tr w:rsidR="008518E1" w:rsidRPr="008518E1" w:rsidTr="008518E1">
        <w:trPr>
          <w:trHeight w:val="507"/>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1221"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625" w:type="pct"/>
            <w:tcBorders>
              <w:top w:val="nil"/>
              <w:left w:val="nil"/>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Ulaganje u nepoljoprivredne aktivnosti (20.3)</w:t>
            </w:r>
          </w:p>
        </w:tc>
        <w:tc>
          <w:tcPr>
            <w:tcW w:w="1058" w:type="pct"/>
            <w:tcBorders>
              <w:top w:val="single" w:sz="4" w:space="0" w:color="auto"/>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846"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8"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371"/>
        <w:gridCol w:w="2403"/>
        <w:gridCol w:w="2601"/>
        <w:gridCol w:w="1911"/>
      </w:tblGrid>
      <w:tr w:rsidR="008518E1" w:rsidRPr="008518E1" w:rsidTr="008518E1">
        <w:trPr>
          <w:trHeight w:val="240"/>
        </w:trPr>
        <w:tc>
          <w:tcPr>
            <w:tcW w:w="5000" w:type="pct"/>
            <w:gridSpan w:val="4"/>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b/>
                <w:bCs/>
                <w:color w:val="000000"/>
                <w:sz w:val="18"/>
                <w:szCs w:val="18"/>
              </w:rPr>
            </w:pPr>
            <w:r w:rsidRPr="008518E1">
              <w:rPr>
                <w:rFonts w:eastAsia="Calibri"/>
                <w:b/>
                <w:sz w:val="22"/>
                <w:szCs w:val="22"/>
                <w:lang w:eastAsia="en-US"/>
              </w:rPr>
              <w:t>PRIORITET 3: "Promicanje organiziranja prehrambenog lanca i upravljanje rizicima u poljoprivredi"</w:t>
            </w:r>
          </w:p>
        </w:tc>
      </w:tr>
      <w:tr w:rsidR="008518E1" w:rsidRPr="008518E1" w:rsidTr="008518E1">
        <w:trPr>
          <w:trHeight w:val="240"/>
        </w:trPr>
        <w:tc>
          <w:tcPr>
            <w:tcW w:w="127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9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2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27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p>
        </w:tc>
        <w:tc>
          <w:tcPr>
            <w:tcW w:w="129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2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276" w:type="pct"/>
            <w:tcBorders>
              <w:top w:val="nil"/>
              <w:left w:val="nil"/>
              <w:bottom w:val="nil"/>
              <w:right w:val="nil"/>
            </w:tcBorders>
            <w:shd w:val="clear" w:color="000000" w:fill="FFFFFF"/>
            <w:noWrap/>
            <w:vAlign w:val="bottom"/>
          </w:tcPr>
          <w:p w:rsidR="008518E1" w:rsidRPr="008518E1" w:rsidRDefault="008518E1" w:rsidP="008518E1">
            <w:pPr>
              <w:rPr>
                <w:rFonts w:ascii="Calibri" w:hAnsi="Calibri" w:cs="Calibri"/>
                <w:color w:val="000000"/>
                <w:sz w:val="18"/>
                <w:szCs w:val="18"/>
              </w:rPr>
            </w:pPr>
          </w:p>
        </w:tc>
        <w:tc>
          <w:tcPr>
            <w:tcW w:w="1294" w:type="pct"/>
            <w:tcBorders>
              <w:top w:val="nil"/>
              <w:left w:val="nil"/>
              <w:bottom w:val="nil"/>
              <w:right w:val="nil"/>
            </w:tcBorders>
            <w:shd w:val="clear" w:color="000000" w:fill="FFFFFF"/>
            <w:noWrap/>
            <w:vAlign w:val="bottom"/>
          </w:tcPr>
          <w:p w:rsidR="008518E1" w:rsidRPr="008518E1" w:rsidRDefault="008518E1" w:rsidP="008518E1">
            <w:pPr>
              <w:rPr>
                <w:rFonts w:ascii="Calibri" w:hAnsi="Calibri" w:cs="Calibri"/>
                <w:color w:val="000000"/>
                <w:sz w:val="18"/>
                <w:szCs w:val="18"/>
              </w:rPr>
            </w:pPr>
          </w:p>
        </w:tc>
        <w:tc>
          <w:tcPr>
            <w:tcW w:w="1402" w:type="pct"/>
            <w:tcBorders>
              <w:top w:val="nil"/>
              <w:left w:val="nil"/>
              <w:bottom w:val="nil"/>
              <w:right w:val="nil"/>
            </w:tcBorders>
            <w:shd w:val="clear" w:color="000000" w:fill="FFFFFF"/>
            <w:noWrap/>
            <w:vAlign w:val="bottom"/>
          </w:tcPr>
          <w:p w:rsidR="008518E1" w:rsidRPr="008518E1" w:rsidRDefault="008518E1" w:rsidP="008518E1">
            <w:pPr>
              <w:rPr>
                <w:rFonts w:ascii="Calibri" w:hAnsi="Calibri" w:cs="Calibri"/>
                <w:color w:val="000000"/>
                <w:sz w:val="18"/>
                <w:szCs w:val="18"/>
              </w:rPr>
            </w:pPr>
          </w:p>
        </w:tc>
        <w:tc>
          <w:tcPr>
            <w:tcW w:w="1028" w:type="pct"/>
            <w:tcBorders>
              <w:top w:val="nil"/>
              <w:left w:val="nil"/>
              <w:bottom w:val="nil"/>
              <w:right w:val="nil"/>
            </w:tcBorders>
            <w:shd w:val="clear" w:color="000000" w:fill="FFFFFF"/>
            <w:noWrap/>
            <w:vAlign w:val="bottom"/>
          </w:tcPr>
          <w:p w:rsidR="008518E1" w:rsidRPr="008518E1" w:rsidRDefault="008518E1" w:rsidP="008518E1">
            <w:pPr>
              <w:rPr>
                <w:rFonts w:ascii="Calibri" w:hAnsi="Calibri" w:cs="Calibri"/>
                <w:color w:val="000000"/>
                <w:sz w:val="18"/>
                <w:szCs w:val="18"/>
              </w:rPr>
            </w:pP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3A </w:t>
            </w:r>
            <w:r w:rsidRPr="008518E1">
              <w:rPr>
                <w:rFonts w:ascii="Calibri" w:hAnsi="Calibri" w:cs="Calibri"/>
                <w:b/>
                <w:bCs/>
                <w:color w:val="000000"/>
                <w:sz w:val="18"/>
                <w:szCs w:val="18"/>
                <w:lang w:val="en-US" w:eastAsia="en-US"/>
              </w:rPr>
              <w:t>“</w:t>
            </w:r>
            <w:r w:rsidRPr="008518E1">
              <w:rPr>
                <w:rFonts w:ascii="Calibri" w:hAnsi="Calibri" w:cs="Calibri"/>
                <w:b/>
                <w:bCs/>
                <w:color w:val="000000"/>
                <w:sz w:val="18"/>
                <w:szCs w:val="18"/>
              </w:rPr>
              <w:t>Bolja integracija primarnih proizvođača u prehrambeni lanac putem shema kvalitete, promicanjem lokalnog tržišta, proizvođačkih skupina i međusektorske suradnje</w:t>
            </w:r>
            <w:r w:rsidRPr="008518E1">
              <w:rPr>
                <w:rFonts w:ascii="Calibri" w:hAnsi="Calibri" w:cs="Calibri"/>
                <w:b/>
                <w:bCs/>
                <w:color w:val="000000"/>
                <w:sz w:val="18"/>
                <w:szCs w:val="18"/>
                <w:lang w:val="en-US" w:eastAsia="en-US"/>
              </w:rPr>
              <w:t>“</w:t>
            </w:r>
            <w:r w:rsidRPr="008518E1">
              <w:rPr>
                <w:rFonts w:ascii="Calibri" w:hAnsi="Calibri" w:cs="Calibri"/>
                <w:b/>
                <w:bCs/>
                <w:color w:val="000000"/>
                <w:sz w:val="18"/>
                <w:szCs w:val="18"/>
              </w:rPr>
              <w:t xml:space="preserve"> </w:t>
            </w:r>
          </w:p>
        </w:tc>
      </w:tr>
      <w:tr w:rsidR="008518E1" w:rsidRPr="008518E1" w:rsidTr="008518E1">
        <w:trPr>
          <w:trHeight w:val="420"/>
        </w:trPr>
        <w:tc>
          <w:tcPr>
            <w:tcW w:w="127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724"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poljoprivrednih gospodarstva koja su dobila potporu putem shema kvalitete, lokalnih tržišta, lanca prehrane i proizvođačkih grupa</w:t>
            </w:r>
          </w:p>
        </w:tc>
      </w:tr>
      <w:tr w:rsidR="008518E1" w:rsidRPr="008518E1" w:rsidTr="008518E1">
        <w:trPr>
          <w:trHeight w:val="24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94" w:type="pct"/>
            <w:vMerge w:val="restart"/>
            <w:tcBorders>
              <w:top w:val="nil"/>
              <w:left w:val="single" w:sz="4" w:space="0" w:color="auto"/>
              <w:bottom w:val="single" w:sz="4" w:space="0" w:color="000000"/>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w:t>
            </w:r>
          </w:p>
        </w:tc>
        <w:tc>
          <w:tcPr>
            <w:tcW w:w="1028"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94"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402"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a+b+c</w:t>
            </w:r>
          </w:p>
        </w:tc>
        <w:tc>
          <w:tcPr>
            <w:tcW w:w="1028"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(a+b+c)/d</w:t>
            </w:r>
          </w:p>
        </w:tc>
      </w:tr>
      <w:tr w:rsidR="008518E1" w:rsidRPr="008518E1" w:rsidTr="008518E1">
        <w:trPr>
          <w:trHeight w:val="72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94"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Poljoprivredna gospodarstva koja će dobiti potporu do 2020</w:t>
            </w:r>
          </w:p>
        </w:tc>
        <w:tc>
          <w:tcPr>
            <w:tcW w:w="14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94"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1028"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8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94"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Ukupni broj poljoprivrednih gospodarstva (bazna godina)</w:t>
            </w:r>
          </w:p>
        </w:tc>
        <w:tc>
          <w:tcPr>
            <w:tcW w:w="14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02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27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94" w:type="pct"/>
            <w:tcBorders>
              <w:top w:val="nil"/>
              <w:left w:val="nil"/>
              <w:bottom w:val="nil"/>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2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27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94"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402"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2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510"/>
        </w:trPr>
        <w:tc>
          <w:tcPr>
            <w:tcW w:w="127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SHEME KVALITETE ZA POLJOPRIVREDNE PROIZVODE I PREHRAMBENE PROIZVODE (17)</w:t>
            </w:r>
          </w:p>
        </w:tc>
        <w:tc>
          <w:tcPr>
            <w:tcW w:w="2696"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gospodarstva koja su dobila potporu</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51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696"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27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OSNIVANJE PROIZVOĐAČKIH GRUPA (28)</w:t>
            </w:r>
          </w:p>
        </w:tc>
        <w:tc>
          <w:tcPr>
            <w:tcW w:w="269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proizvođačkih grupa koje su dobile potporu</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95"/>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696" w:type="pct"/>
            <w:gridSpan w:val="2"/>
            <w:tcBorders>
              <w:top w:val="single" w:sz="4" w:space="0" w:color="auto"/>
              <w:left w:val="nil"/>
              <w:bottom w:val="single" w:sz="4" w:space="0" w:color="auto"/>
              <w:right w:val="single" w:sz="4" w:space="0" w:color="000000"/>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poljoprivrednih gospodarstava koja sudjeluju u potpomognutim proizvođačkim grupama</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r>
      <w:tr w:rsidR="008518E1" w:rsidRPr="008518E1" w:rsidTr="008518E1">
        <w:trPr>
          <w:trHeight w:val="24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69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95"/>
        </w:trPr>
        <w:tc>
          <w:tcPr>
            <w:tcW w:w="127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SURADNJA (36)</w:t>
            </w:r>
          </w:p>
        </w:tc>
        <w:tc>
          <w:tcPr>
            <w:tcW w:w="2696" w:type="pct"/>
            <w:gridSpan w:val="2"/>
            <w:tcBorders>
              <w:top w:val="single" w:sz="4" w:space="0" w:color="auto"/>
              <w:left w:val="nil"/>
              <w:bottom w:val="single" w:sz="4" w:space="0" w:color="auto"/>
              <w:right w:val="single" w:sz="4" w:space="0" w:color="000000"/>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poljoprivrednih gospodarstava koji sudjeluju u distributivnom lancu</w:t>
            </w:r>
          </w:p>
        </w:tc>
        <w:tc>
          <w:tcPr>
            <w:tcW w:w="10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127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69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28"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126"/>
        <w:gridCol w:w="2312"/>
        <w:gridCol w:w="3076"/>
        <w:gridCol w:w="1772"/>
      </w:tblGrid>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3B </w:t>
            </w:r>
            <w:r w:rsidRPr="008518E1">
              <w:rPr>
                <w:rFonts w:ascii="Calibri" w:hAnsi="Calibri" w:cs="Calibri"/>
                <w:b/>
                <w:bCs/>
                <w:color w:val="000000"/>
                <w:sz w:val="18"/>
                <w:szCs w:val="18"/>
                <w:lang w:val="en-US" w:eastAsia="en-US"/>
              </w:rPr>
              <w:t>“P</w:t>
            </w:r>
            <w:r w:rsidRPr="008518E1">
              <w:rPr>
                <w:rFonts w:ascii="Calibri" w:hAnsi="Calibri" w:cs="Calibri"/>
                <w:b/>
                <w:bCs/>
                <w:color w:val="000000"/>
                <w:sz w:val="18"/>
                <w:szCs w:val="18"/>
              </w:rPr>
              <w:t>otpora upravljanju rizicima na farmi“</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904"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poljoprivrednih gospodarstva koja sudjeluju u mjerama upravljanja rizikom</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w:t>
            </w:r>
          </w:p>
        </w:tc>
        <w:tc>
          <w:tcPr>
            <w:tcW w:w="1058"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single" w:sz="4" w:space="0" w:color="auto"/>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c>
          <w:tcPr>
            <w:tcW w:w="1058"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a+b/e</w:t>
            </w:r>
          </w:p>
        </w:tc>
      </w:tr>
      <w:tr w:rsidR="008518E1" w:rsidRPr="008518E1" w:rsidTr="008518E1">
        <w:trPr>
          <w:trHeight w:val="72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Poljoprivredna gospodarstva koja će dobiti potporu do 2020</w:t>
            </w:r>
          </w:p>
        </w:tc>
        <w:tc>
          <w:tcPr>
            <w:tcW w:w="1625"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e</w:t>
            </w:r>
          </w:p>
        </w:tc>
        <w:tc>
          <w:tcPr>
            <w:tcW w:w="1058"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8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Ukupni broj poljoprivrednih gospodarstva (bazna godina)</w:t>
            </w:r>
          </w:p>
        </w:tc>
        <w:tc>
          <w:tcPr>
            <w:tcW w:w="1625"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OSIGURANJE (38)</w:t>
            </w:r>
          </w:p>
        </w:tc>
        <w:tc>
          <w:tcPr>
            <w:tcW w:w="284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poljoprivrednih gospodarstva koja su dobila potporu za osiguranje</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a</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84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ZAJEDNIČKI FONDOVI (39)</w:t>
            </w:r>
          </w:p>
        </w:tc>
        <w:tc>
          <w:tcPr>
            <w:tcW w:w="284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poljoprivrednih gospodarstva uključenih u zajedničke fondove</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bCs/>
                <w:color w:val="000000"/>
                <w:sz w:val="18"/>
                <w:szCs w:val="18"/>
              </w:rPr>
            </w:pPr>
            <w:r w:rsidRPr="008518E1">
              <w:rPr>
                <w:rFonts w:ascii="Calibri" w:hAnsi="Calibri" w:cs="Calibri"/>
                <w:bCs/>
                <w:color w:val="000000"/>
                <w:sz w:val="18"/>
                <w:szCs w:val="18"/>
              </w:rPr>
              <w:t>b</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846"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ayout w:type="fixed"/>
        <w:tblLook w:val="04A0" w:firstRow="1" w:lastRow="0" w:firstColumn="1" w:lastColumn="0" w:noHBand="0" w:noVBand="1"/>
      </w:tblPr>
      <w:tblGrid>
        <w:gridCol w:w="2055"/>
        <w:gridCol w:w="1257"/>
        <w:gridCol w:w="763"/>
        <w:gridCol w:w="1398"/>
        <w:gridCol w:w="587"/>
        <w:gridCol w:w="238"/>
        <w:gridCol w:w="470"/>
        <w:gridCol w:w="852"/>
        <w:gridCol w:w="247"/>
        <w:gridCol w:w="461"/>
        <w:gridCol w:w="106"/>
        <w:gridCol w:w="466"/>
        <w:gridCol w:w="386"/>
      </w:tblGrid>
      <w:tr w:rsidR="008518E1" w:rsidRPr="008518E1" w:rsidTr="008518E1">
        <w:trPr>
          <w:trHeight w:val="137"/>
        </w:trPr>
        <w:tc>
          <w:tcPr>
            <w:tcW w:w="3643" w:type="pct"/>
            <w:gridSpan w:val="7"/>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b/>
                <w:bCs/>
                <w:color w:val="000000"/>
                <w:sz w:val="18"/>
                <w:szCs w:val="18"/>
              </w:rPr>
            </w:pPr>
            <w:r w:rsidRPr="008518E1">
              <w:rPr>
                <w:rFonts w:eastAsia="Calibri"/>
                <w:b/>
                <w:sz w:val="22"/>
                <w:szCs w:val="22"/>
                <w:lang w:eastAsia="en-US"/>
              </w:rPr>
              <w:t>PRIROTET 4: "Obnavljanje, očuvanje i promicanje ekosustava ovisnih o poljoprivredi i šumarstvu"</w:t>
            </w:r>
          </w:p>
        </w:tc>
        <w:tc>
          <w:tcPr>
            <w:tcW w:w="592"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5"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50"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677"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75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44"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5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592"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5"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50"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1050"/>
        </w:trPr>
        <w:tc>
          <w:tcPr>
            <w:tcW w:w="2193"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4A "Obnova i očuvanje biološke raznolikosti, uključujući Natura 2000 područja te područja visoke prirodne vrijednosti i stanja europskih krajolika"</w:t>
            </w:r>
          </w:p>
        </w:tc>
        <w:tc>
          <w:tcPr>
            <w:tcW w:w="1450" w:type="pct"/>
            <w:gridSpan w:val="4"/>
            <w:tcBorders>
              <w:top w:val="single" w:sz="4" w:space="0" w:color="auto"/>
              <w:left w:val="nil"/>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4B "Poboljšanje upravljanja vodama" </w:t>
            </w:r>
          </w:p>
        </w:tc>
        <w:tc>
          <w:tcPr>
            <w:tcW w:w="1148" w:type="pct"/>
            <w:gridSpan w:val="5"/>
            <w:tcBorders>
              <w:top w:val="single" w:sz="4" w:space="0" w:color="auto"/>
              <w:left w:val="nil"/>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4C "Poboljšanje upravljanja tlom"</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870"/>
        </w:trPr>
        <w:tc>
          <w:tcPr>
            <w:tcW w:w="110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1087" w:type="pct"/>
            <w:gridSpan w:val="2"/>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poljoprivredne površine pod ugovorom upravljanja koja doprinosi bioraznolikosti (ha)</w:t>
            </w:r>
          </w:p>
        </w:tc>
        <w:tc>
          <w:tcPr>
            <w:tcW w:w="7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697" w:type="pct"/>
            <w:gridSpan w:val="3"/>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poljoprivredne površine pod ugovorom upravljanja koja doprinosi poboljšanju upravljanja vodom (ha)</w:t>
            </w:r>
          </w:p>
        </w:tc>
        <w:tc>
          <w:tcPr>
            <w:tcW w:w="45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689" w:type="pct"/>
            <w:gridSpan w:val="4"/>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poljoprivredne površine pod ugovorom upravljanja koja doprinosi poboljšanju gospodarenja tlom (ha)</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677"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411"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753"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16"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381" w:type="pct"/>
            <w:gridSpan w:val="2"/>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4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1" w:type="pct"/>
            <w:gridSpan w:val="2"/>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307" w:type="pct"/>
            <w:gridSpan w:val="2"/>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677"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411"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a/d</w:t>
            </w:r>
          </w:p>
        </w:tc>
        <w:tc>
          <w:tcPr>
            <w:tcW w:w="753"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16"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381" w:type="pct"/>
            <w:gridSpan w:val="2"/>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b/d</w:t>
            </w:r>
          </w:p>
        </w:tc>
        <w:tc>
          <w:tcPr>
            <w:tcW w:w="459"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c>
          <w:tcPr>
            <w:tcW w:w="307" w:type="pct"/>
            <w:gridSpan w:val="2"/>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c/d</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80"/>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677"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41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753"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316"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381" w:type="pct"/>
            <w:gridSpan w:val="2"/>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381" w:type="pct"/>
            <w:gridSpan w:val="2"/>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307" w:type="pct"/>
            <w:gridSpan w:val="2"/>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677"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41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753" w:type="pct"/>
            <w:tcBorders>
              <w:top w:val="nil"/>
              <w:left w:val="nil"/>
              <w:bottom w:val="nil"/>
              <w:right w:val="nil"/>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59" w:type="pct"/>
            <w:tcBorders>
              <w:top w:val="nil"/>
              <w:left w:val="nil"/>
              <w:bottom w:val="nil"/>
              <w:right w:val="nil"/>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7"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960"/>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poljoprivredna površina (bazna godina)</w:t>
            </w:r>
          </w:p>
        </w:tc>
        <w:tc>
          <w:tcPr>
            <w:tcW w:w="677"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4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75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5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7"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677"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75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5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1"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7"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single" w:sz="4" w:space="0" w:color="auto"/>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4103" w:type="pct"/>
            <w:gridSpan w:val="8"/>
            <w:tcBorders>
              <w:top w:val="single" w:sz="4" w:space="0" w:color="auto"/>
              <w:left w:val="single" w:sz="4" w:space="0" w:color="auto"/>
              <w:bottom w:val="single" w:sz="4" w:space="0" w:color="auto"/>
              <w:right w:val="nil"/>
            </w:tcBorders>
            <w:shd w:val="clear" w:color="000000" w:fill="DDD9C4"/>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Planirana vrijednost 2014-2020</w:t>
            </w:r>
          </w:p>
        </w:tc>
        <w:tc>
          <w:tcPr>
            <w:tcW w:w="381" w:type="pct"/>
            <w:gridSpan w:val="2"/>
            <w:tcBorders>
              <w:top w:val="single" w:sz="4" w:space="0" w:color="auto"/>
              <w:left w:val="single" w:sz="4" w:space="0" w:color="auto"/>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307" w:type="pct"/>
            <w:gridSpan w:val="2"/>
            <w:tcBorders>
              <w:top w:val="single" w:sz="4" w:space="0" w:color="auto"/>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209"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110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AGRO-OKOLIŠ (29)</w:t>
            </w:r>
          </w:p>
        </w:tc>
        <w:tc>
          <w:tcPr>
            <w:tcW w:w="2997" w:type="pct"/>
            <w:gridSpan w:val="7"/>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pod agro-okolišno-klimatskom mjerom, koja doprinosi a, b i/ili c</w:t>
            </w:r>
          </w:p>
        </w:tc>
        <w:tc>
          <w:tcPr>
            <w:tcW w:w="381" w:type="pct"/>
            <w:gridSpan w:val="2"/>
            <w:tcBorders>
              <w:top w:val="nil"/>
              <w:left w:val="single" w:sz="4" w:space="0" w:color="auto"/>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p>
        </w:tc>
        <w:tc>
          <w:tcPr>
            <w:tcW w:w="307"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p>
        </w:tc>
        <w:tc>
          <w:tcPr>
            <w:tcW w:w="209"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10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997"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381"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07"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209"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20"/>
        </w:trPr>
        <w:tc>
          <w:tcPr>
            <w:tcW w:w="110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EKOLOŠKA (30)</w:t>
            </w:r>
          </w:p>
        </w:tc>
        <w:tc>
          <w:tcPr>
            <w:tcW w:w="2997" w:type="pct"/>
            <w:gridSpan w:val="7"/>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koja doprinosi a, b i/ili c</w:t>
            </w:r>
          </w:p>
        </w:tc>
        <w:tc>
          <w:tcPr>
            <w:tcW w:w="897" w:type="pct"/>
            <w:gridSpan w:val="5"/>
            <w:vMerge w:val="restart"/>
            <w:tcBorders>
              <w:top w:val="single" w:sz="4" w:space="0" w:color="auto"/>
              <w:left w:val="single" w:sz="4" w:space="0" w:color="auto"/>
              <w:bottom w:val="single" w:sz="4" w:space="0" w:color="000000"/>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2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997" w:type="pct"/>
            <w:gridSpan w:val="7"/>
            <w:vMerge/>
            <w:tcBorders>
              <w:top w:val="single" w:sz="4" w:space="0" w:color="auto"/>
              <w:left w:val="single" w:sz="4" w:space="0" w:color="auto"/>
              <w:bottom w:val="single" w:sz="4" w:space="0" w:color="000000"/>
              <w:right w:val="single" w:sz="4" w:space="0" w:color="000000"/>
            </w:tcBorders>
            <w:vAlign w:val="center"/>
            <w:hideMark/>
          </w:tcPr>
          <w:p w:rsidR="008518E1" w:rsidRPr="008518E1" w:rsidRDefault="008518E1" w:rsidP="008518E1">
            <w:pPr>
              <w:rPr>
                <w:rFonts w:ascii="Calibri" w:hAnsi="Calibri" w:cs="Calibri"/>
                <w:color w:val="000000"/>
                <w:sz w:val="18"/>
                <w:szCs w:val="18"/>
              </w:rPr>
            </w:pPr>
          </w:p>
        </w:tc>
        <w:tc>
          <w:tcPr>
            <w:tcW w:w="897" w:type="pct"/>
            <w:gridSpan w:val="5"/>
            <w:vMerge/>
            <w:tcBorders>
              <w:top w:val="single" w:sz="4" w:space="0" w:color="auto"/>
              <w:left w:val="single" w:sz="4" w:space="0" w:color="auto"/>
              <w:bottom w:val="single" w:sz="4" w:space="0" w:color="000000"/>
              <w:right w:val="single" w:sz="4" w:space="0" w:color="000000"/>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997"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897" w:type="pct"/>
            <w:gridSpan w:val="5"/>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PODRUČJA S PRIRODNIM ILI SPECIFIČNIM OGRANIČENJIMA (32)</w:t>
            </w:r>
          </w:p>
        </w:tc>
        <w:tc>
          <w:tcPr>
            <w:tcW w:w="6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koja doprinosi a, b i/ili c</w:t>
            </w:r>
          </w:p>
        </w:tc>
        <w:tc>
          <w:tcPr>
            <w:tcW w:w="2320"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gorsko planinska područja (32.1)</w:t>
            </w:r>
          </w:p>
        </w:tc>
        <w:tc>
          <w:tcPr>
            <w:tcW w:w="381"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6"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10"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677"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320"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područja s prirodnim ograničenjima (32.2)</w:t>
            </w:r>
          </w:p>
        </w:tc>
        <w:tc>
          <w:tcPr>
            <w:tcW w:w="381"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6"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10"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677"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320"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područja s specifičnim ograničenjima (13.3)</w:t>
            </w:r>
          </w:p>
        </w:tc>
        <w:tc>
          <w:tcPr>
            <w:tcW w:w="381"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6"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10"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10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997" w:type="pct"/>
            <w:gridSpan w:val="7"/>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381"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06" w:type="pct"/>
            <w:gridSpan w:val="2"/>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10"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1964"/>
        <w:gridCol w:w="712"/>
        <w:gridCol w:w="883"/>
        <w:gridCol w:w="1779"/>
        <w:gridCol w:w="541"/>
        <w:gridCol w:w="613"/>
        <w:gridCol w:w="1692"/>
        <w:gridCol w:w="492"/>
        <w:gridCol w:w="610"/>
      </w:tblGrid>
      <w:tr w:rsidR="008518E1" w:rsidRPr="008518E1" w:rsidTr="008518E1">
        <w:trPr>
          <w:trHeight w:val="915"/>
        </w:trPr>
        <w:tc>
          <w:tcPr>
            <w:tcW w:w="1916" w:type="pct"/>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4A "Obnova, očuvanje i poboljšavanje biološke raznolikosti, uključujući i  Natura 2000  područja te područja visoke prirodne vrijednosti i stanja europskih krajolika"</w:t>
            </w:r>
          </w:p>
        </w:tc>
        <w:tc>
          <w:tcPr>
            <w:tcW w:w="1579" w:type="pct"/>
            <w:gridSpan w:val="3"/>
            <w:tcBorders>
              <w:top w:val="single" w:sz="4" w:space="0" w:color="auto"/>
              <w:left w:val="nil"/>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4B "Poboljšanje upravljanja vodama" </w:t>
            </w:r>
          </w:p>
        </w:tc>
        <w:tc>
          <w:tcPr>
            <w:tcW w:w="1505" w:type="pct"/>
            <w:gridSpan w:val="3"/>
            <w:tcBorders>
              <w:top w:val="single" w:sz="4" w:space="0" w:color="auto"/>
              <w:left w:val="nil"/>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4C "Poboljšanju upravljanja tlom"</w:t>
            </w:r>
          </w:p>
        </w:tc>
      </w:tr>
      <w:tr w:rsidR="008518E1" w:rsidRPr="008518E1" w:rsidTr="008518E1">
        <w:trPr>
          <w:trHeight w:val="885"/>
        </w:trPr>
        <w:tc>
          <w:tcPr>
            <w:tcW w:w="10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858" w:type="pct"/>
            <w:gridSpan w:val="2"/>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šumske površine pod ugovorom upravljanja koja doprinosi bioraznolikosti (ha)</w:t>
            </w:r>
          </w:p>
        </w:tc>
        <w:tc>
          <w:tcPr>
            <w:tcW w:w="9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621" w:type="pct"/>
            <w:gridSpan w:val="2"/>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šumske površine pod ugovorom upravljanja koja doprinosi poboljšanju upravljanja vodom (ha)</w:t>
            </w:r>
          </w:p>
        </w:tc>
        <w:tc>
          <w:tcPr>
            <w:tcW w:w="911"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593" w:type="pct"/>
            <w:gridSpan w:val="2"/>
            <w:tcBorders>
              <w:top w:val="single" w:sz="4" w:space="0" w:color="auto"/>
              <w:left w:val="nil"/>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6"/>
                <w:szCs w:val="16"/>
              </w:rPr>
            </w:pPr>
            <w:r w:rsidRPr="008518E1">
              <w:rPr>
                <w:rFonts w:ascii="Calibri" w:hAnsi="Calibri" w:cs="Calibri"/>
                <w:color w:val="000000"/>
                <w:sz w:val="16"/>
                <w:szCs w:val="16"/>
              </w:rPr>
              <w:t>% šumske površina pod ugovorom upravljanja koja doprinosi poboljšanju gospodarenja tlom (ha)</w:t>
            </w:r>
          </w:p>
        </w:tc>
      </w:tr>
      <w:tr w:rsidR="008518E1" w:rsidRPr="008518E1" w:rsidTr="008518E1">
        <w:trPr>
          <w:trHeight w:val="240"/>
        </w:trPr>
        <w:tc>
          <w:tcPr>
            <w:tcW w:w="105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3"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475"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95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91"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329"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911"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65"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328"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05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83"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475"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a/d</w:t>
            </w:r>
          </w:p>
        </w:tc>
        <w:tc>
          <w:tcPr>
            <w:tcW w:w="958"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291"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329"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b/d</w:t>
            </w:r>
          </w:p>
        </w:tc>
        <w:tc>
          <w:tcPr>
            <w:tcW w:w="911" w:type="pct"/>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265"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c>
          <w:tcPr>
            <w:tcW w:w="328"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c/d</w:t>
            </w:r>
          </w:p>
        </w:tc>
      </w:tr>
      <w:tr w:rsidR="008518E1" w:rsidRPr="008518E1" w:rsidTr="008518E1">
        <w:trPr>
          <w:trHeight w:val="465"/>
        </w:trPr>
        <w:tc>
          <w:tcPr>
            <w:tcW w:w="1058"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38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75"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8"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29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9"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fizička površina do 2020</w:t>
            </w:r>
          </w:p>
        </w:tc>
        <w:tc>
          <w:tcPr>
            <w:tcW w:w="265"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55"/>
        </w:trPr>
        <w:tc>
          <w:tcPr>
            <w:tcW w:w="1058"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3"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475"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8" w:type="pct"/>
            <w:tcBorders>
              <w:top w:val="nil"/>
              <w:left w:val="nil"/>
              <w:bottom w:val="nil"/>
              <w:right w:val="nil"/>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91"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9"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1" w:type="pct"/>
            <w:tcBorders>
              <w:top w:val="nil"/>
              <w:left w:val="nil"/>
              <w:bottom w:val="nil"/>
              <w:right w:val="nil"/>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65"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720"/>
        </w:trPr>
        <w:tc>
          <w:tcPr>
            <w:tcW w:w="1058"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šumska površina (bazna godina)</w:t>
            </w:r>
          </w:p>
        </w:tc>
        <w:tc>
          <w:tcPr>
            <w:tcW w:w="38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7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9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65"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7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9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6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8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47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9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6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9"/>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Planirana vrijednost 2014-2020</w:t>
            </w:r>
          </w:p>
        </w:tc>
      </w:tr>
      <w:tr w:rsidR="008518E1" w:rsidRPr="008518E1" w:rsidTr="008518E1">
        <w:trPr>
          <w:trHeight w:val="240"/>
        </w:trPr>
        <w:tc>
          <w:tcPr>
            <w:tcW w:w="105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ŠUMO-OKOLIŠ (35)</w:t>
            </w:r>
          </w:p>
        </w:tc>
        <w:tc>
          <w:tcPr>
            <w:tcW w:w="3348"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pod šumsko-okolišno-klimatskom mjerom, koja doprinosi a, b i/ili c</w:t>
            </w:r>
          </w:p>
        </w:tc>
        <w:tc>
          <w:tcPr>
            <w:tcW w:w="593" w:type="pct"/>
            <w:gridSpan w:val="2"/>
            <w:tcBorders>
              <w:top w:val="single" w:sz="4" w:space="0" w:color="auto"/>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5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48"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Javna sredstva za genetske resurse </w:t>
            </w:r>
          </w:p>
        </w:tc>
        <w:tc>
          <w:tcPr>
            <w:tcW w:w="593" w:type="pct"/>
            <w:gridSpan w:val="2"/>
            <w:tcBorders>
              <w:top w:val="single" w:sz="4" w:space="0" w:color="auto"/>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5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48" w:type="pct"/>
            <w:gridSpan w:val="6"/>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593" w:type="pct"/>
            <w:gridSpan w:val="2"/>
            <w:tcBorders>
              <w:top w:val="single" w:sz="4" w:space="0" w:color="auto"/>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50"/>
        </w:trPr>
        <w:tc>
          <w:tcPr>
            <w:tcW w:w="105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48" w:type="pct"/>
            <w:gridSpan w:val="6"/>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593" w:type="pct"/>
            <w:gridSpan w:val="2"/>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345"/>
        </w:trPr>
        <w:tc>
          <w:tcPr>
            <w:tcW w:w="10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POBOLJŠANJE OTPORNOSTI I OKOLIŠNE VRIJEDNOSTI ŠUMSKIH EKOSUSTAVA (26)</w:t>
            </w:r>
          </w:p>
        </w:tc>
        <w:tc>
          <w:tcPr>
            <w:tcW w:w="3348" w:type="pct"/>
            <w:gridSpan w:val="6"/>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investicija za poboljšanje otpornosti i okolišne vrijednosti šumskih ekosustava</w:t>
            </w:r>
          </w:p>
        </w:tc>
        <w:tc>
          <w:tcPr>
            <w:tcW w:w="265" w:type="pct"/>
            <w:tcBorders>
              <w:top w:val="nil"/>
              <w:left w:val="nil"/>
              <w:bottom w:val="single" w:sz="4" w:space="0" w:color="auto"/>
              <w:right w:val="nil"/>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345"/>
        </w:trPr>
        <w:tc>
          <w:tcPr>
            <w:tcW w:w="105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48" w:type="pct"/>
            <w:gridSpan w:val="6"/>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265" w:type="pct"/>
            <w:tcBorders>
              <w:top w:val="nil"/>
              <w:left w:val="nil"/>
              <w:bottom w:val="single" w:sz="4" w:space="0" w:color="auto"/>
              <w:right w:val="nil"/>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28"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035"/>
        <w:gridCol w:w="2268"/>
        <w:gridCol w:w="3018"/>
        <w:gridCol w:w="1965"/>
      </w:tblGrid>
      <w:tr w:rsidR="008518E1" w:rsidRPr="008518E1" w:rsidTr="008518E1">
        <w:trPr>
          <w:trHeight w:val="510"/>
        </w:trPr>
        <w:tc>
          <w:tcPr>
            <w:tcW w:w="5000" w:type="pct"/>
            <w:gridSpan w:val="4"/>
            <w:tcBorders>
              <w:top w:val="nil"/>
              <w:left w:val="nil"/>
              <w:bottom w:val="nil"/>
              <w:right w:val="nil"/>
            </w:tcBorders>
            <w:shd w:val="clear" w:color="000000" w:fill="FFFFFF"/>
            <w:vAlign w:val="bottom"/>
            <w:hideMark/>
          </w:tcPr>
          <w:p w:rsidR="008518E1" w:rsidRPr="008518E1" w:rsidRDefault="008518E1" w:rsidP="008518E1">
            <w:pPr>
              <w:rPr>
                <w:rFonts w:ascii="Calibri" w:hAnsi="Calibri" w:cs="Calibri"/>
                <w:b/>
                <w:bCs/>
                <w:color w:val="000000"/>
                <w:sz w:val="18"/>
                <w:szCs w:val="18"/>
              </w:rPr>
            </w:pPr>
            <w:r w:rsidRPr="008518E1">
              <w:rPr>
                <w:rFonts w:eastAsia="Calibri"/>
                <w:b/>
                <w:sz w:val="22"/>
                <w:szCs w:val="22"/>
                <w:lang w:eastAsia="en-US"/>
              </w:rPr>
              <w:t>PRIORITET 5: "Promicanje učinkovitosti resursa i doprinos klimatski elastičnom gospodarstvu s niskom razinom ugljika u poljoprivrednom, prehrambenom i šumarskom sektoru"</w:t>
            </w:r>
          </w:p>
        </w:tc>
      </w:tr>
      <w:tr w:rsidR="008518E1" w:rsidRPr="008518E1" w:rsidTr="008518E1">
        <w:trPr>
          <w:trHeight w:val="240"/>
        </w:trPr>
        <w:tc>
          <w:tcPr>
            <w:tcW w:w="109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5A "Povećanje učinkovitosti korištenja vode za poljoprivredu"</w:t>
            </w:r>
          </w:p>
        </w:tc>
      </w:tr>
      <w:tr w:rsidR="008518E1" w:rsidRPr="008518E1" w:rsidTr="008518E1">
        <w:trPr>
          <w:trHeight w:val="465"/>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904"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navodnjavane površine koja prelazi na učinkovitije sustave navodnjavana (putem ulaganja koja se potiču kroz RDP)</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w:t>
            </w:r>
          </w:p>
        </w:tc>
        <w:tc>
          <w:tcPr>
            <w:tcW w:w="2683"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221"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c>
          <w:tcPr>
            <w:tcW w:w="2683" w:type="pct"/>
            <w:gridSpan w:val="2"/>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a+b/c</w:t>
            </w:r>
          </w:p>
        </w:tc>
      </w:tr>
      <w:tr w:rsidR="008518E1" w:rsidRPr="008518E1" w:rsidTr="008518E1">
        <w:trPr>
          <w:trHeight w:val="24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Ukupna površina do 2020</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2683" w:type="pct"/>
            <w:gridSpan w:val="2"/>
            <w:tcBorders>
              <w:top w:val="single" w:sz="4" w:space="0" w:color="auto"/>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80"/>
        </w:trPr>
        <w:tc>
          <w:tcPr>
            <w:tcW w:w="109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Ukupna navodnjavana površina (bazna godina)</w:t>
            </w:r>
          </w:p>
        </w:tc>
        <w:tc>
          <w:tcPr>
            <w:tcW w:w="1221"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21"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25"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05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ULAGANJA U MATERIJALNU IMOVINU (18)</w:t>
            </w: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  18.1, 18.3</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Površina (ha) pod ulaganjima koja štede vodu </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846"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09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color w:val="000000"/>
                <w:sz w:val="18"/>
                <w:szCs w:val="18"/>
              </w:rPr>
              <w:t xml:space="preserve">AGRO-OKOLIŠ </w:t>
            </w:r>
            <w:r w:rsidRPr="008518E1">
              <w:rPr>
                <w:rFonts w:ascii="Calibri" w:hAnsi="Calibri" w:cs="Calibri"/>
                <w:bCs/>
                <w:color w:val="000000"/>
                <w:sz w:val="18"/>
                <w:szCs w:val="18"/>
              </w:rPr>
              <w:t xml:space="preserve">(29) </w:t>
            </w: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(npr. smanjenje navodnjavane površine)</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r>
      <w:tr w:rsidR="008518E1" w:rsidRPr="008518E1" w:rsidTr="008518E1">
        <w:trPr>
          <w:trHeight w:val="240"/>
        </w:trPr>
        <w:tc>
          <w:tcPr>
            <w:tcW w:w="109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846"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8"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327"/>
        <w:gridCol w:w="557"/>
        <w:gridCol w:w="2485"/>
        <w:gridCol w:w="1969"/>
        <w:gridCol w:w="1948"/>
      </w:tblGrid>
      <w:tr w:rsidR="008518E1" w:rsidRPr="008518E1" w:rsidTr="008518E1">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5B "Povećanje učinkovitosti korištenja energije u poljoprivredi i prehrambenoj industriji"</w:t>
            </w:r>
          </w:p>
        </w:tc>
      </w:tr>
      <w:tr w:rsidR="008518E1" w:rsidRPr="008518E1" w:rsidTr="008518E1">
        <w:trPr>
          <w:trHeight w:val="240"/>
        </w:trPr>
        <w:tc>
          <w:tcPr>
            <w:tcW w:w="125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747" w:type="pct"/>
            <w:gridSpan w:val="4"/>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xml:space="preserve">Ukupna ulaganja u uštedu energije i učinkovitosti </w:t>
            </w:r>
          </w:p>
        </w:tc>
      </w:tr>
      <w:tr w:rsidR="008518E1" w:rsidRPr="008518E1" w:rsidTr="008518E1">
        <w:trPr>
          <w:trHeight w:val="240"/>
        </w:trPr>
        <w:tc>
          <w:tcPr>
            <w:tcW w:w="125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747" w:type="pct"/>
            <w:gridSpan w:val="4"/>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195"/>
        </w:trPr>
        <w:tc>
          <w:tcPr>
            <w:tcW w:w="125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747" w:type="pct"/>
            <w:gridSpan w:val="4"/>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25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747" w:type="pct"/>
            <w:gridSpan w:val="4"/>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40"/>
        </w:trPr>
        <w:tc>
          <w:tcPr>
            <w:tcW w:w="1253"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00"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33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2110" w:type="pct"/>
            <w:gridSpan w:val="2"/>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465"/>
        </w:trPr>
        <w:tc>
          <w:tcPr>
            <w:tcW w:w="125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ULAGANJA U MATERIJALNU IMOVINU (18)</w:t>
            </w:r>
          </w:p>
        </w:tc>
        <w:tc>
          <w:tcPr>
            <w:tcW w:w="2698" w:type="pct"/>
            <w:gridSpan w:val="3"/>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koja su dobila potporu za ulaganja u poljoprivredna gospodarstva, preradu i trženje poljoprivrednih proizvoda (18.1 i 18.2)</w:t>
            </w:r>
          </w:p>
        </w:tc>
        <w:tc>
          <w:tcPr>
            <w:tcW w:w="1050"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r w:rsidR="008518E1" w:rsidRPr="008518E1" w:rsidTr="008518E1">
        <w:trPr>
          <w:trHeight w:val="240"/>
        </w:trPr>
        <w:tc>
          <w:tcPr>
            <w:tcW w:w="125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698" w:type="pct"/>
            <w:gridSpan w:val="3"/>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w:t>
            </w:r>
          </w:p>
        </w:tc>
        <w:tc>
          <w:tcPr>
            <w:tcW w:w="1050"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25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698" w:type="pct"/>
            <w:gridSpan w:val="3"/>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050"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476" w:type="pct"/>
        <w:tblLook w:val="04A0" w:firstRow="1" w:lastRow="0" w:firstColumn="1" w:lastColumn="0" w:noHBand="0" w:noVBand="1"/>
      </w:tblPr>
      <w:tblGrid>
        <w:gridCol w:w="2806"/>
        <w:gridCol w:w="681"/>
        <w:gridCol w:w="3425"/>
        <w:gridCol w:w="3258"/>
      </w:tblGrid>
      <w:tr w:rsidR="008518E1" w:rsidRPr="008518E1" w:rsidTr="008518E1">
        <w:trPr>
          <w:trHeight w:val="555"/>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5C "Olakšavanje opskrbe i korištenje energije iz obnovljivih izvora, od nusproizvoda, otpada, ostataka i drugih ne prehrambenih sirovina za potrebe bio-ekonomije"</w:t>
            </w:r>
          </w:p>
        </w:tc>
      </w:tr>
      <w:tr w:rsidR="008518E1" w:rsidRPr="008518E1" w:rsidTr="008518E1">
        <w:trPr>
          <w:trHeight w:val="600"/>
        </w:trPr>
        <w:tc>
          <w:tcPr>
            <w:tcW w:w="137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621" w:type="pct"/>
            <w:gridSpan w:val="3"/>
            <w:tcBorders>
              <w:top w:val="single" w:sz="4" w:space="0" w:color="auto"/>
              <w:left w:val="nil"/>
              <w:bottom w:val="single" w:sz="4" w:space="0" w:color="auto"/>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Ukupna ulaganja u proizvodnju obnovljivih izvora energije</w:t>
            </w:r>
          </w:p>
        </w:tc>
      </w:tr>
      <w:tr w:rsidR="008518E1" w:rsidRPr="008518E1" w:rsidTr="008518E1">
        <w:trPr>
          <w:trHeight w:val="42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621" w:type="pct"/>
            <w:gridSpan w:val="3"/>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225"/>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621" w:type="pct"/>
            <w:gridSpan w:val="3"/>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a+b+c+d</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621" w:type="pct"/>
            <w:gridSpan w:val="3"/>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79"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35"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84"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02"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79"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35"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84"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02"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465"/>
        </w:trPr>
        <w:tc>
          <w:tcPr>
            <w:tcW w:w="13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ULAGANJA U MATERIJALNU IMOVINU (18)</w:t>
            </w: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koji su dobili potporu za ulaganja u proizvodnju obnovljivih izvora energije (18.1 i 18.2)</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70"/>
        </w:trPr>
        <w:tc>
          <w:tcPr>
            <w:tcW w:w="13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OSNOVNE USLUGE I OBNOVA (21)</w:t>
            </w: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za ulaganja u obnovljivu energiju - infrastruktura</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50"/>
        </w:trPr>
        <w:tc>
          <w:tcPr>
            <w:tcW w:w="13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RAZVOJ POLJOPRIVREDNOG GOSPODARSTVA I PODUZETNIŠTVA (20)</w:t>
            </w: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gospodarstva koja su dobila potporu za pokretanja gospodarstva - ulaganja u proizvodnje obnovljivih izvora energije (20.3)</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35"/>
        </w:trPr>
        <w:tc>
          <w:tcPr>
            <w:tcW w:w="13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bCs/>
                <w:color w:val="000000"/>
                <w:sz w:val="18"/>
                <w:szCs w:val="18"/>
              </w:rPr>
            </w:pPr>
            <w:r w:rsidRPr="008518E1">
              <w:rPr>
                <w:rFonts w:ascii="Calibri" w:hAnsi="Calibri" w:cs="Calibri"/>
                <w:bCs/>
                <w:color w:val="000000"/>
                <w:sz w:val="18"/>
                <w:szCs w:val="18"/>
              </w:rPr>
              <w:t>ULAGANJE U ŠUMARSKE TEHNOLOGIJE TE U PROIZVODNJU I MARKETING (27)</w:t>
            </w: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koja su dobila potporu za ulaganja i šumarske tehnologije te u primarnu proizvodnju /marketing (27.5)</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375"/>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 u proizvodnju obnovljive izvore energije</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 </w:t>
            </w:r>
          </w:p>
        </w:tc>
      </w:tr>
      <w:tr w:rsidR="008518E1" w:rsidRPr="008518E1" w:rsidTr="008518E1">
        <w:trPr>
          <w:trHeight w:val="375"/>
        </w:trPr>
        <w:tc>
          <w:tcPr>
            <w:tcW w:w="13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b/>
                <w:bCs/>
                <w:color w:val="000000"/>
                <w:sz w:val="18"/>
                <w:szCs w:val="18"/>
              </w:rPr>
            </w:pPr>
          </w:p>
        </w:tc>
        <w:tc>
          <w:tcPr>
            <w:tcW w:w="2019" w:type="pct"/>
            <w:gridSpan w:val="2"/>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ukupna javna sredstva </w:t>
            </w:r>
          </w:p>
        </w:tc>
        <w:tc>
          <w:tcPr>
            <w:tcW w:w="160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1574"/>
        <w:gridCol w:w="1541"/>
        <w:gridCol w:w="1545"/>
        <w:gridCol w:w="1542"/>
        <w:gridCol w:w="1542"/>
        <w:gridCol w:w="1542"/>
      </w:tblGrid>
      <w:tr w:rsidR="008518E1" w:rsidRPr="008518E1" w:rsidTr="008518E1">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5D "Smanjenje emisije dušikovih oksida i metana iz poljoprivrede"</w:t>
            </w:r>
          </w:p>
        </w:tc>
      </w:tr>
      <w:tr w:rsidR="008518E1" w:rsidRPr="008518E1" w:rsidTr="008518E1">
        <w:trPr>
          <w:trHeight w:val="300"/>
        </w:trPr>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UG obuhvaćenih ulaganjem u stočarstvo u pogledu smanjenja emisije dušikovih oksida i metana</w:t>
            </w:r>
          </w:p>
        </w:tc>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poljoprivredne površine pod ugovorima upravljanja kojima je cilj smanjenje emisije dušikovih oksida i metana</w:t>
            </w:r>
          </w:p>
        </w:tc>
      </w:tr>
      <w:tr w:rsidR="008518E1" w:rsidRPr="008518E1" w:rsidTr="008518E1">
        <w:trPr>
          <w:trHeight w:val="300"/>
        </w:trPr>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8518E1" w:rsidRPr="008518E1" w:rsidRDefault="008518E1" w:rsidP="008518E1">
            <w:pPr>
              <w:rPr>
                <w:rFonts w:ascii="Calibri" w:hAnsi="Calibri" w:cs="Calibri"/>
                <w:color w:val="000000"/>
                <w:sz w:val="18"/>
                <w:szCs w:val="18"/>
              </w:rPr>
            </w:pPr>
          </w:p>
        </w:tc>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225"/>
        </w:trPr>
        <w:tc>
          <w:tcPr>
            <w:tcW w:w="833" w:type="pct"/>
            <w:tcBorders>
              <w:top w:val="nil"/>
              <w:left w:val="single" w:sz="4" w:space="0" w:color="auto"/>
              <w:bottom w:val="single" w:sz="4" w:space="0" w:color="auto"/>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single" w:sz="4" w:space="0" w:color="auto"/>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834"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a/c</w:t>
            </w:r>
          </w:p>
        </w:tc>
        <w:tc>
          <w:tcPr>
            <w:tcW w:w="833" w:type="pct"/>
            <w:tcBorders>
              <w:top w:val="nil"/>
              <w:left w:val="nil"/>
              <w:bottom w:val="single" w:sz="4" w:space="0" w:color="auto"/>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single" w:sz="4" w:space="0" w:color="auto"/>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834" w:type="pct"/>
            <w:tcBorders>
              <w:top w:val="nil"/>
              <w:left w:val="nil"/>
              <w:bottom w:val="single" w:sz="4" w:space="0" w:color="auto"/>
              <w:right w:val="single" w:sz="4" w:space="0" w:color="auto"/>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b/d</w:t>
            </w:r>
          </w:p>
        </w:tc>
      </w:tr>
      <w:tr w:rsidR="008518E1" w:rsidRPr="008518E1" w:rsidTr="008518E1">
        <w:trPr>
          <w:trHeight w:val="76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Ukupna UG-a obuhvaćena ulaganjem </w:t>
            </w:r>
          </w:p>
        </w:tc>
        <w:tc>
          <w:tcPr>
            <w:tcW w:w="83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834"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833" w:type="pct"/>
            <w:tcBorders>
              <w:top w:val="nil"/>
              <w:left w:val="nil"/>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do 2020</w:t>
            </w:r>
          </w:p>
        </w:tc>
        <w:tc>
          <w:tcPr>
            <w:tcW w:w="83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4"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c>
          <w:tcPr>
            <w:tcW w:w="834"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834" w:type="pct"/>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64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UG (bazna godina)</w:t>
            </w:r>
          </w:p>
        </w:tc>
        <w:tc>
          <w:tcPr>
            <w:tcW w:w="83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p>
        </w:tc>
        <w:tc>
          <w:tcPr>
            <w:tcW w:w="83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poljoprivredna površina (bazna godina)</w:t>
            </w:r>
          </w:p>
        </w:tc>
        <w:tc>
          <w:tcPr>
            <w:tcW w:w="833"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83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300"/>
        </w:trPr>
        <w:tc>
          <w:tcPr>
            <w:tcW w:w="83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3"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834"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435"/>
        </w:trPr>
        <w:tc>
          <w:tcPr>
            <w:tcW w:w="83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ULAGANJA U MATERIJALNU IMOVINU (18)</w:t>
            </w:r>
          </w:p>
        </w:tc>
        <w:tc>
          <w:tcPr>
            <w:tcW w:w="3333" w:type="pct"/>
            <w:gridSpan w:val="4"/>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koja su dobila potporu za ulaganja (npr. skladištenje gnojiva, tretiranje gnojiva) (18.1)</w:t>
            </w:r>
          </w:p>
        </w:tc>
        <w:tc>
          <w:tcPr>
            <w:tcW w:w="834"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65"/>
        </w:trPr>
        <w:tc>
          <w:tcPr>
            <w:tcW w:w="83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33" w:type="pct"/>
            <w:gridSpan w:val="4"/>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UG obuhvaćena ulaganjem u stočarstvo  u pogledu smanjenja emisije dušikovih oksida i metana</w:t>
            </w:r>
          </w:p>
        </w:tc>
        <w:tc>
          <w:tcPr>
            <w:tcW w:w="834"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83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33"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ulaganja</w:t>
            </w:r>
          </w:p>
        </w:tc>
        <w:tc>
          <w:tcPr>
            <w:tcW w:w="834"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3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33"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834"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83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AGRO-OKOLIŠ (29)</w:t>
            </w:r>
          </w:p>
        </w:tc>
        <w:tc>
          <w:tcPr>
            <w:tcW w:w="3333"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(npr. zeleni pokrov, smanjenje gnojidbe, …)</w:t>
            </w:r>
          </w:p>
        </w:tc>
        <w:tc>
          <w:tcPr>
            <w:tcW w:w="834"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r>
      <w:tr w:rsidR="008518E1" w:rsidRPr="008518E1" w:rsidTr="008518E1">
        <w:trPr>
          <w:trHeight w:val="240"/>
        </w:trPr>
        <w:tc>
          <w:tcPr>
            <w:tcW w:w="833"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333"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834"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1793"/>
        <w:gridCol w:w="259"/>
        <w:gridCol w:w="2165"/>
        <w:gridCol w:w="667"/>
        <w:gridCol w:w="2071"/>
        <w:gridCol w:w="2331"/>
      </w:tblGrid>
      <w:tr w:rsidR="008518E1" w:rsidRPr="008518E1" w:rsidTr="008518E1">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5E "Poticanje vezivanja ugljika u poljoprivredi i šumarstvu"</w:t>
            </w:r>
          </w:p>
        </w:tc>
      </w:tr>
      <w:tr w:rsidR="008518E1" w:rsidRPr="008518E1" w:rsidTr="008518E1">
        <w:trPr>
          <w:trHeight w:val="240"/>
        </w:trPr>
        <w:tc>
          <w:tcPr>
            <w:tcW w:w="9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4034" w:type="pct"/>
            <w:gridSpan w:val="5"/>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poljoprivrednih i šumskih površina pod upravljanjem, koje potiču vezivanje ugljika</w:t>
            </w:r>
          </w:p>
        </w:tc>
      </w:tr>
      <w:tr w:rsidR="008518E1" w:rsidRPr="008518E1" w:rsidTr="008518E1">
        <w:trPr>
          <w:trHeight w:val="240"/>
        </w:trPr>
        <w:tc>
          <w:tcPr>
            <w:tcW w:w="96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4034" w:type="pct"/>
            <w:gridSpan w:val="5"/>
            <w:vMerge/>
            <w:tcBorders>
              <w:top w:val="single" w:sz="4" w:space="0" w:color="auto"/>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240"/>
        </w:trPr>
        <w:tc>
          <w:tcPr>
            <w:tcW w:w="96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305"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ha</w:t>
            </w:r>
          </w:p>
        </w:tc>
        <w:tc>
          <w:tcPr>
            <w:tcW w:w="2729" w:type="pct"/>
            <w:gridSpan w:val="3"/>
            <w:tcBorders>
              <w:top w:val="single" w:sz="4" w:space="0" w:color="auto"/>
              <w:left w:val="nil"/>
              <w:bottom w:val="single" w:sz="4" w:space="0" w:color="auto"/>
              <w:right w:val="single" w:sz="4" w:space="0" w:color="000000"/>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r>
      <w:tr w:rsidR="008518E1" w:rsidRPr="008518E1" w:rsidTr="008518E1">
        <w:trPr>
          <w:trHeight w:val="240"/>
        </w:trPr>
        <w:tc>
          <w:tcPr>
            <w:tcW w:w="96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305" w:type="pct"/>
            <w:gridSpan w:val="2"/>
            <w:tcBorders>
              <w:top w:val="single" w:sz="4" w:space="0" w:color="auto"/>
              <w:left w:val="nil"/>
              <w:bottom w:val="single" w:sz="4" w:space="0" w:color="auto"/>
              <w:right w:val="single" w:sz="4" w:space="0" w:color="000000"/>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c>
          <w:tcPr>
            <w:tcW w:w="2729" w:type="pct"/>
            <w:gridSpan w:val="3"/>
            <w:tcBorders>
              <w:top w:val="single" w:sz="4" w:space="0" w:color="auto"/>
              <w:left w:val="nil"/>
              <w:bottom w:val="single" w:sz="4" w:space="0" w:color="auto"/>
              <w:right w:val="single" w:sz="4" w:space="0" w:color="000000"/>
            </w:tcBorders>
            <w:shd w:val="clear" w:color="000000" w:fill="D8E4B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c/d</w:t>
            </w:r>
          </w:p>
        </w:tc>
      </w:tr>
      <w:tr w:rsidR="008518E1" w:rsidRPr="008518E1" w:rsidTr="008518E1">
        <w:trPr>
          <w:trHeight w:val="480"/>
        </w:trPr>
        <w:tc>
          <w:tcPr>
            <w:tcW w:w="96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do 2020</w:t>
            </w:r>
          </w:p>
        </w:tc>
        <w:tc>
          <w:tcPr>
            <w:tcW w:w="1305" w:type="pct"/>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2729" w:type="pct"/>
            <w:gridSpan w:val="3"/>
            <w:tcBorders>
              <w:top w:val="single" w:sz="4" w:space="0" w:color="auto"/>
              <w:left w:val="nil"/>
              <w:bottom w:val="single" w:sz="4" w:space="0" w:color="auto"/>
              <w:right w:val="single" w:sz="4" w:space="0" w:color="000000"/>
            </w:tcBorders>
            <w:shd w:val="clear" w:color="000000" w:fill="FFFFC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96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05" w:type="pct"/>
            <w:gridSpan w:val="2"/>
            <w:tcBorders>
              <w:top w:val="single" w:sz="4" w:space="0" w:color="auto"/>
              <w:left w:val="nil"/>
              <w:bottom w:val="single" w:sz="4" w:space="0" w:color="auto"/>
              <w:right w:val="single" w:sz="4" w:space="0" w:color="000000"/>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359" w:type="pct"/>
            <w:tcBorders>
              <w:top w:val="nil"/>
              <w:left w:val="nil"/>
              <w:bottom w:val="nil"/>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115" w:type="pct"/>
            <w:tcBorders>
              <w:top w:val="nil"/>
              <w:left w:val="nil"/>
              <w:bottom w:val="nil"/>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55" w:type="pct"/>
            <w:tcBorders>
              <w:top w:val="nil"/>
              <w:left w:val="nil"/>
              <w:bottom w:val="nil"/>
              <w:right w:val="nil"/>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720"/>
        </w:trPr>
        <w:tc>
          <w:tcPr>
            <w:tcW w:w="966" w:type="pct"/>
            <w:tcBorders>
              <w:top w:val="nil"/>
              <w:left w:val="single" w:sz="4" w:space="0" w:color="auto"/>
              <w:bottom w:val="single" w:sz="4" w:space="0" w:color="auto"/>
              <w:right w:val="single" w:sz="4" w:space="0" w:color="auto"/>
            </w:tcBorders>
            <w:shd w:val="clear" w:color="000000" w:fill="FFFFFF"/>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poljoprivredna i šumska površina (bazna godina)</w:t>
            </w:r>
          </w:p>
        </w:tc>
        <w:tc>
          <w:tcPr>
            <w:tcW w:w="1305" w:type="pct"/>
            <w:gridSpan w:val="2"/>
            <w:tcBorders>
              <w:top w:val="single" w:sz="4" w:space="0" w:color="auto"/>
              <w:left w:val="nil"/>
              <w:bottom w:val="single" w:sz="4" w:space="0" w:color="auto"/>
              <w:right w:val="single" w:sz="4" w:space="0" w:color="000000"/>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5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11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5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96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16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35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11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255"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240"/>
        </w:trPr>
        <w:tc>
          <w:tcPr>
            <w:tcW w:w="96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AGRO-OKOLIŠ (29)</w:t>
            </w:r>
          </w:p>
        </w:tc>
        <w:tc>
          <w:tcPr>
            <w:tcW w:w="2779"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Površina (ha) pod mjerom za vezivanje ugljika</w:t>
            </w:r>
          </w:p>
        </w:tc>
        <w:tc>
          <w:tcPr>
            <w:tcW w:w="1255"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966"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79" w:type="pct"/>
            <w:gridSpan w:val="4"/>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25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rPr>
          <w:rFonts w:eastAsia="Calibri"/>
          <w:b/>
          <w:sz w:val="22"/>
          <w:szCs w:val="22"/>
          <w:lang w:eastAsia="en-US"/>
        </w:rPr>
      </w:pPr>
      <w:r w:rsidRPr="008518E1">
        <w:rPr>
          <w:rFonts w:eastAsia="Calibri"/>
          <w:b/>
          <w:sz w:val="22"/>
          <w:szCs w:val="22"/>
          <w:lang w:eastAsia="en-US"/>
        </w:rPr>
        <w:t>PRIORITET 6: "Promicanje socijalne uključenosti, smanjenje siromaštva i gospodarskog razvoja u ruralnim područjima"</w:t>
      </w:r>
    </w:p>
    <w:p w:rsidR="008518E1" w:rsidRPr="008518E1" w:rsidRDefault="008518E1" w:rsidP="008518E1">
      <w:pPr>
        <w:spacing w:after="200" w:line="276" w:lineRule="auto"/>
        <w:rPr>
          <w:rFonts w:ascii="Calibri" w:eastAsia="Calibri" w:hAnsi="Calibri"/>
          <w:sz w:val="22"/>
          <w:szCs w:val="22"/>
          <w:lang w:eastAsia="en-US"/>
        </w:rPr>
      </w:pPr>
    </w:p>
    <w:tbl>
      <w:tblPr>
        <w:tblW w:w="4942" w:type="pct"/>
        <w:tblLook w:val="04A0" w:firstRow="1" w:lastRow="0" w:firstColumn="1" w:lastColumn="0" w:noHBand="0" w:noVBand="1"/>
      </w:tblPr>
      <w:tblGrid>
        <w:gridCol w:w="2899"/>
        <w:gridCol w:w="1000"/>
        <w:gridCol w:w="2162"/>
        <w:gridCol w:w="3117"/>
      </w:tblGrid>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 xml:space="preserve">6A "Poticanje diversifikacije, stvaranje novih malih poduzeća i novih radnih mjesta" </w:t>
            </w:r>
          </w:p>
        </w:tc>
      </w:tr>
      <w:tr w:rsidR="008518E1" w:rsidRPr="008518E1" w:rsidTr="008518E1">
        <w:trPr>
          <w:trHeight w:val="240"/>
        </w:trPr>
        <w:tc>
          <w:tcPr>
            <w:tcW w:w="157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421" w:type="pct"/>
            <w:gridSpan w:val="3"/>
            <w:tcBorders>
              <w:top w:val="single" w:sz="4" w:space="0" w:color="auto"/>
              <w:left w:val="nil"/>
              <w:bottom w:val="single" w:sz="4" w:space="0" w:color="auto"/>
              <w:right w:val="single" w:sz="4" w:space="0" w:color="000000"/>
            </w:tcBorders>
            <w:shd w:val="clear" w:color="000000" w:fill="F2DCDB"/>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 radnih mjesta stvorenih putem potpomognutih projekata</w:t>
            </w:r>
          </w:p>
        </w:tc>
      </w:tr>
      <w:tr w:rsidR="008518E1" w:rsidRPr="008518E1" w:rsidTr="008518E1">
        <w:trPr>
          <w:trHeight w:val="240"/>
        </w:trPr>
        <w:tc>
          <w:tcPr>
            <w:tcW w:w="157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21"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225"/>
        </w:trPr>
        <w:tc>
          <w:tcPr>
            <w:tcW w:w="157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21" w:type="pct"/>
            <w:gridSpan w:val="3"/>
            <w:tcBorders>
              <w:top w:val="single" w:sz="4" w:space="0" w:color="auto"/>
              <w:left w:val="nil"/>
              <w:bottom w:val="single" w:sz="4" w:space="0" w:color="auto"/>
              <w:right w:val="single" w:sz="4" w:space="0" w:color="000000"/>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a,b,c</w:t>
            </w:r>
          </w:p>
        </w:tc>
      </w:tr>
      <w:tr w:rsidR="008518E1" w:rsidRPr="008518E1" w:rsidTr="008518E1">
        <w:trPr>
          <w:trHeight w:val="240"/>
        </w:trPr>
        <w:tc>
          <w:tcPr>
            <w:tcW w:w="157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21" w:type="pct"/>
            <w:gridSpan w:val="3"/>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579"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545"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178"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699"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540"/>
        </w:trPr>
        <w:tc>
          <w:tcPr>
            <w:tcW w:w="15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ULAGANJA U MATERIJALNU IMOVINU (18)</w:t>
            </w:r>
          </w:p>
        </w:tc>
        <w:tc>
          <w:tcPr>
            <w:tcW w:w="1722" w:type="pct"/>
            <w:gridSpan w:val="2"/>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korisnika koji su dobila potporu za ulaganja u poljoprivredna gospodarstva, preradu i trženje poljoprivrednih proizvoda (18.1 i 18.2)</w:t>
            </w:r>
          </w:p>
        </w:tc>
        <w:tc>
          <w:tcPr>
            <w:tcW w:w="1699" w:type="pct"/>
            <w:tcBorders>
              <w:top w:val="nil"/>
              <w:left w:val="nil"/>
              <w:bottom w:val="single" w:sz="4" w:space="0" w:color="auto"/>
              <w:right w:val="single" w:sz="4" w:space="0" w:color="auto"/>
            </w:tcBorders>
            <w:shd w:val="clear" w:color="000000" w:fill="FFFFC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5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72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699"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65"/>
        </w:trPr>
        <w:tc>
          <w:tcPr>
            <w:tcW w:w="15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Cs/>
                <w:color w:val="000000"/>
                <w:sz w:val="18"/>
                <w:szCs w:val="18"/>
              </w:rPr>
              <w:t>RAZVOJ POLJOPRIVREDNOG GOSPODARSTVA I PODUZETNIŠTVA (20)</w:t>
            </w:r>
          </w:p>
        </w:tc>
        <w:tc>
          <w:tcPr>
            <w:tcW w:w="1722" w:type="pct"/>
            <w:gridSpan w:val="2"/>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gospodarstva koja su dobila potporu za pokretanja gospodarstva - ulaganja u nepoljoprivredne aktivnosti (20.3)</w:t>
            </w:r>
          </w:p>
        </w:tc>
        <w:tc>
          <w:tcPr>
            <w:tcW w:w="1699" w:type="pct"/>
            <w:tcBorders>
              <w:top w:val="nil"/>
              <w:left w:val="nil"/>
              <w:bottom w:val="single" w:sz="4" w:space="0" w:color="auto"/>
              <w:right w:val="single" w:sz="4" w:space="0" w:color="auto"/>
            </w:tcBorders>
            <w:shd w:val="clear" w:color="000000" w:fill="FFFFC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r>
      <w:tr w:rsidR="008518E1" w:rsidRPr="008518E1" w:rsidTr="008518E1">
        <w:trPr>
          <w:trHeight w:val="270"/>
        </w:trPr>
        <w:tc>
          <w:tcPr>
            <w:tcW w:w="15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72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699"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65"/>
        </w:trPr>
        <w:tc>
          <w:tcPr>
            <w:tcW w:w="15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Cs/>
                <w:color w:val="000000"/>
                <w:sz w:val="18"/>
                <w:szCs w:val="18"/>
              </w:rPr>
              <w:t>ULAGANJE U ŠUMARSKE</w:t>
            </w:r>
            <w:r w:rsidRPr="008518E1">
              <w:rPr>
                <w:rFonts w:ascii="Calibri" w:hAnsi="Calibri" w:cs="Calibri"/>
                <w:b/>
                <w:bCs/>
                <w:color w:val="000000"/>
                <w:sz w:val="18"/>
                <w:szCs w:val="18"/>
              </w:rPr>
              <w:t xml:space="preserve"> </w:t>
            </w:r>
            <w:r w:rsidRPr="008518E1">
              <w:rPr>
                <w:rFonts w:ascii="Calibri" w:hAnsi="Calibri" w:cs="Calibri"/>
                <w:bCs/>
                <w:color w:val="000000"/>
                <w:sz w:val="18"/>
                <w:szCs w:val="18"/>
              </w:rPr>
              <w:t>TEHNOLOGIJE TE U PROIZVODNJU I MARKETING (27)</w:t>
            </w:r>
          </w:p>
        </w:tc>
        <w:tc>
          <w:tcPr>
            <w:tcW w:w="1722" w:type="pct"/>
            <w:gridSpan w:val="2"/>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Broj projekata koja su dobila potporu za ulaganja i šumarske tehnologije te u primarnu proizvodnju /marketing </w:t>
            </w:r>
          </w:p>
        </w:tc>
        <w:tc>
          <w:tcPr>
            <w:tcW w:w="1699" w:type="pct"/>
            <w:tcBorders>
              <w:top w:val="nil"/>
              <w:left w:val="nil"/>
              <w:bottom w:val="single" w:sz="4" w:space="0" w:color="auto"/>
              <w:right w:val="single" w:sz="4" w:space="0" w:color="auto"/>
            </w:tcBorders>
            <w:shd w:val="clear" w:color="000000" w:fill="FFFFCC"/>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1579"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1722"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699"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000" w:type="pct"/>
        <w:tblLook w:val="04A0" w:firstRow="1" w:lastRow="0" w:firstColumn="1" w:lastColumn="0" w:noHBand="0" w:noVBand="1"/>
      </w:tblPr>
      <w:tblGrid>
        <w:gridCol w:w="2486"/>
        <w:gridCol w:w="1799"/>
        <w:gridCol w:w="2494"/>
        <w:gridCol w:w="383"/>
        <w:gridCol w:w="454"/>
        <w:gridCol w:w="604"/>
        <w:gridCol w:w="1066"/>
      </w:tblGrid>
      <w:tr w:rsidR="008518E1" w:rsidRPr="008518E1" w:rsidTr="008518E1">
        <w:trPr>
          <w:trHeight w:val="240"/>
        </w:trPr>
        <w:tc>
          <w:tcPr>
            <w:tcW w:w="5000" w:type="pct"/>
            <w:gridSpan w:val="7"/>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
                <w:bCs/>
                <w:color w:val="000000"/>
                <w:sz w:val="18"/>
                <w:szCs w:val="18"/>
              </w:rPr>
              <w:t>6B "Poticanje lokalnog razvoja u ruralnim područjima"</w:t>
            </w:r>
          </w:p>
        </w:tc>
      </w:tr>
      <w:tr w:rsidR="008518E1" w:rsidRPr="008518E1" w:rsidTr="008518E1">
        <w:trPr>
          <w:trHeight w:val="720"/>
        </w:trPr>
        <w:tc>
          <w:tcPr>
            <w:tcW w:w="13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2758" w:type="pct"/>
            <w:gridSpan w:val="4"/>
            <w:tcBorders>
              <w:top w:val="single" w:sz="4" w:space="0" w:color="auto"/>
              <w:left w:val="nil"/>
              <w:bottom w:val="single" w:sz="4" w:space="0" w:color="auto"/>
              <w:right w:val="single" w:sz="4" w:space="0" w:color="auto"/>
            </w:tcBorders>
            <w:shd w:val="clear" w:color="000000" w:fill="F2DCDB"/>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ruralne populacije pokrivene lokalnim razvojnim strategijama</w:t>
            </w:r>
          </w:p>
        </w:tc>
        <w:tc>
          <w:tcPr>
            <w:tcW w:w="916" w:type="pct"/>
            <w:gridSpan w:val="2"/>
            <w:tcBorders>
              <w:top w:val="nil"/>
              <w:left w:val="nil"/>
              <w:bottom w:val="single" w:sz="4" w:space="0" w:color="auto"/>
              <w:right w:val="single" w:sz="4" w:space="0" w:color="auto"/>
            </w:tcBorders>
            <w:shd w:val="clear" w:color="000000" w:fill="F2DCDB"/>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xml:space="preserve">Populacija koja ima koristi od novih i poboljšanih  usluga/infrastruktura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60"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w:t>
            </w:r>
          </w:p>
        </w:tc>
        <w:tc>
          <w:tcPr>
            <w:tcW w:w="439" w:type="pct"/>
            <w:gridSpan w:val="2"/>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w:t>
            </w:r>
          </w:p>
        </w:tc>
        <w:tc>
          <w:tcPr>
            <w:tcW w:w="916" w:type="pct"/>
            <w:gridSpan w:val="2"/>
            <w:tcBorders>
              <w:top w:val="nil"/>
              <w:left w:val="nil"/>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tcBorders>
              <w:top w:val="nil"/>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60" w:type="pct"/>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c>
          <w:tcPr>
            <w:tcW w:w="439" w:type="pct"/>
            <w:gridSpan w:val="2"/>
            <w:tcBorders>
              <w:top w:val="nil"/>
              <w:left w:val="nil"/>
              <w:bottom w:val="single" w:sz="4" w:space="0" w:color="auto"/>
              <w:right w:val="single" w:sz="4" w:space="0" w:color="auto"/>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a/b</w:t>
            </w:r>
          </w:p>
        </w:tc>
        <w:tc>
          <w:tcPr>
            <w:tcW w:w="916" w:type="pct"/>
            <w:gridSpan w:val="2"/>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48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tcBorders>
              <w:top w:val="nil"/>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populacija pokrivena do 2020</w:t>
            </w:r>
          </w:p>
        </w:tc>
        <w:tc>
          <w:tcPr>
            <w:tcW w:w="1360"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439" w:type="pct"/>
            <w:gridSpan w:val="2"/>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6" w:type="pct"/>
            <w:gridSpan w:val="2"/>
            <w:vMerge w:val="restart"/>
            <w:tcBorders>
              <w:top w:val="nil"/>
              <w:left w:val="single" w:sz="4" w:space="0" w:color="auto"/>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tcBorders>
              <w:top w:val="nil"/>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360" w:type="pct"/>
            <w:tcBorders>
              <w:top w:val="nil"/>
              <w:left w:val="nil"/>
              <w:bottom w:val="single" w:sz="4" w:space="0" w:color="auto"/>
              <w:right w:val="single" w:sz="4" w:space="0" w:color="auto"/>
            </w:tcBorders>
            <w:shd w:val="clear" w:color="000000" w:fill="D8E4B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w:t>
            </w:r>
          </w:p>
        </w:tc>
        <w:tc>
          <w:tcPr>
            <w:tcW w:w="439" w:type="pct"/>
            <w:gridSpan w:val="2"/>
            <w:tcBorders>
              <w:top w:val="nil"/>
              <w:left w:val="nil"/>
              <w:bottom w:val="nil"/>
              <w:right w:val="nil"/>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6" w:type="pct"/>
            <w:gridSpan w:val="2"/>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48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tcBorders>
              <w:top w:val="nil"/>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ruralna populacija (bazna godina)</w:t>
            </w:r>
          </w:p>
        </w:tc>
        <w:tc>
          <w:tcPr>
            <w:tcW w:w="1360"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p>
        </w:tc>
        <w:tc>
          <w:tcPr>
            <w:tcW w:w="439"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6" w:type="pct"/>
            <w:gridSpan w:val="2"/>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58"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Broj ostvarenih radnih mjesta</w:t>
            </w:r>
          </w:p>
        </w:tc>
        <w:tc>
          <w:tcPr>
            <w:tcW w:w="916"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58" w:type="pct"/>
            <w:gridSpan w:val="4"/>
            <w:tcBorders>
              <w:top w:val="single" w:sz="4" w:space="0" w:color="auto"/>
              <w:left w:val="nil"/>
              <w:bottom w:val="single" w:sz="4" w:space="0" w:color="auto"/>
              <w:right w:val="single" w:sz="4" w:space="0" w:color="000000"/>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c>
          <w:tcPr>
            <w:tcW w:w="916"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758" w:type="pct"/>
            <w:gridSpan w:val="4"/>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916"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59"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1560"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238" w:type="pct"/>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c>
          <w:tcPr>
            <w:tcW w:w="916" w:type="pct"/>
            <w:gridSpan w:val="2"/>
            <w:tcBorders>
              <w:top w:val="nil"/>
              <w:left w:val="nil"/>
              <w:bottom w:val="nil"/>
              <w:right w:val="nil"/>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7"/>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220"/>
        </w:trPr>
        <w:tc>
          <w:tcPr>
            <w:tcW w:w="13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OSNOVNE USLUGE I OBNOVA (21)</w:t>
            </w:r>
          </w:p>
        </w:tc>
        <w:tc>
          <w:tcPr>
            <w:tcW w:w="3079" w:type="pct"/>
            <w:gridSpan w:val="5"/>
            <w:vMerge w:val="restart"/>
            <w:tcBorders>
              <w:top w:val="single" w:sz="4" w:space="0" w:color="auto"/>
              <w:left w:val="single" w:sz="4" w:space="0" w:color="auto"/>
              <w:bottom w:val="nil"/>
              <w:right w:val="single" w:sz="4" w:space="0" w:color="000000"/>
            </w:tcBorders>
            <w:shd w:val="clear" w:color="000000" w:fill="FFFFFF"/>
            <w:noWrap/>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w:t>
            </w:r>
          </w:p>
        </w:tc>
        <w:tc>
          <w:tcPr>
            <w:tcW w:w="595" w:type="pct"/>
            <w:vMerge w:val="restart"/>
            <w:tcBorders>
              <w:top w:val="nil"/>
              <w:left w:val="single" w:sz="4" w:space="0" w:color="auto"/>
              <w:bottom w:val="nil"/>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p>
        </w:tc>
      </w:tr>
      <w:tr w:rsidR="008518E1" w:rsidRPr="008518E1" w:rsidTr="008518E1">
        <w:trPr>
          <w:trHeight w:val="22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079" w:type="pct"/>
            <w:gridSpan w:val="5"/>
            <w:vMerge/>
            <w:tcBorders>
              <w:top w:val="single" w:sz="4" w:space="0" w:color="auto"/>
              <w:left w:val="single" w:sz="4" w:space="0" w:color="auto"/>
              <w:bottom w:val="nil"/>
              <w:right w:val="single" w:sz="4" w:space="0" w:color="000000"/>
            </w:tcBorders>
            <w:vAlign w:val="center"/>
            <w:hideMark/>
          </w:tcPr>
          <w:p w:rsidR="008518E1" w:rsidRPr="008518E1" w:rsidRDefault="008518E1" w:rsidP="008518E1">
            <w:pPr>
              <w:rPr>
                <w:rFonts w:ascii="Calibri" w:hAnsi="Calibri" w:cs="Calibri"/>
                <w:color w:val="000000"/>
                <w:sz w:val="18"/>
                <w:szCs w:val="18"/>
              </w:rPr>
            </w:pPr>
          </w:p>
        </w:tc>
        <w:tc>
          <w:tcPr>
            <w:tcW w:w="595"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079" w:type="pct"/>
            <w:gridSpan w:val="5"/>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Populacija koja ima koristi od poboljšanih usluga/infrastruktura</w:t>
            </w:r>
          </w:p>
        </w:tc>
        <w:tc>
          <w:tcPr>
            <w:tcW w:w="595" w:type="pct"/>
            <w:tcBorders>
              <w:top w:val="single" w:sz="4" w:space="0" w:color="auto"/>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079"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LEADER (42-45)</w:t>
            </w:r>
          </w:p>
        </w:tc>
        <w:tc>
          <w:tcPr>
            <w:tcW w:w="3079"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selektiranih LAG-ova</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079"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Populacija pokrivena sufinanciranim LAG-ovima</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45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Ukupna javna sredstva  </w:t>
            </w:r>
          </w:p>
        </w:tc>
        <w:tc>
          <w:tcPr>
            <w:tcW w:w="2119" w:type="pct"/>
            <w:gridSpan w:val="4"/>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potpora za jačanje kapaciteta, trening umrežavanja i pripremu i provedbu LRS-a (42.1)</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19"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potpora za provedbu aktivnosti iz LRS-a (42.2)</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d</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19"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pripremna tehnička pomoć za suradnju (42.3.1)</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19"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potpora za međuteritorijane projekte suradnje (42.3.2)</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19"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potpora za transnacionalne projekte suradnje (42.3.3)</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326"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959"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19" w:type="pct"/>
            <w:gridSpan w:val="4"/>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tekući troškovi i animacija (42.4)</w:t>
            </w:r>
          </w:p>
        </w:tc>
        <w:tc>
          <w:tcPr>
            <w:tcW w:w="595"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8518E1" w:rsidRPr="008518E1" w:rsidRDefault="008518E1" w:rsidP="008518E1">
      <w:pPr>
        <w:spacing w:after="200" w:line="276" w:lineRule="auto"/>
        <w:rPr>
          <w:rFonts w:ascii="Calibri" w:eastAsia="Calibri" w:hAnsi="Calibri"/>
          <w:sz w:val="22"/>
          <w:szCs w:val="22"/>
          <w:lang w:eastAsia="en-US"/>
        </w:rPr>
      </w:pPr>
    </w:p>
    <w:tbl>
      <w:tblPr>
        <w:tblW w:w="5399" w:type="pct"/>
        <w:tblLook w:val="04A0" w:firstRow="1" w:lastRow="0" w:firstColumn="1" w:lastColumn="0" w:noHBand="0" w:noVBand="1"/>
      </w:tblPr>
      <w:tblGrid>
        <w:gridCol w:w="3084"/>
        <w:gridCol w:w="614"/>
        <w:gridCol w:w="3778"/>
        <w:gridCol w:w="2551"/>
      </w:tblGrid>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DD9C4"/>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6C "Poboljšanje dostupnosti, korištenja i kvaliteta informacijskih i komunikacijskih tehnologija (ICT) u ruralnim područjima"</w:t>
            </w:r>
          </w:p>
        </w:tc>
      </w:tr>
      <w:tr w:rsidR="008518E1" w:rsidRPr="008518E1" w:rsidTr="008518E1">
        <w:trPr>
          <w:trHeight w:val="240"/>
        </w:trPr>
        <w:tc>
          <w:tcPr>
            <w:tcW w:w="153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CILJ</w:t>
            </w:r>
          </w:p>
        </w:tc>
        <w:tc>
          <w:tcPr>
            <w:tcW w:w="3462" w:type="pct"/>
            <w:gridSpan w:val="3"/>
            <w:tcBorders>
              <w:top w:val="single" w:sz="4" w:space="0" w:color="auto"/>
              <w:left w:val="nil"/>
              <w:bottom w:val="single" w:sz="4" w:space="0" w:color="auto"/>
              <w:right w:val="single" w:sz="4" w:space="0" w:color="000000"/>
            </w:tcBorders>
            <w:shd w:val="clear" w:color="000000" w:fill="F2DCDB"/>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Populacija koja ima koristi od nove i poboljšane IT infrastrukture</w:t>
            </w:r>
          </w:p>
        </w:tc>
      </w:tr>
      <w:tr w:rsidR="008518E1" w:rsidRPr="008518E1" w:rsidTr="008518E1">
        <w:trPr>
          <w:trHeight w:val="240"/>
        </w:trPr>
        <w:tc>
          <w:tcPr>
            <w:tcW w:w="153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62" w:type="pct"/>
            <w:gridSpan w:val="3"/>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2020</w:t>
            </w:r>
          </w:p>
        </w:tc>
      </w:tr>
      <w:tr w:rsidR="008518E1" w:rsidRPr="008518E1" w:rsidTr="008518E1">
        <w:trPr>
          <w:trHeight w:val="300"/>
        </w:trPr>
        <w:tc>
          <w:tcPr>
            <w:tcW w:w="153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62" w:type="pct"/>
            <w:gridSpan w:val="3"/>
            <w:tcBorders>
              <w:top w:val="single" w:sz="4" w:space="0" w:color="auto"/>
              <w:left w:val="nil"/>
              <w:bottom w:val="single" w:sz="4" w:space="0" w:color="auto"/>
              <w:right w:val="single" w:sz="4" w:space="0" w:color="000000"/>
            </w:tcBorders>
            <w:shd w:val="clear" w:color="000000" w:fill="D8E4B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240"/>
        </w:trPr>
        <w:tc>
          <w:tcPr>
            <w:tcW w:w="1538" w:type="pct"/>
            <w:vMerge/>
            <w:tcBorders>
              <w:top w:val="nil"/>
              <w:left w:val="single" w:sz="4" w:space="0" w:color="auto"/>
              <w:bottom w:val="single" w:sz="4" w:space="0" w:color="auto"/>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3462" w:type="pct"/>
            <w:gridSpan w:val="3"/>
            <w:tcBorders>
              <w:top w:val="single" w:sz="4" w:space="0" w:color="auto"/>
              <w:left w:val="nil"/>
              <w:bottom w:val="single" w:sz="4" w:space="0" w:color="auto"/>
              <w:right w:val="single" w:sz="4" w:space="0" w:color="000000"/>
            </w:tcBorders>
            <w:shd w:val="clear" w:color="000000" w:fill="FFFFCC"/>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1538" w:type="pct"/>
            <w:tcBorders>
              <w:top w:val="nil"/>
              <w:left w:val="nil"/>
              <w:bottom w:val="nil"/>
              <w:right w:val="nil"/>
            </w:tcBorders>
            <w:shd w:val="clear" w:color="000000" w:fill="FFFFFF"/>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306" w:type="pct"/>
            <w:tcBorders>
              <w:top w:val="nil"/>
              <w:left w:val="nil"/>
              <w:bottom w:val="nil"/>
              <w:right w:val="nil"/>
            </w:tcBorders>
            <w:shd w:val="clear" w:color="000000" w:fill="FFFFFF"/>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884"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c>
          <w:tcPr>
            <w:tcW w:w="1272" w:type="pct"/>
            <w:tcBorders>
              <w:top w:val="nil"/>
              <w:left w:val="nil"/>
              <w:bottom w:val="nil"/>
              <w:right w:val="nil"/>
            </w:tcBorders>
            <w:shd w:val="clear" w:color="000000" w:fill="FFFFFF"/>
            <w:noWrap/>
            <w:vAlign w:val="bottom"/>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518E1" w:rsidRPr="008518E1" w:rsidRDefault="008518E1" w:rsidP="008518E1">
            <w:pPr>
              <w:jc w:val="center"/>
              <w:rPr>
                <w:rFonts w:ascii="Calibri" w:hAnsi="Calibri" w:cs="Calibri"/>
                <w:b/>
                <w:bCs/>
                <w:color w:val="000000"/>
                <w:sz w:val="18"/>
                <w:szCs w:val="18"/>
              </w:rPr>
            </w:pPr>
            <w:r w:rsidRPr="008518E1">
              <w:rPr>
                <w:rFonts w:ascii="Calibri" w:hAnsi="Calibri" w:cs="Calibri"/>
                <w:b/>
                <w:bCs/>
                <w:color w:val="000000"/>
                <w:sz w:val="18"/>
                <w:szCs w:val="18"/>
              </w:rPr>
              <w:t>Planirana vrijednost 2014-2020</w:t>
            </w:r>
          </w:p>
        </w:tc>
      </w:tr>
      <w:tr w:rsidR="008518E1" w:rsidRPr="008518E1" w:rsidTr="008518E1">
        <w:trPr>
          <w:trHeight w:val="435"/>
        </w:trPr>
        <w:tc>
          <w:tcPr>
            <w:tcW w:w="153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bCs/>
                <w:color w:val="000000"/>
                <w:sz w:val="18"/>
                <w:szCs w:val="18"/>
              </w:rPr>
              <w:t>OSNOVNE USLUGE I OBNOVA (21)</w:t>
            </w:r>
          </w:p>
        </w:tc>
        <w:tc>
          <w:tcPr>
            <w:tcW w:w="2190" w:type="pct"/>
            <w:gridSpan w:val="2"/>
            <w:tcBorders>
              <w:top w:val="single" w:sz="4" w:space="0" w:color="auto"/>
              <w:left w:val="nil"/>
              <w:bottom w:val="single" w:sz="4" w:space="0" w:color="auto"/>
              <w:right w:val="single" w:sz="4" w:space="0" w:color="auto"/>
            </w:tcBorders>
            <w:shd w:val="clear" w:color="000000" w:fill="FFFFFF"/>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Broj projekata za ulaganja u razvoj širokopojasnog interneta (infrastruktura i dostupnost), uključujući e-goverment usluge</w:t>
            </w:r>
          </w:p>
        </w:tc>
        <w:tc>
          <w:tcPr>
            <w:tcW w:w="1272" w:type="pct"/>
            <w:tcBorders>
              <w:top w:val="nil"/>
              <w:left w:val="nil"/>
              <w:bottom w:val="single" w:sz="4" w:space="0" w:color="auto"/>
              <w:right w:val="single" w:sz="4" w:space="0" w:color="auto"/>
            </w:tcBorders>
            <w:shd w:val="clear" w:color="000000" w:fill="FFFFCC"/>
            <w:vAlign w:val="center"/>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r w:rsidR="008518E1" w:rsidRPr="008518E1" w:rsidTr="008518E1">
        <w:trPr>
          <w:trHeight w:val="465"/>
        </w:trPr>
        <w:tc>
          <w:tcPr>
            <w:tcW w:w="153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90" w:type="pct"/>
            <w:gridSpan w:val="2"/>
            <w:tcBorders>
              <w:top w:val="single" w:sz="4" w:space="0" w:color="auto"/>
              <w:left w:val="nil"/>
              <w:bottom w:val="single" w:sz="4" w:space="0" w:color="auto"/>
              <w:right w:val="single" w:sz="4" w:space="0" w:color="000000"/>
            </w:tcBorders>
            <w:shd w:val="clear" w:color="000000" w:fill="FFFFFF"/>
            <w:vAlign w:val="bottom"/>
            <w:hideMark/>
          </w:tcPr>
          <w:p w:rsidR="008518E1" w:rsidRPr="008518E1" w:rsidRDefault="008518E1" w:rsidP="008518E1">
            <w:pPr>
              <w:rPr>
                <w:rFonts w:ascii="Calibri" w:hAnsi="Calibri" w:cs="Calibri"/>
                <w:color w:val="FF0000"/>
                <w:sz w:val="18"/>
                <w:szCs w:val="18"/>
              </w:rPr>
            </w:pPr>
            <w:r w:rsidRPr="008518E1">
              <w:rPr>
                <w:rFonts w:ascii="Calibri" w:hAnsi="Calibri" w:cs="Calibri"/>
                <w:sz w:val="18"/>
                <w:szCs w:val="18"/>
              </w:rPr>
              <w:t>Populacija koja ima koristi od nove i poboljšane IT infrastrukture  (npr. širokopojasni Internet)</w:t>
            </w:r>
          </w:p>
        </w:tc>
        <w:tc>
          <w:tcPr>
            <w:tcW w:w="1272" w:type="pct"/>
            <w:tcBorders>
              <w:top w:val="nil"/>
              <w:left w:val="nil"/>
              <w:bottom w:val="single" w:sz="4" w:space="0" w:color="auto"/>
              <w:right w:val="single" w:sz="4" w:space="0" w:color="auto"/>
            </w:tcBorders>
            <w:shd w:val="clear" w:color="000000" w:fill="FFFFCC"/>
            <w:noWrap/>
            <w:vAlign w:val="center"/>
            <w:hideMark/>
          </w:tcPr>
          <w:p w:rsidR="008518E1" w:rsidRPr="008518E1" w:rsidRDefault="008518E1" w:rsidP="008518E1">
            <w:pPr>
              <w:jc w:val="center"/>
              <w:rPr>
                <w:rFonts w:ascii="Calibri" w:hAnsi="Calibri" w:cs="Calibri"/>
                <w:color w:val="000000"/>
                <w:sz w:val="18"/>
                <w:szCs w:val="18"/>
              </w:rPr>
            </w:pPr>
            <w:r w:rsidRPr="008518E1">
              <w:rPr>
                <w:rFonts w:ascii="Calibri" w:hAnsi="Calibri" w:cs="Calibri"/>
                <w:color w:val="000000"/>
                <w:sz w:val="18"/>
                <w:szCs w:val="18"/>
              </w:rPr>
              <w:t>a</w:t>
            </w:r>
          </w:p>
        </w:tc>
      </w:tr>
      <w:tr w:rsidR="008518E1" w:rsidRPr="008518E1" w:rsidTr="008518E1">
        <w:trPr>
          <w:trHeight w:val="160"/>
        </w:trPr>
        <w:tc>
          <w:tcPr>
            <w:tcW w:w="1538" w:type="pct"/>
            <w:vMerge/>
            <w:tcBorders>
              <w:top w:val="nil"/>
              <w:left w:val="single" w:sz="4" w:space="0" w:color="auto"/>
              <w:bottom w:val="single" w:sz="4" w:space="0" w:color="000000"/>
              <w:right w:val="single" w:sz="4" w:space="0" w:color="auto"/>
            </w:tcBorders>
            <w:vAlign w:val="center"/>
            <w:hideMark/>
          </w:tcPr>
          <w:p w:rsidR="008518E1" w:rsidRPr="008518E1" w:rsidRDefault="008518E1" w:rsidP="008518E1">
            <w:pPr>
              <w:rPr>
                <w:rFonts w:ascii="Calibri" w:hAnsi="Calibri" w:cs="Calibri"/>
                <w:color w:val="000000"/>
                <w:sz w:val="18"/>
                <w:szCs w:val="18"/>
              </w:rPr>
            </w:pPr>
          </w:p>
        </w:tc>
        <w:tc>
          <w:tcPr>
            <w:tcW w:w="2190"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Ukupna javna sredstva</w:t>
            </w:r>
          </w:p>
        </w:tc>
        <w:tc>
          <w:tcPr>
            <w:tcW w:w="1272" w:type="pct"/>
            <w:tcBorders>
              <w:top w:val="nil"/>
              <w:left w:val="nil"/>
              <w:bottom w:val="single" w:sz="4" w:space="0" w:color="auto"/>
              <w:right w:val="single" w:sz="4" w:space="0" w:color="auto"/>
            </w:tcBorders>
            <w:shd w:val="clear" w:color="000000" w:fill="FFFFCC"/>
            <w:noWrap/>
            <w:vAlign w:val="bottom"/>
            <w:hideMark/>
          </w:tcPr>
          <w:p w:rsidR="008518E1" w:rsidRPr="008518E1" w:rsidRDefault="008518E1" w:rsidP="008518E1">
            <w:pPr>
              <w:rPr>
                <w:rFonts w:ascii="Calibri" w:hAnsi="Calibri" w:cs="Calibri"/>
                <w:color w:val="000000"/>
                <w:sz w:val="18"/>
                <w:szCs w:val="18"/>
              </w:rPr>
            </w:pPr>
            <w:r w:rsidRPr="008518E1">
              <w:rPr>
                <w:rFonts w:ascii="Calibri" w:hAnsi="Calibri" w:cs="Calibri"/>
                <w:color w:val="000000"/>
                <w:sz w:val="18"/>
                <w:szCs w:val="18"/>
              </w:rPr>
              <w:t> </w:t>
            </w:r>
          </w:p>
        </w:tc>
      </w:tr>
    </w:tbl>
    <w:p w:rsidR="008518E1" w:rsidRPr="008518E1" w:rsidRDefault="008518E1" w:rsidP="008518E1">
      <w:pPr>
        <w:spacing w:after="200" w:line="276" w:lineRule="auto"/>
        <w:rPr>
          <w:rFonts w:ascii="Calibri" w:eastAsia="Calibri" w:hAnsi="Calibri"/>
          <w:sz w:val="22"/>
          <w:szCs w:val="22"/>
          <w:lang w:eastAsia="en-US"/>
        </w:rPr>
      </w:pPr>
    </w:p>
    <w:p w:rsidR="006456CB" w:rsidRPr="007F7C92" w:rsidRDefault="008518E1" w:rsidP="005B3AEC">
      <w:pPr>
        <w:pStyle w:val="ListParagraph"/>
        <w:keepNext/>
        <w:spacing w:before="240" w:after="60"/>
        <w:ind w:left="0"/>
        <w:jc w:val="both"/>
        <w:outlineLvl w:val="0"/>
      </w:pPr>
      <w:r>
        <w:rPr>
          <w:rFonts w:eastAsia="Calibri"/>
          <w:b/>
          <w:lang w:eastAsia="en-US"/>
        </w:rPr>
        <w:br w:type="page"/>
      </w:r>
      <w:bookmarkStart w:id="563" w:name="_Toc360970909"/>
      <w:bookmarkStart w:id="564" w:name="_Toc361049974"/>
      <w:bookmarkStart w:id="565" w:name="_Toc331767455"/>
      <w:r w:rsidR="009758AF" w:rsidRPr="009758AF">
        <w:rPr>
          <w:b/>
          <w:bCs/>
          <w:kern w:val="32"/>
          <w:sz w:val="32"/>
          <w:szCs w:val="32"/>
          <w:lang w:val="en-US"/>
        </w:rPr>
        <w:t xml:space="preserve">17. </w:t>
      </w:r>
      <w:r w:rsidR="006456CB" w:rsidRPr="007D0F9E">
        <w:rPr>
          <w:b/>
          <w:bCs/>
          <w:kern w:val="32"/>
          <w:sz w:val="32"/>
          <w:szCs w:val="32"/>
          <w:lang w:val="en-US"/>
        </w:rPr>
        <w:t>Provedba programa</w:t>
      </w:r>
      <w:bookmarkEnd w:id="563"/>
      <w:bookmarkEnd w:id="564"/>
    </w:p>
    <w:p w:rsidR="006456CB" w:rsidRPr="004C4134" w:rsidRDefault="006456CB" w:rsidP="004C4134">
      <w:pPr>
        <w:rPr>
          <w:b/>
          <w:caps/>
        </w:rPr>
      </w:pPr>
      <w:bookmarkStart w:id="566" w:name="_Toc360970910"/>
      <w:r w:rsidRPr="004C4134">
        <w:rPr>
          <w:b/>
          <w:caps/>
        </w:rPr>
        <w:t>OPERATIVNA STRUKTURA</w:t>
      </w:r>
      <w:bookmarkEnd w:id="566"/>
    </w:p>
    <w:p w:rsidR="006456CB" w:rsidRPr="007F7C92" w:rsidRDefault="006456CB" w:rsidP="006456CB"/>
    <w:p w:rsidR="006456CB" w:rsidRPr="007F7C92" w:rsidRDefault="006456CB" w:rsidP="006456CB">
      <w:pPr>
        <w:jc w:val="both"/>
        <w:rPr>
          <w:sz w:val="16"/>
          <w:szCs w:val="16"/>
        </w:rPr>
      </w:pPr>
      <w:r w:rsidRPr="007F7C92">
        <w:t>Ministarstvo poljoprivrede (MP) je nositelj izrade Programa ruralnog razvoja, aktivnosti praćenja i mjerenja njegovih učinaka. Nacrt RDP 2014-2020 je podvrgnut usklađivanju između relevantnih ministarstava, državnih tijela, socijalnih partnera i gospodarskih partnera. Organizacijski grafikon prikazuje strukturu MP, uključujući Upravu ruralnog razvoja, EU i međunarodne suradnje  koja je uključena u izradu, praćenje i provedbu programa ruralnog razvoja u Republici Hrvatskoj.</w:t>
      </w:r>
    </w:p>
    <w:p w:rsidR="006456CB" w:rsidRPr="007F7C92" w:rsidRDefault="006456CB" w:rsidP="006456CB">
      <w:pPr>
        <w:jc w:val="both"/>
        <w:rPr>
          <w:sz w:val="16"/>
          <w:szCs w:val="16"/>
        </w:rPr>
      </w:pPr>
      <w:r w:rsidRPr="007F7C92">
        <w:t>MP je odgovoran za provedbu Uredbe i članka 72 i odgovorno je za uspostavljanje prikladnih mjera za upravljanje i kontrolu provedbe RDP 2014-2020.</w:t>
      </w:r>
    </w:p>
    <w:p w:rsidR="006456CB" w:rsidRPr="007F7C92" w:rsidRDefault="006456CB" w:rsidP="006456CB">
      <w:pPr>
        <w:jc w:val="both"/>
      </w:pPr>
      <w:r w:rsidRPr="007F7C92">
        <w:t xml:space="preserve">Da bi se osigurala učinkovita zaštita financijskih interesa EU-a Republika Hrvatska provodi sve administrativne mjere predviđene u članku 60. Uredbe o financiranju, upravljanju i praćenju zajedničke poljoprivredne politike koje su definirane u nacionalnom zakonodavnom tijelu. </w:t>
      </w:r>
    </w:p>
    <w:p w:rsidR="006456CB" w:rsidRPr="007F7C92" w:rsidRDefault="006456CB" w:rsidP="006456CB"/>
    <w:p w:rsidR="006456CB" w:rsidRPr="007F7C92" w:rsidRDefault="006456CB" w:rsidP="006456CB">
      <w:pPr>
        <w:rPr>
          <w:b/>
          <w:caps/>
          <w:color w:val="1F497D"/>
        </w:rPr>
      </w:pPr>
    </w:p>
    <w:p w:rsidR="006456CB" w:rsidRPr="007F7C92" w:rsidRDefault="006456CB" w:rsidP="006456CB">
      <w:pPr>
        <w:rPr>
          <w:b/>
          <w:caps/>
        </w:rPr>
      </w:pPr>
      <w:r w:rsidRPr="007F7C92">
        <w:rPr>
          <w:b/>
          <w:caps/>
        </w:rPr>
        <w:t>Upravna direkcija</w:t>
      </w:r>
    </w:p>
    <w:p w:rsidR="006456CB" w:rsidRPr="007F7C92" w:rsidRDefault="006456CB" w:rsidP="006456CB">
      <w:pPr>
        <w:jc w:val="both"/>
      </w:pPr>
    </w:p>
    <w:p w:rsidR="006456CB" w:rsidRPr="007F7C92" w:rsidRDefault="006456CB" w:rsidP="006456CB">
      <w:pPr>
        <w:jc w:val="both"/>
      </w:pPr>
      <w:r w:rsidRPr="007F7C92">
        <w:t>Uprava za ruralni razvoj, EU i međunarodnu suradnju prema članku x Zakona o potpori  poljoprivredi i ruralnom razvoju djeluje kao Upravna direkcija i odgovorna je za obavljanje zadataka navedenih u članku 73. Uredbe o potpori ruralnom razvoju od strane Europskog poljoprivrednog fonda za ruralni razvoj.</w:t>
      </w:r>
    </w:p>
    <w:p w:rsidR="006456CB" w:rsidRPr="007F7C92" w:rsidRDefault="006456CB" w:rsidP="006456CB">
      <w:r w:rsidRPr="007F7C92">
        <w:t xml:space="preserve">Upravna direkcija je odgovorna za upravljanje i provedbu programa na učinkovit i točan način, što posebno obuhvaća sljedeće: </w:t>
      </w:r>
    </w:p>
    <w:p w:rsidR="006456CB" w:rsidRPr="007F7C92" w:rsidRDefault="006456CB" w:rsidP="006456CB">
      <w:pPr>
        <w:jc w:val="both"/>
      </w:pPr>
      <w:r w:rsidRPr="007F7C92">
        <w:t>(a) osigurava da postoji odgovarajući elektronički sustav za vođenje evidencije, održavanje, upravljanje i izvještavanje o statističkim informacijama o programu i njegovoj provedbi potrebnoj radi praćenja i ocjenjivanja te, posebice, podatke potrebne za praćenje napretka prema definiranim ciljevima i prioritetima;</w:t>
      </w:r>
    </w:p>
    <w:p w:rsidR="006456CB" w:rsidRPr="007F7C92" w:rsidRDefault="006456CB" w:rsidP="006456CB">
      <w:r w:rsidRPr="007F7C92">
        <w:t xml:space="preserve">(b) pruža Komisiji na godišnjoj razini relevantne podatke o pokazateljima za radnje izabrane za financiranje, uključujući informacije o izlaznim i financijskim indikatorima; </w:t>
      </w:r>
    </w:p>
    <w:p w:rsidR="006456CB" w:rsidRPr="007F7C92" w:rsidRDefault="006456CB" w:rsidP="006456CB">
      <w:r w:rsidRPr="007F7C92">
        <w:t xml:space="preserve">(c) osigurava da su korisnici i druga tijela uključena u provedbu aktivnosti: </w:t>
      </w:r>
    </w:p>
    <w:p w:rsidR="006456CB" w:rsidRPr="007F7C92" w:rsidRDefault="006456CB" w:rsidP="006456CB">
      <w:pPr>
        <w:jc w:val="both"/>
      </w:pPr>
      <w:r w:rsidRPr="007F7C92">
        <w:t xml:space="preserve">(I) informirani o svojim obvezama koje proizlaze iz odobrene pomoći, vode odvojeni knjigovodstveni sustav, odnosno osiguravaju da sve transakcije vezane za aktivnosti imaju odgovarajuću knjigovodstvenu šifru; </w:t>
      </w:r>
    </w:p>
    <w:p w:rsidR="006456CB" w:rsidRPr="007F7C92" w:rsidRDefault="006456CB" w:rsidP="006456CB">
      <w:r w:rsidRPr="007F7C92">
        <w:t xml:space="preserve">(II) upoznati sa zahtjevima koji se odnose na pružanje podataka Upravnoj direkciji i evidenciju ishoda i rezultata </w:t>
      </w:r>
    </w:p>
    <w:p w:rsidR="006456CB" w:rsidRPr="007F7C92" w:rsidRDefault="006456CB" w:rsidP="006456CB">
      <w:r w:rsidRPr="007F7C92">
        <w:t xml:space="preserve">(d) osigurava da je prethodna ocjena (ex ante) navedena u članku 48. Uredbe (EU) br. [CSF/2012] u skladu sa sustavom za ocjenjivanje i praćenje te je prihvaća i šalje Komisiji. </w:t>
      </w:r>
    </w:p>
    <w:p w:rsidR="006456CB" w:rsidRPr="007F7C92" w:rsidRDefault="006456CB" w:rsidP="006456CB">
      <w:pPr>
        <w:jc w:val="both"/>
        <w:rPr>
          <w:sz w:val="16"/>
          <w:szCs w:val="16"/>
        </w:rPr>
      </w:pPr>
      <w:r w:rsidRPr="007F7C92">
        <w:t xml:space="preserve">(e) osigurava da se provodi plan ocjenjivanja naveden u članku 49. Uredbe (EU) br. [CSF/2012], da se ex post ocjena programa navedena u članku 50. Uredbe (EU) br. [CSF/2012] provodi u skladu s vremenskim rokovima propisanima u toj Uredbi, osiguravajući da su takve ocjene sukladne sa sustavima ocjenjivanja i praćenja i da su podnesene Odboru za praćenje i Komisiji. </w:t>
      </w:r>
    </w:p>
    <w:p w:rsidR="006456CB" w:rsidRPr="007F7C92" w:rsidRDefault="006456CB" w:rsidP="006456CB">
      <w:pPr>
        <w:jc w:val="both"/>
      </w:pPr>
      <w:r w:rsidRPr="007F7C92">
        <w:t xml:space="preserve">(f) pruža Odboru za praćenje informacije i dokumente potrebne za praćenje provedbe i programa u smislu njegovih posebnih ciljeva i prioriteta; </w:t>
      </w:r>
    </w:p>
    <w:p w:rsidR="006456CB" w:rsidRPr="007F7C92" w:rsidRDefault="006456CB" w:rsidP="006456CB">
      <w:pPr>
        <w:jc w:val="both"/>
      </w:pPr>
      <w:r w:rsidRPr="007F7C92">
        <w:t xml:space="preserve">(g) priprema godišnje izvješće o napretku, uključujući skupne tablice za praćenje koje se nakon odobravanja Odbora za praćenje podnose Komisiji; </w:t>
      </w:r>
    </w:p>
    <w:p w:rsidR="006456CB" w:rsidRPr="007F7C92" w:rsidRDefault="006456CB" w:rsidP="006456CB">
      <w:pPr>
        <w:jc w:val="both"/>
      </w:pPr>
      <w:r w:rsidRPr="007F7C92">
        <w:t>(h) osigurava da agencija za plaćanja dobije sve potrebne informacije, posebno one koje se odnose na radne postupke i kontrole provedene u vezi s radnjama izabranim za financiranje, prije nego što se plaćanja odobre;</w:t>
      </w:r>
    </w:p>
    <w:p w:rsidR="006456CB" w:rsidRPr="007F7C92" w:rsidRDefault="006456CB" w:rsidP="006456CB">
      <w:pPr>
        <w:jc w:val="both"/>
      </w:pPr>
      <w:r w:rsidRPr="007F7C92">
        <w:t xml:space="preserve">(i) osigurava publicitet programa kroz Nacionalne ruralne mreže, informiranje potencijalnih korisnika u profesionalnim udrugama, ekonomskih i socijalnih partnera, tijela koja se bave ravnopravnošću spolova, zainteresiranih nevladinih udruga, uključujući i organizacije koje se bave pitanjima okoliša o mogućnostima koje nudi program i o pravilima pristupa financiranju iz programa kao i o informiranju korisnika o doprinosu Unije i javnosti o ulozi koju Unija ima u programu.  </w:t>
      </w:r>
    </w:p>
    <w:p w:rsidR="006456CB" w:rsidRPr="007F7C92" w:rsidRDefault="006456CB" w:rsidP="006456CB">
      <w:pPr>
        <w:jc w:val="both"/>
      </w:pPr>
      <w:r w:rsidRPr="007F7C92">
        <w:t>Pomoćnica ministra nadležana za poslove Uprave ruralnog razvoja, EU i međunarodne suradnju je čelnik Upravne direkcije. Poslovi Upravne direkcije po različitim ustrojstvenim jedinicama  navedeni su u Pravilniku o unutarnjem redu Ministarstva poljoprivrede. Zadaća Upravne direkcije je uspostava Odbora za praćenje, izrada materijala za potrebe praćenja provedbe programa u skladu s Poslovnikom o radu Odbora za praćenje.</w:t>
      </w:r>
    </w:p>
    <w:p w:rsidR="006456CB" w:rsidRPr="007F7C92" w:rsidRDefault="006456CB" w:rsidP="006456CB">
      <w:pPr>
        <w:jc w:val="both"/>
      </w:pPr>
      <w:r w:rsidRPr="007F7C92">
        <w:t>Upravna direkcija potpisuje s Agencijom za plaćanje memorandum u kojem su  određene obveze svake institucije, pitanja protoka podataka i podjela zadataka u provedbi RDP 2014-2020. Mjera Tehnička pomoć i aktivnosti Mreže za ruralni razvoj provodi se u okviru Upravne direkcije, a plaćanja od strane Agencije za plaćanja.</w:t>
      </w:r>
    </w:p>
    <w:p w:rsidR="006456CB" w:rsidRPr="007F7C92" w:rsidRDefault="006456CB" w:rsidP="006456CB"/>
    <w:p w:rsidR="006456CB" w:rsidRPr="007F7C92" w:rsidRDefault="006456CB" w:rsidP="006456CB">
      <w:r w:rsidRPr="007F7C92">
        <w:t>Slika: Organizacijska shema Upravne direkcije/Ministarstva poljoprivrede</w:t>
      </w:r>
    </w:p>
    <w:p w:rsidR="006456CB" w:rsidRPr="007F7C92" w:rsidRDefault="006456CB" w:rsidP="006456CB"/>
    <w:p w:rsidR="006456CB" w:rsidRPr="007F7C92" w:rsidRDefault="006456CB" w:rsidP="006456CB">
      <w:pPr>
        <w:jc w:val="both"/>
        <w:rPr>
          <w:b/>
        </w:rPr>
      </w:pPr>
      <w:r w:rsidRPr="007F7C92">
        <w:rPr>
          <w:b/>
        </w:rPr>
        <w:t>AGENCIJA ZA PLAĆANJA</w:t>
      </w:r>
    </w:p>
    <w:p w:rsidR="006456CB" w:rsidRPr="007F7C92" w:rsidRDefault="006456CB" w:rsidP="006456CB">
      <w:pPr>
        <w:jc w:val="both"/>
        <w:rPr>
          <w:b/>
          <w:color w:val="1F497D"/>
        </w:rPr>
      </w:pPr>
    </w:p>
    <w:p w:rsidR="006456CB" w:rsidRPr="007F7C92" w:rsidRDefault="006456CB" w:rsidP="006456CB">
      <w:pPr>
        <w:jc w:val="both"/>
      </w:pPr>
      <w:r w:rsidRPr="007F7C92">
        <w:t xml:space="preserve">Agencija za plaćanja u poljoprivredi, ribarstvu i ruralnom razvoju (dalje u tekstu: Agencija za plaćanja) je javna ustanova zadužena za provedbu plaćanja mjera potpora u okviru Zajedničke poljoprivredne politike Europske unije, i to izravnih plaćanja i mjera zajedničke organizacije tržišta koje se će se financirati sredstvima Europskoga poljoprivrednog jamstvenog fonda (European Agricultural Guarantee Fund_EAGF) te mjera ruralnog razvoja, koje će se financirati  dijelom sredstvima Europskog poljoprivrednog fonda za ruralni razvoj (European Agricultural Fund for Rural Development_EAFRD) a dijelom sredstvima državnog proračuna RH. </w:t>
      </w:r>
    </w:p>
    <w:p w:rsidR="006456CB" w:rsidRPr="007F7C92" w:rsidRDefault="006456CB" w:rsidP="006456CB">
      <w:pPr>
        <w:jc w:val="both"/>
      </w:pPr>
      <w:r w:rsidRPr="007F7C92">
        <w:t xml:space="preserve">Agencija za plaćanja je osnovana Zakonom o osnivanju Agencije za plaćanja u poljoprivredi, ribarstvu i ruralnom razvoju (Narodne novine 30/09 od 09. ožujka 2009).  Nadležnosti Agencije za plaćanja uređene su osim toga i Zakonom o poljoprivredi (149/09, čl. 21) te Pravilnikom o akreditaciji (NN 40/01). </w:t>
      </w:r>
    </w:p>
    <w:p w:rsidR="006456CB" w:rsidRPr="007F7C92" w:rsidRDefault="006456CB" w:rsidP="006456CB">
      <w:pPr>
        <w:jc w:val="both"/>
      </w:pPr>
      <w:r w:rsidRPr="007F7C92">
        <w:t xml:space="preserve">Agencija za plaćanja obavlja sljedeće osnovne funkcije vezane uz isplatu sredstava EAFRD: </w:t>
      </w:r>
    </w:p>
    <w:p w:rsidR="006456CB" w:rsidRPr="007F7C92" w:rsidRDefault="006456CB" w:rsidP="00A64E5B">
      <w:pPr>
        <w:pStyle w:val="ListParagraph5"/>
        <w:numPr>
          <w:ilvl w:val="0"/>
          <w:numId w:val="18"/>
        </w:numPr>
        <w:jc w:val="both"/>
        <w:rPr>
          <w:rFonts w:ascii="Times New Roman" w:hAnsi="Times New Roman"/>
          <w:sz w:val="24"/>
          <w:szCs w:val="24"/>
          <w:lang w:val="hr-HR"/>
        </w:rPr>
      </w:pPr>
      <w:r w:rsidRPr="007F7C92">
        <w:rPr>
          <w:rFonts w:ascii="Times New Roman" w:hAnsi="Times New Roman"/>
          <w:sz w:val="24"/>
          <w:szCs w:val="24"/>
        </w:rPr>
        <w:t>odobravanje</w:t>
      </w:r>
      <w:r w:rsidRPr="007F7C92">
        <w:rPr>
          <w:rFonts w:ascii="Times New Roman" w:hAnsi="Times New Roman"/>
          <w:sz w:val="24"/>
          <w:szCs w:val="24"/>
          <w:lang w:val="hr-HR"/>
        </w:rPr>
        <w:t xml:space="preserve"> </w:t>
      </w:r>
      <w:r w:rsidRPr="007F7C92">
        <w:rPr>
          <w:rFonts w:ascii="Times New Roman" w:hAnsi="Times New Roman"/>
          <w:sz w:val="24"/>
          <w:szCs w:val="24"/>
        </w:rPr>
        <w:t>pla</w:t>
      </w:r>
      <w:r w:rsidRPr="007F7C92">
        <w:rPr>
          <w:rFonts w:ascii="Times New Roman" w:hAnsi="Times New Roman"/>
          <w:sz w:val="24"/>
          <w:szCs w:val="24"/>
          <w:lang w:val="hr-HR"/>
        </w:rPr>
        <w:t>ć</w:t>
      </w:r>
      <w:r w:rsidRPr="007F7C92">
        <w:rPr>
          <w:rFonts w:ascii="Times New Roman" w:hAnsi="Times New Roman"/>
          <w:sz w:val="24"/>
          <w:szCs w:val="24"/>
        </w:rPr>
        <w:t>anja</w:t>
      </w:r>
      <w:r w:rsidRPr="007F7C92">
        <w:rPr>
          <w:rFonts w:ascii="Times New Roman" w:hAnsi="Times New Roman"/>
          <w:sz w:val="24"/>
          <w:szCs w:val="24"/>
          <w:lang w:val="hr-HR"/>
        </w:rPr>
        <w:t xml:space="preserve">, </w:t>
      </w:r>
      <w:r w:rsidRPr="007F7C92">
        <w:rPr>
          <w:rFonts w:ascii="Times New Roman" w:hAnsi="Times New Roman"/>
          <w:sz w:val="24"/>
          <w:szCs w:val="24"/>
        </w:rPr>
        <w:t>koje</w:t>
      </w:r>
      <w:r w:rsidRPr="007F7C92">
        <w:rPr>
          <w:rFonts w:ascii="Times New Roman" w:hAnsi="Times New Roman"/>
          <w:sz w:val="24"/>
          <w:szCs w:val="24"/>
          <w:lang w:val="hr-HR"/>
        </w:rPr>
        <w:t xml:space="preserve"> </w:t>
      </w:r>
      <w:r w:rsidRPr="007F7C92">
        <w:rPr>
          <w:rFonts w:ascii="Times New Roman" w:hAnsi="Times New Roman"/>
          <w:sz w:val="24"/>
          <w:szCs w:val="24"/>
        </w:rPr>
        <w:t>obuhva</w:t>
      </w:r>
      <w:r w:rsidRPr="007F7C92">
        <w:rPr>
          <w:rFonts w:ascii="Times New Roman" w:hAnsi="Times New Roman"/>
          <w:sz w:val="24"/>
          <w:szCs w:val="24"/>
          <w:lang w:val="hr-HR"/>
        </w:rPr>
        <w:t>ć</w:t>
      </w:r>
      <w:r w:rsidRPr="007F7C92">
        <w:rPr>
          <w:rFonts w:ascii="Times New Roman" w:hAnsi="Times New Roman"/>
          <w:sz w:val="24"/>
          <w:szCs w:val="24"/>
        </w:rPr>
        <w:t>a</w:t>
      </w:r>
      <w:r w:rsidRPr="007F7C92">
        <w:rPr>
          <w:rFonts w:ascii="Times New Roman" w:hAnsi="Times New Roman"/>
          <w:sz w:val="24"/>
          <w:szCs w:val="24"/>
          <w:lang w:val="hr-HR"/>
        </w:rPr>
        <w:t xml:space="preserve"> </w:t>
      </w:r>
      <w:r w:rsidRPr="007F7C92">
        <w:rPr>
          <w:rFonts w:ascii="Times New Roman" w:hAnsi="Times New Roman"/>
          <w:sz w:val="24"/>
          <w:szCs w:val="24"/>
        </w:rPr>
        <w:t>utvr</w:t>
      </w:r>
      <w:r w:rsidRPr="007F7C92">
        <w:rPr>
          <w:rFonts w:ascii="Times New Roman" w:hAnsi="Times New Roman"/>
          <w:sz w:val="24"/>
          <w:szCs w:val="24"/>
          <w:lang w:val="hr-HR"/>
        </w:rPr>
        <w:t>đ</w:t>
      </w:r>
      <w:r w:rsidRPr="007F7C92">
        <w:rPr>
          <w:rFonts w:ascii="Times New Roman" w:hAnsi="Times New Roman"/>
          <w:sz w:val="24"/>
          <w:szCs w:val="24"/>
        </w:rPr>
        <w:t>ivanje</w:t>
      </w:r>
      <w:r w:rsidRPr="007F7C92">
        <w:rPr>
          <w:rFonts w:ascii="Times New Roman" w:hAnsi="Times New Roman"/>
          <w:sz w:val="24"/>
          <w:szCs w:val="24"/>
          <w:lang w:val="hr-HR"/>
        </w:rPr>
        <w:t xml:space="preserve"> </w:t>
      </w:r>
      <w:r w:rsidRPr="007F7C92">
        <w:rPr>
          <w:rFonts w:ascii="Times New Roman" w:hAnsi="Times New Roman"/>
          <w:sz w:val="24"/>
          <w:szCs w:val="24"/>
        </w:rPr>
        <w:t>zadovoljavaju</w:t>
      </w:r>
      <w:r w:rsidRPr="007F7C92">
        <w:rPr>
          <w:rFonts w:ascii="Times New Roman" w:hAnsi="Times New Roman"/>
          <w:sz w:val="24"/>
          <w:szCs w:val="24"/>
          <w:lang w:val="hr-HR"/>
        </w:rPr>
        <w:t xml:space="preserve"> </w:t>
      </w:r>
      <w:r w:rsidRPr="007F7C92">
        <w:rPr>
          <w:rFonts w:ascii="Times New Roman" w:hAnsi="Times New Roman"/>
          <w:sz w:val="24"/>
          <w:szCs w:val="24"/>
        </w:rPr>
        <w:t>li</w:t>
      </w:r>
      <w:r w:rsidRPr="007F7C92">
        <w:rPr>
          <w:rFonts w:ascii="Times New Roman" w:hAnsi="Times New Roman"/>
          <w:sz w:val="24"/>
          <w:szCs w:val="24"/>
          <w:lang w:val="hr-HR"/>
        </w:rPr>
        <w:t xml:space="preserve"> </w:t>
      </w:r>
      <w:r w:rsidRPr="007F7C92">
        <w:rPr>
          <w:rFonts w:ascii="Times New Roman" w:hAnsi="Times New Roman"/>
          <w:sz w:val="24"/>
          <w:szCs w:val="24"/>
        </w:rPr>
        <w:t>podnositelji</w:t>
      </w:r>
      <w:r w:rsidRPr="007F7C92">
        <w:rPr>
          <w:rFonts w:ascii="Times New Roman" w:hAnsi="Times New Roman"/>
          <w:sz w:val="24"/>
          <w:szCs w:val="24"/>
          <w:lang w:val="hr-HR"/>
        </w:rPr>
        <w:t xml:space="preserve"> </w:t>
      </w:r>
      <w:r w:rsidRPr="007F7C92">
        <w:rPr>
          <w:rFonts w:ascii="Times New Roman" w:hAnsi="Times New Roman"/>
          <w:sz w:val="24"/>
          <w:szCs w:val="24"/>
        </w:rPr>
        <w:t>zahtjeva</w:t>
      </w:r>
      <w:r w:rsidRPr="007F7C92">
        <w:rPr>
          <w:rFonts w:ascii="Times New Roman" w:hAnsi="Times New Roman"/>
          <w:sz w:val="24"/>
          <w:szCs w:val="24"/>
          <w:lang w:val="hr-HR"/>
        </w:rPr>
        <w:t xml:space="preserve"> </w:t>
      </w:r>
      <w:r w:rsidRPr="007F7C92">
        <w:rPr>
          <w:rFonts w:ascii="Times New Roman" w:hAnsi="Times New Roman"/>
          <w:sz w:val="24"/>
          <w:szCs w:val="24"/>
        </w:rPr>
        <w:t>potrebne</w:t>
      </w:r>
      <w:r w:rsidRPr="007F7C92">
        <w:rPr>
          <w:rFonts w:ascii="Times New Roman" w:hAnsi="Times New Roman"/>
          <w:sz w:val="24"/>
          <w:szCs w:val="24"/>
          <w:lang w:val="hr-HR"/>
        </w:rPr>
        <w:t xml:space="preserve"> </w:t>
      </w:r>
      <w:r w:rsidRPr="007F7C92">
        <w:rPr>
          <w:rFonts w:ascii="Times New Roman" w:hAnsi="Times New Roman"/>
          <w:sz w:val="24"/>
          <w:szCs w:val="24"/>
        </w:rPr>
        <w:t>uvjete</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odre</w:t>
      </w:r>
      <w:r w:rsidRPr="007F7C92">
        <w:rPr>
          <w:rFonts w:ascii="Times New Roman" w:hAnsi="Times New Roman"/>
          <w:sz w:val="24"/>
          <w:szCs w:val="24"/>
          <w:lang w:val="hr-HR"/>
        </w:rPr>
        <w:t>đ</w:t>
      </w:r>
      <w:r w:rsidRPr="007F7C92">
        <w:rPr>
          <w:rFonts w:ascii="Times New Roman" w:hAnsi="Times New Roman"/>
          <w:sz w:val="24"/>
          <w:szCs w:val="24"/>
        </w:rPr>
        <w:t>ivanje</w:t>
      </w:r>
      <w:r w:rsidRPr="007F7C92">
        <w:rPr>
          <w:rFonts w:ascii="Times New Roman" w:hAnsi="Times New Roman"/>
          <w:sz w:val="24"/>
          <w:szCs w:val="24"/>
          <w:lang w:val="hr-HR"/>
        </w:rPr>
        <w:t xml:space="preserve"> </w:t>
      </w:r>
      <w:r w:rsidRPr="007F7C92">
        <w:rPr>
          <w:rFonts w:ascii="Times New Roman" w:hAnsi="Times New Roman"/>
          <w:sz w:val="24"/>
          <w:szCs w:val="24"/>
        </w:rPr>
        <w:t>iznosa</w:t>
      </w:r>
      <w:r w:rsidRPr="007F7C92">
        <w:rPr>
          <w:rFonts w:ascii="Times New Roman" w:hAnsi="Times New Roman"/>
          <w:sz w:val="24"/>
          <w:szCs w:val="24"/>
          <w:lang w:val="hr-HR"/>
        </w:rPr>
        <w:t xml:space="preserve"> </w:t>
      </w:r>
      <w:r w:rsidRPr="007F7C92">
        <w:rPr>
          <w:rFonts w:ascii="Times New Roman" w:hAnsi="Times New Roman"/>
          <w:sz w:val="24"/>
          <w:szCs w:val="24"/>
        </w:rPr>
        <w:t>koji</w:t>
      </w:r>
      <w:r w:rsidRPr="007F7C92">
        <w:rPr>
          <w:rFonts w:ascii="Times New Roman" w:hAnsi="Times New Roman"/>
          <w:sz w:val="24"/>
          <w:szCs w:val="24"/>
          <w:lang w:val="hr-HR"/>
        </w:rPr>
        <w:t xml:space="preserve"> ć</w:t>
      </w:r>
      <w:r w:rsidRPr="007F7C92">
        <w:rPr>
          <w:rFonts w:ascii="Times New Roman" w:hAnsi="Times New Roman"/>
          <w:sz w:val="24"/>
          <w:szCs w:val="24"/>
        </w:rPr>
        <w:t>e</w:t>
      </w:r>
      <w:r w:rsidRPr="007F7C92">
        <w:rPr>
          <w:rFonts w:ascii="Times New Roman" w:hAnsi="Times New Roman"/>
          <w:sz w:val="24"/>
          <w:szCs w:val="24"/>
          <w:lang w:val="hr-HR"/>
        </w:rPr>
        <w:t xml:space="preserve"> </w:t>
      </w:r>
      <w:r w:rsidRPr="007F7C92">
        <w:rPr>
          <w:rFonts w:ascii="Times New Roman" w:hAnsi="Times New Roman"/>
          <w:sz w:val="24"/>
          <w:szCs w:val="24"/>
        </w:rPr>
        <w:t>se</w:t>
      </w:r>
      <w:r w:rsidRPr="007F7C92">
        <w:rPr>
          <w:rFonts w:ascii="Times New Roman" w:hAnsi="Times New Roman"/>
          <w:sz w:val="24"/>
          <w:szCs w:val="24"/>
          <w:lang w:val="hr-HR"/>
        </w:rPr>
        <w:t xml:space="preserve"> </w:t>
      </w:r>
      <w:r w:rsidRPr="007F7C92">
        <w:rPr>
          <w:rFonts w:ascii="Times New Roman" w:hAnsi="Times New Roman"/>
          <w:sz w:val="24"/>
          <w:szCs w:val="24"/>
        </w:rPr>
        <w:t>isplatiti</w:t>
      </w:r>
      <w:r w:rsidRPr="007F7C92">
        <w:rPr>
          <w:rFonts w:ascii="Times New Roman" w:hAnsi="Times New Roman"/>
          <w:sz w:val="24"/>
          <w:szCs w:val="24"/>
          <w:lang w:val="hr-HR"/>
        </w:rPr>
        <w:t>;</w:t>
      </w:r>
    </w:p>
    <w:p w:rsidR="006456CB" w:rsidRPr="007F7C92" w:rsidRDefault="006456CB" w:rsidP="00A64E5B">
      <w:pPr>
        <w:pStyle w:val="ListParagraph5"/>
        <w:numPr>
          <w:ilvl w:val="0"/>
          <w:numId w:val="18"/>
        </w:numPr>
        <w:jc w:val="both"/>
        <w:rPr>
          <w:rFonts w:ascii="Times New Roman" w:hAnsi="Times New Roman"/>
          <w:sz w:val="24"/>
          <w:szCs w:val="24"/>
          <w:lang w:val="hr-HR"/>
        </w:rPr>
      </w:pPr>
      <w:r w:rsidRPr="007F7C92">
        <w:rPr>
          <w:rFonts w:ascii="Times New Roman" w:hAnsi="Times New Roman"/>
          <w:sz w:val="24"/>
          <w:szCs w:val="24"/>
        </w:rPr>
        <w:t>izvr</w:t>
      </w:r>
      <w:r w:rsidRPr="007F7C92">
        <w:rPr>
          <w:rFonts w:ascii="Times New Roman" w:hAnsi="Times New Roman"/>
          <w:sz w:val="24"/>
          <w:szCs w:val="24"/>
          <w:lang w:val="hr-HR"/>
        </w:rPr>
        <w:t>š</w:t>
      </w:r>
      <w:r w:rsidRPr="007F7C92">
        <w:rPr>
          <w:rFonts w:ascii="Times New Roman" w:hAnsi="Times New Roman"/>
          <w:sz w:val="24"/>
          <w:szCs w:val="24"/>
        </w:rPr>
        <w:t>enje</w:t>
      </w:r>
      <w:r w:rsidRPr="007F7C92">
        <w:rPr>
          <w:rFonts w:ascii="Times New Roman" w:hAnsi="Times New Roman"/>
          <w:sz w:val="24"/>
          <w:szCs w:val="24"/>
          <w:lang w:val="hr-HR"/>
        </w:rPr>
        <w:t xml:space="preserve"> </w:t>
      </w:r>
      <w:r w:rsidRPr="007F7C92">
        <w:rPr>
          <w:rFonts w:ascii="Times New Roman" w:hAnsi="Times New Roman"/>
          <w:sz w:val="24"/>
          <w:szCs w:val="24"/>
        </w:rPr>
        <w:t>pla</w:t>
      </w:r>
      <w:r w:rsidRPr="007F7C92">
        <w:rPr>
          <w:rFonts w:ascii="Times New Roman" w:hAnsi="Times New Roman"/>
          <w:sz w:val="24"/>
          <w:szCs w:val="24"/>
          <w:lang w:val="hr-HR"/>
        </w:rPr>
        <w:t>ć</w:t>
      </w:r>
      <w:r w:rsidRPr="007F7C92">
        <w:rPr>
          <w:rFonts w:ascii="Times New Roman" w:hAnsi="Times New Roman"/>
          <w:sz w:val="24"/>
          <w:szCs w:val="24"/>
        </w:rPr>
        <w:t>anja</w:t>
      </w:r>
      <w:r w:rsidRPr="007F7C92">
        <w:rPr>
          <w:rFonts w:ascii="Times New Roman" w:hAnsi="Times New Roman"/>
          <w:sz w:val="24"/>
          <w:szCs w:val="24"/>
          <w:lang w:val="hr-HR"/>
        </w:rPr>
        <w:t xml:space="preserve">, </w:t>
      </w:r>
      <w:r w:rsidRPr="007F7C92">
        <w:rPr>
          <w:rFonts w:ascii="Times New Roman" w:hAnsi="Times New Roman"/>
          <w:sz w:val="24"/>
          <w:szCs w:val="24"/>
        </w:rPr>
        <w:t>koje</w:t>
      </w:r>
      <w:r w:rsidRPr="007F7C92">
        <w:rPr>
          <w:rFonts w:ascii="Times New Roman" w:hAnsi="Times New Roman"/>
          <w:sz w:val="24"/>
          <w:szCs w:val="24"/>
          <w:lang w:val="hr-HR"/>
        </w:rPr>
        <w:t xml:space="preserve"> </w:t>
      </w:r>
      <w:r w:rsidRPr="007F7C92">
        <w:rPr>
          <w:rFonts w:ascii="Times New Roman" w:hAnsi="Times New Roman"/>
          <w:sz w:val="24"/>
          <w:szCs w:val="24"/>
        </w:rPr>
        <w:t>obuhva</w:t>
      </w:r>
      <w:r w:rsidRPr="007F7C92">
        <w:rPr>
          <w:rFonts w:ascii="Times New Roman" w:hAnsi="Times New Roman"/>
          <w:sz w:val="24"/>
          <w:szCs w:val="24"/>
          <w:lang w:val="hr-HR"/>
        </w:rPr>
        <w:t>ć</w:t>
      </w:r>
      <w:r w:rsidRPr="007F7C92">
        <w:rPr>
          <w:rFonts w:ascii="Times New Roman" w:hAnsi="Times New Roman"/>
          <w:sz w:val="24"/>
          <w:szCs w:val="24"/>
        </w:rPr>
        <w:t>a</w:t>
      </w:r>
      <w:r w:rsidRPr="007F7C92">
        <w:rPr>
          <w:rFonts w:ascii="Times New Roman" w:hAnsi="Times New Roman"/>
          <w:sz w:val="24"/>
          <w:szCs w:val="24"/>
          <w:lang w:val="hr-HR"/>
        </w:rPr>
        <w:t xml:space="preserve"> </w:t>
      </w:r>
      <w:r w:rsidRPr="007F7C92">
        <w:rPr>
          <w:rFonts w:ascii="Times New Roman" w:hAnsi="Times New Roman"/>
          <w:sz w:val="24"/>
          <w:szCs w:val="24"/>
        </w:rPr>
        <w:t>pripremu</w:t>
      </w:r>
      <w:r w:rsidRPr="007F7C92">
        <w:rPr>
          <w:rFonts w:ascii="Times New Roman" w:hAnsi="Times New Roman"/>
          <w:sz w:val="24"/>
          <w:szCs w:val="24"/>
          <w:lang w:val="hr-HR"/>
        </w:rPr>
        <w:t xml:space="preserve"> </w:t>
      </w:r>
      <w:r w:rsidRPr="007F7C92">
        <w:rPr>
          <w:rFonts w:ascii="Times New Roman" w:hAnsi="Times New Roman"/>
          <w:sz w:val="24"/>
          <w:szCs w:val="24"/>
        </w:rPr>
        <w:t>naloga</w:t>
      </w:r>
      <w:r w:rsidRPr="007F7C92">
        <w:rPr>
          <w:rFonts w:ascii="Times New Roman" w:hAnsi="Times New Roman"/>
          <w:sz w:val="24"/>
          <w:szCs w:val="24"/>
          <w:lang w:val="hr-HR"/>
        </w:rPr>
        <w:t xml:space="preserve"> </w:t>
      </w:r>
      <w:r w:rsidRPr="007F7C92">
        <w:rPr>
          <w:rFonts w:ascii="Times New Roman" w:hAnsi="Times New Roman"/>
          <w:sz w:val="24"/>
          <w:szCs w:val="24"/>
        </w:rPr>
        <w:t>za</w:t>
      </w:r>
      <w:r w:rsidRPr="007F7C92">
        <w:rPr>
          <w:rFonts w:ascii="Times New Roman" w:hAnsi="Times New Roman"/>
          <w:sz w:val="24"/>
          <w:szCs w:val="24"/>
          <w:lang w:val="hr-HR"/>
        </w:rPr>
        <w:t xml:space="preserve"> </w:t>
      </w:r>
      <w:r w:rsidRPr="007F7C92">
        <w:rPr>
          <w:rFonts w:ascii="Times New Roman" w:hAnsi="Times New Roman"/>
          <w:sz w:val="24"/>
          <w:szCs w:val="24"/>
        </w:rPr>
        <w:t>pla</w:t>
      </w:r>
      <w:r w:rsidRPr="007F7C92">
        <w:rPr>
          <w:rFonts w:ascii="Times New Roman" w:hAnsi="Times New Roman"/>
          <w:sz w:val="24"/>
          <w:szCs w:val="24"/>
          <w:lang w:val="hr-HR"/>
        </w:rPr>
        <w:t>ć</w:t>
      </w:r>
      <w:r w:rsidRPr="007F7C92">
        <w:rPr>
          <w:rFonts w:ascii="Times New Roman" w:hAnsi="Times New Roman"/>
          <w:sz w:val="24"/>
          <w:szCs w:val="24"/>
        </w:rPr>
        <w:t>anja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proslje</w:t>
      </w:r>
      <w:r w:rsidRPr="007F7C92">
        <w:rPr>
          <w:rFonts w:ascii="Times New Roman" w:hAnsi="Times New Roman"/>
          <w:sz w:val="24"/>
          <w:szCs w:val="24"/>
          <w:lang w:val="hr-HR"/>
        </w:rPr>
        <w:t>đ</w:t>
      </w:r>
      <w:r w:rsidRPr="007F7C92">
        <w:rPr>
          <w:rFonts w:ascii="Times New Roman" w:hAnsi="Times New Roman"/>
          <w:sz w:val="24"/>
          <w:szCs w:val="24"/>
        </w:rPr>
        <w:t>ivanje</w:t>
      </w:r>
      <w:r w:rsidRPr="007F7C92">
        <w:rPr>
          <w:rFonts w:ascii="Times New Roman" w:hAnsi="Times New Roman"/>
          <w:sz w:val="24"/>
          <w:szCs w:val="24"/>
          <w:lang w:val="hr-HR"/>
        </w:rPr>
        <w:t xml:space="preserve"> </w:t>
      </w:r>
      <w:r w:rsidRPr="007F7C92">
        <w:rPr>
          <w:rFonts w:ascii="Times New Roman" w:hAnsi="Times New Roman"/>
          <w:sz w:val="24"/>
          <w:szCs w:val="24"/>
        </w:rPr>
        <w:t>sredstava</w:t>
      </w:r>
      <w:r w:rsidRPr="007F7C92">
        <w:rPr>
          <w:rFonts w:ascii="Times New Roman" w:hAnsi="Times New Roman"/>
          <w:sz w:val="24"/>
          <w:szCs w:val="24"/>
          <w:lang w:val="hr-HR"/>
        </w:rPr>
        <w:t xml:space="preserve"> </w:t>
      </w:r>
      <w:r w:rsidRPr="007F7C92">
        <w:rPr>
          <w:rFonts w:ascii="Times New Roman" w:hAnsi="Times New Roman"/>
          <w:sz w:val="24"/>
          <w:szCs w:val="24"/>
        </w:rPr>
        <w:t>na</w:t>
      </w:r>
      <w:r w:rsidRPr="007F7C92">
        <w:rPr>
          <w:rFonts w:ascii="Times New Roman" w:hAnsi="Times New Roman"/>
          <w:sz w:val="24"/>
          <w:szCs w:val="24"/>
          <w:lang w:val="hr-HR"/>
        </w:rPr>
        <w:t xml:space="preserve"> </w:t>
      </w:r>
      <w:r w:rsidRPr="007F7C92">
        <w:rPr>
          <w:rFonts w:ascii="Times New Roman" w:hAnsi="Times New Roman"/>
          <w:sz w:val="24"/>
          <w:szCs w:val="24"/>
        </w:rPr>
        <w:t>ra</w:t>
      </w:r>
      <w:r w:rsidRPr="007F7C92">
        <w:rPr>
          <w:rFonts w:ascii="Times New Roman" w:hAnsi="Times New Roman"/>
          <w:sz w:val="24"/>
          <w:szCs w:val="24"/>
          <w:lang w:val="hr-HR"/>
        </w:rPr>
        <w:t>č</w:t>
      </w:r>
      <w:r w:rsidRPr="007F7C92">
        <w:rPr>
          <w:rFonts w:ascii="Times New Roman" w:hAnsi="Times New Roman"/>
          <w:sz w:val="24"/>
          <w:szCs w:val="24"/>
        </w:rPr>
        <w:t>une</w:t>
      </w:r>
      <w:r w:rsidRPr="007F7C92">
        <w:rPr>
          <w:rFonts w:ascii="Times New Roman" w:hAnsi="Times New Roman"/>
          <w:sz w:val="24"/>
          <w:szCs w:val="24"/>
          <w:lang w:val="hr-HR"/>
        </w:rPr>
        <w:t xml:space="preserve"> </w:t>
      </w:r>
      <w:r w:rsidRPr="007F7C92">
        <w:rPr>
          <w:rFonts w:ascii="Times New Roman" w:hAnsi="Times New Roman"/>
          <w:sz w:val="24"/>
          <w:szCs w:val="24"/>
        </w:rPr>
        <w:t>podnositelja</w:t>
      </w:r>
      <w:r w:rsidRPr="007F7C92">
        <w:rPr>
          <w:rFonts w:ascii="Times New Roman" w:hAnsi="Times New Roman"/>
          <w:sz w:val="24"/>
          <w:szCs w:val="24"/>
          <w:lang w:val="hr-HR"/>
        </w:rPr>
        <w:t xml:space="preserve"> </w:t>
      </w:r>
      <w:r w:rsidRPr="007F7C92">
        <w:rPr>
          <w:rFonts w:ascii="Times New Roman" w:hAnsi="Times New Roman"/>
          <w:sz w:val="24"/>
          <w:szCs w:val="24"/>
        </w:rPr>
        <w:t>zahtjeva</w:t>
      </w:r>
      <w:r w:rsidRPr="007F7C92">
        <w:rPr>
          <w:rFonts w:ascii="Times New Roman" w:hAnsi="Times New Roman"/>
          <w:sz w:val="24"/>
          <w:szCs w:val="24"/>
          <w:lang w:val="hr-HR"/>
        </w:rPr>
        <w:t xml:space="preserve"> </w:t>
      </w:r>
      <w:r w:rsidRPr="007F7C92">
        <w:rPr>
          <w:rFonts w:ascii="Times New Roman" w:hAnsi="Times New Roman"/>
          <w:sz w:val="24"/>
          <w:szCs w:val="24"/>
        </w:rPr>
        <w:t>sukladno</w:t>
      </w:r>
      <w:r w:rsidRPr="007F7C92">
        <w:rPr>
          <w:rFonts w:ascii="Times New Roman" w:hAnsi="Times New Roman"/>
          <w:sz w:val="24"/>
          <w:szCs w:val="24"/>
          <w:lang w:val="hr-HR"/>
        </w:rPr>
        <w:t xml:space="preserve"> </w:t>
      </w:r>
      <w:r w:rsidRPr="007F7C92">
        <w:rPr>
          <w:rFonts w:ascii="Times New Roman" w:hAnsi="Times New Roman"/>
          <w:sz w:val="24"/>
          <w:szCs w:val="24"/>
        </w:rPr>
        <w:t>odobrenim</w:t>
      </w:r>
      <w:r w:rsidRPr="007F7C92">
        <w:rPr>
          <w:rFonts w:ascii="Times New Roman" w:hAnsi="Times New Roman"/>
          <w:sz w:val="24"/>
          <w:szCs w:val="24"/>
          <w:lang w:val="hr-HR"/>
        </w:rPr>
        <w:t xml:space="preserve"> </w:t>
      </w:r>
      <w:r w:rsidRPr="007F7C92">
        <w:rPr>
          <w:rFonts w:ascii="Times New Roman" w:hAnsi="Times New Roman"/>
          <w:sz w:val="24"/>
          <w:szCs w:val="24"/>
        </w:rPr>
        <w:t>iznosima</w:t>
      </w:r>
      <w:r w:rsidRPr="007F7C92">
        <w:rPr>
          <w:rFonts w:ascii="Times New Roman" w:hAnsi="Times New Roman"/>
          <w:sz w:val="24"/>
          <w:szCs w:val="24"/>
          <w:lang w:val="hr-HR"/>
        </w:rPr>
        <w:t>;</w:t>
      </w:r>
    </w:p>
    <w:p w:rsidR="006456CB" w:rsidRPr="007F7C92" w:rsidRDefault="006456CB" w:rsidP="00A64E5B">
      <w:pPr>
        <w:pStyle w:val="ListParagraph5"/>
        <w:numPr>
          <w:ilvl w:val="0"/>
          <w:numId w:val="18"/>
        </w:numPr>
        <w:jc w:val="both"/>
        <w:rPr>
          <w:rFonts w:ascii="Times New Roman" w:hAnsi="Times New Roman"/>
          <w:sz w:val="24"/>
          <w:szCs w:val="24"/>
          <w:lang w:val="hr-HR"/>
        </w:rPr>
      </w:pPr>
      <w:r w:rsidRPr="007F7C92">
        <w:rPr>
          <w:rFonts w:ascii="Times New Roman" w:hAnsi="Times New Roman"/>
          <w:sz w:val="24"/>
          <w:szCs w:val="24"/>
        </w:rPr>
        <w:t>ra</w:t>
      </w:r>
      <w:r w:rsidRPr="007F7C92">
        <w:rPr>
          <w:rFonts w:ascii="Times New Roman" w:hAnsi="Times New Roman"/>
          <w:sz w:val="24"/>
          <w:szCs w:val="24"/>
          <w:lang w:val="hr-HR"/>
        </w:rPr>
        <w:t>č</w:t>
      </w:r>
      <w:r w:rsidRPr="007F7C92">
        <w:rPr>
          <w:rFonts w:ascii="Times New Roman" w:hAnsi="Times New Roman"/>
          <w:sz w:val="24"/>
          <w:szCs w:val="24"/>
        </w:rPr>
        <w:t>unovodstvo</w:t>
      </w:r>
      <w:r w:rsidRPr="007F7C92">
        <w:rPr>
          <w:rFonts w:ascii="Times New Roman" w:hAnsi="Times New Roman"/>
          <w:sz w:val="24"/>
          <w:szCs w:val="24"/>
          <w:lang w:val="hr-HR"/>
        </w:rPr>
        <w:t xml:space="preserve"> </w:t>
      </w:r>
      <w:r w:rsidRPr="007F7C92">
        <w:rPr>
          <w:rFonts w:ascii="Times New Roman" w:hAnsi="Times New Roman"/>
          <w:sz w:val="24"/>
          <w:szCs w:val="24"/>
        </w:rPr>
        <w:t>obveza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izvr</w:t>
      </w:r>
      <w:r w:rsidRPr="007F7C92">
        <w:rPr>
          <w:rFonts w:ascii="Times New Roman" w:hAnsi="Times New Roman"/>
          <w:sz w:val="24"/>
          <w:szCs w:val="24"/>
          <w:lang w:val="hr-HR"/>
        </w:rPr>
        <w:t>š</w:t>
      </w:r>
      <w:r w:rsidRPr="007F7C92">
        <w:rPr>
          <w:rFonts w:ascii="Times New Roman" w:hAnsi="Times New Roman"/>
          <w:sz w:val="24"/>
          <w:szCs w:val="24"/>
        </w:rPr>
        <w:t>enih</w:t>
      </w:r>
      <w:r w:rsidRPr="007F7C92">
        <w:rPr>
          <w:rFonts w:ascii="Times New Roman" w:hAnsi="Times New Roman"/>
          <w:sz w:val="24"/>
          <w:szCs w:val="24"/>
          <w:lang w:val="hr-HR"/>
        </w:rPr>
        <w:t xml:space="preserve"> </w:t>
      </w:r>
      <w:r w:rsidRPr="007F7C92">
        <w:rPr>
          <w:rFonts w:ascii="Times New Roman" w:hAnsi="Times New Roman"/>
          <w:sz w:val="24"/>
          <w:szCs w:val="24"/>
        </w:rPr>
        <w:t>pla</w:t>
      </w:r>
      <w:r w:rsidRPr="007F7C92">
        <w:rPr>
          <w:rFonts w:ascii="Times New Roman" w:hAnsi="Times New Roman"/>
          <w:sz w:val="24"/>
          <w:szCs w:val="24"/>
          <w:lang w:val="hr-HR"/>
        </w:rPr>
        <w:t>ć</w:t>
      </w:r>
      <w:r w:rsidRPr="007F7C92">
        <w:rPr>
          <w:rFonts w:ascii="Times New Roman" w:hAnsi="Times New Roman"/>
          <w:sz w:val="24"/>
          <w:szCs w:val="24"/>
        </w:rPr>
        <w:t>anja</w:t>
      </w:r>
      <w:r w:rsidRPr="007F7C92">
        <w:rPr>
          <w:rFonts w:ascii="Times New Roman" w:hAnsi="Times New Roman"/>
          <w:sz w:val="24"/>
          <w:szCs w:val="24"/>
          <w:lang w:val="hr-HR"/>
        </w:rPr>
        <w:t xml:space="preserve"> </w:t>
      </w:r>
      <w:r w:rsidRPr="007F7C92">
        <w:rPr>
          <w:rFonts w:ascii="Times New Roman" w:hAnsi="Times New Roman"/>
          <w:sz w:val="24"/>
          <w:szCs w:val="24"/>
        </w:rPr>
        <w:t>pri</w:t>
      </w:r>
      <w:r w:rsidRPr="007F7C92">
        <w:rPr>
          <w:rFonts w:ascii="Times New Roman" w:hAnsi="Times New Roman"/>
          <w:sz w:val="24"/>
          <w:szCs w:val="24"/>
          <w:lang w:val="hr-HR"/>
        </w:rPr>
        <w:t xml:space="preserve"> č</w:t>
      </w:r>
      <w:r w:rsidRPr="007F7C92">
        <w:rPr>
          <w:rFonts w:ascii="Times New Roman" w:hAnsi="Times New Roman"/>
          <w:sz w:val="24"/>
          <w:szCs w:val="24"/>
        </w:rPr>
        <w:t>emu</w:t>
      </w:r>
      <w:r w:rsidRPr="007F7C92">
        <w:rPr>
          <w:rFonts w:ascii="Times New Roman" w:hAnsi="Times New Roman"/>
          <w:sz w:val="24"/>
          <w:szCs w:val="24"/>
          <w:lang w:val="hr-HR"/>
        </w:rPr>
        <w:t xml:space="preserve"> </w:t>
      </w:r>
      <w:r w:rsidRPr="007F7C92">
        <w:rPr>
          <w:rFonts w:ascii="Times New Roman" w:hAnsi="Times New Roman"/>
          <w:sz w:val="24"/>
          <w:szCs w:val="24"/>
        </w:rPr>
        <w:t>se</w:t>
      </w:r>
      <w:r w:rsidRPr="007F7C92">
        <w:rPr>
          <w:rFonts w:ascii="Times New Roman" w:hAnsi="Times New Roman"/>
          <w:sz w:val="24"/>
          <w:szCs w:val="24"/>
          <w:lang w:val="hr-HR"/>
        </w:rPr>
        <w:t xml:space="preserve"> </w:t>
      </w:r>
      <w:r w:rsidRPr="007F7C92">
        <w:rPr>
          <w:rFonts w:ascii="Times New Roman" w:hAnsi="Times New Roman"/>
          <w:sz w:val="24"/>
          <w:szCs w:val="24"/>
        </w:rPr>
        <w:t>pridaje</w:t>
      </w:r>
      <w:r w:rsidRPr="007F7C92">
        <w:rPr>
          <w:rFonts w:ascii="Times New Roman" w:hAnsi="Times New Roman"/>
          <w:sz w:val="24"/>
          <w:szCs w:val="24"/>
          <w:lang w:val="hr-HR"/>
        </w:rPr>
        <w:t xml:space="preserve"> </w:t>
      </w:r>
      <w:r w:rsidRPr="007F7C92">
        <w:rPr>
          <w:rFonts w:ascii="Times New Roman" w:hAnsi="Times New Roman"/>
          <w:sz w:val="24"/>
          <w:szCs w:val="24"/>
        </w:rPr>
        <w:t>posebna</w:t>
      </w:r>
      <w:r w:rsidRPr="007F7C92">
        <w:rPr>
          <w:rFonts w:ascii="Times New Roman" w:hAnsi="Times New Roman"/>
          <w:sz w:val="24"/>
          <w:szCs w:val="24"/>
          <w:lang w:val="hr-HR"/>
        </w:rPr>
        <w:t xml:space="preserve"> </w:t>
      </w:r>
      <w:r w:rsidRPr="007F7C92">
        <w:rPr>
          <w:rFonts w:ascii="Times New Roman" w:hAnsi="Times New Roman"/>
          <w:sz w:val="24"/>
          <w:szCs w:val="24"/>
        </w:rPr>
        <w:t>pozornost</w:t>
      </w:r>
      <w:r w:rsidRPr="007F7C92">
        <w:rPr>
          <w:rFonts w:ascii="Times New Roman" w:hAnsi="Times New Roman"/>
          <w:sz w:val="24"/>
          <w:szCs w:val="24"/>
          <w:lang w:val="hr-HR"/>
        </w:rPr>
        <w:t xml:space="preserve"> </w:t>
      </w:r>
      <w:r w:rsidRPr="007F7C92">
        <w:rPr>
          <w:rFonts w:ascii="Times New Roman" w:hAnsi="Times New Roman"/>
          <w:sz w:val="24"/>
          <w:szCs w:val="24"/>
        </w:rPr>
        <w:t>to</w:t>
      </w:r>
      <w:r w:rsidRPr="007F7C92">
        <w:rPr>
          <w:rFonts w:ascii="Times New Roman" w:hAnsi="Times New Roman"/>
          <w:sz w:val="24"/>
          <w:szCs w:val="24"/>
          <w:lang w:val="hr-HR"/>
        </w:rPr>
        <w:t>č</w:t>
      </w:r>
      <w:r w:rsidRPr="007F7C92">
        <w:rPr>
          <w:rFonts w:ascii="Times New Roman" w:hAnsi="Times New Roman"/>
          <w:sz w:val="24"/>
          <w:szCs w:val="24"/>
        </w:rPr>
        <w:t>nosti</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pravodobnosti</w:t>
      </w:r>
      <w:r w:rsidRPr="007F7C92">
        <w:rPr>
          <w:rFonts w:ascii="Times New Roman" w:hAnsi="Times New Roman"/>
          <w:sz w:val="24"/>
          <w:szCs w:val="24"/>
          <w:lang w:val="hr-HR"/>
        </w:rPr>
        <w:t xml:space="preserve"> </w:t>
      </w:r>
      <w:r w:rsidRPr="007F7C92">
        <w:rPr>
          <w:rFonts w:ascii="Times New Roman" w:hAnsi="Times New Roman"/>
          <w:sz w:val="24"/>
          <w:szCs w:val="24"/>
        </w:rPr>
        <w:t>evidentiranja</w:t>
      </w:r>
      <w:r w:rsidRPr="007F7C92">
        <w:rPr>
          <w:rFonts w:ascii="Times New Roman" w:hAnsi="Times New Roman"/>
          <w:sz w:val="24"/>
          <w:szCs w:val="24"/>
          <w:lang w:val="hr-HR"/>
        </w:rPr>
        <w:t xml:space="preserve"> </w:t>
      </w:r>
      <w:r w:rsidRPr="007F7C92">
        <w:rPr>
          <w:rFonts w:ascii="Times New Roman" w:hAnsi="Times New Roman"/>
          <w:sz w:val="24"/>
          <w:szCs w:val="24"/>
        </w:rPr>
        <w:t>obveza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pla</w:t>
      </w:r>
      <w:r w:rsidRPr="007F7C92">
        <w:rPr>
          <w:rFonts w:ascii="Times New Roman" w:hAnsi="Times New Roman"/>
          <w:sz w:val="24"/>
          <w:szCs w:val="24"/>
          <w:lang w:val="hr-HR"/>
        </w:rPr>
        <w:t>ć</w:t>
      </w:r>
      <w:r w:rsidRPr="007F7C92">
        <w:rPr>
          <w:rFonts w:ascii="Times New Roman" w:hAnsi="Times New Roman"/>
          <w:sz w:val="24"/>
          <w:szCs w:val="24"/>
        </w:rPr>
        <w:t>anju</w:t>
      </w:r>
      <w:r w:rsidRPr="007F7C92">
        <w:rPr>
          <w:rFonts w:ascii="Times New Roman" w:hAnsi="Times New Roman"/>
          <w:sz w:val="24"/>
          <w:szCs w:val="24"/>
          <w:lang w:val="hr-HR"/>
        </w:rPr>
        <w:t xml:space="preserve"> </w:t>
      </w:r>
      <w:r w:rsidRPr="007F7C92">
        <w:rPr>
          <w:rFonts w:ascii="Times New Roman" w:hAnsi="Times New Roman"/>
          <w:sz w:val="24"/>
          <w:szCs w:val="24"/>
        </w:rPr>
        <w:t>iz</w:t>
      </w:r>
      <w:r w:rsidRPr="007F7C92">
        <w:rPr>
          <w:rFonts w:ascii="Times New Roman" w:hAnsi="Times New Roman"/>
          <w:sz w:val="24"/>
          <w:szCs w:val="24"/>
          <w:lang w:val="hr-HR"/>
        </w:rPr>
        <w:t xml:space="preserve"> </w:t>
      </w:r>
      <w:r w:rsidRPr="007F7C92">
        <w:rPr>
          <w:rFonts w:ascii="Times New Roman" w:hAnsi="Times New Roman"/>
          <w:sz w:val="24"/>
          <w:szCs w:val="24"/>
        </w:rPr>
        <w:t>poljoprivrednih</w:t>
      </w:r>
      <w:r w:rsidRPr="007F7C92">
        <w:rPr>
          <w:rFonts w:ascii="Times New Roman" w:hAnsi="Times New Roman"/>
          <w:sz w:val="24"/>
          <w:szCs w:val="24"/>
          <w:lang w:val="hr-HR"/>
        </w:rPr>
        <w:t xml:space="preserve"> </w:t>
      </w:r>
      <w:r w:rsidRPr="007F7C92">
        <w:rPr>
          <w:rFonts w:ascii="Times New Roman" w:hAnsi="Times New Roman"/>
          <w:sz w:val="24"/>
          <w:szCs w:val="24"/>
        </w:rPr>
        <w:t>fondova</w:t>
      </w:r>
      <w:r w:rsidRPr="007F7C92">
        <w:rPr>
          <w:rFonts w:ascii="Times New Roman" w:hAnsi="Times New Roman"/>
          <w:sz w:val="24"/>
          <w:szCs w:val="24"/>
          <w:lang w:val="hr-HR"/>
        </w:rPr>
        <w:t xml:space="preserve"> </w:t>
      </w:r>
      <w:r w:rsidRPr="007F7C92">
        <w:rPr>
          <w:rFonts w:ascii="Times New Roman" w:hAnsi="Times New Roman"/>
          <w:sz w:val="24"/>
          <w:szCs w:val="24"/>
        </w:rPr>
        <w:t>EU</w:t>
      </w:r>
      <w:r w:rsidRPr="007F7C92">
        <w:rPr>
          <w:rFonts w:ascii="Times New Roman" w:hAnsi="Times New Roman"/>
          <w:sz w:val="24"/>
          <w:szCs w:val="24"/>
          <w:lang w:val="hr-HR"/>
        </w:rPr>
        <w:t xml:space="preserve"> </w:t>
      </w:r>
      <w:r w:rsidRPr="007F7C92">
        <w:rPr>
          <w:rFonts w:ascii="Times New Roman" w:hAnsi="Times New Roman"/>
          <w:sz w:val="24"/>
          <w:szCs w:val="24"/>
        </w:rPr>
        <w:t>u</w:t>
      </w:r>
      <w:r w:rsidRPr="007F7C92">
        <w:rPr>
          <w:rFonts w:ascii="Times New Roman" w:hAnsi="Times New Roman"/>
          <w:sz w:val="24"/>
          <w:szCs w:val="24"/>
          <w:lang w:val="hr-HR"/>
        </w:rPr>
        <w:t xml:space="preserve"> </w:t>
      </w:r>
      <w:r w:rsidRPr="007F7C92">
        <w:rPr>
          <w:rFonts w:ascii="Times New Roman" w:hAnsi="Times New Roman"/>
          <w:sz w:val="24"/>
          <w:szCs w:val="24"/>
        </w:rPr>
        <w:t>posebnim</w:t>
      </w:r>
      <w:r w:rsidRPr="007F7C92">
        <w:rPr>
          <w:rFonts w:ascii="Times New Roman" w:hAnsi="Times New Roman"/>
          <w:sz w:val="24"/>
          <w:szCs w:val="24"/>
          <w:lang w:val="hr-HR"/>
        </w:rPr>
        <w:t xml:space="preserve"> </w:t>
      </w:r>
      <w:r w:rsidRPr="007F7C92">
        <w:rPr>
          <w:rFonts w:ascii="Times New Roman" w:hAnsi="Times New Roman"/>
          <w:sz w:val="24"/>
          <w:szCs w:val="24"/>
        </w:rPr>
        <w:t>ra</w:t>
      </w:r>
      <w:r w:rsidRPr="007F7C92">
        <w:rPr>
          <w:rFonts w:ascii="Times New Roman" w:hAnsi="Times New Roman"/>
          <w:sz w:val="24"/>
          <w:szCs w:val="24"/>
          <w:lang w:val="hr-HR"/>
        </w:rPr>
        <w:t>č</w:t>
      </w:r>
      <w:r w:rsidRPr="007F7C92">
        <w:rPr>
          <w:rFonts w:ascii="Times New Roman" w:hAnsi="Times New Roman"/>
          <w:sz w:val="24"/>
          <w:szCs w:val="24"/>
        </w:rPr>
        <w:t>unovodstvenim</w:t>
      </w:r>
      <w:r w:rsidRPr="007F7C92">
        <w:rPr>
          <w:rFonts w:ascii="Times New Roman" w:hAnsi="Times New Roman"/>
          <w:sz w:val="24"/>
          <w:szCs w:val="24"/>
          <w:lang w:val="hr-HR"/>
        </w:rPr>
        <w:t xml:space="preserve"> </w:t>
      </w:r>
      <w:r w:rsidRPr="007F7C92">
        <w:rPr>
          <w:rFonts w:ascii="Times New Roman" w:hAnsi="Times New Roman"/>
          <w:sz w:val="24"/>
          <w:szCs w:val="24"/>
        </w:rPr>
        <w:t>evidencijama</w:t>
      </w:r>
      <w:r w:rsidRPr="007F7C92">
        <w:rPr>
          <w:rFonts w:ascii="Times New Roman" w:hAnsi="Times New Roman"/>
          <w:sz w:val="24"/>
          <w:szCs w:val="24"/>
          <w:lang w:val="hr-HR"/>
        </w:rPr>
        <w:t xml:space="preserve">, </w:t>
      </w:r>
      <w:r w:rsidRPr="007F7C92">
        <w:rPr>
          <w:rFonts w:ascii="Times New Roman" w:hAnsi="Times New Roman"/>
          <w:sz w:val="24"/>
          <w:szCs w:val="24"/>
        </w:rPr>
        <w:t>te</w:t>
      </w:r>
      <w:r w:rsidRPr="007F7C92">
        <w:rPr>
          <w:rFonts w:ascii="Times New Roman" w:hAnsi="Times New Roman"/>
          <w:sz w:val="24"/>
          <w:szCs w:val="24"/>
          <w:lang w:val="hr-HR"/>
        </w:rPr>
        <w:t xml:space="preserve"> </w:t>
      </w:r>
      <w:r w:rsidRPr="007F7C92">
        <w:rPr>
          <w:rFonts w:ascii="Times New Roman" w:hAnsi="Times New Roman"/>
          <w:sz w:val="24"/>
          <w:szCs w:val="24"/>
        </w:rPr>
        <w:t>izrada</w:t>
      </w:r>
      <w:r w:rsidRPr="007F7C92">
        <w:rPr>
          <w:rFonts w:ascii="Times New Roman" w:hAnsi="Times New Roman"/>
          <w:sz w:val="24"/>
          <w:szCs w:val="24"/>
          <w:lang w:val="hr-HR"/>
        </w:rPr>
        <w:t xml:space="preserve"> </w:t>
      </w:r>
      <w:r w:rsidRPr="007F7C92">
        <w:rPr>
          <w:rFonts w:ascii="Times New Roman" w:hAnsi="Times New Roman"/>
          <w:sz w:val="24"/>
          <w:szCs w:val="24"/>
        </w:rPr>
        <w:t>izvje</w:t>
      </w:r>
      <w:r w:rsidRPr="007F7C92">
        <w:rPr>
          <w:rFonts w:ascii="Times New Roman" w:hAnsi="Times New Roman"/>
          <w:sz w:val="24"/>
          <w:szCs w:val="24"/>
          <w:lang w:val="hr-HR"/>
        </w:rPr>
        <w:t>šć</w:t>
      </w:r>
      <w:r w:rsidRPr="007F7C92">
        <w:rPr>
          <w:rFonts w:ascii="Times New Roman" w:hAnsi="Times New Roman"/>
          <w:sz w:val="24"/>
          <w:szCs w:val="24"/>
        </w:rPr>
        <w:t>a</w:t>
      </w:r>
      <w:r w:rsidRPr="007F7C92">
        <w:rPr>
          <w:rFonts w:ascii="Times New Roman" w:hAnsi="Times New Roman"/>
          <w:sz w:val="24"/>
          <w:szCs w:val="24"/>
          <w:lang w:val="hr-HR"/>
        </w:rPr>
        <w:t xml:space="preserve"> </w:t>
      </w:r>
      <w:r w:rsidRPr="007F7C92">
        <w:rPr>
          <w:rFonts w:ascii="Times New Roman" w:hAnsi="Times New Roman"/>
          <w:sz w:val="24"/>
          <w:szCs w:val="24"/>
        </w:rPr>
        <w:t>o</w:t>
      </w:r>
      <w:r w:rsidRPr="007F7C92">
        <w:rPr>
          <w:rFonts w:ascii="Times New Roman" w:hAnsi="Times New Roman"/>
          <w:sz w:val="24"/>
          <w:szCs w:val="24"/>
          <w:lang w:val="hr-HR"/>
        </w:rPr>
        <w:t xml:space="preserve"> </w:t>
      </w:r>
      <w:r w:rsidRPr="007F7C92">
        <w:rPr>
          <w:rFonts w:ascii="Times New Roman" w:hAnsi="Times New Roman"/>
          <w:sz w:val="24"/>
          <w:szCs w:val="24"/>
        </w:rPr>
        <w:t>izdacima</w:t>
      </w:r>
      <w:r w:rsidRPr="007F7C92">
        <w:rPr>
          <w:rFonts w:ascii="Times New Roman" w:hAnsi="Times New Roman"/>
          <w:sz w:val="24"/>
          <w:szCs w:val="24"/>
          <w:lang w:val="hr-HR"/>
        </w:rPr>
        <w:t xml:space="preserve">, </w:t>
      </w:r>
      <w:r w:rsidRPr="007F7C92">
        <w:rPr>
          <w:rFonts w:ascii="Times New Roman" w:hAnsi="Times New Roman"/>
          <w:sz w:val="24"/>
          <w:szCs w:val="24"/>
        </w:rPr>
        <w:t>uklju</w:t>
      </w:r>
      <w:r w:rsidRPr="007F7C92">
        <w:rPr>
          <w:rFonts w:ascii="Times New Roman" w:hAnsi="Times New Roman"/>
          <w:sz w:val="24"/>
          <w:szCs w:val="24"/>
          <w:lang w:val="hr-HR"/>
        </w:rPr>
        <w:t>č</w:t>
      </w:r>
      <w:r w:rsidRPr="007F7C92">
        <w:rPr>
          <w:rFonts w:ascii="Times New Roman" w:hAnsi="Times New Roman"/>
          <w:sz w:val="24"/>
          <w:szCs w:val="24"/>
        </w:rPr>
        <w:t>uju</w:t>
      </w:r>
      <w:r w:rsidRPr="007F7C92">
        <w:rPr>
          <w:rFonts w:ascii="Times New Roman" w:hAnsi="Times New Roman"/>
          <w:sz w:val="24"/>
          <w:szCs w:val="24"/>
          <w:lang w:val="hr-HR"/>
        </w:rPr>
        <w:t>ć</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tromjese</w:t>
      </w:r>
      <w:r w:rsidRPr="007F7C92">
        <w:rPr>
          <w:rFonts w:ascii="Times New Roman" w:hAnsi="Times New Roman"/>
          <w:sz w:val="24"/>
          <w:szCs w:val="24"/>
          <w:lang w:val="hr-HR"/>
        </w:rPr>
        <w:t>č</w:t>
      </w:r>
      <w:r w:rsidRPr="007F7C92">
        <w:rPr>
          <w:rFonts w:ascii="Times New Roman" w:hAnsi="Times New Roman"/>
          <w:sz w:val="24"/>
          <w:szCs w:val="24"/>
        </w:rPr>
        <w:t>na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godi</w:t>
      </w:r>
      <w:r w:rsidRPr="007F7C92">
        <w:rPr>
          <w:rFonts w:ascii="Times New Roman" w:hAnsi="Times New Roman"/>
          <w:sz w:val="24"/>
          <w:szCs w:val="24"/>
          <w:lang w:val="hr-HR"/>
        </w:rPr>
        <w:t>š</w:t>
      </w:r>
      <w:r w:rsidRPr="007F7C92">
        <w:rPr>
          <w:rFonts w:ascii="Times New Roman" w:hAnsi="Times New Roman"/>
          <w:sz w:val="24"/>
          <w:szCs w:val="24"/>
        </w:rPr>
        <w:t>nja</w:t>
      </w:r>
      <w:r w:rsidRPr="007F7C92">
        <w:rPr>
          <w:rFonts w:ascii="Times New Roman" w:hAnsi="Times New Roman"/>
          <w:sz w:val="24"/>
          <w:szCs w:val="24"/>
          <w:lang w:val="hr-HR"/>
        </w:rPr>
        <w:t xml:space="preserve"> </w:t>
      </w:r>
      <w:r w:rsidRPr="007F7C92">
        <w:rPr>
          <w:rFonts w:ascii="Times New Roman" w:hAnsi="Times New Roman"/>
          <w:sz w:val="24"/>
          <w:szCs w:val="24"/>
        </w:rPr>
        <w:t>izvje</w:t>
      </w:r>
      <w:r w:rsidRPr="007F7C92">
        <w:rPr>
          <w:rFonts w:ascii="Times New Roman" w:hAnsi="Times New Roman"/>
          <w:sz w:val="24"/>
          <w:szCs w:val="24"/>
          <w:lang w:val="hr-HR"/>
        </w:rPr>
        <w:t>šć</w:t>
      </w:r>
      <w:r w:rsidRPr="007F7C92">
        <w:rPr>
          <w:rFonts w:ascii="Times New Roman" w:hAnsi="Times New Roman"/>
          <w:sz w:val="24"/>
          <w:szCs w:val="24"/>
        </w:rPr>
        <w:t>a</w:t>
      </w:r>
      <w:r w:rsidRPr="007F7C92">
        <w:rPr>
          <w:rFonts w:ascii="Times New Roman" w:hAnsi="Times New Roman"/>
          <w:sz w:val="24"/>
          <w:szCs w:val="24"/>
          <w:lang w:val="hr-HR"/>
        </w:rPr>
        <w:t xml:space="preserve"> </w:t>
      </w:r>
      <w:r w:rsidRPr="007F7C92">
        <w:rPr>
          <w:rFonts w:ascii="Times New Roman" w:hAnsi="Times New Roman"/>
          <w:sz w:val="24"/>
          <w:szCs w:val="24"/>
        </w:rPr>
        <w:t>za</w:t>
      </w:r>
      <w:r w:rsidRPr="007F7C92">
        <w:rPr>
          <w:rFonts w:ascii="Times New Roman" w:hAnsi="Times New Roman"/>
          <w:sz w:val="24"/>
          <w:szCs w:val="24"/>
          <w:lang w:val="hr-HR"/>
        </w:rPr>
        <w:t xml:space="preserve"> </w:t>
      </w:r>
      <w:r w:rsidRPr="007F7C92">
        <w:rPr>
          <w:rFonts w:ascii="Times New Roman" w:hAnsi="Times New Roman"/>
          <w:sz w:val="24"/>
          <w:szCs w:val="24"/>
        </w:rPr>
        <w:t>Europsku</w:t>
      </w:r>
      <w:r w:rsidRPr="007F7C92">
        <w:rPr>
          <w:rFonts w:ascii="Times New Roman" w:hAnsi="Times New Roman"/>
          <w:sz w:val="24"/>
          <w:szCs w:val="24"/>
          <w:lang w:val="hr-HR"/>
        </w:rPr>
        <w:t xml:space="preserve"> </w:t>
      </w:r>
      <w:r w:rsidRPr="007F7C92">
        <w:rPr>
          <w:rFonts w:ascii="Times New Roman" w:hAnsi="Times New Roman"/>
          <w:sz w:val="24"/>
          <w:szCs w:val="24"/>
        </w:rPr>
        <w:t>komisiju</w:t>
      </w:r>
      <w:r w:rsidRPr="007F7C92">
        <w:rPr>
          <w:rFonts w:ascii="Times New Roman" w:hAnsi="Times New Roman"/>
          <w:sz w:val="24"/>
          <w:szCs w:val="24"/>
          <w:lang w:val="hr-HR"/>
        </w:rPr>
        <w:t xml:space="preserve">. </w:t>
      </w:r>
    </w:p>
    <w:p w:rsidR="006456CB" w:rsidRPr="007F7C92" w:rsidRDefault="006456CB" w:rsidP="006456CB">
      <w:pPr>
        <w:jc w:val="both"/>
      </w:pPr>
    </w:p>
    <w:p w:rsidR="006456CB" w:rsidRDefault="006456CB" w:rsidP="006456CB">
      <w:pPr>
        <w:jc w:val="both"/>
      </w:pPr>
      <w:r w:rsidRPr="007F7C92">
        <w:t>Organizacijska struktura Agencije za plaćanja omogućava raspodjelu ovlasti i odgovornosti na svim operativnim razinama te odvajanje triju osnovnih funkcija: odobravanje, plaćanje i računovodstvo.</w:t>
      </w:r>
    </w:p>
    <w:p w:rsidR="006456CB" w:rsidRPr="007F7C92" w:rsidRDefault="00161688" w:rsidP="00161688">
      <w:r w:rsidRPr="00161688">
        <w:rPr>
          <w:rFonts w:eastAsia="Calibri"/>
          <w:b/>
          <w:sz w:val="22"/>
          <w:szCs w:val="22"/>
          <w:lang w:eastAsia="en-US"/>
        </w:rPr>
        <w:t>Graf</w:t>
      </w:r>
      <w:r>
        <w:rPr>
          <w:rFonts w:eastAsia="Calibri"/>
          <w:b/>
          <w:sz w:val="22"/>
          <w:szCs w:val="22"/>
          <w:lang w:eastAsia="en-US"/>
        </w:rPr>
        <w:t xml:space="preserve"> 20.</w:t>
      </w:r>
      <w:r w:rsidRPr="00161688">
        <w:rPr>
          <w:rFonts w:eastAsia="Calibri"/>
          <w:b/>
          <w:sz w:val="22"/>
          <w:szCs w:val="22"/>
          <w:lang w:eastAsia="en-US"/>
        </w:rPr>
        <w:t xml:space="preserve">: </w:t>
      </w:r>
      <w:r w:rsidRPr="00161688">
        <w:rPr>
          <w:b/>
        </w:rPr>
        <w:t xml:space="preserve">Organizacijska struktura Agencije za plaćanja </w:t>
      </w:r>
      <w:r w:rsidR="00A828F0" w:rsidRPr="007F7C92">
        <w:rPr>
          <w:rFonts w:eastAsia="Calibri"/>
        </w:rPr>
        <w:object w:dxaOrig="14970"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49.5pt" o:ole="">
            <v:imagedata r:id="rId89" o:title="" croptop="6154f" cropbottom="10237f" cropright="6151f"/>
          </v:shape>
          <o:OLEObject Type="Embed" ProgID="Visio.Drawing.11" ShapeID="_x0000_i1025" DrawAspect="Content" ObjectID="_1512057510" r:id="rId90"/>
        </w:object>
      </w:r>
    </w:p>
    <w:p w:rsidR="006456CB" w:rsidRPr="007F7C92" w:rsidRDefault="006456CB" w:rsidP="006456CB">
      <w:pPr>
        <w:jc w:val="both"/>
      </w:pPr>
    </w:p>
    <w:p w:rsidR="006456CB" w:rsidRPr="007F7C92" w:rsidRDefault="006456CB" w:rsidP="006456CB">
      <w:pPr>
        <w:jc w:val="both"/>
      </w:pPr>
    </w:p>
    <w:p w:rsidR="00161688" w:rsidRDefault="00161688" w:rsidP="006456CB">
      <w:pPr>
        <w:jc w:val="both"/>
      </w:pPr>
    </w:p>
    <w:p w:rsidR="006456CB" w:rsidRPr="00161688" w:rsidRDefault="00161688" w:rsidP="006456CB">
      <w:pPr>
        <w:jc w:val="both"/>
        <w:rPr>
          <w:b/>
        </w:rPr>
      </w:pPr>
      <w:r w:rsidRPr="00161688">
        <w:rPr>
          <w:rFonts w:eastAsia="Calibri"/>
          <w:b/>
          <w:sz w:val="22"/>
          <w:szCs w:val="22"/>
          <w:lang w:eastAsia="en-US"/>
        </w:rPr>
        <w:t xml:space="preserve">Graf 21.: </w:t>
      </w:r>
      <w:r w:rsidR="006456CB" w:rsidRPr="00161688">
        <w:rPr>
          <w:b/>
        </w:rPr>
        <w:t xml:space="preserve">Organigram Agencije </w:t>
      </w:r>
      <w:r w:rsidRPr="00161688">
        <w:rPr>
          <w:b/>
        </w:rPr>
        <w:t xml:space="preserve">za plaćanja </w:t>
      </w:r>
      <w:r w:rsidR="006456CB" w:rsidRPr="00161688">
        <w:rPr>
          <w:b/>
        </w:rPr>
        <w:t>s regionalnim uredima</w:t>
      </w:r>
    </w:p>
    <w:p w:rsidR="006456CB" w:rsidRPr="007F7C92" w:rsidRDefault="00A828F0" w:rsidP="006456CB">
      <w:pPr>
        <w:jc w:val="both"/>
        <w:sectPr w:rsidR="006456CB" w:rsidRPr="007F7C92" w:rsidSect="00CE4824">
          <w:pgSz w:w="11906" w:h="16838"/>
          <w:pgMar w:top="1418" w:right="1418" w:bottom="1418" w:left="1418" w:header="709" w:footer="709" w:gutter="0"/>
          <w:cols w:space="708"/>
          <w:docGrid w:linePitch="360"/>
        </w:sectPr>
      </w:pPr>
      <w:r w:rsidRPr="007F7C92">
        <w:rPr>
          <w:rFonts w:eastAsia="Calibri"/>
        </w:rPr>
        <w:object w:dxaOrig="13995" w:dyaOrig="9210">
          <v:shape id="_x0000_i1026" type="#_x0000_t75" style="width:483.05pt;height:316.45pt" o:ole="">
            <v:imagedata r:id="rId91" o:title=""/>
          </v:shape>
          <o:OLEObject Type="Embed" ProgID="Visio.Drawing.11" ShapeID="_x0000_i1026" DrawAspect="Content" ObjectID="_1512057511" r:id="rId92"/>
        </w:object>
      </w:r>
    </w:p>
    <w:p w:rsidR="006456CB" w:rsidRPr="007F7C92" w:rsidRDefault="006456CB" w:rsidP="006456CB">
      <w:pPr>
        <w:jc w:val="both"/>
      </w:pPr>
      <w:r w:rsidRPr="007F7C92">
        <w:t>Agencija za plaćanja obavlja djelatnosti u središnjem uredu koji se nalazi u Zagrebu (Ulica grada Vukovara 269d) i u regionalnim uredima. Do kraja 2012. planirana je uspostava konačne mreže regionalnih ureda: njih ukupno 21, tj. po jedan regionalni ured u svakom županijskom središtu i u gradu Zagrebu.</w:t>
      </w:r>
    </w:p>
    <w:p w:rsidR="006456CB" w:rsidRPr="007F7C92" w:rsidRDefault="006456CB" w:rsidP="006456CB">
      <w:pPr>
        <w:jc w:val="both"/>
      </w:pPr>
      <w:r w:rsidRPr="007F7C92">
        <w:t xml:space="preserve">Agencijom za plaćanja rukovodi ravnatelj i više rukovodstvo koje se sastoji od zamjenika ravnatelja, tajnika i dva pomoćnika ravnatelja. Ustrojstvene jedinice Središnjeg ureda raspodijeljene su u devet sektora, među kojima se nalazi Sektor za strukturnu potporu, pod nadležnosti pomoćnika ravnatelja za strukturnu i tržišnu potporu. </w:t>
      </w:r>
    </w:p>
    <w:p w:rsidR="006456CB" w:rsidRPr="007F7C92" w:rsidRDefault="006456CB" w:rsidP="006456CB">
      <w:pPr>
        <w:jc w:val="both"/>
      </w:pPr>
    </w:p>
    <w:p w:rsidR="006456CB" w:rsidRPr="007F7C92" w:rsidRDefault="006456CB" w:rsidP="006456CB">
      <w:pPr>
        <w:jc w:val="both"/>
      </w:pPr>
      <w:r w:rsidRPr="007F7C92">
        <w:t>Sektor za strukturnu potporu, operativni sektor za provedbu mjera ruralnog razvoja, sastoji se od šest odjela:</w:t>
      </w:r>
    </w:p>
    <w:p w:rsidR="006456CB" w:rsidRPr="007F7C92" w:rsidRDefault="006456CB" w:rsidP="00A64E5B">
      <w:pPr>
        <w:numPr>
          <w:ilvl w:val="0"/>
          <w:numId w:val="19"/>
        </w:numPr>
        <w:spacing w:after="200" w:line="276" w:lineRule="auto"/>
        <w:jc w:val="both"/>
      </w:pPr>
      <w:r w:rsidRPr="007F7C92">
        <w:t xml:space="preserve">Odjel za odobrenje projekata i ruralni razvoj </w:t>
      </w:r>
    </w:p>
    <w:p w:rsidR="006456CB" w:rsidRPr="007F7C92" w:rsidRDefault="006456CB" w:rsidP="00A64E5B">
      <w:pPr>
        <w:numPr>
          <w:ilvl w:val="0"/>
          <w:numId w:val="19"/>
        </w:numPr>
        <w:spacing w:after="200" w:line="276" w:lineRule="auto"/>
        <w:jc w:val="both"/>
      </w:pPr>
      <w:r w:rsidRPr="007F7C92">
        <w:t>Odjel za odobrenje isplata</w:t>
      </w:r>
    </w:p>
    <w:p w:rsidR="006456CB" w:rsidRPr="007F7C92" w:rsidRDefault="006456CB" w:rsidP="00A64E5B">
      <w:pPr>
        <w:numPr>
          <w:ilvl w:val="0"/>
          <w:numId w:val="19"/>
        </w:numPr>
        <w:spacing w:after="200" w:line="276" w:lineRule="auto"/>
        <w:jc w:val="both"/>
      </w:pPr>
      <w:r w:rsidRPr="007F7C92">
        <w:t>Odjel za ekonomske analize</w:t>
      </w:r>
    </w:p>
    <w:p w:rsidR="006456CB" w:rsidRPr="007F7C92" w:rsidRDefault="006456CB" w:rsidP="00A64E5B">
      <w:pPr>
        <w:numPr>
          <w:ilvl w:val="0"/>
          <w:numId w:val="19"/>
        </w:numPr>
        <w:spacing w:after="200" w:line="276" w:lineRule="auto"/>
        <w:jc w:val="both"/>
      </w:pPr>
      <w:r w:rsidRPr="007F7C92">
        <w:t>Odjel za tehničke analize</w:t>
      </w:r>
    </w:p>
    <w:p w:rsidR="006456CB" w:rsidRPr="007F7C92" w:rsidRDefault="006456CB" w:rsidP="00A64E5B">
      <w:pPr>
        <w:numPr>
          <w:ilvl w:val="0"/>
          <w:numId w:val="19"/>
        </w:numPr>
        <w:spacing w:after="200" w:line="276" w:lineRule="auto"/>
        <w:jc w:val="both"/>
      </w:pPr>
      <w:r w:rsidRPr="007F7C92">
        <w:t>Odjel za nacionalne mjere potpora poljoprivredi i ruralnom razvoju</w:t>
      </w:r>
    </w:p>
    <w:p w:rsidR="006456CB" w:rsidRPr="007F7C92" w:rsidRDefault="006456CB" w:rsidP="00A64E5B">
      <w:pPr>
        <w:numPr>
          <w:ilvl w:val="0"/>
          <w:numId w:val="19"/>
        </w:numPr>
        <w:spacing w:after="200" w:line="276" w:lineRule="auto"/>
        <w:jc w:val="both"/>
      </w:pPr>
      <w:r w:rsidRPr="007F7C92">
        <w:t>Odjel za potpore u ribarstvu</w:t>
      </w:r>
    </w:p>
    <w:p w:rsidR="006456CB" w:rsidRPr="007F7C92" w:rsidRDefault="006456CB" w:rsidP="006456CB">
      <w:pPr>
        <w:jc w:val="both"/>
      </w:pPr>
      <w:r w:rsidRPr="007F7C92">
        <w:t xml:space="preserve">(prepisati nazive sa sheme i eventualno dodati funkcije pojedinih odjela). </w:t>
      </w:r>
    </w:p>
    <w:p w:rsidR="006456CB" w:rsidRPr="007F7C92" w:rsidRDefault="006456CB" w:rsidP="006456CB">
      <w:pPr>
        <w:jc w:val="both"/>
      </w:pPr>
      <w:r w:rsidRPr="007F7C92">
        <w:t xml:space="preserve">Sektor za strukturnu potporu upravlja procesom zaprimanja zahtjeva, administrativnih kontrola prije i nakon ugovaranja te odobravanjem plaćanja </w:t>
      </w:r>
    </w:p>
    <w:p w:rsidR="006456CB" w:rsidRPr="007F7C92" w:rsidRDefault="006456CB" w:rsidP="006456CB">
      <w:pPr>
        <w:jc w:val="both"/>
      </w:pPr>
      <w:r w:rsidRPr="007F7C92">
        <w:t xml:space="preserve"> </w:t>
      </w:r>
    </w:p>
    <w:p w:rsidR="006456CB" w:rsidRPr="007F7C92" w:rsidRDefault="006456CB" w:rsidP="00A64E5B">
      <w:pPr>
        <w:pStyle w:val="ListParagraph5"/>
        <w:numPr>
          <w:ilvl w:val="0"/>
          <w:numId w:val="19"/>
        </w:numPr>
        <w:jc w:val="both"/>
        <w:rPr>
          <w:rFonts w:ascii="Times New Roman" w:hAnsi="Times New Roman"/>
          <w:sz w:val="24"/>
          <w:szCs w:val="24"/>
          <w:lang w:val="pl-PL"/>
        </w:rPr>
      </w:pPr>
      <w:r w:rsidRPr="007F7C92">
        <w:rPr>
          <w:rFonts w:ascii="Times New Roman" w:hAnsi="Times New Roman"/>
          <w:sz w:val="24"/>
          <w:szCs w:val="24"/>
          <w:lang w:val="pl-PL"/>
        </w:rPr>
        <w:t>Sektor za kontrolu je pod nadležnosti pomoćnika ravnatelja za kontrolu na terenu i financije. Sektor za kontrolu sastoji se od tri odjela,a kontrolu na terenu za provedbu</w:t>
      </w:r>
      <w:r w:rsidRPr="007F7C92">
        <w:rPr>
          <w:rFonts w:ascii="Times New Roman" w:hAnsi="Times New Roman"/>
          <w:b/>
          <w:color w:val="1F497D"/>
          <w:sz w:val="24"/>
          <w:szCs w:val="24"/>
          <w:lang w:val="pl-PL"/>
        </w:rPr>
        <w:t xml:space="preserve"> </w:t>
      </w:r>
      <w:r w:rsidRPr="007F7C92">
        <w:rPr>
          <w:rFonts w:ascii="Times New Roman" w:hAnsi="Times New Roman"/>
          <w:sz w:val="24"/>
          <w:szCs w:val="24"/>
          <w:lang w:val="pl-PL"/>
        </w:rPr>
        <w:t>programa ruralnog razvoja provodit će Odjel kontrole za mjere strukturne potpore koji će provodit kontrole na bazi uzorka,  prije plaćanja  i ex post kontrola</w:t>
      </w:r>
    </w:p>
    <w:p w:rsidR="006456CB" w:rsidRPr="007F7C92" w:rsidRDefault="006456CB" w:rsidP="006456CB">
      <w:pPr>
        <w:jc w:val="both"/>
      </w:pPr>
    </w:p>
    <w:p w:rsidR="006456CB" w:rsidRPr="007F7C92" w:rsidRDefault="006456CB" w:rsidP="006456CB">
      <w:pPr>
        <w:jc w:val="both"/>
      </w:pPr>
      <w:r w:rsidRPr="007F7C92">
        <w:t>U postupak provedbe plaćanja mjera ruralnog razvoja uključen je i Sektor za financije, koji se nalazi pod izravnom nadležnosti ravnatelja Agencije za plaćanja. Sektor za financije obavlja funkcije plaćanja, računovodstva i izvještavanja, i to putem zasebnih odjela: Odjel za financijske poslove, Odjel za računovodstvo i Odjel za izvještavanje. Agencija za plaćanja vodi računovodstvene evidencije za EAFRD odvojeno od drugih fondova Europske unije i nacionalnih fondova RH.</w:t>
      </w:r>
    </w:p>
    <w:p w:rsidR="006456CB" w:rsidRPr="007F7C92" w:rsidRDefault="006456CB" w:rsidP="006456CB">
      <w:pPr>
        <w:jc w:val="both"/>
      </w:pPr>
      <w:r w:rsidRPr="007F7C92">
        <w:t>Pored Središnjeg ureda, koji ima funkciju upravljanja cjelokupnim procesom od zaprimanja zahtjeva do isplate mjera ruralnih razvoja (natječaji, ugovaranje, odobravanje plaćanja, kontrola na terenu plaćanja i računovodstvo), regionalni uredi Agencije također obavljaju određene funkcije.</w:t>
      </w:r>
    </w:p>
    <w:p w:rsidR="006456CB" w:rsidRPr="007F7C92" w:rsidRDefault="006456CB" w:rsidP="006456CB">
      <w:pPr>
        <w:jc w:val="both"/>
      </w:pPr>
      <w:r w:rsidRPr="007F7C92">
        <w:t>Regionalni uredi (njih 5 – Zagreb, Rijeka, Osijek, Split, Bjelovar – za sve mjere koje nisu vezane za površinu - investicijske ruralne mjere) obavljaju sljedeće funkcije u procesu:</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zaprimanje prijava za dodjelu sredstava/promjenu projekata</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adekvatno arhiviranje i indeksiranje zaprimljene dokumentacije</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administrativna kontrola prijava za dodjelu sredstava</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izdavanje obavijesti o potrebnim ispravcima dokumentacije potencijalnim korisnicima</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izdavanje Odluke o dodjeli sredstava ili Odluke o odbijanju na osnovu dogovorenih kriterija za male projekte</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praćenje provedbe ulaganja do podnošenja zahtjeva za isplatu</w:t>
      </w:r>
    </w:p>
    <w:p w:rsidR="006456CB" w:rsidRPr="007F7C92" w:rsidRDefault="006456CB" w:rsidP="00A64E5B">
      <w:pPr>
        <w:pStyle w:val="ListParagraph5"/>
        <w:numPr>
          <w:ilvl w:val="0"/>
          <w:numId w:val="21"/>
        </w:numPr>
        <w:jc w:val="both"/>
        <w:rPr>
          <w:rFonts w:ascii="Times New Roman" w:hAnsi="Times New Roman"/>
          <w:sz w:val="24"/>
          <w:szCs w:val="24"/>
        </w:rPr>
      </w:pPr>
      <w:r w:rsidRPr="007F7C92">
        <w:rPr>
          <w:rFonts w:ascii="Times New Roman" w:hAnsi="Times New Roman"/>
          <w:sz w:val="24"/>
          <w:szCs w:val="24"/>
        </w:rPr>
        <w:t>zaprimanje zahtjeva za promjenu</w:t>
      </w:r>
    </w:p>
    <w:p w:rsidR="006456CB" w:rsidRPr="007F7C92" w:rsidRDefault="006456CB" w:rsidP="00A64E5B">
      <w:pPr>
        <w:pStyle w:val="ListParagraph5"/>
        <w:numPr>
          <w:ilvl w:val="0"/>
          <w:numId w:val="21"/>
        </w:numPr>
        <w:jc w:val="both"/>
        <w:rPr>
          <w:rFonts w:ascii="Times New Roman" w:hAnsi="Times New Roman"/>
          <w:sz w:val="24"/>
          <w:szCs w:val="24"/>
        </w:rPr>
      </w:pPr>
      <w:r w:rsidRPr="007F7C92">
        <w:rPr>
          <w:rFonts w:ascii="Times New Roman" w:hAnsi="Times New Roman"/>
          <w:sz w:val="24"/>
          <w:szCs w:val="24"/>
        </w:rPr>
        <w:t xml:space="preserve">izdavanje obavijesti o potrebnim ispravcima dokumentacije korisnicima </w:t>
      </w:r>
    </w:p>
    <w:p w:rsidR="006456CB" w:rsidRPr="007F7C92" w:rsidRDefault="006456CB" w:rsidP="00A64E5B">
      <w:pPr>
        <w:pStyle w:val="ListParagraph5"/>
        <w:numPr>
          <w:ilvl w:val="0"/>
          <w:numId w:val="21"/>
        </w:numPr>
        <w:jc w:val="both"/>
        <w:rPr>
          <w:rFonts w:ascii="Times New Roman" w:hAnsi="Times New Roman"/>
          <w:sz w:val="24"/>
          <w:szCs w:val="24"/>
        </w:rPr>
      </w:pPr>
      <w:r w:rsidRPr="007F7C92">
        <w:rPr>
          <w:rFonts w:ascii="Times New Roman" w:hAnsi="Times New Roman"/>
          <w:sz w:val="24"/>
          <w:szCs w:val="24"/>
        </w:rPr>
        <w:t>posjeta lokaciji projekta prije isplate (site visit)</w:t>
      </w:r>
    </w:p>
    <w:p w:rsidR="006456CB" w:rsidRPr="007F7C92" w:rsidRDefault="006456CB" w:rsidP="00A64E5B">
      <w:pPr>
        <w:pStyle w:val="ListParagraph5"/>
        <w:numPr>
          <w:ilvl w:val="0"/>
          <w:numId w:val="21"/>
        </w:numPr>
        <w:jc w:val="both"/>
        <w:rPr>
          <w:rFonts w:ascii="Times New Roman" w:hAnsi="Times New Roman"/>
          <w:sz w:val="24"/>
          <w:szCs w:val="24"/>
          <w:lang w:val="pl-PL"/>
        </w:rPr>
      </w:pPr>
      <w:r w:rsidRPr="007F7C92">
        <w:rPr>
          <w:rFonts w:ascii="Times New Roman" w:hAnsi="Times New Roman"/>
          <w:sz w:val="24"/>
          <w:szCs w:val="24"/>
          <w:lang w:val="pl-PL"/>
        </w:rPr>
        <w:t>izdavanje Potvrda o završenom ulaganju za male projekte</w:t>
      </w:r>
    </w:p>
    <w:p w:rsidR="006456CB" w:rsidRPr="007F7C92" w:rsidRDefault="006456CB" w:rsidP="006456CB">
      <w:pPr>
        <w:ind w:left="360"/>
        <w:jc w:val="both"/>
      </w:pPr>
      <w:r w:rsidRPr="007F7C92">
        <w:t>Središnji ured Agencije obavlja sljedeće funkcije:</w:t>
      </w:r>
    </w:p>
    <w:p w:rsidR="006456CB" w:rsidRPr="007F7C92" w:rsidRDefault="006456CB" w:rsidP="00A64E5B">
      <w:pPr>
        <w:pStyle w:val="ListParagraph5"/>
        <w:numPr>
          <w:ilvl w:val="0"/>
          <w:numId w:val="20"/>
        </w:numPr>
        <w:jc w:val="both"/>
        <w:rPr>
          <w:rFonts w:ascii="Times New Roman" w:hAnsi="Times New Roman"/>
          <w:sz w:val="24"/>
          <w:szCs w:val="24"/>
        </w:rPr>
      </w:pPr>
      <w:r w:rsidRPr="007F7C92">
        <w:rPr>
          <w:rFonts w:ascii="Times New Roman" w:hAnsi="Times New Roman"/>
          <w:sz w:val="24"/>
          <w:szCs w:val="24"/>
        </w:rPr>
        <w:t>raspisivanje natječaja</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administracija mjera i zahtjeva, te kontrolnih lista, i obrazaca u IT aplikaciji</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zaprimanje zahtjeva za evidenciju potencijalnih korisnika strukturne potpore</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vođenje i ažuriranje podataka o potencijalnim korisnicima strukturne potpore</w:t>
      </w:r>
    </w:p>
    <w:p w:rsidR="006456CB" w:rsidRPr="007F7C92" w:rsidRDefault="006456CB" w:rsidP="00A64E5B">
      <w:pPr>
        <w:pStyle w:val="ListParagraph5"/>
        <w:numPr>
          <w:ilvl w:val="0"/>
          <w:numId w:val="20"/>
        </w:numPr>
        <w:jc w:val="both"/>
        <w:rPr>
          <w:rFonts w:ascii="Times New Roman" w:hAnsi="Times New Roman"/>
          <w:sz w:val="24"/>
          <w:szCs w:val="24"/>
        </w:rPr>
      </w:pPr>
      <w:r w:rsidRPr="007F7C92">
        <w:rPr>
          <w:rFonts w:ascii="Times New Roman" w:hAnsi="Times New Roman"/>
          <w:sz w:val="24"/>
          <w:szCs w:val="24"/>
        </w:rPr>
        <w:t xml:space="preserve">raspored prijava po regionalnim uredima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administrativna kontrola zahtjeva za isplatu</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 xml:space="preserve">kontrola rada regionalnih ureda na obradi prijava za dodjelu sredstava - na bazi uzorka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ekonomska i tehnička analiza prijava za dodjelu sredstava</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 xml:space="preserve">raspored zahtjeva za kontrolu na terenu prije ugovaranja  po regionalnim uredima na zahtjev autorizacijskih odjela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izdavanje Odluka o dodjeli sredstava ili Odluke o odbijanju na osnovu dogovorenih kriterija za velike projekte</w:t>
      </w:r>
    </w:p>
    <w:p w:rsidR="006456CB" w:rsidRPr="007F7C92" w:rsidRDefault="006456CB" w:rsidP="006456CB">
      <w:pPr>
        <w:pStyle w:val="ListParagraph5"/>
        <w:ind w:left="360"/>
        <w:jc w:val="both"/>
        <w:rPr>
          <w:rFonts w:ascii="Times New Roman" w:hAnsi="Times New Roman"/>
          <w:sz w:val="24"/>
          <w:szCs w:val="24"/>
          <w:lang w:val="pl-PL"/>
        </w:rPr>
      </w:pP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 xml:space="preserve"> kontrola rada regionalnih ureda na obradi zahtjeva za isplatu – na bazi uzorka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 xml:space="preserve">Raspored zahtjeva za kontrolu na terenu prije plaćanja po regionalnim uredima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 xml:space="preserve">Kontrola rada kontrole na terenu prije plaćanja na bazi uzorka Superkontrola rada obavljenih kontrola na terenu prije plaćanja  na bazi uzorka  </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izdavanje Odluke o isplati ili Odluke o odbijanju zahtjeva za isplatu prema dogovorenim kriterijima za velike projekte</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izvršenje plaćanja za sve projekte strukturne potpore</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vođenje računovodstava za EAFRD i EFF</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izvještavanje o provedbi mjera/realizaciji projekata</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izdavanje Potvrda o završenom ulaganju za velike projekte</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kontrola na terenu u slučaju prirodne katastrofe i prijavljenih nepravilnosti</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ex post kontrola na terenu na osnovu uzorka - Odjel za kontrolu na terenu</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rad na kreiranju i nadogradnji procedura za provedbu mjera strukturne potpore</w:t>
      </w:r>
    </w:p>
    <w:p w:rsidR="006456CB" w:rsidRPr="007F7C92" w:rsidRDefault="006456CB" w:rsidP="00A64E5B">
      <w:pPr>
        <w:pStyle w:val="ListParagraph5"/>
        <w:numPr>
          <w:ilvl w:val="0"/>
          <w:numId w:val="20"/>
        </w:numPr>
        <w:jc w:val="both"/>
        <w:rPr>
          <w:rFonts w:ascii="Times New Roman" w:hAnsi="Times New Roman"/>
          <w:sz w:val="24"/>
          <w:szCs w:val="24"/>
          <w:lang w:val="pl-PL"/>
        </w:rPr>
      </w:pPr>
      <w:r w:rsidRPr="007F7C92">
        <w:rPr>
          <w:rFonts w:ascii="Times New Roman" w:hAnsi="Times New Roman"/>
          <w:sz w:val="24"/>
          <w:szCs w:val="24"/>
          <w:lang w:val="pl-PL"/>
        </w:rPr>
        <w:t>praćenje/poboljšanje/nadogradnja procesa za provedbu mjera strukturne potpore</w:t>
      </w:r>
    </w:p>
    <w:p w:rsidR="006456CB" w:rsidRPr="007F7C92" w:rsidRDefault="006456CB" w:rsidP="006456CB">
      <w:pPr>
        <w:pStyle w:val="ListParagraph5"/>
        <w:jc w:val="both"/>
        <w:rPr>
          <w:rFonts w:ascii="Times New Roman" w:hAnsi="Times New Roman"/>
          <w:sz w:val="24"/>
          <w:szCs w:val="24"/>
          <w:lang w:val="pl-PL"/>
        </w:rPr>
      </w:pPr>
    </w:p>
    <w:p w:rsidR="006456CB" w:rsidRPr="007F7C92" w:rsidRDefault="006456CB" w:rsidP="006456CB">
      <w:pPr>
        <w:ind w:left="360"/>
        <w:jc w:val="both"/>
      </w:pPr>
      <w:r w:rsidRPr="007F7C92">
        <w:t>Regionalni uredi (svih 21) pri obavljanju kontrole na terenu za mjere strukturne potpore obavljaju sljedeće funkcije:</w:t>
      </w:r>
    </w:p>
    <w:p w:rsidR="006456CB" w:rsidRPr="007F7C92" w:rsidRDefault="006456CB" w:rsidP="006456CB">
      <w:pPr>
        <w:ind w:left="360"/>
        <w:jc w:val="both"/>
      </w:pPr>
    </w:p>
    <w:p w:rsidR="006456CB" w:rsidRPr="007F7C92" w:rsidRDefault="006456CB" w:rsidP="00A64E5B">
      <w:pPr>
        <w:pStyle w:val="ListParagraph5"/>
        <w:numPr>
          <w:ilvl w:val="0"/>
          <w:numId w:val="24"/>
        </w:numPr>
        <w:jc w:val="both"/>
        <w:rPr>
          <w:rFonts w:ascii="Times New Roman" w:hAnsi="Times New Roman"/>
          <w:sz w:val="24"/>
          <w:szCs w:val="24"/>
          <w:lang w:val="pl-PL"/>
        </w:rPr>
      </w:pPr>
      <w:r w:rsidRPr="007F7C92">
        <w:rPr>
          <w:rFonts w:ascii="Times New Roman" w:hAnsi="Times New Roman"/>
          <w:sz w:val="24"/>
          <w:szCs w:val="24"/>
          <w:lang w:val="pl-PL"/>
        </w:rPr>
        <w:t>Zaprimanje naloga  za kontrolu sa dokumentacijom</w:t>
      </w:r>
    </w:p>
    <w:p w:rsidR="006456CB" w:rsidRPr="007F7C92" w:rsidRDefault="006456CB" w:rsidP="00A64E5B">
      <w:pPr>
        <w:pStyle w:val="ListParagraph5"/>
        <w:numPr>
          <w:ilvl w:val="0"/>
          <w:numId w:val="24"/>
        </w:numPr>
        <w:jc w:val="both"/>
        <w:rPr>
          <w:rFonts w:ascii="Times New Roman" w:hAnsi="Times New Roman"/>
          <w:sz w:val="24"/>
          <w:szCs w:val="24"/>
        </w:rPr>
      </w:pPr>
      <w:r w:rsidRPr="007F7C92">
        <w:rPr>
          <w:rFonts w:ascii="Times New Roman" w:hAnsi="Times New Roman"/>
          <w:sz w:val="24"/>
          <w:szCs w:val="24"/>
        </w:rPr>
        <w:t>Priprema kontrole na terenu</w:t>
      </w:r>
    </w:p>
    <w:p w:rsidR="006456CB" w:rsidRPr="007F7C92" w:rsidRDefault="006456CB" w:rsidP="00A64E5B">
      <w:pPr>
        <w:pStyle w:val="ListParagraph5"/>
        <w:numPr>
          <w:ilvl w:val="0"/>
          <w:numId w:val="24"/>
        </w:numPr>
        <w:jc w:val="both"/>
        <w:rPr>
          <w:rFonts w:ascii="Times New Roman" w:hAnsi="Times New Roman"/>
          <w:sz w:val="24"/>
          <w:szCs w:val="24"/>
        </w:rPr>
      </w:pPr>
      <w:r w:rsidRPr="007F7C92">
        <w:rPr>
          <w:rFonts w:ascii="Times New Roman" w:hAnsi="Times New Roman"/>
          <w:sz w:val="24"/>
          <w:szCs w:val="24"/>
        </w:rPr>
        <w:t>Obavljanje kontrole na terenu</w:t>
      </w:r>
    </w:p>
    <w:p w:rsidR="006456CB" w:rsidRPr="007F7C92" w:rsidRDefault="006456CB" w:rsidP="00A64E5B">
      <w:pPr>
        <w:pStyle w:val="ListParagraph5"/>
        <w:numPr>
          <w:ilvl w:val="0"/>
          <w:numId w:val="24"/>
        </w:numPr>
        <w:jc w:val="both"/>
        <w:rPr>
          <w:rFonts w:ascii="Times New Roman" w:hAnsi="Times New Roman"/>
          <w:sz w:val="24"/>
          <w:szCs w:val="24"/>
          <w:lang w:val="pl-PL"/>
        </w:rPr>
      </w:pPr>
      <w:r w:rsidRPr="007F7C92">
        <w:rPr>
          <w:rFonts w:ascii="Times New Roman" w:hAnsi="Times New Roman"/>
          <w:sz w:val="24"/>
          <w:szCs w:val="24"/>
          <w:lang w:val="pl-PL"/>
        </w:rPr>
        <w:t>Slanje (elektronskog) i papirnatog izvještaja u centralni ured</w:t>
      </w:r>
    </w:p>
    <w:p w:rsidR="006456CB" w:rsidRPr="007F7C92" w:rsidRDefault="006456CB" w:rsidP="006456CB">
      <w:pPr>
        <w:jc w:val="both"/>
      </w:pPr>
    </w:p>
    <w:p w:rsidR="006456CB" w:rsidRPr="007F7C92" w:rsidRDefault="006456CB" w:rsidP="006456CB">
      <w:pPr>
        <w:jc w:val="both"/>
      </w:pPr>
      <w:r w:rsidRPr="007F7C92">
        <w:t>Regionalni uredi (svi) pri administriranju IAKS ruralnih mjera obavljaju sljedeće funkcije:</w:t>
      </w:r>
    </w:p>
    <w:p w:rsidR="006456CB" w:rsidRPr="007F7C92" w:rsidRDefault="006456CB" w:rsidP="006456CB">
      <w:pPr>
        <w:jc w:val="both"/>
      </w:pPr>
    </w:p>
    <w:p w:rsidR="006456CB" w:rsidRPr="007F7C92" w:rsidRDefault="006456CB" w:rsidP="00A64E5B">
      <w:pPr>
        <w:pStyle w:val="ListParagraph5"/>
        <w:numPr>
          <w:ilvl w:val="0"/>
          <w:numId w:val="22"/>
        </w:numPr>
        <w:jc w:val="both"/>
        <w:rPr>
          <w:rFonts w:ascii="Times New Roman" w:hAnsi="Times New Roman"/>
          <w:sz w:val="24"/>
          <w:szCs w:val="24"/>
          <w:lang w:val="hr-HR"/>
        </w:rPr>
      </w:pPr>
      <w:r w:rsidRPr="007F7C92">
        <w:rPr>
          <w:rFonts w:ascii="Times New Roman" w:hAnsi="Times New Roman"/>
          <w:sz w:val="24"/>
          <w:szCs w:val="24"/>
        </w:rPr>
        <w:t>Pra</w:t>
      </w:r>
      <w:r w:rsidRPr="007F7C92">
        <w:rPr>
          <w:rFonts w:ascii="Times New Roman" w:hAnsi="Times New Roman"/>
          <w:sz w:val="24"/>
          <w:szCs w:val="24"/>
          <w:lang w:val="hr-HR"/>
        </w:rPr>
        <w:t>ć</w:t>
      </w:r>
      <w:r w:rsidRPr="007F7C92">
        <w:rPr>
          <w:rFonts w:ascii="Times New Roman" w:hAnsi="Times New Roman"/>
          <w:sz w:val="24"/>
          <w:szCs w:val="24"/>
        </w:rPr>
        <w:t>enje</w:t>
      </w:r>
      <w:r w:rsidRPr="007F7C92">
        <w:rPr>
          <w:rFonts w:ascii="Times New Roman" w:hAnsi="Times New Roman"/>
          <w:sz w:val="24"/>
          <w:szCs w:val="24"/>
          <w:lang w:val="hr-HR"/>
        </w:rPr>
        <w:t xml:space="preserve"> </w:t>
      </w:r>
      <w:r w:rsidRPr="007F7C92">
        <w:rPr>
          <w:rFonts w:ascii="Times New Roman" w:hAnsi="Times New Roman"/>
          <w:sz w:val="24"/>
          <w:szCs w:val="24"/>
        </w:rPr>
        <w:t>procesa</w:t>
      </w:r>
      <w:r w:rsidRPr="007F7C92">
        <w:rPr>
          <w:rFonts w:ascii="Times New Roman" w:hAnsi="Times New Roman"/>
          <w:sz w:val="24"/>
          <w:szCs w:val="24"/>
          <w:lang w:val="hr-HR"/>
        </w:rPr>
        <w:t xml:space="preserve"> </w:t>
      </w:r>
      <w:r w:rsidRPr="007F7C92">
        <w:rPr>
          <w:rFonts w:ascii="Times New Roman" w:hAnsi="Times New Roman"/>
          <w:sz w:val="24"/>
          <w:szCs w:val="24"/>
        </w:rPr>
        <w:t>pripreme</w:t>
      </w:r>
      <w:r w:rsidRPr="007F7C92">
        <w:rPr>
          <w:rFonts w:ascii="Times New Roman" w:hAnsi="Times New Roman"/>
          <w:sz w:val="24"/>
          <w:szCs w:val="24"/>
          <w:lang w:val="hr-HR"/>
        </w:rPr>
        <w:t xml:space="preserve"> </w:t>
      </w:r>
      <w:r w:rsidRPr="007F7C92">
        <w:rPr>
          <w:rFonts w:ascii="Times New Roman" w:hAnsi="Times New Roman"/>
          <w:sz w:val="24"/>
          <w:szCs w:val="24"/>
        </w:rPr>
        <w:t>kampanje</w:t>
      </w:r>
      <w:r w:rsidRPr="007F7C92">
        <w:rPr>
          <w:rFonts w:ascii="Times New Roman" w:hAnsi="Times New Roman"/>
          <w:sz w:val="24"/>
          <w:szCs w:val="24"/>
          <w:lang w:val="hr-HR"/>
        </w:rPr>
        <w:t xml:space="preserve"> </w:t>
      </w:r>
      <w:r w:rsidRPr="007F7C92">
        <w:rPr>
          <w:rFonts w:ascii="Times New Roman" w:hAnsi="Times New Roman"/>
          <w:sz w:val="24"/>
          <w:szCs w:val="24"/>
        </w:rPr>
        <w:t>podno</w:t>
      </w:r>
      <w:r w:rsidRPr="007F7C92">
        <w:rPr>
          <w:rFonts w:ascii="Times New Roman" w:hAnsi="Times New Roman"/>
          <w:sz w:val="24"/>
          <w:szCs w:val="24"/>
          <w:lang w:val="hr-HR"/>
        </w:rPr>
        <w:t>š</w:t>
      </w:r>
      <w:r w:rsidRPr="007F7C92">
        <w:rPr>
          <w:rFonts w:ascii="Times New Roman" w:hAnsi="Times New Roman"/>
          <w:sz w:val="24"/>
          <w:szCs w:val="24"/>
        </w:rPr>
        <w:t>enja</w:t>
      </w:r>
      <w:r w:rsidRPr="007F7C92">
        <w:rPr>
          <w:rFonts w:ascii="Times New Roman" w:hAnsi="Times New Roman"/>
          <w:sz w:val="24"/>
          <w:szCs w:val="24"/>
          <w:lang w:val="hr-HR"/>
        </w:rPr>
        <w:t xml:space="preserve"> </w:t>
      </w:r>
      <w:r w:rsidRPr="007F7C92">
        <w:rPr>
          <w:rFonts w:ascii="Times New Roman" w:hAnsi="Times New Roman"/>
          <w:sz w:val="24"/>
          <w:szCs w:val="24"/>
        </w:rPr>
        <w:t>Jedinstvenog</w:t>
      </w:r>
      <w:r w:rsidRPr="007F7C92">
        <w:rPr>
          <w:rFonts w:ascii="Times New Roman" w:hAnsi="Times New Roman"/>
          <w:sz w:val="24"/>
          <w:szCs w:val="24"/>
          <w:lang w:val="hr-HR"/>
        </w:rPr>
        <w:t xml:space="preserve"> </w:t>
      </w:r>
      <w:r w:rsidRPr="007F7C92">
        <w:rPr>
          <w:rFonts w:ascii="Times New Roman" w:hAnsi="Times New Roman"/>
          <w:sz w:val="24"/>
          <w:szCs w:val="24"/>
        </w:rPr>
        <w:t>zahtjeva</w:t>
      </w:r>
      <w:r w:rsidRPr="007F7C92">
        <w:rPr>
          <w:rFonts w:ascii="Times New Roman" w:hAnsi="Times New Roman"/>
          <w:sz w:val="24"/>
          <w:szCs w:val="24"/>
          <w:lang w:val="hr-HR"/>
        </w:rPr>
        <w:t xml:space="preserve"> </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Praćenje procesa popunjavanja Jedinstvenog zahtjeva</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Pružanje pomoći korisnicima pri popunjavanju Jedinstvenog zahtjeva</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Zaprimanje Jedinstvenog zahtjeva</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 xml:space="preserve">Zaprimanje obavezne i dodatne dokumentacije </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Preuzimanje Jedinstvenog zahtjeva iz AGRONETA u ISAP putem barkoda</w:t>
      </w:r>
    </w:p>
    <w:p w:rsidR="006456CB" w:rsidRPr="007F7C92" w:rsidRDefault="006456CB" w:rsidP="00A64E5B">
      <w:pPr>
        <w:pStyle w:val="ListParagraph5"/>
        <w:numPr>
          <w:ilvl w:val="0"/>
          <w:numId w:val="22"/>
        </w:numPr>
        <w:jc w:val="both"/>
        <w:rPr>
          <w:rFonts w:ascii="Times New Roman" w:hAnsi="Times New Roman"/>
          <w:sz w:val="24"/>
          <w:szCs w:val="24"/>
          <w:lang w:val="pl-PL"/>
        </w:rPr>
      </w:pPr>
      <w:r w:rsidRPr="007F7C92">
        <w:rPr>
          <w:rFonts w:ascii="Times New Roman" w:hAnsi="Times New Roman"/>
          <w:sz w:val="24"/>
          <w:szCs w:val="24"/>
          <w:lang w:val="pl-PL"/>
        </w:rPr>
        <w:t>Unos obavezne i dodatne dokumentacije u ISAP</w:t>
      </w:r>
    </w:p>
    <w:p w:rsidR="006456CB" w:rsidRPr="007F7C92" w:rsidRDefault="006456CB" w:rsidP="00A64E5B">
      <w:pPr>
        <w:pStyle w:val="ListParagraph5"/>
        <w:numPr>
          <w:ilvl w:val="0"/>
          <w:numId w:val="22"/>
        </w:numPr>
        <w:jc w:val="both"/>
        <w:rPr>
          <w:rFonts w:ascii="Times New Roman" w:hAnsi="Times New Roman"/>
          <w:sz w:val="24"/>
          <w:szCs w:val="24"/>
          <w:lang w:val="it-IT"/>
        </w:rPr>
      </w:pPr>
      <w:r w:rsidRPr="007F7C92">
        <w:rPr>
          <w:rFonts w:ascii="Times New Roman" w:hAnsi="Times New Roman"/>
          <w:sz w:val="24"/>
          <w:szCs w:val="24"/>
          <w:lang w:val="it-IT"/>
        </w:rPr>
        <w:t>Kontrola potpunosti zahtjeva i kontrola pravovremenosti podnošenja</w:t>
      </w:r>
    </w:p>
    <w:p w:rsidR="006456CB" w:rsidRPr="007F7C92" w:rsidRDefault="006456CB" w:rsidP="00A64E5B">
      <w:pPr>
        <w:pStyle w:val="ListParagraph5"/>
        <w:numPr>
          <w:ilvl w:val="0"/>
          <w:numId w:val="22"/>
        </w:numPr>
        <w:jc w:val="both"/>
        <w:rPr>
          <w:rFonts w:ascii="Times New Roman" w:hAnsi="Times New Roman"/>
          <w:sz w:val="24"/>
          <w:szCs w:val="24"/>
          <w:lang w:val="it-IT"/>
        </w:rPr>
      </w:pPr>
      <w:r w:rsidRPr="007F7C92">
        <w:rPr>
          <w:rFonts w:ascii="Times New Roman" w:hAnsi="Times New Roman"/>
          <w:sz w:val="24"/>
          <w:szCs w:val="24"/>
          <w:lang w:val="it-IT"/>
        </w:rPr>
        <w:t>Obavještavanje korisnika i postupanje s greškama</w:t>
      </w:r>
    </w:p>
    <w:p w:rsidR="006456CB" w:rsidRPr="007F7C92" w:rsidRDefault="006456CB" w:rsidP="00A64E5B">
      <w:pPr>
        <w:pStyle w:val="ListParagraph5"/>
        <w:numPr>
          <w:ilvl w:val="0"/>
          <w:numId w:val="22"/>
        </w:numPr>
        <w:jc w:val="both"/>
        <w:rPr>
          <w:rFonts w:ascii="Times New Roman" w:hAnsi="Times New Roman"/>
          <w:sz w:val="24"/>
          <w:szCs w:val="24"/>
          <w:lang w:val="pl-PL"/>
        </w:rPr>
      </w:pPr>
      <w:r w:rsidRPr="007F7C92">
        <w:rPr>
          <w:rFonts w:ascii="Times New Roman" w:hAnsi="Times New Roman"/>
          <w:sz w:val="24"/>
          <w:szCs w:val="24"/>
          <w:lang w:val="pl-PL"/>
        </w:rPr>
        <w:t>Izdavanje Odluka o ulasku u sustav IAKS potpora</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Arhiviranje</w:t>
      </w:r>
    </w:p>
    <w:p w:rsidR="006456CB" w:rsidRPr="007F7C92" w:rsidRDefault="006456CB" w:rsidP="00A64E5B">
      <w:pPr>
        <w:pStyle w:val="ListParagraph5"/>
        <w:numPr>
          <w:ilvl w:val="0"/>
          <w:numId w:val="22"/>
        </w:numPr>
        <w:jc w:val="both"/>
        <w:rPr>
          <w:rFonts w:ascii="Times New Roman" w:hAnsi="Times New Roman"/>
          <w:sz w:val="24"/>
          <w:szCs w:val="24"/>
        </w:rPr>
      </w:pPr>
      <w:r w:rsidRPr="007F7C92">
        <w:rPr>
          <w:rFonts w:ascii="Times New Roman" w:hAnsi="Times New Roman"/>
          <w:sz w:val="24"/>
          <w:szCs w:val="24"/>
        </w:rPr>
        <w:t>Izvještavanje</w:t>
      </w:r>
    </w:p>
    <w:p w:rsidR="006456CB" w:rsidRPr="007F7C92" w:rsidRDefault="006456CB" w:rsidP="006456CB">
      <w:pPr>
        <w:pStyle w:val="ListParagraph5"/>
        <w:ind w:left="1080"/>
        <w:jc w:val="both"/>
        <w:rPr>
          <w:rFonts w:ascii="Times New Roman" w:hAnsi="Times New Roman"/>
          <w:sz w:val="24"/>
          <w:szCs w:val="24"/>
        </w:rPr>
      </w:pPr>
    </w:p>
    <w:p w:rsidR="006456CB" w:rsidRPr="007F7C92" w:rsidRDefault="006456CB" w:rsidP="006456CB">
      <w:pPr>
        <w:jc w:val="both"/>
      </w:pPr>
      <w:r w:rsidRPr="007F7C92">
        <w:t>Središnji ured Agencije pri administriranju zahtjeva za IAKS mjere ruralnog razvoja obavlja sljedeće funkcije:</w:t>
      </w:r>
    </w:p>
    <w:p w:rsidR="006456CB" w:rsidRPr="007F7C92" w:rsidRDefault="006456CB" w:rsidP="006456CB">
      <w:pPr>
        <w:jc w:val="both"/>
      </w:pPr>
    </w:p>
    <w:p w:rsidR="006456CB" w:rsidRPr="007F7C92" w:rsidRDefault="006456CB" w:rsidP="00A64E5B">
      <w:pPr>
        <w:pStyle w:val="ListParagraph5"/>
        <w:numPr>
          <w:ilvl w:val="0"/>
          <w:numId w:val="23"/>
        </w:numPr>
        <w:jc w:val="both"/>
        <w:rPr>
          <w:rFonts w:ascii="Times New Roman" w:hAnsi="Times New Roman"/>
          <w:sz w:val="24"/>
          <w:szCs w:val="24"/>
          <w:lang w:val="hr-HR"/>
        </w:rPr>
      </w:pPr>
      <w:r w:rsidRPr="007F7C92">
        <w:rPr>
          <w:rFonts w:ascii="Times New Roman" w:hAnsi="Times New Roman"/>
          <w:sz w:val="24"/>
          <w:szCs w:val="24"/>
        </w:rPr>
        <w:t>Planiranje</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provedba</w:t>
      </w:r>
      <w:r w:rsidRPr="007F7C92">
        <w:rPr>
          <w:rFonts w:ascii="Times New Roman" w:hAnsi="Times New Roman"/>
          <w:sz w:val="24"/>
          <w:szCs w:val="24"/>
          <w:lang w:val="hr-HR"/>
        </w:rPr>
        <w:t xml:space="preserve"> </w:t>
      </w:r>
      <w:r w:rsidRPr="007F7C92">
        <w:rPr>
          <w:rFonts w:ascii="Times New Roman" w:hAnsi="Times New Roman"/>
          <w:sz w:val="24"/>
          <w:szCs w:val="24"/>
        </w:rPr>
        <w:t>kampanje</w:t>
      </w:r>
      <w:r w:rsidRPr="007F7C92">
        <w:rPr>
          <w:rFonts w:ascii="Times New Roman" w:hAnsi="Times New Roman"/>
          <w:sz w:val="24"/>
          <w:szCs w:val="24"/>
          <w:lang w:val="hr-HR"/>
        </w:rPr>
        <w:t xml:space="preserve"> </w:t>
      </w:r>
      <w:r w:rsidRPr="007F7C92">
        <w:rPr>
          <w:rFonts w:ascii="Times New Roman" w:hAnsi="Times New Roman"/>
          <w:sz w:val="24"/>
          <w:szCs w:val="24"/>
        </w:rPr>
        <w:t>podno</w:t>
      </w:r>
      <w:r w:rsidRPr="007F7C92">
        <w:rPr>
          <w:rFonts w:ascii="Times New Roman" w:hAnsi="Times New Roman"/>
          <w:sz w:val="24"/>
          <w:szCs w:val="24"/>
          <w:lang w:val="hr-HR"/>
        </w:rPr>
        <w:t>š</w:t>
      </w:r>
      <w:r w:rsidRPr="007F7C92">
        <w:rPr>
          <w:rFonts w:ascii="Times New Roman" w:hAnsi="Times New Roman"/>
          <w:sz w:val="24"/>
          <w:szCs w:val="24"/>
        </w:rPr>
        <w:t>enja</w:t>
      </w:r>
      <w:r w:rsidRPr="007F7C92">
        <w:rPr>
          <w:rFonts w:ascii="Times New Roman" w:hAnsi="Times New Roman"/>
          <w:sz w:val="24"/>
          <w:szCs w:val="24"/>
          <w:lang w:val="hr-HR"/>
        </w:rPr>
        <w:t xml:space="preserve"> </w:t>
      </w:r>
      <w:r w:rsidRPr="007F7C92">
        <w:rPr>
          <w:rFonts w:ascii="Times New Roman" w:hAnsi="Times New Roman"/>
          <w:sz w:val="24"/>
          <w:szCs w:val="24"/>
        </w:rPr>
        <w:t>Jedinstvenog</w:t>
      </w:r>
      <w:r w:rsidRPr="007F7C92">
        <w:rPr>
          <w:rFonts w:ascii="Times New Roman" w:hAnsi="Times New Roman"/>
          <w:sz w:val="24"/>
          <w:szCs w:val="24"/>
          <w:lang w:val="hr-HR"/>
        </w:rPr>
        <w:t xml:space="preserve"> </w:t>
      </w:r>
      <w:r w:rsidRPr="007F7C92">
        <w:rPr>
          <w:rFonts w:ascii="Times New Roman" w:hAnsi="Times New Roman"/>
          <w:sz w:val="24"/>
          <w:szCs w:val="24"/>
        </w:rPr>
        <w:t>zahtjeva</w:t>
      </w:r>
    </w:p>
    <w:p w:rsidR="006456CB" w:rsidRPr="007F7C92" w:rsidRDefault="006456CB" w:rsidP="00A64E5B">
      <w:pPr>
        <w:pStyle w:val="ListParagraph5"/>
        <w:numPr>
          <w:ilvl w:val="0"/>
          <w:numId w:val="23"/>
        </w:numPr>
        <w:jc w:val="both"/>
        <w:rPr>
          <w:rFonts w:ascii="Times New Roman" w:hAnsi="Times New Roman"/>
          <w:sz w:val="24"/>
          <w:szCs w:val="24"/>
          <w:lang w:val="hr-HR"/>
        </w:rPr>
      </w:pPr>
      <w:r w:rsidRPr="007F7C92">
        <w:rPr>
          <w:rFonts w:ascii="Times New Roman" w:hAnsi="Times New Roman"/>
          <w:sz w:val="24"/>
          <w:szCs w:val="24"/>
        </w:rPr>
        <w:t>Suradnja</w:t>
      </w:r>
      <w:r w:rsidRPr="007F7C92">
        <w:rPr>
          <w:rFonts w:ascii="Times New Roman" w:hAnsi="Times New Roman"/>
          <w:sz w:val="24"/>
          <w:szCs w:val="24"/>
          <w:lang w:val="hr-HR"/>
        </w:rPr>
        <w:t xml:space="preserve"> </w:t>
      </w:r>
      <w:r w:rsidRPr="007F7C92">
        <w:rPr>
          <w:rFonts w:ascii="Times New Roman" w:hAnsi="Times New Roman"/>
          <w:sz w:val="24"/>
          <w:szCs w:val="24"/>
        </w:rPr>
        <w:t>s</w:t>
      </w:r>
      <w:r w:rsidRPr="007F7C92">
        <w:rPr>
          <w:rFonts w:ascii="Times New Roman" w:hAnsi="Times New Roman"/>
          <w:sz w:val="24"/>
          <w:szCs w:val="24"/>
          <w:lang w:val="hr-HR"/>
        </w:rPr>
        <w:t xml:space="preserve"> </w:t>
      </w:r>
      <w:r w:rsidRPr="007F7C92">
        <w:rPr>
          <w:rFonts w:ascii="Times New Roman" w:hAnsi="Times New Roman"/>
          <w:sz w:val="24"/>
          <w:szCs w:val="24"/>
        </w:rPr>
        <w:t>regionalnim</w:t>
      </w:r>
      <w:r w:rsidRPr="007F7C92">
        <w:rPr>
          <w:rFonts w:ascii="Times New Roman" w:hAnsi="Times New Roman"/>
          <w:sz w:val="24"/>
          <w:szCs w:val="24"/>
          <w:lang w:val="hr-HR"/>
        </w:rPr>
        <w:t xml:space="preserve"> </w:t>
      </w:r>
      <w:r w:rsidRPr="007F7C92">
        <w:rPr>
          <w:rFonts w:ascii="Times New Roman" w:hAnsi="Times New Roman"/>
          <w:sz w:val="24"/>
          <w:szCs w:val="24"/>
        </w:rPr>
        <w:t>uredima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pru</w:t>
      </w:r>
      <w:r w:rsidRPr="007F7C92">
        <w:rPr>
          <w:rFonts w:ascii="Times New Roman" w:hAnsi="Times New Roman"/>
          <w:sz w:val="24"/>
          <w:szCs w:val="24"/>
          <w:lang w:val="hr-HR"/>
        </w:rPr>
        <w:t>ž</w:t>
      </w:r>
      <w:r w:rsidRPr="007F7C92">
        <w:rPr>
          <w:rFonts w:ascii="Times New Roman" w:hAnsi="Times New Roman"/>
          <w:sz w:val="24"/>
          <w:szCs w:val="24"/>
        </w:rPr>
        <w:t>anje</w:t>
      </w:r>
      <w:r w:rsidRPr="007F7C92">
        <w:rPr>
          <w:rFonts w:ascii="Times New Roman" w:hAnsi="Times New Roman"/>
          <w:sz w:val="24"/>
          <w:szCs w:val="24"/>
          <w:lang w:val="hr-HR"/>
        </w:rPr>
        <w:t xml:space="preserve"> </w:t>
      </w:r>
      <w:r w:rsidRPr="007F7C92">
        <w:rPr>
          <w:rFonts w:ascii="Times New Roman" w:hAnsi="Times New Roman"/>
          <w:sz w:val="24"/>
          <w:szCs w:val="24"/>
        </w:rPr>
        <w:t>tehni</w:t>
      </w:r>
      <w:r w:rsidRPr="007F7C92">
        <w:rPr>
          <w:rFonts w:ascii="Times New Roman" w:hAnsi="Times New Roman"/>
          <w:sz w:val="24"/>
          <w:szCs w:val="24"/>
          <w:lang w:val="hr-HR"/>
        </w:rPr>
        <w:t>č</w:t>
      </w:r>
      <w:r w:rsidRPr="007F7C92">
        <w:rPr>
          <w:rFonts w:ascii="Times New Roman" w:hAnsi="Times New Roman"/>
          <w:sz w:val="24"/>
          <w:szCs w:val="24"/>
        </w:rPr>
        <w:t>ke</w:t>
      </w:r>
      <w:r w:rsidRPr="007F7C92">
        <w:rPr>
          <w:rFonts w:ascii="Times New Roman" w:hAnsi="Times New Roman"/>
          <w:sz w:val="24"/>
          <w:szCs w:val="24"/>
          <w:lang w:val="hr-HR"/>
        </w:rPr>
        <w:t xml:space="preserve"> </w:t>
      </w:r>
      <w:r w:rsidRPr="007F7C92">
        <w:rPr>
          <w:rFonts w:ascii="Times New Roman" w:hAnsi="Times New Roman"/>
          <w:sz w:val="24"/>
          <w:szCs w:val="24"/>
        </w:rPr>
        <w:t>pomo</w:t>
      </w:r>
      <w:r w:rsidRPr="007F7C92">
        <w:rPr>
          <w:rFonts w:ascii="Times New Roman" w:hAnsi="Times New Roman"/>
          <w:sz w:val="24"/>
          <w:szCs w:val="24"/>
          <w:lang w:val="hr-HR"/>
        </w:rPr>
        <w:t>ć</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tijekom</w:t>
      </w:r>
      <w:r w:rsidRPr="007F7C92">
        <w:rPr>
          <w:rFonts w:ascii="Times New Roman" w:hAnsi="Times New Roman"/>
          <w:sz w:val="24"/>
          <w:szCs w:val="24"/>
          <w:lang w:val="hr-HR"/>
        </w:rPr>
        <w:t xml:space="preserve"> </w:t>
      </w:r>
      <w:r w:rsidRPr="007F7C92">
        <w:rPr>
          <w:rFonts w:ascii="Times New Roman" w:hAnsi="Times New Roman"/>
          <w:sz w:val="24"/>
          <w:szCs w:val="24"/>
        </w:rPr>
        <w:t>trajanja</w:t>
      </w:r>
      <w:r w:rsidRPr="007F7C92">
        <w:rPr>
          <w:rFonts w:ascii="Times New Roman" w:hAnsi="Times New Roman"/>
          <w:sz w:val="24"/>
          <w:szCs w:val="24"/>
          <w:lang w:val="hr-HR"/>
        </w:rPr>
        <w:t xml:space="preserve"> </w:t>
      </w:r>
      <w:r w:rsidRPr="007F7C92">
        <w:rPr>
          <w:rFonts w:ascii="Times New Roman" w:hAnsi="Times New Roman"/>
          <w:sz w:val="24"/>
          <w:szCs w:val="24"/>
        </w:rPr>
        <w:t>kampanje</w:t>
      </w:r>
      <w:r w:rsidRPr="007F7C92">
        <w:rPr>
          <w:rFonts w:ascii="Times New Roman" w:hAnsi="Times New Roman"/>
          <w:sz w:val="24"/>
          <w:szCs w:val="24"/>
          <w:lang w:val="hr-HR"/>
        </w:rPr>
        <w:t xml:space="preserve"> </w:t>
      </w:r>
      <w:r w:rsidRPr="007F7C92">
        <w:rPr>
          <w:rFonts w:ascii="Times New Roman" w:hAnsi="Times New Roman"/>
          <w:sz w:val="24"/>
          <w:szCs w:val="24"/>
        </w:rPr>
        <w:t>podno</w:t>
      </w:r>
      <w:r w:rsidRPr="007F7C92">
        <w:rPr>
          <w:rFonts w:ascii="Times New Roman" w:hAnsi="Times New Roman"/>
          <w:sz w:val="24"/>
          <w:szCs w:val="24"/>
          <w:lang w:val="hr-HR"/>
        </w:rPr>
        <w:t>š</w:t>
      </w:r>
      <w:r w:rsidRPr="007F7C92">
        <w:rPr>
          <w:rFonts w:ascii="Times New Roman" w:hAnsi="Times New Roman"/>
          <w:sz w:val="24"/>
          <w:szCs w:val="24"/>
        </w:rPr>
        <w:t>enja</w:t>
      </w:r>
      <w:r w:rsidRPr="007F7C92">
        <w:rPr>
          <w:rFonts w:ascii="Times New Roman" w:hAnsi="Times New Roman"/>
          <w:sz w:val="24"/>
          <w:szCs w:val="24"/>
          <w:lang w:val="hr-HR"/>
        </w:rPr>
        <w:t xml:space="preserve"> </w:t>
      </w:r>
      <w:r w:rsidRPr="007F7C92">
        <w:rPr>
          <w:rFonts w:ascii="Times New Roman" w:hAnsi="Times New Roman"/>
          <w:sz w:val="24"/>
          <w:szCs w:val="24"/>
        </w:rPr>
        <w:t>zahtjeva</w:t>
      </w:r>
    </w:p>
    <w:p w:rsidR="006456CB" w:rsidRPr="007F7C92" w:rsidRDefault="006456CB" w:rsidP="00A64E5B">
      <w:pPr>
        <w:pStyle w:val="ListParagraph5"/>
        <w:numPr>
          <w:ilvl w:val="0"/>
          <w:numId w:val="23"/>
        </w:numPr>
        <w:jc w:val="both"/>
        <w:rPr>
          <w:rFonts w:ascii="Times New Roman" w:hAnsi="Times New Roman"/>
          <w:sz w:val="24"/>
          <w:szCs w:val="24"/>
          <w:lang w:val="hr-HR"/>
        </w:rPr>
      </w:pPr>
      <w:r w:rsidRPr="007F7C92">
        <w:rPr>
          <w:rFonts w:ascii="Times New Roman" w:hAnsi="Times New Roman"/>
          <w:sz w:val="24"/>
          <w:szCs w:val="24"/>
        </w:rPr>
        <w:t>Izrada</w:t>
      </w:r>
      <w:r w:rsidRPr="007F7C92">
        <w:rPr>
          <w:rFonts w:ascii="Times New Roman" w:hAnsi="Times New Roman"/>
          <w:sz w:val="24"/>
          <w:szCs w:val="24"/>
          <w:lang w:val="hr-HR"/>
        </w:rPr>
        <w:t xml:space="preserve"> </w:t>
      </w:r>
      <w:r w:rsidRPr="007F7C92">
        <w:rPr>
          <w:rFonts w:ascii="Times New Roman" w:hAnsi="Times New Roman"/>
          <w:sz w:val="24"/>
          <w:szCs w:val="24"/>
        </w:rPr>
        <w:t>funkcionalnih</w:t>
      </w:r>
      <w:r w:rsidRPr="007F7C92">
        <w:rPr>
          <w:rFonts w:ascii="Times New Roman" w:hAnsi="Times New Roman"/>
          <w:sz w:val="24"/>
          <w:szCs w:val="24"/>
          <w:lang w:val="hr-HR"/>
        </w:rPr>
        <w:t xml:space="preserve"> </w:t>
      </w:r>
      <w:r w:rsidRPr="007F7C92">
        <w:rPr>
          <w:rFonts w:ascii="Times New Roman" w:hAnsi="Times New Roman"/>
          <w:sz w:val="24"/>
          <w:szCs w:val="24"/>
        </w:rPr>
        <w:t>specifikacija</w:t>
      </w:r>
      <w:r w:rsidRPr="007F7C92">
        <w:rPr>
          <w:rFonts w:ascii="Times New Roman" w:hAnsi="Times New Roman"/>
          <w:sz w:val="24"/>
          <w:szCs w:val="24"/>
          <w:lang w:val="hr-HR"/>
        </w:rPr>
        <w:t xml:space="preserve"> </w:t>
      </w:r>
      <w:r w:rsidRPr="007F7C92">
        <w:rPr>
          <w:rFonts w:ascii="Times New Roman" w:hAnsi="Times New Roman"/>
          <w:sz w:val="24"/>
          <w:szCs w:val="24"/>
        </w:rPr>
        <w:t>za</w:t>
      </w:r>
      <w:r w:rsidRPr="007F7C92">
        <w:rPr>
          <w:rFonts w:ascii="Times New Roman" w:hAnsi="Times New Roman"/>
          <w:sz w:val="24"/>
          <w:szCs w:val="24"/>
          <w:lang w:val="hr-HR"/>
        </w:rPr>
        <w:t xml:space="preserve"> </w:t>
      </w:r>
      <w:r w:rsidRPr="007F7C92">
        <w:rPr>
          <w:rFonts w:ascii="Times New Roman" w:hAnsi="Times New Roman"/>
          <w:sz w:val="24"/>
          <w:szCs w:val="24"/>
        </w:rPr>
        <w:t>cjelokupan</w:t>
      </w:r>
      <w:r w:rsidRPr="007F7C92">
        <w:rPr>
          <w:rFonts w:ascii="Times New Roman" w:hAnsi="Times New Roman"/>
          <w:sz w:val="24"/>
          <w:szCs w:val="24"/>
          <w:lang w:val="hr-HR"/>
        </w:rPr>
        <w:t xml:space="preserve"> </w:t>
      </w:r>
      <w:r w:rsidRPr="007F7C92">
        <w:rPr>
          <w:rFonts w:ascii="Times New Roman" w:hAnsi="Times New Roman"/>
          <w:sz w:val="24"/>
          <w:szCs w:val="24"/>
        </w:rPr>
        <w:t>proces</w:t>
      </w:r>
      <w:r w:rsidRPr="007F7C92">
        <w:rPr>
          <w:rFonts w:ascii="Times New Roman" w:hAnsi="Times New Roman"/>
          <w:sz w:val="24"/>
          <w:szCs w:val="24"/>
          <w:lang w:val="hr-HR"/>
        </w:rPr>
        <w:t xml:space="preserve"> </w:t>
      </w:r>
      <w:r w:rsidRPr="007F7C92">
        <w:rPr>
          <w:rFonts w:ascii="Times New Roman" w:hAnsi="Times New Roman"/>
          <w:sz w:val="24"/>
          <w:szCs w:val="24"/>
        </w:rPr>
        <w:t>zaprimanja</w:t>
      </w:r>
      <w:r w:rsidRPr="007F7C92">
        <w:rPr>
          <w:rFonts w:ascii="Times New Roman" w:hAnsi="Times New Roman"/>
          <w:sz w:val="24"/>
          <w:szCs w:val="24"/>
          <w:lang w:val="hr-HR"/>
        </w:rPr>
        <w:t xml:space="preserve"> </w:t>
      </w:r>
      <w:r w:rsidRPr="007F7C92">
        <w:rPr>
          <w:rFonts w:ascii="Times New Roman" w:hAnsi="Times New Roman"/>
          <w:sz w:val="24"/>
          <w:szCs w:val="24"/>
        </w:rPr>
        <w:t>zahtjeva</w:t>
      </w:r>
      <w:r w:rsidRPr="007F7C92">
        <w:rPr>
          <w:rFonts w:ascii="Times New Roman" w:hAnsi="Times New Roman"/>
          <w:sz w:val="24"/>
          <w:szCs w:val="24"/>
          <w:lang w:val="hr-HR"/>
        </w:rPr>
        <w:t xml:space="preserve">, </w:t>
      </w:r>
      <w:r w:rsidRPr="007F7C92">
        <w:rPr>
          <w:rFonts w:ascii="Times New Roman" w:hAnsi="Times New Roman"/>
          <w:sz w:val="24"/>
          <w:szCs w:val="24"/>
        </w:rPr>
        <w:t>provedbe</w:t>
      </w:r>
      <w:r w:rsidRPr="007F7C92">
        <w:rPr>
          <w:rFonts w:ascii="Times New Roman" w:hAnsi="Times New Roman"/>
          <w:sz w:val="24"/>
          <w:szCs w:val="24"/>
          <w:lang w:val="hr-HR"/>
        </w:rPr>
        <w:t xml:space="preserve"> </w:t>
      </w:r>
      <w:r w:rsidRPr="007F7C92">
        <w:rPr>
          <w:rFonts w:ascii="Times New Roman" w:hAnsi="Times New Roman"/>
          <w:sz w:val="24"/>
          <w:szCs w:val="24"/>
        </w:rPr>
        <w:t>smanjenja</w:t>
      </w:r>
      <w:r w:rsidRPr="007F7C92">
        <w:rPr>
          <w:rFonts w:ascii="Times New Roman" w:hAnsi="Times New Roman"/>
          <w:sz w:val="24"/>
          <w:szCs w:val="24"/>
          <w:lang w:val="hr-HR"/>
        </w:rPr>
        <w:t xml:space="preserve">, </w:t>
      </w:r>
      <w:r w:rsidRPr="007F7C92">
        <w:rPr>
          <w:rFonts w:ascii="Times New Roman" w:hAnsi="Times New Roman"/>
          <w:sz w:val="24"/>
          <w:szCs w:val="24"/>
        </w:rPr>
        <w:t>isklju</w:t>
      </w:r>
      <w:r w:rsidRPr="007F7C92">
        <w:rPr>
          <w:rFonts w:ascii="Times New Roman" w:hAnsi="Times New Roman"/>
          <w:sz w:val="24"/>
          <w:szCs w:val="24"/>
          <w:lang w:val="hr-HR"/>
        </w:rPr>
        <w:t>č</w:t>
      </w:r>
      <w:r w:rsidRPr="007F7C92">
        <w:rPr>
          <w:rFonts w:ascii="Times New Roman" w:hAnsi="Times New Roman"/>
          <w:sz w:val="24"/>
          <w:szCs w:val="24"/>
        </w:rPr>
        <w:t>enja</w:t>
      </w:r>
      <w:r w:rsidRPr="007F7C92">
        <w:rPr>
          <w:rFonts w:ascii="Times New Roman" w:hAnsi="Times New Roman"/>
          <w:sz w:val="24"/>
          <w:szCs w:val="24"/>
          <w:lang w:val="hr-HR"/>
        </w:rPr>
        <w:t xml:space="preserve"> </w:t>
      </w:r>
      <w:r w:rsidRPr="007F7C92">
        <w:rPr>
          <w:rFonts w:ascii="Times New Roman" w:hAnsi="Times New Roman"/>
          <w:sz w:val="24"/>
          <w:szCs w:val="24"/>
        </w:rPr>
        <w:t>i</w:t>
      </w:r>
      <w:r w:rsidRPr="007F7C92">
        <w:rPr>
          <w:rFonts w:ascii="Times New Roman" w:hAnsi="Times New Roman"/>
          <w:sz w:val="24"/>
          <w:szCs w:val="24"/>
          <w:lang w:val="hr-HR"/>
        </w:rPr>
        <w:t xml:space="preserve"> </w:t>
      </w:r>
      <w:r w:rsidRPr="007F7C92">
        <w:rPr>
          <w:rFonts w:ascii="Times New Roman" w:hAnsi="Times New Roman"/>
          <w:sz w:val="24"/>
          <w:szCs w:val="24"/>
        </w:rPr>
        <w:t>izra</w:t>
      </w:r>
      <w:r w:rsidRPr="007F7C92">
        <w:rPr>
          <w:rFonts w:ascii="Times New Roman" w:hAnsi="Times New Roman"/>
          <w:sz w:val="24"/>
          <w:szCs w:val="24"/>
          <w:lang w:val="hr-HR"/>
        </w:rPr>
        <w:t>č</w:t>
      </w:r>
      <w:r w:rsidRPr="007F7C92">
        <w:rPr>
          <w:rFonts w:ascii="Times New Roman" w:hAnsi="Times New Roman"/>
          <w:sz w:val="24"/>
          <w:szCs w:val="24"/>
        </w:rPr>
        <w:t>una</w:t>
      </w:r>
      <w:r w:rsidRPr="007F7C92">
        <w:rPr>
          <w:rFonts w:ascii="Times New Roman" w:hAnsi="Times New Roman"/>
          <w:sz w:val="24"/>
          <w:szCs w:val="24"/>
          <w:lang w:val="hr-HR"/>
        </w:rPr>
        <w:t xml:space="preserve"> </w:t>
      </w:r>
      <w:r w:rsidRPr="007F7C92">
        <w:rPr>
          <w:rFonts w:ascii="Times New Roman" w:hAnsi="Times New Roman"/>
          <w:sz w:val="24"/>
          <w:szCs w:val="24"/>
        </w:rPr>
        <w:t>odobrenog</w:t>
      </w:r>
      <w:r w:rsidRPr="007F7C92">
        <w:rPr>
          <w:rFonts w:ascii="Times New Roman" w:hAnsi="Times New Roman"/>
          <w:sz w:val="24"/>
          <w:szCs w:val="24"/>
          <w:lang w:val="hr-HR"/>
        </w:rPr>
        <w:t xml:space="preserve"> </w:t>
      </w:r>
      <w:r w:rsidRPr="007F7C92">
        <w:rPr>
          <w:rFonts w:ascii="Times New Roman" w:hAnsi="Times New Roman"/>
          <w:sz w:val="24"/>
          <w:szCs w:val="24"/>
        </w:rPr>
        <w:t>iznosa</w:t>
      </w:r>
      <w:r w:rsidRPr="007F7C92">
        <w:rPr>
          <w:rFonts w:ascii="Times New Roman" w:hAnsi="Times New Roman"/>
          <w:sz w:val="24"/>
          <w:szCs w:val="24"/>
          <w:lang w:val="hr-HR"/>
        </w:rPr>
        <w:t xml:space="preserve"> </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Beta testiranje aplikacije</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Pokretanje unakrsnih provjera i izračuna plaćanja</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Administrativna kontrola zahtjeva, izračun i konačno odobravanje iznosa</w:t>
      </w:r>
    </w:p>
    <w:p w:rsidR="006456CB" w:rsidRPr="007F7C92" w:rsidRDefault="006456CB" w:rsidP="00A64E5B">
      <w:pPr>
        <w:pStyle w:val="ListParagraph5"/>
        <w:numPr>
          <w:ilvl w:val="0"/>
          <w:numId w:val="23"/>
        </w:numPr>
        <w:jc w:val="both"/>
        <w:rPr>
          <w:rFonts w:ascii="Times New Roman" w:hAnsi="Times New Roman"/>
          <w:sz w:val="24"/>
          <w:szCs w:val="24"/>
          <w:lang w:val="pl-PL"/>
        </w:rPr>
      </w:pPr>
      <w:r w:rsidRPr="007F7C92">
        <w:rPr>
          <w:rFonts w:ascii="Times New Roman" w:hAnsi="Times New Roman"/>
          <w:sz w:val="24"/>
          <w:szCs w:val="24"/>
          <w:lang w:val="pl-PL"/>
        </w:rPr>
        <w:t>Kreiranje odobrenih paketa i slanje istih u financije</w:t>
      </w:r>
    </w:p>
    <w:p w:rsidR="006456CB" w:rsidRPr="007F7C92" w:rsidRDefault="006456CB" w:rsidP="00A64E5B">
      <w:pPr>
        <w:pStyle w:val="ListParagraph5"/>
        <w:numPr>
          <w:ilvl w:val="0"/>
          <w:numId w:val="23"/>
        </w:numPr>
        <w:jc w:val="both"/>
        <w:rPr>
          <w:rFonts w:ascii="Times New Roman" w:hAnsi="Times New Roman"/>
          <w:sz w:val="24"/>
          <w:szCs w:val="24"/>
          <w:lang w:val="pl-PL"/>
        </w:rPr>
      </w:pPr>
      <w:r w:rsidRPr="007F7C92">
        <w:rPr>
          <w:rFonts w:ascii="Times New Roman" w:hAnsi="Times New Roman"/>
          <w:sz w:val="24"/>
          <w:szCs w:val="24"/>
          <w:lang w:val="pl-PL"/>
        </w:rPr>
        <w:t>Priprema i administrativna kontrola Odluka o ostvarenim pravima o izravnim plaćanjima (uključene su i IAKS mjere ruralnog razvoja), Odluka o povratu, Odluka o ulasku u sustav za određenu IAKS ruralnu mjeru</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 xml:space="preserve">Sudjelovanje na izradi pravnih propisa </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Odgovaranje na podnesene prigovore korisnika</w:t>
      </w:r>
    </w:p>
    <w:p w:rsidR="006456CB" w:rsidRPr="007F7C92" w:rsidRDefault="006456CB" w:rsidP="00A64E5B">
      <w:pPr>
        <w:pStyle w:val="ListParagraph5"/>
        <w:numPr>
          <w:ilvl w:val="0"/>
          <w:numId w:val="23"/>
        </w:numPr>
        <w:jc w:val="both"/>
        <w:rPr>
          <w:rFonts w:ascii="Times New Roman" w:hAnsi="Times New Roman"/>
          <w:sz w:val="24"/>
          <w:szCs w:val="24"/>
        </w:rPr>
      </w:pPr>
      <w:r w:rsidRPr="007F7C92">
        <w:rPr>
          <w:rFonts w:ascii="Times New Roman" w:hAnsi="Times New Roman"/>
          <w:sz w:val="24"/>
          <w:szCs w:val="24"/>
        </w:rPr>
        <w:t>Izvještavanje</w:t>
      </w:r>
    </w:p>
    <w:p w:rsidR="006456CB" w:rsidRPr="007F7C92" w:rsidRDefault="006456CB" w:rsidP="006456CB">
      <w:pPr>
        <w:jc w:val="both"/>
      </w:pPr>
      <w:r w:rsidRPr="007F7C92">
        <w:t xml:space="preserve">Agencija za plaćanja ima uspostavljen operativan Integrirani administrativni i kontrolni sustav (IAKS/IACS_Integrated Administration and Control System) kojim se odobravaju, prate i kontroliraju mjere potpora vezene uz površinu i/ili grla stoke. IAKS, između ostalog sadrži nacionalni sustav identifikacije zemljišnih parcela (ARKOD; eng. LPIS_Land Parcel Identification Sysem) s orto-foto snimkama  poljoprivrednih površina, travnjaka i pašnjaka preklopljenim s pripadajućim katastarskim česticama (DOF 0,5 m) te sustav za identifikaciju i registraciju životinja (JRDŽ_Jedinstveni registar domaćih životinja). IAKS će se koristiti za administriranje onih mjera ruralnog razvoja koje se temelje na površini/broju grla stoke („LPIS-based payments“). </w:t>
      </w:r>
    </w:p>
    <w:p w:rsidR="006456CB" w:rsidRPr="007F7C92" w:rsidRDefault="006456CB" w:rsidP="006456CB">
      <w:pPr>
        <w:rPr>
          <w:b/>
        </w:rPr>
      </w:pPr>
    </w:p>
    <w:p w:rsidR="006456CB" w:rsidRPr="007F7C92" w:rsidRDefault="006456CB" w:rsidP="006456CB">
      <w:pPr>
        <w:jc w:val="both"/>
        <w:rPr>
          <w:b/>
        </w:rPr>
      </w:pPr>
      <w:r w:rsidRPr="007F7C92">
        <w:rPr>
          <w:b/>
        </w:rPr>
        <w:t xml:space="preserve">NADLEŽNO TIJELO </w:t>
      </w:r>
    </w:p>
    <w:p w:rsidR="006456CB" w:rsidRPr="007F7C92" w:rsidRDefault="006456CB" w:rsidP="006456CB">
      <w:pPr>
        <w:jc w:val="both"/>
        <w:rPr>
          <w:b/>
          <w:color w:val="1F497D"/>
        </w:rPr>
      </w:pPr>
    </w:p>
    <w:p w:rsidR="006456CB" w:rsidRPr="007F7C92" w:rsidRDefault="006456CB" w:rsidP="006456CB">
      <w:pPr>
        <w:jc w:val="both"/>
      </w:pPr>
      <w:r w:rsidRPr="007F7C92">
        <w:t>Ministarstvo poljoprivrede je Zakonom o poljoprivredi (NN 149/09) imenovano kao tijelo nadležno za akreditaciju APPRRR i za nadzor ispunjavanja akreditacijskih kriterija.</w:t>
      </w:r>
    </w:p>
    <w:p w:rsidR="006456CB" w:rsidRPr="007F7C92" w:rsidRDefault="006456CB" w:rsidP="006456CB">
      <w:pPr>
        <w:jc w:val="both"/>
      </w:pPr>
      <w:r w:rsidRPr="007F7C92">
        <w:t>Samostalna služba za akreditaciju APPRRR i ovjeravanje i potvrđivanje provedbe programa potpore u ribarstvu je ustrojstvena jedinica Ministarstva poljoprivrede nadležna, u skladu s Odlukom Vlade od 21.11.2009. za zadaće vezane uz akreditaciju (u skladu s čl. 6 Uredbe 1290/2006) i nadzor ispunjavanja akreditacijskih kriterija (u skladu s čl. 2 Uredbe 885/2006).</w:t>
      </w:r>
    </w:p>
    <w:p w:rsidR="006456CB" w:rsidRPr="007F7C92" w:rsidRDefault="006456CB" w:rsidP="006456CB">
      <w:pPr>
        <w:jc w:val="both"/>
      </w:pPr>
      <w:r w:rsidRPr="007F7C92">
        <w:t xml:space="preserve">Nadležno tijelo provodi postupak akreditacije i donosi odluku o akreditaciji, privremenoj akreditaciji, uvjetnoj akreditaciji ili o povlačenju akreditacije. </w:t>
      </w:r>
    </w:p>
    <w:p w:rsidR="006456CB" w:rsidRPr="007F7C92" w:rsidRDefault="006456CB" w:rsidP="006456CB">
      <w:pPr>
        <w:jc w:val="both"/>
      </w:pPr>
      <w:r w:rsidRPr="007F7C92">
        <w:t>Nakon dodjeljivanja akreditacije, Nadležno tijelo putem Samostalne službe provodi nadzor nad radom Agencije i ispunjavanjem akreditacijskih kriterija te o rezultatima svog nadzora svake tri godine pisanim putem izvješćuje Europsku komisiju.</w:t>
      </w:r>
    </w:p>
    <w:p w:rsidR="006456CB" w:rsidRPr="007F7C92" w:rsidRDefault="006456CB" w:rsidP="006456CB">
      <w:pPr>
        <w:jc w:val="both"/>
      </w:pPr>
      <w:r w:rsidRPr="007F7C92">
        <w:t>Nadležno tijelo provodi nadzor na temelju izvješća Tijela za ovjeravanje, izvješća drugih vanjskih revizija i unutarnje revizije Agencije, te institucija koje provode nadzor.</w:t>
      </w:r>
    </w:p>
    <w:p w:rsidR="006456CB" w:rsidRPr="007F7C92" w:rsidRDefault="006456CB" w:rsidP="006456CB">
      <w:pPr>
        <w:jc w:val="both"/>
      </w:pPr>
    </w:p>
    <w:p w:rsidR="006456CB" w:rsidRPr="007F7C92" w:rsidRDefault="006456CB" w:rsidP="006456CB">
      <w:pPr>
        <w:jc w:val="both"/>
        <w:rPr>
          <w:b/>
        </w:rPr>
      </w:pPr>
      <w:r w:rsidRPr="007F7C92">
        <w:rPr>
          <w:b/>
        </w:rPr>
        <w:t xml:space="preserve">TIJELO ZA OVJERAVANJE  </w:t>
      </w:r>
    </w:p>
    <w:p w:rsidR="006456CB" w:rsidRPr="007F7C92" w:rsidRDefault="006456CB" w:rsidP="006456CB">
      <w:pPr>
        <w:jc w:val="both"/>
        <w:rPr>
          <w:b/>
          <w:color w:val="1F497D"/>
        </w:rPr>
      </w:pPr>
    </w:p>
    <w:p w:rsidR="004C4134" w:rsidRDefault="006456CB" w:rsidP="006456CB">
      <w:pPr>
        <w:jc w:val="both"/>
      </w:pPr>
      <w:r w:rsidRPr="007F7C92">
        <w:t xml:space="preserve">Agencija za reviziju sustava provedbe programa Europske unije  (ARPA) je prema Odluci Vlade RH o institucionalnom okviru za korištenje sredstava europskih fondova za poljoprivredu i ruralni razvoj (od 21. studenoga 2009. godine), pravna osoba nadležna za reviziju poslovanja APPRRR, uključujući ispunjavanje akreditacijskih kriterija te za ovjeravanje istinitosti, cjelovitosti i točnosti računa, uzimajući u obzir postojeće sustave upravljanja i kontrola. Godišnja izvješća Tijela za ovjeravanje o provedenoj reviziji izdataka i sustavu unutarnje kontrole predstavljaju osnovu za nadzor nad poslovanjem Agencije i provjeru ispunjavanja akreditacijskih kriterija od strane nadležnog tijela, kao i osnovu za godišnji postupak financijske provjere računa koji provodi Europska komisija. </w:t>
      </w:r>
    </w:p>
    <w:p w:rsidR="006456CB" w:rsidRPr="007F7C92" w:rsidRDefault="006456CB" w:rsidP="006456CB">
      <w:pPr>
        <w:jc w:val="both"/>
      </w:pPr>
      <w:r w:rsidRPr="007F7C92">
        <w:t xml:space="preserve"> </w:t>
      </w:r>
    </w:p>
    <w:p w:rsidR="003E4C1C" w:rsidRPr="00C9389D" w:rsidRDefault="00C9389D" w:rsidP="00C9389D">
      <w:pPr>
        <w:pStyle w:val="ListParagraph"/>
        <w:keepNext/>
        <w:spacing w:before="240" w:after="60"/>
        <w:ind w:left="0"/>
        <w:jc w:val="both"/>
        <w:outlineLvl w:val="0"/>
        <w:rPr>
          <w:b/>
          <w:bCs/>
          <w:caps/>
          <w:kern w:val="32"/>
          <w:sz w:val="32"/>
          <w:szCs w:val="32"/>
          <w:lang w:val="en-US"/>
        </w:rPr>
      </w:pPr>
      <w:bookmarkStart w:id="567" w:name="_Toc360970911"/>
      <w:bookmarkStart w:id="568" w:name="_Toc361049975"/>
      <w:r w:rsidRPr="00C9389D">
        <w:rPr>
          <w:b/>
          <w:bCs/>
          <w:caps/>
          <w:kern w:val="32"/>
          <w:sz w:val="32"/>
          <w:szCs w:val="32"/>
          <w:lang w:val="en-US"/>
        </w:rPr>
        <w:t xml:space="preserve">18. </w:t>
      </w:r>
      <w:r w:rsidR="003E4C1C" w:rsidRPr="00C9389D">
        <w:rPr>
          <w:b/>
          <w:bCs/>
          <w:caps/>
          <w:kern w:val="32"/>
          <w:sz w:val="32"/>
          <w:szCs w:val="32"/>
          <w:lang w:val="en-US"/>
        </w:rPr>
        <w:t>Partnerstvo i rezultati konzultacija</w:t>
      </w:r>
      <w:bookmarkEnd w:id="565"/>
      <w:bookmarkEnd w:id="567"/>
      <w:bookmarkEnd w:id="568"/>
    </w:p>
    <w:p w:rsidR="00F63BF2" w:rsidRPr="007F7C92" w:rsidRDefault="00F63BF2" w:rsidP="00F63BF2">
      <w:pPr>
        <w:pStyle w:val="Bezproreda1"/>
        <w:jc w:val="both"/>
        <w:rPr>
          <w:rFonts w:ascii="Times New Roman" w:hAnsi="Times New Roman"/>
          <w:lang w:val="hr-HR"/>
        </w:rPr>
      </w:pPr>
    </w:p>
    <w:p w:rsidR="00F63BF2" w:rsidRPr="007F7C92" w:rsidRDefault="00F63BF2" w:rsidP="00F63BF2">
      <w:pPr>
        <w:pStyle w:val="Bezproreda1"/>
        <w:jc w:val="both"/>
        <w:rPr>
          <w:rFonts w:ascii="Times New Roman" w:hAnsi="Times New Roman"/>
          <w:sz w:val="24"/>
          <w:szCs w:val="24"/>
          <w:lang w:val="hr-HR"/>
        </w:rPr>
      </w:pPr>
      <w:r w:rsidRPr="007F7C92">
        <w:rPr>
          <w:rFonts w:ascii="Times New Roman" w:hAnsi="Times New Roman"/>
          <w:sz w:val="24"/>
          <w:szCs w:val="24"/>
          <w:lang w:val="hr-HR"/>
        </w:rPr>
        <w:t>Osnovni element moderne demokracije jest sudjelovanje raznih strana u donošenju bitnih odluka. Upravo temeljem ove činjenice, u programiranju novog Programa ruralnog razvoja za razdoblje 2014. – 2020., Ministarstvo poljoprivrede je uključilo brojne dionike, bilo kroz direktan rad na izradi Programa, bilo putem partnerskih konzultacija, nakon kojih je Ministarstvo zaprimalo komentare, od kojih su neki ugrađeni i u konačnu inačicu Programa.</w:t>
      </w:r>
    </w:p>
    <w:p w:rsidR="00F63BF2" w:rsidRPr="007F7C92" w:rsidRDefault="00F63BF2" w:rsidP="00F63BF2">
      <w:pPr>
        <w:pStyle w:val="Bezproreda1"/>
        <w:jc w:val="both"/>
        <w:rPr>
          <w:rFonts w:ascii="Times New Roman" w:hAnsi="Times New Roman"/>
          <w:sz w:val="24"/>
          <w:szCs w:val="24"/>
          <w:lang w:val="hr-HR"/>
        </w:rPr>
      </w:pPr>
      <w:r w:rsidRPr="007F7C92">
        <w:rPr>
          <w:rFonts w:ascii="Times New Roman" w:hAnsi="Times New Roman"/>
          <w:sz w:val="24"/>
          <w:szCs w:val="24"/>
          <w:lang w:val="hr-HR"/>
        </w:rPr>
        <w:t>Uskom suradnjom između Ministarstva poljoprivrede, institucija EU, državnih, regionalnih i lokalnih tijela, ostalih socijalnih partnera kao i nevladinih institucija i ostalih organizacija civilnog društva, osiguran je decentraliziran pristup izradi programa.</w:t>
      </w:r>
    </w:p>
    <w:p w:rsidR="00F63BF2" w:rsidRPr="007F7C92" w:rsidRDefault="00F63BF2" w:rsidP="00F63BF2">
      <w:pPr>
        <w:pStyle w:val="Bezproreda1"/>
        <w:jc w:val="both"/>
        <w:rPr>
          <w:rFonts w:ascii="Times New Roman" w:hAnsi="Times New Roman"/>
          <w:lang w:val="hr-HR"/>
        </w:rPr>
      </w:pPr>
    </w:p>
    <w:p w:rsidR="00F63BF2" w:rsidRPr="007F7C92" w:rsidRDefault="00F63BF2" w:rsidP="00F63BF2">
      <w:pPr>
        <w:pStyle w:val="Bezproreda1"/>
        <w:jc w:val="both"/>
        <w:rPr>
          <w:rFonts w:ascii="Times New Roman" w:hAnsi="Times New Roman"/>
          <w:b/>
          <w:sz w:val="24"/>
          <w:szCs w:val="24"/>
          <w:lang w:val="hr-HR"/>
        </w:rPr>
      </w:pPr>
      <w:r w:rsidRPr="007F7C92">
        <w:rPr>
          <w:rFonts w:ascii="Times New Roman" w:hAnsi="Times New Roman"/>
          <w:b/>
          <w:sz w:val="24"/>
          <w:szCs w:val="24"/>
          <w:lang w:val="hr-HR"/>
        </w:rPr>
        <w:t>Savjet za ruralni razvoj</w:t>
      </w:r>
    </w:p>
    <w:p w:rsidR="00F63BF2" w:rsidRPr="007F7C92" w:rsidRDefault="00F63BF2" w:rsidP="00F63BF2">
      <w:pPr>
        <w:pStyle w:val="Bezproreda1"/>
        <w:jc w:val="both"/>
        <w:rPr>
          <w:rFonts w:ascii="Times New Roman" w:hAnsi="Times New Roman"/>
          <w:sz w:val="24"/>
          <w:szCs w:val="24"/>
          <w:lang w:val="hr-HR"/>
        </w:rPr>
      </w:pPr>
    </w:p>
    <w:p w:rsidR="00F63BF2" w:rsidRPr="007F7C92" w:rsidRDefault="00F63BF2" w:rsidP="00F63BF2">
      <w:pPr>
        <w:pStyle w:val="Bezproreda1"/>
        <w:jc w:val="both"/>
        <w:rPr>
          <w:rFonts w:ascii="Times New Roman" w:hAnsi="Times New Roman"/>
          <w:sz w:val="24"/>
          <w:szCs w:val="24"/>
          <w:lang w:val="hr-HR"/>
        </w:rPr>
      </w:pPr>
      <w:r w:rsidRPr="007F7C92">
        <w:rPr>
          <w:rFonts w:ascii="Times New Roman" w:hAnsi="Times New Roman"/>
          <w:sz w:val="24"/>
          <w:szCs w:val="24"/>
          <w:lang w:val="hr-HR"/>
        </w:rPr>
        <w:t>Ministarstvo poljoprivrede je s ciljem što učinkovitije izrade Programa ruralnog razvoja 2014.-2020. osnovalo Savjet za ruralni razvoj, čije je članove u ožujku 2012. imenovao Ministar poljoprivrede.</w:t>
      </w:r>
    </w:p>
    <w:p w:rsidR="00F63BF2" w:rsidRPr="007F7C92" w:rsidRDefault="00F63BF2" w:rsidP="00F63BF2">
      <w:pPr>
        <w:pStyle w:val="Bezproreda1"/>
        <w:jc w:val="both"/>
        <w:rPr>
          <w:rFonts w:ascii="Times New Roman" w:hAnsi="Times New Roman"/>
          <w:sz w:val="24"/>
          <w:szCs w:val="24"/>
          <w:lang w:val="hr-HR"/>
        </w:rPr>
      </w:pPr>
      <w:r w:rsidRPr="007F7C92">
        <w:rPr>
          <w:rFonts w:ascii="Times New Roman" w:hAnsi="Times New Roman"/>
          <w:sz w:val="24"/>
          <w:szCs w:val="24"/>
          <w:lang w:val="hr-HR"/>
        </w:rPr>
        <w:t>Članovi savjeta su predstavnici državnih i javnih institucija (ministarstava, zavoda, znanstveno – nastavnih institucija), predstavnici regionalne samouprave (NUTS II regija), nevladine organizacije.</w:t>
      </w:r>
    </w:p>
    <w:p w:rsidR="00F63BF2" w:rsidRPr="007F7C92" w:rsidRDefault="00F63BF2" w:rsidP="00F63BF2">
      <w:pPr>
        <w:pStyle w:val="Bezproreda1"/>
        <w:jc w:val="both"/>
        <w:rPr>
          <w:rFonts w:ascii="Times New Roman" w:hAnsi="Times New Roman"/>
          <w:sz w:val="24"/>
          <w:szCs w:val="24"/>
          <w:lang w:val="hr-HR"/>
        </w:rPr>
      </w:pPr>
    </w:p>
    <w:p w:rsidR="00F63BF2" w:rsidRPr="007F7C92" w:rsidRDefault="00F63BF2" w:rsidP="00B250F7">
      <w:pPr>
        <w:numPr>
          <w:ilvl w:val="0"/>
          <w:numId w:val="16"/>
        </w:numPr>
        <w:jc w:val="both"/>
      </w:pPr>
      <w:r w:rsidRPr="007F7C92">
        <w:t>Ministarstvo poljoprivrede,</w:t>
      </w:r>
    </w:p>
    <w:p w:rsidR="00F63BF2" w:rsidRPr="007F7C92" w:rsidRDefault="00F63BF2" w:rsidP="00B250F7">
      <w:pPr>
        <w:numPr>
          <w:ilvl w:val="0"/>
          <w:numId w:val="16"/>
        </w:numPr>
        <w:jc w:val="both"/>
      </w:pPr>
      <w:r w:rsidRPr="007F7C92">
        <w:t xml:space="preserve">Hrvatska poljoprivredna komora, </w:t>
      </w:r>
    </w:p>
    <w:p w:rsidR="00F63BF2" w:rsidRPr="007F7C92" w:rsidRDefault="00F63BF2" w:rsidP="00B250F7">
      <w:pPr>
        <w:numPr>
          <w:ilvl w:val="0"/>
          <w:numId w:val="16"/>
        </w:numPr>
        <w:jc w:val="both"/>
      </w:pPr>
      <w:r w:rsidRPr="007F7C92">
        <w:t>Poljoprivredna savjetodavna služba,</w:t>
      </w:r>
    </w:p>
    <w:p w:rsidR="00F63BF2" w:rsidRPr="007F7C92" w:rsidRDefault="00F63BF2" w:rsidP="00B250F7">
      <w:pPr>
        <w:numPr>
          <w:ilvl w:val="0"/>
          <w:numId w:val="16"/>
        </w:numPr>
        <w:jc w:val="both"/>
      </w:pPr>
      <w:r w:rsidRPr="007F7C92">
        <w:t>Hrvatska gospodarska komora,</w:t>
      </w:r>
    </w:p>
    <w:p w:rsidR="00F63BF2" w:rsidRPr="007F7C92" w:rsidRDefault="00F63BF2" w:rsidP="00B250F7">
      <w:pPr>
        <w:numPr>
          <w:ilvl w:val="0"/>
          <w:numId w:val="16"/>
        </w:numPr>
        <w:jc w:val="both"/>
      </w:pPr>
      <w:r w:rsidRPr="007F7C92">
        <w:t>Hrvatska obrtnička komora,</w:t>
      </w:r>
    </w:p>
    <w:p w:rsidR="00F63BF2" w:rsidRPr="007F7C92" w:rsidRDefault="00F63BF2" w:rsidP="00B250F7">
      <w:pPr>
        <w:numPr>
          <w:ilvl w:val="0"/>
          <w:numId w:val="16"/>
        </w:numPr>
        <w:jc w:val="both"/>
      </w:pPr>
      <w:r w:rsidRPr="007F7C92">
        <w:t>Ministarstvo regionalnog razvoja i fondova Europske unije,</w:t>
      </w:r>
    </w:p>
    <w:p w:rsidR="00F63BF2" w:rsidRPr="007F7C92" w:rsidRDefault="00F63BF2" w:rsidP="00B250F7">
      <w:pPr>
        <w:numPr>
          <w:ilvl w:val="0"/>
          <w:numId w:val="16"/>
        </w:numPr>
        <w:jc w:val="both"/>
      </w:pPr>
      <w:r w:rsidRPr="007F7C92">
        <w:t>Ministarstvo gospodarstva,</w:t>
      </w:r>
    </w:p>
    <w:p w:rsidR="00F63BF2" w:rsidRPr="007F7C92" w:rsidRDefault="00F63BF2" w:rsidP="00B250F7">
      <w:pPr>
        <w:numPr>
          <w:ilvl w:val="0"/>
          <w:numId w:val="16"/>
        </w:numPr>
        <w:jc w:val="both"/>
      </w:pPr>
      <w:r w:rsidRPr="007F7C92">
        <w:t>Ministarstvo poduzetništva i obrta,</w:t>
      </w:r>
    </w:p>
    <w:p w:rsidR="00F63BF2" w:rsidRPr="007F7C92" w:rsidRDefault="00F63BF2" w:rsidP="00B250F7">
      <w:pPr>
        <w:numPr>
          <w:ilvl w:val="0"/>
          <w:numId w:val="16"/>
        </w:numPr>
        <w:jc w:val="both"/>
      </w:pPr>
      <w:r w:rsidRPr="007F7C92">
        <w:t>Ministarstvo turizma,</w:t>
      </w:r>
    </w:p>
    <w:p w:rsidR="00F63BF2" w:rsidRPr="007F7C92" w:rsidRDefault="00F63BF2" w:rsidP="00B250F7">
      <w:pPr>
        <w:numPr>
          <w:ilvl w:val="0"/>
          <w:numId w:val="16"/>
        </w:numPr>
        <w:jc w:val="both"/>
      </w:pPr>
      <w:r w:rsidRPr="007F7C92">
        <w:t>Ministarstvo zaštite okoliša i prirode,</w:t>
      </w:r>
    </w:p>
    <w:p w:rsidR="00F63BF2" w:rsidRPr="007F7C92" w:rsidRDefault="00F63BF2" w:rsidP="00B250F7">
      <w:pPr>
        <w:numPr>
          <w:ilvl w:val="0"/>
          <w:numId w:val="16"/>
        </w:numPr>
        <w:jc w:val="both"/>
      </w:pPr>
      <w:r w:rsidRPr="007F7C92">
        <w:t>Ministarstvo graditeljstva i prostornog uređenja,</w:t>
      </w:r>
    </w:p>
    <w:p w:rsidR="00F63BF2" w:rsidRPr="007F7C92" w:rsidRDefault="00F63BF2" w:rsidP="00B250F7">
      <w:pPr>
        <w:numPr>
          <w:ilvl w:val="0"/>
          <w:numId w:val="16"/>
        </w:numPr>
        <w:jc w:val="both"/>
      </w:pPr>
      <w:r w:rsidRPr="007F7C92">
        <w:t>Ministarstvo kulture,</w:t>
      </w:r>
    </w:p>
    <w:p w:rsidR="00F63BF2" w:rsidRPr="007F7C92" w:rsidRDefault="00F63BF2" w:rsidP="00B250F7">
      <w:pPr>
        <w:numPr>
          <w:ilvl w:val="0"/>
          <w:numId w:val="16"/>
        </w:numPr>
        <w:jc w:val="both"/>
      </w:pPr>
      <w:r w:rsidRPr="007F7C92">
        <w:t>Agronomski fakultet Sveučilišta u Zagrebu,</w:t>
      </w:r>
    </w:p>
    <w:p w:rsidR="00F63BF2" w:rsidRPr="007F7C92" w:rsidRDefault="00F63BF2" w:rsidP="00B250F7">
      <w:pPr>
        <w:numPr>
          <w:ilvl w:val="0"/>
          <w:numId w:val="16"/>
        </w:numPr>
        <w:jc w:val="both"/>
      </w:pPr>
      <w:r w:rsidRPr="007F7C92">
        <w:t>Šumarski fakultet Sveučilišta u Zagrebu,</w:t>
      </w:r>
    </w:p>
    <w:p w:rsidR="00F63BF2" w:rsidRPr="007F7C92" w:rsidRDefault="00F63BF2" w:rsidP="00B250F7">
      <w:pPr>
        <w:numPr>
          <w:ilvl w:val="0"/>
          <w:numId w:val="16"/>
        </w:numPr>
        <w:jc w:val="both"/>
      </w:pPr>
      <w:r w:rsidRPr="007F7C92">
        <w:t>Poljoprivredni fakultet Sveučilišta u Osijeku,</w:t>
      </w:r>
    </w:p>
    <w:p w:rsidR="00F63BF2" w:rsidRPr="007F7C92" w:rsidRDefault="00F63BF2" w:rsidP="00B250F7">
      <w:pPr>
        <w:numPr>
          <w:ilvl w:val="0"/>
          <w:numId w:val="16"/>
        </w:numPr>
        <w:jc w:val="both"/>
      </w:pPr>
      <w:r w:rsidRPr="007F7C92">
        <w:t>Prehrambeno-biotehnološki fakultet Sveučilišta u Zagrebu,</w:t>
      </w:r>
    </w:p>
    <w:p w:rsidR="00F63BF2" w:rsidRPr="007F7C92" w:rsidRDefault="00F63BF2" w:rsidP="00B250F7">
      <w:pPr>
        <w:numPr>
          <w:ilvl w:val="0"/>
          <w:numId w:val="16"/>
        </w:numPr>
        <w:jc w:val="both"/>
      </w:pPr>
      <w:r w:rsidRPr="007F7C92">
        <w:t>Prehrambeno-tehnološki fakultet Sveučilišta u Osijeku,</w:t>
      </w:r>
    </w:p>
    <w:p w:rsidR="00F63BF2" w:rsidRPr="007F7C92" w:rsidRDefault="00F63BF2" w:rsidP="00B250F7">
      <w:pPr>
        <w:numPr>
          <w:ilvl w:val="0"/>
          <w:numId w:val="16"/>
        </w:numPr>
        <w:jc w:val="both"/>
      </w:pPr>
      <w:r w:rsidRPr="007F7C92">
        <w:t>Kontinentalna Hrvatska,</w:t>
      </w:r>
    </w:p>
    <w:p w:rsidR="00F63BF2" w:rsidRPr="007F7C92" w:rsidRDefault="00F63BF2" w:rsidP="00B250F7">
      <w:pPr>
        <w:numPr>
          <w:ilvl w:val="0"/>
          <w:numId w:val="16"/>
        </w:numPr>
        <w:jc w:val="both"/>
      </w:pPr>
      <w:r w:rsidRPr="007F7C92">
        <w:t xml:space="preserve">Jadranska Hrvatska, </w:t>
      </w:r>
    </w:p>
    <w:p w:rsidR="00F63BF2" w:rsidRPr="007F7C92" w:rsidRDefault="00F63BF2" w:rsidP="00B250F7">
      <w:pPr>
        <w:numPr>
          <w:ilvl w:val="0"/>
          <w:numId w:val="16"/>
        </w:numPr>
        <w:jc w:val="both"/>
      </w:pPr>
      <w:r w:rsidRPr="007F7C92">
        <w:t>Savez udruga gradova i općina RH,</w:t>
      </w:r>
    </w:p>
    <w:p w:rsidR="00F63BF2" w:rsidRPr="007F7C92" w:rsidRDefault="00F63BF2" w:rsidP="00B250F7">
      <w:pPr>
        <w:numPr>
          <w:ilvl w:val="0"/>
          <w:numId w:val="16"/>
        </w:numPr>
        <w:jc w:val="both"/>
      </w:pPr>
      <w:r w:rsidRPr="007F7C92">
        <w:t>Hrvatski savez zadruga,</w:t>
      </w:r>
    </w:p>
    <w:p w:rsidR="00F63BF2" w:rsidRPr="007F7C92" w:rsidRDefault="00F63BF2" w:rsidP="00B250F7">
      <w:pPr>
        <w:numPr>
          <w:ilvl w:val="0"/>
          <w:numId w:val="16"/>
        </w:numPr>
        <w:jc w:val="both"/>
      </w:pPr>
      <w:r w:rsidRPr="007F7C92">
        <w:t>Ured za udruge Vlade Republike Hrvatske,</w:t>
      </w:r>
    </w:p>
    <w:p w:rsidR="00F63BF2" w:rsidRPr="007F7C92" w:rsidRDefault="00F63BF2" w:rsidP="00B250F7">
      <w:pPr>
        <w:numPr>
          <w:ilvl w:val="0"/>
          <w:numId w:val="16"/>
        </w:numPr>
        <w:jc w:val="both"/>
      </w:pPr>
      <w:r w:rsidRPr="007F7C92">
        <w:t>Ured za ravnopravnost spolova Vlade Republike Hrvatske,</w:t>
      </w:r>
    </w:p>
    <w:p w:rsidR="00F63BF2" w:rsidRPr="007F7C92" w:rsidRDefault="00F63BF2" w:rsidP="00B250F7">
      <w:pPr>
        <w:numPr>
          <w:ilvl w:val="0"/>
          <w:numId w:val="16"/>
        </w:numPr>
        <w:jc w:val="both"/>
      </w:pPr>
      <w:r w:rsidRPr="007F7C92">
        <w:t>Agencija za plaćanja u poljoprivredi, ribarstvu i ruralnom razvoju,</w:t>
      </w:r>
    </w:p>
    <w:p w:rsidR="00F63BF2" w:rsidRPr="007F7C92" w:rsidRDefault="00F63BF2" w:rsidP="00B250F7">
      <w:pPr>
        <w:numPr>
          <w:ilvl w:val="0"/>
          <w:numId w:val="16"/>
        </w:numPr>
        <w:jc w:val="both"/>
      </w:pPr>
      <w:r w:rsidRPr="007F7C92">
        <w:t>Hrvatska poljoprivredna agencija,</w:t>
      </w:r>
    </w:p>
    <w:p w:rsidR="00F63BF2" w:rsidRPr="007F7C92" w:rsidRDefault="00F63BF2" w:rsidP="00B250F7">
      <w:pPr>
        <w:numPr>
          <w:ilvl w:val="0"/>
          <w:numId w:val="16"/>
        </w:numPr>
        <w:jc w:val="both"/>
      </w:pPr>
      <w:r w:rsidRPr="007F7C92">
        <w:t>Agencija za poljoprivredno zemljište,</w:t>
      </w:r>
    </w:p>
    <w:p w:rsidR="00F63BF2" w:rsidRPr="007F7C92" w:rsidRDefault="00F63BF2" w:rsidP="00B250F7">
      <w:pPr>
        <w:numPr>
          <w:ilvl w:val="0"/>
          <w:numId w:val="16"/>
        </w:numPr>
        <w:jc w:val="both"/>
      </w:pPr>
      <w:r w:rsidRPr="007F7C92">
        <w:t>Hrvatski centar za poljoprivredu, hranu i selo,</w:t>
      </w:r>
    </w:p>
    <w:p w:rsidR="00F63BF2" w:rsidRPr="007F7C92" w:rsidRDefault="00F63BF2" w:rsidP="00B250F7">
      <w:pPr>
        <w:numPr>
          <w:ilvl w:val="0"/>
          <w:numId w:val="16"/>
        </w:numPr>
        <w:jc w:val="both"/>
      </w:pPr>
      <w:r w:rsidRPr="007F7C92">
        <w:t xml:space="preserve">Agencija za upravljanje državnom imovinom, </w:t>
      </w:r>
    </w:p>
    <w:p w:rsidR="00F63BF2" w:rsidRPr="007F7C92" w:rsidRDefault="00F63BF2" w:rsidP="00B250F7">
      <w:pPr>
        <w:numPr>
          <w:ilvl w:val="0"/>
          <w:numId w:val="16"/>
        </w:numPr>
        <w:jc w:val="both"/>
      </w:pPr>
      <w:r w:rsidRPr="007F7C92">
        <w:t>Hrvatska udruga banaka,</w:t>
      </w:r>
    </w:p>
    <w:p w:rsidR="00F63BF2" w:rsidRPr="007F7C92" w:rsidRDefault="00F63BF2" w:rsidP="00B250F7">
      <w:pPr>
        <w:numPr>
          <w:ilvl w:val="0"/>
          <w:numId w:val="16"/>
        </w:numPr>
        <w:jc w:val="both"/>
      </w:pPr>
      <w:r w:rsidRPr="007F7C92">
        <w:t>Hrvatska udruga poslodavaca,</w:t>
      </w:r>
    </w:p>
    <w:p w:rsidR="00F63BF2" w:rsidRPr="007F7C92" w:rsidRDefault="00F63BF2" w:rsidP="00B250F7">
      <w:pPr>
        <w:numPr>
          <w:ilvl w:val="0"/>
          <w:numId w:val="16"/>
        </w:numPr>
        <w:jc w:val="both"/>
      </w:pPr>
      <w:r w:rsidRPr="007F7C92">
        <w:t>UNDP Hrvatska,</w:t>
      </w:r>
    </w:p>
    <w:p w:rsidR="00F63BF2" w:rsidRPr="007F7C92" w:rsidRDefault="00F63BF2" w:rsidP="00B250F7">
      <w:pPr>
        <w:numPr>
          <w:ilvl w:val="0"/>
          <w:numId w:val="16"/>
        </w:numPr>
        <w:jc w:val="both"/>
      </w:pPr>
      <w:r w:rsidRPr="007F7C92">
        <w:t>Hrvatske šume,</w:t>
      </w:r>
    </w:p>
    <w:p w:rsidR="00F63BF2" w:rsidRPr="007F7C92" w:rsidRDefault="00F63BF2" w:rsidP="00B250F7">
      <w:pPr>
        <w:numPr>
          <w:ilvl w:val="0"/>
          <w:numId w:val="16"/>
        </w:numPr>
        <w:jc w:val="both"/>
      </w:pPr>
      <w:r w:rsidRPr="007F7C92">
        <w:t xml:space="preserve">Hrvatska komora inženjera šumarstva i drvne tehnologije, </w:t>
      </w:r>
    </w:p>
    <w:p w:rsidR="00F63BF2" w:rsidRPr="007F7C92" w:rsidRDefault="00F63BF2" w:rsidP="00B250F7">
      <w:pPr>
        <w:numPr>
          <w:ilvl w:val="0"/>
          <w:numId w:val="16"/>
        </w:numPr>
        <w:jc w:val="both"/>
      </w:pPr>
      <w:r w:rsidRPr="007F7C92">
        <w:t>Hrvatska elektroprivreda d.d. (HEP d.d.),</w:t>
      </w:r>
    </w:p>
    <w:p w:rsidR="00F63BF2" w:rsidRPr="007F7C92" w:rsidRDefault="00F63BF2" w:rsidP="00F63BF2">
      <w:pPr>
        <w:ind w:left="720"/>
        <w:jc w:val="both"/>
      </w:pPr>
    </w:p>
    <w:p w:rsidR="00F63BF2" w:rsidRPr="007F7C92" w:rsidRDefault="00F63BF2" w:rsidP="00F63BF2">
      <w:pPr>
        <w:pStyle w:val="Bezproreda1"/>
        <w:jc w:val="both"/>
        <w:rPr>
          <w:rFonts w:ascii="Times New Roman" w:hAnsi="Times New Roman"/>
          <w:lang w:val="hr-HR" w:eastAsia="hr-HR"/>
        </w:rPr>
      </w:pPr>
    </w:p>
    <w:p w:rsidR="00F63BF2" w:rsidRPr="007F7C92" w:rsidRDefault="00F63BF2" w:rsidP="00F63BF2">
      <w:pPr>
        <w:pStyle w:val="Bezproreda1"/>
        <w:jc w:val="both"/>
        <w:rPr>
          <w:rFonts w:ascii="Times New Roman" w:hAnsi="Times New Roman"/>
          <w:sz w:val="24"/>
          <w:szCs w:val="24"/>
          <w:lang w:val="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Članovi Savjeta aktivno su sudjelovali u izradi programa, a svojim stručnim znanjem dali su veliki doprinos uklanjanju svih problema uočenih tijekom izrade programa.</w:t>
      </w:r>
    </w:p>
    <w:p w:rsidR="00F63BF2" w:rsidRPr="007F7C92" w:rsidRDefault="00F63BF2" w:rsidP="00F63BF2">
      <w:pPr>
        <w:pStyle w:val="Bezproreda1"/>
        <w:jc w:val="both"/>
        <w:rPr>
          <w:rFonts w:ascii="Times New Roman" w:hAnsi="Times New Roman"/>
          <w:lang w:val="hr-HR" w:eastAsia="hr-HR"/>
        </w:rPr>
      </w:pPr>
    </w:p>
    <w:p w:rsidR="00F63BF2" w:rsidRPr="007F7C92" w:rsidRDefault="00F63BF2" w:rsidP="00F63BF2">
      <w:pPr>
        <w:jc w:val="both"/>
      </w:pPr>
      <w:r w:rsidRPr="007F7C92">
        <w:t>Savjet za Ruralni razvoj je tijekom izrade programa održao dvije sjednice (13. srpnja i 31. listopada 2012. godine), na kojima je članovima prezentiran napredak u izradi Programa. Nakon održanih sjednica, Ministarstvo je zaprimalo komentare članova, koji su većim dijelom ugrađeni u Program.</w:t>
      </w:r>
    </w:p>
    <w:p w:rsidR="00F63BF2" w:rsidRPr="007F7C92" w:rsidRDefault="00F63BF2" w:rsidP="00F63BF2">
      <w:pPr>
        <w:jc w:val="both"/>
        <w:rPr>
          <w:sz w:val="27"/>
          <w:szCs w:val="27"/>
        </w:rPr>
      </w:pPr>
      <w:r w:rsidRPr="007F7C92">
        <w:t xml:space="preserve">Cjelokupni program, koji se dalje upućuje neovisnim procjeniteljima je predstavljen članovima, na sjednici </w:t>
      </w:r>
      <w:r w:rsidRPr="004C4134">
        <w:t>održanoj 17. srpnja 2013. godine.</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b/>
          <w:sz w:val="24"/>
          <w:szCs w:val="24"/>
          <w:lang w:val="hr-HR" w:eastAsia="hr-HR"/>
        </w:rPr>
      </w:pPr>
      <w:r w:rsidRPr="007F7C92">
        <w:rPr>
          <w:rFonts w:ascii="Times New Roman" w:hAnsi="Times New Roman"/>
          <w:b/>
          <w:sz w:val="24"/>
          <w:szCs w:val="24"/>
          <w:lang w:val="hr-HR" w:eastAsia="hr-HR"/>
        </w:rPr>
        <w:t>Hrvatska mreža za ruralni razvoj</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Hrvatska mreža za ruralni razvoj broji ukupno xx članova, koji su  uključeni u rad mreže po javnom pozivu kojeg je objavilo Ministarstvo poljoprivrede.</w:t>
      </w: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 xml:space="preserve">Na sjednici Mreže za ruralni razvoj, održanoj </w:t>
      </w:r>
      <w:r w:rsidRPr="007F7C92">
        <w:rPr>
          <w:rFonts w:ascii="Times New Roman" w:hAnsi="Times New Roman"/>
          <w:sz w:val="24"/>
          <w:szCs w:val="24"/>
          <w:highlight w:val="yellow"/>
          <w:lang w:val="hr-HR" w:eastAsia="hr-HR"/>
        </w:rPr>
        <w:t>xx.xx.2012.</w:t>
      </w:r>
      <w:r w:rsidRPr="007F7C92">
        <w:rPr>
          <w:rFonts w:ascii="Times New Roman" w:hAnsi="Times New Roman"/>
          <w:sz w:val="24"/>
          <w:szCs w:val="24"/>
          <w:lang w:val="hr-HR" w:eastAsia="hr-HR"/>
        </w:rPr>
        <w:t xml:space="preserve"> izabran je Upravljački odbor mreže, kojeg je Rješenjem potvrdio i Ministar poljoprivrede. </w:t>
      </w: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Članovi Upravljačkog odbora mreže upoznati su s Programom ruralnog razvoja na sjednici održanoj xx.xx.2013., a dobivene informacije dalje su prenijeli svojim članovima.</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b/>
          <w:sz w:val="24"/>
          <w:szCs w:val="24"/>
          <w:lang w:val="hr-HR" w:eastAsia="hr-HR"/>
        </w:rPr>
      </w:pPr>
      <w:r w:rsidRPr="007F7C92">
        <w:rPr>
          <w:rFonts w:ascii="Times New Roman" w:hAnsi="Times New Roman"/>
          <w:b/>
          <w:sz w:val="24"/>
          <w:szCs w:val="24"/>
          <w:lang w:val="hr-HR" w:eastAsia="hr-HR"/>
        </w:rPr>
        <w:t>Udruga konzultanata pri Hrvatskoj gospodarskoj komori</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 xml:space="preserve">Hrvatska gospodarska komora je osim direktne uključenosti kroz rad Savjeta za ruralni razvoj, veliki doprinos dala i putem svoje udruge konzultanata koji se bave EU fondovima, koji su također imali prigodu upoznati se sa samim Programom. </w:t>
      </w: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Svojim bogatim iskustvom, stečenim radom na dva pretpristupna programa (SAPARD i IPARD), doprinijeli su i u izradi Programa ruralnog razvoja koji im je prezentiran.</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b/>
          <w:sz w:val="24"/>
          <w:szCs w:val="24"/>
          <w:lang w:val="hr-HR" w:eastAsia="hr-HR"/>
        </w:rPr>
      </w:pPr>
      <w:r w:rsidRPr="007F7C92">
        <w:rPr>
          <w:rFonts w:ascii="Times New Roman" w:hAnsi="Times New Roman"/>
          <w:b/>
          <w:sz w:val="24"/>
          <w:szCs w:val="24"/>
          <w:lang w:val="hr-HR" w:eastAsia="hr-HR"/>
        </w:rPr>
        <w:t>Jedinice regionalne i lokalne samouprave</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U suradnji s jedinicama regionalne samouprave (županije) i gradom Zagrebom, Program ruralnog razvoja je prezentiran svima zainteresiranima tijekom veljače i ožujka 2013. godine,   kada su se nazočni imali prigodu upoznati sa mogućim mjerama koje je u skladu s Uredbom vijeća i Parlamenta o potpori ruralnom razvoju putem Europskog poljoprivrednog fonda za ruralni razvoj (EAFRD) Republika Hrvatska u mogućnosti odabrati.</w:t>
      </w:r>
    </w:p>
    <w:p w:rsidR="00F63BF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Prezentacije su održane kako slijedi:</w:t>
      </w:r>
    </w:p>
    <w:p w:rsidR="00161688" w:rsidRDefault="00161688" w:rsidP="00F63BF2">
      <w:pPr>
        <w:pStyle w:val="Bezproreda1"/>
        <w:jc w:val="both"/>
        <w:rPr>
          <w:rFonts w:ascii="Times New Roman" w:hAnsi="Times New Roman"/>
          <w:sz w:val="24"/>
          <w:szCs w:val="24"/>
          <w:lang w:val="hr-HR" w:eastAsia="hr-HR"/>
        </w:rPr>
      </w:pPr>
    </w:p>
    <w:p w:rsidR="00161688" w:rsidRPr="00161688" w:rsidRDefault="00161688" w:rsidP="00F63BF2">
      <w:pPr>
        <w:pStyle w:val="Bezproreda1"/>
        <w:jc w:val="both"/>
        <w:rPr>
          <w:rFonts w:ascii="Times New Roman" w:hAnsi="Times New Roman"/>
          <w:b/>
          <w:sz w:val="24"/>
          <w:szCs w:val="24"/>
          <w:lang w:val="hr-HR" w:eastAsia="hr-HR"/>
        </w:rPr>
      </w:pPr>
      <w:r w:rsidRPr="00161688">
        <w:rPr>
          <w:rFonts w:ascii="Times New Roman" w:hAnsi="Times New Roman"/>
          <w:b/>
          <w:sz w:val="24"/>
          <w:szCs w:val="24"/>
          <w:lang w:val="hr-HR" w:eastAsia="hr-HR"/>
        </w:rPr>
        <w:t>Tablica 97.: Prezentacije Programa po županijama</w:t>
      </w:r>
    </w:p>
    <w:p w:rsidR="00F63BF2" w:rsidRPr="007F7C92" w:rsidRDefault="00F63BF2" w:rsidP="00F63BF2">
      <w:pPr>
        <w:pStyle w:val="Bezproreda1"/>
        <w:jc w:val="both"/>
        <w:rPr>
          <w:rFonts w:ascii="Times New Roman" w:hAnsi="Times New Roman"/>
          <w:sz w:val="24"/>
          <w:szCs w:val="24"/>
          <w:lang w:val="hr-HR" w:eastAsia="hr-HR"/>
        </w:rPr>
      </w:pPr>
    </w:p>
    <w:tbl>
      <w:tblPr>
        <w:tblW w:w="9028"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593"/>
        <w:gridCol w:w="3575"/>
        <w:gridCol w:w="2860"/>
      </w:tblGrid>
      <w:tr w:rsidR="00F63BF2" w:rsidRPr="007F7C92" w:rsidTr="00B11D7E">
        <w:trPr>
          <w:trHeight w:val="338"/>
        </w:trPr>
        <w:tc>
          <w:tcPr>
            <w:tcW w:w="2593" w:type="dxa"/>
            <w:shd w:val="clear" w:color="auto" w:fill="auto"/>
            <w:vAlign w:val="center"/>
          </w:tcPr>
          <w:p w:rsidR="00F63BF2" w:rsidRPr="007F7C92" w:rsidRDefault="00F63BF2" w:rsidP="00295875">
            <w:pPr>
              <w:jc w:val="both"/>
              <w:rPr>
                <w:b/>
                <w:bCs/>
              </w:rPr>
            </w:pPr>
            <w:r w:rsidRPr="007F7C92">
              <w:rPr>
                <w:b/>
                <w:bCs/>
              </w:rPr>
              <w:t>DATUM</w:t>
            </w:r>
          </w:p>
        </w:tc>
        <w:tc>
          <w:tcPr>
            <w:tcW w:w="3575" w:type="dxa"/>
            <w:shd w:val="clear" w:color="auto" w:fill="auto"/>
            <w:vAlign w:val="center"/>
          </w:tcPr>
          <w:p w:rsidR="00F63BF2" w:rsidRPr="007F7C92" w:rsidRDefault="00F63BF2" w:rsidP="00295875">
            <w:pPr>
              <w:jc w:val="both"/>
              <w:rPr>
                <w:b/>
                <w:bCs/>
              </w:rPr>
            </w:pPr>
            <w:r w:rsidRPr="007F7C92">
              <w:rPr>
                <w:b/>
                <w:bCs/>
              </w:rPr>
              <w:t>ŽUPANIJA</w:t>
            </w:r>
          </w:p>
        </w:tc>
        <w:tc>
          <w:tcPr>
            <w:tcW w:w="2860" w:type="dxa"/>
            <w:shd w:val="clear" w:color="auto" w:fill="auto"/>
            <w:vAlign w:val="center"/>
          </w:tcPr>
          <w:p w:rsidR="00F63BF2" w:rsidRPr="007F7C92" w:rsidRDefault="00F63BF2" w:rsidP="00295875">
            <w:pPr>
              <w:jc w:val="both"/>
              <w:rPr>
                <w:b/>
                <w:bCs/>
              </w:rPr>
            </w:pPr>
            <w:r w:rsidRPr="007F7C92">
              <w:rPr>
                <w:b/>
                <w:bCs/>
              </w:rPr>
              <w:t xml:space="preserve">MJESTO </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18. ožujka 2013.</w:t>
            </w:r>
          </w:p>
        </w:tc>
        <w:tc>
          <w:tcPr>
            <w:tcW w:w="3575" w:type="dxa"/>
            <w:shd w:val="clear" w:color="auto" w:fill="auto"/>
            <w:vAlign w:val="center"/>
          </w:tcPr>
          <w:p w:rsidR="00F63BF2" w:rsidRPr="007F7C92" w:rsidRDefault="00F63BF2" w:rsidP="00295875">
            <w:pPr>
              <w:jc w:val="both"/>
            </w:pPr>
            <w:r w:rsidRPr="007F7C92">
              <w:t>Karlovačka</w:t>
            </w:r>
          </w:p>
        </w:tc>
        <w:tc>
          <w:tcPr>
            <w:tcW w:w="2860" w:type="dxa"/>
            <w:shd w:val="clear" w:color="auto" w:fill="auto"/>
            <w:vAlign w:val="center"/>
          </w:tcPr>
          <w:p w:rsidR="00F63BF2" w:rsidRPr="007F7C92" w:rsidRDefault="00F63BF2" w:rsidP="00295875">
            <w:pPr>
              <w:jc w:val="both"/>
              <w:rPr>
                <w:color w:val="FF0000"/>
              </w:rPr>
            </w:pPr>
            <w:r w:rsidRPr="007F7C92">
              <w:t>Karlovac</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Grad Zagreb</w:t>
            </w:r>
          </w:p>
        </w:tc>
        <w:tc>
          <w:tcPr>
            <w:tcW w:w="2860" w:type="dxa"/>
            <w:shd w:val="clear" w:color="auto" w:fill="auto"/>
            <w:vAlign w:val="center"/>
          </w:tcPr>
          <w:p w:rsidR="00F63BF2" w:rsidRPr="007F7C92" w:rsidRDefault="00F63BF2" w:rsidP="00295875">
            <w:pPr>
              <w:jc w:val="both"/>
            </w:pPr>
            <w:r w:rsidRPr="007F7C92">
              <w:t>Zagreb</w:t>
            </w:r>
          </w:p>
        </w:tc>
      </w:tr>
      <w:tr w:rsidR="00F63BF2" w:rsidRPr="007F7C92" w:rsidTr="00B11D7E">
        <w:trPr>
          <w:trHeight w:val="479"/>
        </w:trPr>
        <w:tc>
          <w:tcPr>
            <w:tcW w:w="2593" w:type="dxa"/>
            <w:shd w:val="clear" w:color="auto" w:fill="auto"/>
            <w:vAlign w:val="center"/>
          </w:tcPr>
          <w:p w:rsidR="00F63BF2" w:rsidRPr="007F7C92" w:rsidRDefault="00F63BF2" w:rsidP="00295875">
            <w:pPr>
              <w:jc w:val="both"/>
              <w:rPr>
                <w:b/>
                <w:bCs/>
              </w:rPr>
            </w:pPr>
            <w:r w:rsidRPr="007F7C92">
              <w:rPr>
                <w:b/>
                <w:bCs/>
              </w:rPr>
              <w:t>19. ožujka 2013.</w:t>
            </w:r>
          </w:p>
        </w:tc>
        <w:tc>
          <w:tcPr>
            <w:tcW w:w="3575" w:type="dxa"/>
            <w:shd w:val="clear" w:color="auto" w:fill="auto"/>
            <w:vAlign w:val="center"/>
          </w:tcPr>
          <w:p w:rsidR="00F63BF2" w:rsidRPr="007F7C92" w:rsidRDefault="00F63BF2" w:rsidP="00295875">
            <w:pPr>
              <w:jc w:val="both"/>
            </w:pPr>
            <w:r w:rsidRPr="007F7C92">
              <w:t>Varaždinska</w:t>
            </w:r>
          </w:p>
        </w:tc>
        <w:tc>
          <w:tcPr>
            <w:tcW w:w="2860" w:type="dxa"/>
            <w:shd w:val="clear" w:color="auto" w:fill="auto"/>
            <w:vAlign w:val="center"/>
          </w:tcPr>
          <w:p w:rsidR="00F63BF2" w:rsidRPr="007F7C92" w:rsidRDefault="00F63BF2" w:rsidP="00295875">
            <w:pPr>
              <w:jc w:val="both"/>
            </w:pPr>
            <w:r w:rsidRPr="007F7C92">
              <w:t>Varaždin</w:t>
            </w:r>
          </w:p>
        </w:tc>
      </w:tr>
      <w:tr w:rsidR="00F63BF2" w:rsidRPr="007F7C92" w:rsidTr="00B11D7E">
        <w:trPr>
          <w:trHeight w:val="338"/>
        </w:trPr>
        <w:tc>
          <w:tcPr>
            <w:tcW w:w="2593" w:type="dxa"/>
            <w:vMerge w:val="restart"/>
            <w:vAlign w:val="center"/>
          </w:tcPr>
          <w:p w:rsidR="00F63BF2" w:rsidRPr="007F7C92" w:rsidRDefault="00F63BF2" w:rsidP="00295875">
            <w:pPr>
              <w:jc w:val="both"/>
              <w:rPr>
                <w:b/>
                <w:bCs/>
              </w:rPr>
            </w:pPr>
            <w:r w:rsidRPr="007F7C92">
              <w:rPr>
                <w:b/>
                <w:bCs/>
              </w:rPr>
              <w:t>20. ožujka 2013.</w:t>
            </w:r>
          </w:p>
        </w:tc>
        <w:tc>
          <w:tcPr>
            <w:tcW w:w="3575" w:type="dxa"/>
            <w:shd w:val="clear" w:color="auto" w:fill="auto"/>
            <w:vAlign w:val="center"/>
          </w:tcPr>
          <w:p w:rsidR="00F63BF2" w:rsidRPr="007F7C92" w:rsidRDefault="00F63BF2" w:rsidP="00295875">
            <w:pPr>
              <w:jc w:val="both"/>
            </w:pPr>
            <w:r w:rsidRPr="007F7C92">
              <w:t>Splitsko-dalmatinska</w:t>
            </w:r>
          </w:p>
        </w:tc>
        <w:tc>
          <w:tcPr>
            <w:tcW w:w="2860" w:type="dxa"/>
            <w:shd w:val="clear" w:color="auto" w:fill="auto"/>
            <w:vAlign w:val="center"/>
          </w:tcPr>
          <w:p w:rsidR="00F63BF2" w:rsidRPr="007F7C92" w:rsidRDefault="00F63BF2" w:rsidP="00295875">
            <w:pPr>
              <w:jc w:val="both"/>
            </w:pPr>
            <w:r w:rsidRPr="007F7C92">
              <w:t>Split</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Ličko-senjska</w:t>
            </w:r>
          </w:p>
        </w:tc>
        <w:tc>
          <w:tcPr>
            <w:tcW w:w="2860" w:type="dxa"/>
            <w:shd w:val="clear" w:color="auto" w:fill="auto"/>
            <w:vAlign w:val="center"/>
          </w:tcPr>
          <w:p w:rsidR="00F63BF2" w:rsidRPr="007F7C92" w:rsidRDefault="00F63BF2" w:rsidP="00295875">
            <w:pPr>
              <w:jc w:val="both"/>
            </w:pPr>
            <w:r w:rsidRPr="007F7C92">
              <w:t>Gospić</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21. ožujka 2013.</w:t>
            </w:r>
          </w:p>
        </w:tc>
        <w:tc>
          <w:tcPr>
            <w:tcW w:w="3575" w:type="dxa"/>
            <w:shd w:val="clear" w:color="auto" w:fill="auto"/>
            <w:vAlign w:val="center"/>
          </w:tcPr>
          <w:p w:rsidR="00F63BF2" w:rsidRPr="007F7C92" w:rsidRDefault="00F63BF2" w:rsidP="00295875">
            <w:pPr>
              <w:jc w:val="both"/>
            </w:pPr>
            <w:r w:rsidRPr="007F7C92">
              <w:t>Dubrovačko-neretvanska</w:t>
            </w:r>
          </w:p>
        </w:tc>
        <w:tc>
          <w:tcPr>
            <w:tcW w:w="2860" w:type="dxa"/>
            <w:shd w:val="clear" w:color="auto" w:fill="auto"/>
            <w:vAlign w:val="center"/>
          </w:tcPr>
          <w:p w:rsidR="00F63BF2" w:rsidRPr="007F7C92" w:rsidRDefault="00F63BF2" w:rsidP="00295875">
            <w:pPr>
              <w:jc w:val="both"/>
            </w:pPr>
            <w:r w:rsidRPr="007F7C92">
              <w:t>Dubrovnik</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Istarska</w:t>
            </w:r>
          </w:p>
        </w:tc>
        <w:tc>
          <w:tcPr>
            <w:tcW w:w="2860" w:type="dxa"/>
            <w:shd w:val="clear" w:color="auto" w:fill="auto"/>
            <w:vAlign w:val="center"/>
          </w:tcPr>
          <w:p w:rsidR="00F63BF2" w:rsidRPr="007F7C92" w:rsidRDefault="00F63BF2" w:rsidP="00295875">
            <w:pPr>
              <w:jc w:val="both"/>
            </w:pPr>
            <w:r w:rsidRPr="007F7C92">
              <w:t>Pazin</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22. ožujka 2013.</w:t>
            </w:r>
          </w:p>
        </w:tc>
        <w:tc>
          <w:tcPr>
            <w:tcW w:w="3575" w:type="dxa"/>
            <w:shd w:val="clear" w:color="auto" w:fill="auto"/>
            <w:vAlign w:val="center"/>
          </w:tcPr>
          <w:p w:rsidR="00F63BF2" w:rsidRPr="007F7C92" w:rsidRDefault="00F63BF2" w:rsidP="00295875">
            <w:pPr>
              <w:jc w:val="both"/>
            </w:pPr>
            <w:r w:rsidRPr="007F7C92">
              <w:t>Šibensko-kninska</w:t>
            </w:r>
          </w:p>
        </w:tc>
        <w:tc>
          <w:tcPr>
            <w:tcW w:w="2860" w:type="dxa"/>
            <w:shd w:val="clear" w:color="auto" w:fill="auto"/>
            <w:vAlign w:val="center"/>
          </w:tcPr>
          <w:p w:rsidR="00F63BF2" w:rsidRPr="007F7C92" w:rsidRDefault="00F63BF2" w:rsidP="00295875">
            <w:pPr>
              <w:jc w:val="both"/>
            </w:pPr>
            <w:r w:rsidRPr="007F7C92">
              <w:t>Šibenik</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Primorsko-goranska</w:t>
            </w:r>
          </w:p>
        </w:tc>
        <w:tc>
          <w:tcPr>
            <w:tcW w:w="2860" w:type="dxa"/>
            <w:shd w:val="clear" w:color="auto" w:fill="auto"/>
            <w:vAlign w:val="center"/>
          </w:tcPr>
          <w:p w:rsidR="00F63BF2" w:rsidRPr="007F7C92" w:rsidRDefault="00F63BF2" w:rsidP="00295875">
            <w:pPr>
              <w:jc w:val="both"/>
            </w:pPr>
            <w:r w:rsidRPr="007F7C92">
              <w:t>Rijeka</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Vukovarsko-srijemska</w:t>
            </w:r>
          </w:p>
        </w:tc>
        <w:tc>
          <w:tcPr>
            <w:tcW w:w="2860" w:type="dxa"/>
            <w:shd w:val="clear" w:color="auto" w:fill="auto"/>
            <w:vAlign w:val="center"/>
          </w:tcPr>
          <w:p w:rsidR="00F63BF2" w:rsidRPr="007F7C92" w:rsidRDefault="00F63BF2" w:rsidP="00295875">
            <w:pPr>
              <w:jc w:val="both"/>
            </w:pPr>
            <w:r w:rsidRPr="007F7C92">
              <w:t>Vinkovci</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25. ožujka 2013.</w:t>
            </w:r>
          </w:p>
        </w:tc>
        <w:tc>
          <w:tcPr>
            <w:tcW w:w="3575" w:type="dxa"/>
            <w:shd w:val="clear" w:color="auto" w:fill="auto"/>
            <w:vAlign w:val="center"/>
          </w:tcPr>
          <w:p w:rsidR="00F63BF2" w:rsidRPr="007F7C92" w:rsidRDefault="00F63BF2" w:rsidP="00295875">
            <w:pPr>
              <w:jc w:val="both"/>
            </w:pPr>
            <w:r w:rsidRPr="007F7C92">
              <w:t>Zadarska</w:t>
            </w:r>
          </w:p>
        </w:tc>
        <w:tc>
          <w:tcPr>
            <w:tcW w:w="2860" w:type="dxa"/>
            <w:shd w:val="clear" w:color="auto" w:fill="auto"/>
            <w:vAlign w:val="center"/>
          </w:tcPr>
          <w:p w:rsidR="00F63BF2" w:rsidRPr="007F7C92" w:rsidRDefault="00F63BF2" w:rsidP="00295875">
            <w:pPr>
              <w:jc w:val="both"/>
            </w:pPr>
            <w:r w:rsidRPr="007F7C92">
              <w:t>Zadar</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Međimurska</w:t>
            </w:r>
          </w:p>
        </w:tc>
        <w:tc>
          <w:tcPr>
            <w:tcW w:w="2860" w:type="dxa"/>
            <w:shd w:val="clear" w:color="auto" w:fill="auto"/>
            <w:vAlign w:val="center"/>
          </w:tcPr>
          <w:p w:rsidR="00F63BF2" w:rsidRPr="007F7C92" w:rsidRDefault="00F63BF2" w:rsidP="00295875">
            <w:pPr>
              <w:jc w:val="both"/>
            </w:pPr>
            <w:r w:rsidRPr="007F7C92">
              <w:t>Čakovec</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26. ožujka 2013.</w:t>
            </w:r>
          </w:p>
        </w:tc>
        <w:tc>
          <w:tcPr>
            <w:tcW w:w="3575" w:type="dxa"/>
            <w:shd w:val="clear" w:color="auto" w:fill="auto"/>
            <w:vAlign w:val="center"/>
          </w:tcPr>
          <w:p w:rsidR="00F63BF2" w:rsidRPr="007F7C92" w:rsidRDefault="00F63BF2" w:rsidP="00295875">
            <w:pPr>
              <w:jc w:val="both"/>
            </w:pPr>
            <w:r w:rsidRPr="007F7C92">
              <w:t>Sisačko-moslavačka</w:t>
            </w:r>
          </w:p>
        </w:tc>
        <w:tc>
          <w:tcPr>
            <w:tcW w:w="2860" w:type="dxa"/>
            <w:shd w:val="clear" w:color="auto" w:fill="auto"/>
            <w:vAlign w:val="center"/>
          </w:tcPr>
          <w:p w:rsidR="00F63BF2" w:rsidRPr="007F7C92" w:rsidRDefault="00F63BF2" w:rsidP="00295875">
            <w:pPr>
              <w:jc w:val="both"/>
            </w:pPr>
            <w:r w:rsidRPr="007F7C92">
              <w:t>Sisak</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Bjelovarsko-bilogorska</w:t>
            </w:r>
          </w:p>
        </w:tc>
        <w:tc>
          <w:tcPr>
            <w:tcW w:w="2860" w:type="dxa"/>
            <w:shd w:val="clear" w:color="auto" w:fill="auto"/>
            <w:vAlign w:val="center"/>
          </w:tcPr>
          <w:p w:rsidR="00F63BF2" w:rsidRPr="007F7C92" w:rsidRDefault="00F63BF2" w:rsidP="00295875">
            <w:pPr>
              <w:jc w:val="both"/>
            </w:pPr>
            <w:r w:rsidRPr="007F7C92">
              <w:t>Bjelovar</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Brodsko-posavska</w:t>
            </w:r>
          </w:p>
        </w:tc>
        <w:tc>
          <w:tcPr>
            <w:tcW w:w="2860" w:type="dxa"/>
            <w:shd w:val="clear" w:color="auto" w:fill="auto"/>
            <w:vAlign w:val="center"/>
          </w:tcPr>
          <w:p w:rsidR="00F63BF2" w:rsidRPr="007F7C92" w:rsidRDefault="00F63BF2" w:rsidP="00295875">
            <w:pPr>
              <w:jc w:val="both"/>
            </w:pPr>
            <w:r w:rsidRPr="007F7C92">
              <w:t>Slavonski Brod</w:t>
            </w:r>
          </w:p>
        </w:tc>
      </w:tr>
      <w:tr w:rsidR="00F63BF2" w:rsidRPr="007F7C92" w:rsidTr="00B11D7E">
        <w:trPr>
          <w:trHeight w:val="338"/>
        </w:trPr>
        <w:tc>
          <w:tcPr>
            <w:tcW w:w="2593" w:type="dxa"/>
            <w:vMerge w:val="restart"/>
            <w:shd w:val="clear" w:color="auto" w:fill="auto"/>
            <w:vAlign w:val="center"/>
          </w:tcPr>
          <w:p w:rsidR="00F63BF2" w:rsidRPr="007F7C92" w:rsidRDefault="00F63BF2" w:rsidP="00295875">
            <w:pPr>
              <w:jc w:val="both"/>
              <w:rPr>
                <w:b/>
                <w:bCs/>
              </w:rPr>
            </w:pPr>
            <w:r w:rsidRPr="007F7C92">
              <w:rPr>
                <w:b/>
                <w:bCs/>
              </w:rPr>
              <w:t>27. ožujka 2013.</w:t>
            </w:r>
          </w:p>
        </w:tc>
        <w:tc>
          <w:tcPr>
            <w:tcW w:w="3575" w:type="dxa"/>
            <w:shd w:val="clear" w:color="auto" w:fill="auto"/>
            <w:vAlign w:val="center"/>
          </w:tcPr>
          <w:p w:rsidR="00F63BF2" w:rsidRPr="007F7C92" w:rsidRDefault="00F63BF2" w:rsidP="00295875">
            <w:pPr>
              <w:jc w:val="both"/>
            </w:pPr>
            <w:r w:rsidRPr="007F7C92">
              <w:t>Zagrebačka</w:t>
            </w:r>
          </w:p>
        </w:tc>
        <w:tc>
          <w:tcPr>
            <w:tcW w:w="2860" w:type="dxa"/>
            <w:shd w:val="clear" w:color="auto" w:fill="auto"/>
            <w:vAlign w:val="center"/>
          </w:tcPr>
          <w:p w:rsidR="00F63BF2" w:rsidRPr="007F7C92" w:rsidRDefault="00F63BF2" w:rsidP="00295875">
            <w:pPr>
              <w:jc w:val="both"/>
            </w:pPr>
            <w:r w:rsidRPr="007F7C92">
              <w:t>Zagreb</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Požeško-slavonska</w:t>
            </w:r>
          </w:p>
        </w:tc>
        <w:tc>
          <w:tcPr>
            <w:tcW w:w="2860" w:type="dxa"/>
            <w:shd w:val="clear" w:color="auto" w:fill="auto"/>
            <w:vAlign w:val="center"/>
          </w:tcPr>
          <w:p w:rsidR="00F63BF2" w:rsidRPr="007F7C92" w:rsidRDefault="00F63BF2" w:rsidP="00295875">
            <w:pPr>
              <w:jc w:val="both"/>
            </w:pPr>
            <w:r w:rsidRPr="007F7C92">
              <w:t>Požega</w:t>
            </w:r>
          </w:p>
        </w:tc>
      </w:tr>
      <w:tr w:rsidR="00F63BF2" w:rsidRPr="007F7C92" w:rsidTr="00B11D7E">
        <w:trPr>
          <w:trHeight w:val="338"/>
        </w:trPr>
        <w:tc>
          <w:tcPr>
            <w:tcW w:w="2593" w:type="dxa"/>
            <w:vMerge/>
            <w:vAlign w:val="center"/>
          </w:tcPr>
          <w:p w:rsidR="00F63BF2" w:rsidRPr="007F7C92" w:rsidRDefault="00F63BF2" w:rsidP="00295875">
            <w:pPr>
              <w:jc w:val="both"/>
              <w:rPr>
                <w:b/>
                <w:bCs/>
              </w:rPr>
            </w:pPr>
          </w:p>
        </w:tc>
        <w:tc>
          <w:tcPr>
            <w:tcW w:w="3575" w:type="dxa"/>
            <w:shd w:val="clear" w:color="auto" w:fill="auto"/>
            <w:vAlign w:val="center"/>
          </w:tcPr>
          <w:p w:rsidR="00F63BF2" w:rsidRPr="007F7C92" w:rsidRDefault="00F63BF2" w:rsidP="00295875">
            <w:pPr>
              <w:jc w:val="both"/>
            </w:pPr>
            <w:r w:rsidRPr="007F7C92">
              <w:t>Krapinsko-zagorska</w:t>
            </w:r>
          </w:p>
        </w:tc>
        <w:tc>
          <w:tcPr>
            <w:tcW w:w="2860" w:type="dxa"/>
            <w:shd w:val="clear" w:color="auto" w:fill="auto"/>
            <w:vAlign w:val="center"/>
          </w:tcPr>
          <w:p w:rsidR="00F63BF2" w:rsidRPr="007F7C92" w:rsidRDefault="00F63BF2" w:rsidP="00295875">
            <w:pPr>
              <w:jc w:val="both"/>
            </w:pPr>
            <w:r w:rsidRPr="007F7C92">
              <w:t>Krapina</w:t>
            </w:r>
          </w:p>
        </w:tc>
      </w:tr>
      <w:tr w:rsidR="00F63BF2" w:rsidRPr="007F7C92" w:rsidTr="00B11D7E">
        <w:trPr>
          <w:trHeight w:val="233"/>
        </w:trPr>
        <w:tc>
          <w:tcPr>
            <w:tcW w:w="2593" w:type="dxa"/>
            <w:shd w:val="clear" w:color="auto" w:fill="auto"/>
            <w:vAlign w:val="center"/>
          </w:tcPr>
          <w:p w:rsidR="00F63BF2" w:rsidRPr="007F7C92" w:rsidRDefault="00F63BF2" w:rsidP="00295875">
            <w:pPr>
              <w:jc w:val="both"/>
              <w:rPr>
                <w:b/>
                <w:bCs/>
              </w:rPr>
            </w:pPr>
            <w:r w:rsidRPr="007F7C92">
              <w:rPr>
                <w:b/>
                <w:bCs/>
              </w:rPr>
              <w:t>28. ožujka2013.</w:t>
            </w:r>
          </w:p>
        </w:tc>
        <w:tc>
          <w:tcPr>
            <w:tcW w:w="3575" w:type="dxa"/>
            <w:shd w:val="clear" w:color="auto" w:fill="auto"/>
            <w:vAlign w:val="center"/>
          </w:tcPr>
          <w:p w:rsidR="00F63BF2" w:rsidRPr="007F7C92" w:rsidRDefault="00F63BF2" w:rsidP="00295875">
            <w:pPr>
              <w:jc w:val="both"/>
            </w:pPr>
            <w:r w:rsidRPr="007F7C92">
              <w:t>Koprivničko-križevačka</w:t>
            </w:r>
          </w:p>
        </w:tc>
        <w:tc>
          <w:tcPr>
            <w:tcW w:w="2860" w:type="dxa"/>
            <w:shd w:val="clear" w:color="auto" w:fill="auto"/>
            <w:vAlign w:val="center"/>
          </w:tcPr>
          <w:p w:rsidR="00F63BF2" w:rsidRPr="007F7C92" w:rsidRDefault="00F63BF2" w:rsidP="00295875">
            <w:pPr>
              <w:jc w:val="both"/>
            </w:pPr>
            <w:r w:rsidRPr="007F7C92">
              <w:t>Koprivnica</w:t>
            </w:r>
          </w:p>
        </w:tc>
      </w:tr>
      <w:tr w:rsidR="00F63BF2" w:rsidRPr="007F7C92" w:rsidTr="00B11D7E">
        <w:trPr>
          <w:trHeight w:val="338"/>
        </w:trPr>
        <w:tc>
          <w:tcPr>
            <w:tcW w:w="2593" w:type="dxa"/>
            <w:shd w:val="clear" w:color="auto" w:fill="auto"/>
            <w:vAlign w:val="center"/>
          </w:tcPr>
          <w:p w:rsidR="00F63BF2" w:rsidRPr="007F7C92" w:rsidRDefault="00F63BF2" w:rsidP="00295875">
            <w:pPr>
              <w:jc w:val="both"/>
              <w:rPr>
                <w:b/>
                <w:bCs/>
              </w:rPr>
            </w:pPr>
            <w:r w:rsidRPr="007F7C92">
              <w:rPr>
                <w:b/>
                <w:bCs/>
              </w:rPr>
              <w:t>29.ožujka 2013</w:t>
            </w:r>
          </w:p>
        </w:tc>
        <w:tc>
          <w:tcPr>
            <w:tcW w:w="3575" w:type="dxa"/>
            <w:shd w:val="clear" w:color="auto" w:fill="auto"/>
            <w:vAlign w:val="center"/>
          </w:tcPr>
          <w:p w:rsidR="00F63BF2" w:rsidRPr="007F7C92" w:rsidRDefault="00F63BF2" w:rsidP="00295875">
            <w:pPr>
              <w:jc w:val="both"/>
            </w:pPr>
            <w:r w:rsidRPr="007F7C92">
              <w:t>Virovitičko-podravska</w:t>
            </w:r>
          </w:p>
        </w:tc>
        <w:tc>
          <w:tcPr>
            <w:tcW w:w="2860" w:type="dxa"/>
            <w:shd w:val="clear" w:color="auto" w:fill="auto"/>
            <w:vAlign w:val="center"/>
          </w:tcPr>
          <w:p w:rsidR="00F63BF2" w:rsidRPr="007F7C92" w:rsidRDefault="00F63BF2" w:rsidP="00295875">
            <w:pPr>
              <w:jc w:val="both"/>
            </w:pPr>
            <w:r w:rsidRPr="007F7C92">
              <w:t>Virovitica</w:t>
            </w:r>
          </w:p>
        </w:tc>
      </w:tr>
      <w:tr w:rsidR="00F63BF2" w:rsidRPr="007F7C92" w:rsidTr="00B11D7E">
        <w:trPr>
          <w:trHeight w:val="338"/>
        </w:trPr>
        <w:tc>
          <w:tcPr>
            <w:tcW w:w="2593" w:type="dxa"/>
            <w:shd w:val="clear" w:color="auto" w:fill="auto"/>
            <w:vAlign w:val="center"/>
          </w:tcPr>
          <w:p w:rsidR="00F63BF2" w:rsidRPr="007F7C92" w:rsidRDefault="00F63BF2" w:rsidP="00295875">
            <w:pPr>
              <w:jc w:val="both"/>
              <w:rPr>
                <w:b/>
                <w:bCs/>
              </w:rPr>
            </w:pPr>
            <w:r w:rsidRPr="007F7C92">
              <w:rPr>
                <w:b/>
                <w:bCs/>
              </w:rPr>
              <w:t>03.travnja 2013</w:t>
            </w:r>
          </w:p>
        </w:tc>
        <w:tc>
          <w:tcPr>
            <w:tcW w:w="3575" w:type="dxa"/>
            <w:shd w:val="clear" w:color="auto" w:fill="auto"/>
            <w:vAlign w:val="center"/>
          </w:tcPr>
          <w:p w:rsidR="00F63BF2" w:rsidRPr="007F7C92" w:rsidRDefault="00F63BF2" w:rsidP="00295875">
            <w:pPr>
              <w:jc w:val="both"/>
            </w:pPr>
            <w:r w:rsidRPr="007F7C92">
              <w:t>Osječko-baranjska</w:t>
            </w:r>
          </w:p>
        </w:tc>
        <w:tc>
          <w:tcPr>
            <w:tcW w:w="2860" w:type="dxa"/>
            <w:shd w:val="clear" w:color="auto" w:fill="auto"/>
            <w:vAlign w:val="center"/>
          </w:tcPr>
          <w:p w:rsidR="00F63BF2" w:rsidRPr="007F7C92" w:rsidRDefault="00F63BF2" w:rsidP="00295875">
            <w:pPr>
              <w:jc w:val="both"/>
            </w:pPr>
            <w:r w:rsidRPr="007F7C92">
              <w:t>Osijek</w:t>
            </w:r>
          </w:p>
        </w:tc>
      </w:tr>
    </w:tbl>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Nakon održanih prezentacija, županije, organizatori događanja su zaprimali komentare sudionika koji su potom objedinjeni dostavljeni Ministarstvu poljoprivrede na daljnje razmatranje i eventualnu uključivanje u Program.</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Drugi krug predstavljanja održan je u prvom tjednu srpnja, u 4 regionalna središta (Zagreb, Split, Rijeka i Osijek).</w:t>
      </w: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Ovom su prigodom, također u suradnji s županijama, pozvani svi zainteresirani, kojima je prezentirana inačica Programa koja se upućuje na mišljenje odabranim neovisnim procjeniteljima.</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b/>
          <w:sz w:val="24"/>
          <w:szCs w:val="24"/>
          <w:lang w:val="hr-HR" w:eastAsia="hr-HR"/>
        </w:rPr>
      </w:pPr>
      <w:r w:rsidRPr="007F7C92">
        <w:rPr>
          <w:rFonts w:ascii="Times New Roman" w:hAnsi="Times New Roman"/>
          <w:b/>
          <w:sz w:val="24"/>
          <w:szCs w:val="24"/>
          <w:lang w:val="hr-HR" w:eastAsia="hr-HR"/>
        </w:rPr>
        <w:t>Predstavljanje programa ostalim zainteresiranim partnerima</w:t>
      </w:r>
    </w:p>
    <w:p w:rsidR="00F63BF2" w:rsidRPr="007F7C92" w:rsidRDefault="00F63BF2" w:rsidP="00F63BF2">
      <w:pPr>
        <w:pStyle w:val="Bezproreda1"/>
        <w:jc w:val="both"/>
        <w:rPr>
          <w:rFonts w:ascii="Times New Roman" w:hAnsi="Times New Roman"/>
          <w:sz w:val="24"/>
          <w:szCs w:val="24"/>
          <w:lang w:val="hr-HR" w:eastAsia="hr-HR"/>
        </w:rPr>
      </w:pP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Osim spomenutih institucija, nacrt Programa ruralnog razvoja, a kasnije i sam Program, prezentirani su brojnim zainteresiranim institucijama. Također, djelatnici Ministarstva poljoprivrede su, na poziv partnerskih organizacija, vršili prezentaciju Programa na brojnim manifestacijama, na kojima se šira javnost imala prigodu upoznati s novim Programom.</w:t>
      </w:r>
    </w:p>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Prezentacije Programa ruralnog razvoja u 2013. godini su održane kako slijedi:</w:t>
      </w:r>
    </w:p>
    <w:p w:rsidR="00F63BF2" w:rsidRPr="007F7C92" w:rsidRDefault="00F63BF2" w:rsidP="00F63BF2">
      <w:pPr>
        <w:pStyle w:val="Bezproreda1"/>
        <w:jc w:val="both"/>
        <w:rPr>
          <w:rFonts w:ascii="Times New Roman" w:hAnsi="Times New Roman"/>
          <w:sz w:val="24"/>
          <w:szCs w:val="24"/>
          <w:lang w:val="hr-HR"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3006"/>
      </w:tblGrid>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Datum</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Mjesto</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organizator</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28.6.</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Punat, o. Krk</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MRRFEU</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4.7.</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Sinj</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MRRFEU</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 xml:space="preserve">5.7. </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Šibenik</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MRRFEU</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8.7.</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Dubrovnik</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MRRFEU</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 xml:space="preserve">9.7. </w:t>
            </w: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Makarska</w:t>
            </w: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MRRFEU</w:t>
            </w:r>
          </w:p>
        </w:tc>
      </w:tr>
      <w:tr w:rsidR="00F63BF2" w:rsidRPr="007F7C92" w:rsidTr="00E213E9">
        <w:tc>
          <w:tcPr>
            <w:tcW w:w="2988"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p>
        </w:tc>
        <w:tc>
          <w:tcPr>
            <w:tcW w:w="309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p>
        </w:tc>
        <w:tc>
          <w:tcPr>
            <w:tcW w:w="3006" w:type="dxa"/>
            <w:shd w:val="clear" w:color="auto" w:fill="auto"/>
          </w:tcPr>
          <w:p w:rsidR="00F63BF2" w:rsidRPr="007F7C92" w:rsidRDefault="00F63BF2" w:rsidP="000076BF">
            <w:pPr>
              <w:pStyle w:val="Bezproreda1"/>
              <w:jc w:val="both"/>
              <w:rPr>
                <w:rFonts w:ascii="Times New Roman" w:hAnsi="Times New Roman"/>
                <w:sz w:val="24"/>
                <w:szCs w:val="24"/>
                <w:lang w:val="hr-HR" w:eastAsia="hr-HR"/>
              </w:rPr>
            </w:pPr>
          </w:p>
        </w:tc>
      </w:tr>
    </w:tbl>
    <w:p w:rsidR="00F63BF2" w:rsidRPr="007F7C92" w:rsidRDefault="00F63BF2" w:rsidP="00F63BF2">
      <w:pPr>
        <w:pStyle w:val="Bezproreda1"/>
        <w:jc w:val="both"/>
        <w:rPr>
          <w:rFonts w:ascii="Times New Roman" w:hAnsi="Times New Roman"/>
          <w:sz w:val="24"/>
          <w:szCs w:val="24"/>
          <w:lang w:val="hr-HR" w:eastAsia="hr-HR"/>
        </w:rPr>
      </w:pPr>
      <w:r w:rsidRPr="007F7C92">
        <w:rPr>
          <w:rFonts w:ascii="Times New Roman" w:hAnsi="Times New Roman"/>
          <w:sz w:val="24"/>
          <w:szCs w:val="24"/>
          <w:lang w:val="hr-HR" w:eastAsia="hr-HR"/>
        </w:rPr>
        <w:t>Napomena: Ova tbl će se popunjavat kako se prezentacije budu održavale.</w:t>
      </w:r>
    </w:p>
    <w:p w:rsidR="00F63BF2" w:rsidRDefault="00F63BF2" w:rsidP="00F63BF2">
      <w:pPr>
        <w:jc w:val="both"/>
      </w:pPr>
    </w:p>
    <w:p w:rsidR="00F63BF2" w:rsidRDefault="00C9389D" w:rsidP="00C9389D">
      <w:pPr>
        <w:pStyle w:val="Heading2"/>
        <w:tabs>
          <w:tab w:val="clear" w:pos="792"/>
        </w:tabs>
        <w:ind w:left="360" w:firstLine="0"/>
        <w:jc w:val="both"/>
        <w:rPr>
          <w:bCs/>
          <w:kern w:val="32"/>
          <w:szCs w:val="28"/>
          <w:lang w:val="en-US"/>
        </w:rPr>
      </w:pPr>
      <w:bookmarkStart w:id="569" w:name="_Toc331767457"/>
      <w:bookmarkStart w:id="570" w:name="_Toc360970912"/>
      <w:bookmarkStart w:id="571" w:name="_Toc361049976"/>
      <w:r>
        <w:rPr>
          <w:bCs/>
          <w:kern w:val="32"/>
          <w:szCs w:val="28"/>
          <w:lang w:val="en-US"/>
        </w:rPr>
        <w:t xml:space="preserve">18.1. </w:t>
      </w:r>
      <w:r w:rsidR="00F63BF2" w:rsidRPr="00D6166A">
        <w:rPr>
          <w:bCs/>
          <w:kern w:val="32"/>
          <w:szCs w:val="28"/>
          <w:lang w:val="en-US"/>
        </w:rPr>
        <w:t>Rezultati konzultacija</w:t>
      </w:r>
      <w:bookmarkEnd w:id="569"/>
      <w:bookmarkEnd w:id="570"/>
      <w:bookmarkEnd w:id="571"/>
    </w:p>
    <w:p w:rsidR="004C4134" w:rsidRPr="004C4134" w:rsidRDefault="004C4134" w:rsidP="004C4134">
      <w:pPr>
        <w:rPr>
          <w:lang w:val="en-US"/>
        </w:rPr>
      </w:pPr>
    </w:p>
    <w:p w:rsidR="00F63BF2" w:rsidRPr="004A7332" w:rsidRDefault="00C9389D" w:rsidP="00C9389D">
      <w:pPr>
        <w:pStyle w:val="ListParagraph"/>
        <w:keepNext/>
        <w:spacing w:before="240" w:after="60"/>
        <w:ind w:left="0"/>
        <w:jc w:val="both"/>
        <w:outlineLvl w:val="0"/>
        <w:rPr>
          <w:b/>
          <w:bCs/>
          <w:kern w:val="32"/>
          <w:sz w:val="32"/>
          <w:szCs w:val="32"/>
          <w:lang w:val="en-US"/>
        </w:rPr>
      </w:pPr>
      <w:bookmarkStart w:id="572" w:name="_Toc331767458"/>
      <w:bookmarkStart w:id="573" w:name="_Toc360970913"/>
      <w:bookmarkStart w:id="574" w:name="_Toc361049977"/>
      <w:r>
        <w:rPr>
          <w:b/>
          <w:bCs/>
          <w:kern w:val="32"/>
          <w:sz w:val="32"/>
          <w:szCs w:val="32"/>
          <w:lang w:val="en-US"/>
        </w:rPr>
        <w:t xml:space="preserve">19. </w:t>
      </w:r>
      <w:r w:rsidR="00F63BF2" w:rsidRPr="004A7332">
        <w:rPr>
          <w:b/>
          <w:bCs/>
          <w:kern w:val="32"/>
          <w:sz w:val="32"/>
          <w:szCs w:val="32"/>
          <w:lang w:val="en-US"/>
        </w:rPr>
        <w:t>Ravnopravnost spolova i prevencija diskriminacije</w:t>
      </w:r>
      <w:bookmarkEnd w:id="572"/>
      <w:bookmarkEnd w:id="573"/>
      <w:bookmarkEnd w:id="574"/>
    </w:p>
    <w:p w:rsidR="00621A5B" w:rsidRDefault="00621A5B" w:rsidP="00621A5B">
      <w:pPr>
        <w:spacing w:after="200" w:line="276" w:lineRule="auto"/>
      </w:pPr>
      <w:bookmarkStart w:id="575" w:name="_Toc331767459"/>
      <w:bookmarkStart w:id="576" w:name="_Toc360970914"/>
    </w:p>
    <w:p w:rsidR="00F63BF2" w:rsidRPr="00E213E9" w:rsidRDefault="00F63BF2" w:rsidP="00A64E5B">
      <w:pPr>
        <w:numPr>
          <w:ilvl w:val="0"/>
          <w:numId w:val="113"/>
        </w:numPr>
        <w:spacing w:after="200" w:line="276" w:lineRule="auto"/>
        <w:rPr>
          <w:b/>
        </w:rPr>
      </w:pPr>
      <w:r w:rsidRPr="00E213E9">
        <w:rPr>
          <w:b/>
        </w:rPr>
        <w:t>Aktivnosti u cilju poštivanja principa ravnopravnosti spolova u tijeku pripreme i provedbe programa</w:t>
      </w:r>
      <w:bookmarkEnd w:id="575"/>
      <w:bookmarkEnd w:id="576"/>
    </w:p>
    <w:p w:rsidR="00F63BF2" w:rsidRPr="00E213E9" w:rsidRDefault="00F63BF2" w:rsidP="00A64E5B">
      <w:pPr>
        <w:numPr>
          <w:ilvl w:val="0"/>
          <w:numId w:val="113"/>
        </w:numPr>
        <w:spacing w:after="200" w:line="276" w:lineRule="auto"/>
        <w:rPr>
          <w:b/>
        </w:rPr>
      </w:pPr>
      <w:bookmarkStart w:id="577" w:name="_Toc331767460"/>
      <w:bookmarkStart w:id="578" w:name="_Toc360970915"/>
      <w:r w:rsidRPr="00E213E9">
        <w:rPr>
          <w:b/>
        </w:rPr>
        <w:t>Aktivnosti u cilju sprječavanja diskriminacije po bilo kojoj osnovi u tijeku pripreme i provedbe programa</w:t>
      </w:r>
      <w:bookmarkEnd w:id="577"/>
      <w:bookmarkEnd w:id="578"/>
      <w:r w:rsidRPr="00E213E9">
        <w:rPr>
          <w:b/>
        </w:rPr>
        <w:t xml:space="preserve"> </w:t>
      </w:r>
    </w:p>
    <w:sectPr w:rsidR="00F63BF2" w:rsidRPr="00E213E9" w:rsidSect="00C938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BC3" w:rsidRDefault="005C3BC3" w:rsidP="00A51727">
      <w:r>
        <w:separator/>
      </w:r>
    </w:p>
  </w:endnote>
  <w:endnote w:type="continuationSeparator" w:id="0">
    <w:p w:rsidR="005C3BC3" w:rsidRDefault="005C3BC3" w:rsidP="00A51727">
      <w:r>
        <w:continuationSeparator/>
      </w:r>
    </w:p>
  </w:endnote>
  <w:endnote w:type="continuationNotice" w:id="1">
    <w:p w:rsidR="005C3BC3" w:rsidRDefault="005C3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HelveticaNeue-LightCondensed">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EUAlbertina">
    <w:altName w:val="Times New Roman"/>
    <w:panose1 w:val="00000000000000000000"/>
    <w:charset w:val="EE"/>
    <w:family w:val="auto"/>
    <w:notTrueType/>
    <w:pitch w:val="default"/>
    <w:sig w:usb0="00000007" w:usb1="00000000" w:usb2="00000000" w:usb3="00000000" w:csb0="00000003" w:csb1="00000000"/>
  </w:font>
  <w:font w:name="U001TCE-Regu">
    <w:altName w:val="Arial Unicode MS"/>
    <w:panose1 w:val="00000000000000000000"/>
    <w:charset w:val="80"/>
    <w:family w:val="auto"/>
    <w:notTrueType/>
    <w:pitch w:val="default"/>
    <w:sig w:usb0="00000000" w:usb1="08070000" w:usb2="00000010" w:usb3="00000000" w:csb0="00020000" w:csb1="00000000"/>
  </w:font>
  <w:font w:name="PalatinoLinotype-Roman">
    <w:altName w:val="Arial Unicode MS"/>
    <w:panose1 w:val="00000000000000000000"/>
    <w:charset w:val="80"/>
    <w:family w:val="auto"/>
    <w:notTrueType/>
    <w:pitch w:val="default"/>
    <w:sig w:usb0="00000001" w:usb1="08070000" w:usb2="00000010" w:usb3="00000000" w:csb0="00020000" w:csb1="00000000"/>
  </w:font>
  <w:font w:name="HelveticaNeueLTPro-Cn">
    <w:altName w:val="Arial Unicode MS"/>
    <w:panose1 w:val="00000000000000000000"/>
    <w:charset w:val="80"/>
    <w:family w:val="auto"/>
    <w:notTrueType/>
    <w:pitch w:val="default"/>
    <w:sig w:usb0="00000005" w:usb1="08070000" w:usb2="00000010" w:usb3="00000000" w:csb0="00020002" w:csb1="00000000"/>
  </w:font>
  <w:font w:name="TT47o00">
    <w:altName w:val="Arial Unicode MS"/>
    <w:panose1 w:val="00000000000000000000"/>
    <w:charset w:val="80"/>
    <w:family w:val="swiss"/>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F6D" w:rsidRDefault="00636F6D">
    <w:pPr>
      <w:pStyle w:val="Footer"/>
      <w:jc w:val="right"/>
    </w:pPr>
    <w:r>
      <w:fldChar w:fldCharType="begin"/>
    </w:r>
    <w:r>
      <w:instrText>PAGE   \* MERGEFORMAT</w:instrText>
    </w:r>
    <w:r>
      <w:fldChar w:fldCharType="separate"/>
    </w:r>
    <w:r w:rsidR="00FE3433">
      <w:rPr>
        <w:noProof/>
      </w:rPr>
      <w:t>36</w:t>
    </w:r>
    <w:r>
      <w:rPr>
        <w:noProof/>
      </w:rPr>
      <w:fldChar w:fldCharType="end"/>
    </w:r>
  </w:p>
  <w:p w:rsidR="00636F6D" w:rsidRDefault="00636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F6D" w:rsidRDefault="00636F6D" w:rsidP="00913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F6D" w:rsidRDefault="00636F6D" w:rsidP="00913869">
    <w:pPr>
      <w:pStyle w:val="Footer"/>
      <w:ind w:right="360"/>
    </w:pPr>
  </w:p>
  <w:p w:rsidR="00636F6D" w:rsidRDefault="00636F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F6D" w:rsidRDefault="00636F6D" w:rsidP="00913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26C5">
      <w:rPr>
        <w:rStyle w:val="PageNumber"/>
        <w:noProof/>
      </w:rPr>
      <w:t>157</w:t>
    </w:r>
    <w:r>
      <w:rPr>
        <w:rStyle w:val="PageNumber"/>
      </w:rPr>
      <w:fldChar w:fldCharType="end"/>
    </w:r>
  </w:p>
  <w:p w:rsidR="00636F6D" w:rsidRDefault="00636F6D" w:rsidP="00913869">
    <w:pPr>
      <w:pStyle w:val="Footer"/>
      <w:ind w:right="360"/>
    </w:pPr>
  </w:p>
  <w:p w:rsidR="00636F6D" w:rsidRDefault="00636F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F6D" w:rsidRDefault="00636F6D" w:rsidP="00913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F6D" w:rsidRDefault="00636F6D" w:rsidP="0091386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F6D" w:rsidRDefault="00636F6D" w:rsidP="00913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26C5">
      <w:rPr>
        <w:rStyle w:val="PageNumber"/>
        <w:noProof/>
      </w:rPr>
      <w:t>309</w:t>
    </w:r>
    <w:r>
      <w:rPr>
        <w:rStyle w:val="PageNumber"/>
      </w:rPr>
      <w:fldChar w:fldCharType="end"/>
    </w:r>
  </w:p>
  <w:p w:rsidR="00636F6D" w:rsidRDefault="00636F6D" w:rsidP="0091386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BC3" w:rsidRDefault="005C3BC3" w:rsidP="00A51727">
      <w:r>
        <w:separator/>
      </w:r>
    </w:p>
  </w:footnote>
  <w:footnote w:type="continuationSeparator" w:id="0">
    <w:p w:rsidR="005C3BC3" w:rsidRDefault="005C3BC3" w:rsidP="00A51727">
      <w:r>
        <w:continuationSeparator/>
      </w:r>
    </w:p>
  </w:footnote>
  <w:footnote w:type="continuationNotice" w:id="1">
    <w:p w:rsidR="005C3BC3" w:rsidRDefault="005C3BC3"/>
  </w:footnote>
  <w:footnote w:id="2">
    <w:p w:rsidR="00636F6D" w:rsidRDefault="00636F6D" w:rsidP="008370FB">
      <w:pPr>
        <w:pStyle w:val="FootnoteText"/>
        <w:jc w:val="both"/>
      </w:pPr>
      <w:r w:rsidRPr="00B07C5A">
        <w:rPr>
          <w:rStyle w:val="FootnoteReference"/>
        </w:rPr>
        <w:footnoteRef/>
      </w:r>
      <w:r w:rsidRPr="00B07C5A">
        <w:rPr>
          <w:rFonts w:ascii="Arial" w:hAnsi="Arial" w:cs="Arial"/>
        </w:rPr>
        <w:t xml:space="preserve"> </w:t>
      </w:r>
      <w:r w:rsidRPr="00974A11">
        <w:t xml:space="preserve">Nomenklatura prostornih jedinica za statistiku (franc. </w:t>
      </w:r>
      <w:r w:rsidRPr="00974A11">
        <w:rPr>
          <w:i/>
          <w:iCs/>
        </w:rPr>
        <w:t>Nomenclature des unités territoriales statistiques)</w:t>
      </w:r>
    </w:p>
  </w:footnote>
  <w:footnote w:id="3">
    <w:p w:rsidR="00636F6D" w:rsidRDefault="00636F6D" w:rsidP="0026711F">
      <w:pPr>
        <w:pStyle w:val="FootnoteText"/>
      </w:pPr>
      <w:r>
        <w:rPr>
          <w:rStyle w:val="FootnoteReference"/>
          <w:rFonts w:eastAsia="SimSun"/>
        </w:rPr>
        <w:footnoteRef/>
      </w:r>
      <w:r>
        <w:t xml:space="preserve"> procjena HGK temeljem podataka DZS-a (Anketa o radnoj snazi i istraživanja strukturno-poslovnih statistika)</w:t>
      </w:r>
    </w:p>
  </w:footnote>
  <w:footnote w:id="4">
    <w:p w:rsidR="00636F6D" w:rsidRPr="00D6154A" w:rsidRDefault="00636F6D" w:rsidP="0059229D">
      <w:pPr>
        <w:jc w:val="both"/>
        <w:textAlignment w:val="top"/>
      </w:pPr>
      <w:r w:rsidRPr="00D6154A">
        <w:rPr>
          <w:rStyle w:val="FootnoteReference"/>
        </w:rPr>
        <w:footnoteRef/>
      </w:r>
      <w:r>
        <w:rPr>
          <w:sz w:val="20"/>
          <w:szCs w:val="20"/>
        </w:rPr>
        <w:t xml:space="preserve"> IPA komponente </w:t>
      </w:r>
      <w:r w:rsidRPr="00D6154A">
        <w:rPr>
          <w:sz w:val="20"/>
          <w:szCs w:val="20"/>
        </w:rPr>
        <w:t xml:space="preserve">su: </w:t>
      </w:r>
      <w:r w:rsidRPr="00D6154A">
        <w:rPr>
          <w:rStyle w:val="hps"/>
          <w:sz w:val="20"/>
          <w:szCs w:val="20"/>
        </w:rPr>
        <w:t>I - Tranzicija</w:t>
      </w:r>
      <w:r w:rsidRPr="00D6154A">
        <w:rPr>
          <w:sz w:val="20"/>
          <w:szCs w:val="20"/>
        </w:rPr>
        <w:t xml:space="preserve"> </w:t>
      </w:r>
      <w:r w:rsidRPr="00D6154A">
        <w:rPr>
          <w:rStyle w:val="hps"/>
          <w:sz w:val="20"/>
          <w:szCs w:val="20"/>
        </w:rPr>
        <w:t>i jačanje institucija, II</w:t>
      </w:r>
      <w:r w:rsidRPr="00D6154A">
        <w:rPr>
          <w:sz w:val="20"/>
          <w:szCs w:val="20"/>
        </w:rPr>
        <w:t xml:space="preserve"> </w:t>
      </w:r>
      <w:r w:rsidRPr="00D6154A">
        <w:rPr>
          <w:rStyle w:val="hps"/>
          <w:sz w:val="20"/>
          <w:szCs w:val="20"/>
        </w:rPr>
        <w:t>–</w:t>
      </w:r>
      <w:r w:rsidRPr="00D6154A">
        <w:rPr>
          <w:sz w:val="20"/>
          <w:szCs w:val="20"/>
        </w:rPr>
        <w:t xml:space="preserve"> </w:t>
      </w:r>
      <w:r w:rsidRPr="00D6154A">
        <w:rPr>
          <w:rStyle w:val="hps"/>
          <w:sz w:val="20"/>
          <w:szCs w:val="20"/>
        </w:rPr>
        <w:t>Prekogranična</w:t>
      </w:r>
      <w:r w:rsidRPr="00D6154A">
        <w:rPr>
          <w:sz w:val="20"/>
          <w:szCs w:val="20"/>
        </w:rPr>
        <w:t xml:space="preserve"> </w:t>
      </w:r>
      <w:r w:rsidRPr="00D6154A">
        <w:rPr>
          <w:rStyle w:val="hps"/>
          <w:sz w:val="20"/>
          <w:szCs w:val="20"/>
        </w:rPr>
        <w:t>suradnja, III</w:t>
      </w:r>
      <w:r w:rsidRPr="00D6154A">
        <w:rPr>
          <w:sz w:val="20"/>
          <w:szCs w:val="20"/>
        </w:rPr>
        <w:t xml:space="preserve"> </w:t>
      </w:r>
      <w:r w:rsidRPr="00D6154A">
        <w:rPr>
          <w:rStyle w:val="hps"/>
          <w:sz w:val="20"/>
          <w:szCs w:val="20"/>
        </w:rPr>
        <w:t>-</w:t>
      </w:r>
      <w:r w:rsidRPr="00D6154A">
        <w:rPr>
          <w:sz w:val="20"/>
          <w:szCs w:val="20"/>
        </w:rPr>
        <w:t xml:space="preserve"> </w:t>
      </w:r>
      <w:r w:rsidRPr="00D6154A">
        <w:rPr>
          <w:rStyle w:val="hps"/>
          <w:sz w:val="20"/>
          <w:szCs w:val="20"/>
        </w:rPr>
        <w:t>Regionalni razvoj, IV</w:t>
      </w:r>
      <w:r w:rsidRPr="00D6154A">
        <w:rPr>
          <w:sz w:val="20"/>
          <w:szCs w:val="20"/>
        </w:rPr>
        <w:t xml:space="preserve"> </w:t>
      </w:r>
      <w:r w:rsidRPr="00D6154A">
        <w:rPr>
          <w:rStyle w:val="hps"/>
          <w:sz w:val="20"/>
          <w:szCs w:val="20"/>
        </w:rPr>
        <w:t>-</w:t>
      </w:r>
      <w:r w:rsidRPr="00D6154A">
        <w:rPr>
          <w:sz w:val="20"/>
          <w:szCs w:val="20"/>
        </w:rPr>
        <w:t xml:space="preserve"> </w:t>
      </w:r>
      <w:r w:rsidRPr="00D6154A">
        <w:rPr>
          <w:rStyle w:val="hps"/>
          <w:sz w:val="20"/>
          <w:szCs w:val="20"/>
        </w:rPr>
        <w:t>Razvoj ljudskih resursa i V</w:t>
      </w:r>
      <w:r w:rsidRPr="00D6154A">
        <w:rPr>
          <w:sz w:val="20"/>
          <w:szCs w:val="20"/>
        </w:rPr>
        <w:t xml:space="preserve"> </w:t>
      </w:r>
      <w:r w:rsidRPr="00D6154A">
        <w:rPr>
          <w:rStyle w:val="hps"/>
          <w:sz w:val="20"/>
          <w:szCs w:val="20"/>
        </w:rPr>
        <w:t>-</w:t>
      </w:r>
      <w:r w:rsidRPr="00D6154A">
        <w:rPr>
          <w:sz w:val="20"/>
          <w:szCs w:val="20"/>
        </w:rPr>
        <w:t xml:space="preserve"> </w:t>
      </w:r>
      <w:r w:rsidRPr="00D6154A">
        <w:rPr>
          <w:rStyle w:val="hps"/>
          <w:sz w:val="20"/>
          <w:szCs w:val="20"/>
        </w:rPr>
        <w:t>Ruralni</w:t>
      </w:r>
      <w:r w:rsidRPr="00D6154A">
        <w:rPr>
          <w:sz w:val="20"/>
          <w:szCs w:val="20"/>
        </w:rPr>
        <w:t xml:space="preserve"> </w:t>
      </w:r>
      <w:r w:rsidRPr="00D6154A">
        <w:rPr>
          <w:rStyle w:val="hps"/>
          <w:sz w:val="20"/>
          <w:szCs w:val="20"/>
        </w:rPr>
        <w:t>razvoj.</w:t>
      </w:r>
    </w:p>
  </w:footnote>
  <w:footnote w:id="5">
    <w:p w:rsidR="00636F6D" w:rsidRPr="00187E87" w:rsidRDefault="00636F6D" w:rsidP="0059229D">
      <w:pPr>
        <w:pStyle w:val="CM1"/>
        <w:jc w:val="both"/>
        <w:rPr>
          <w:rFonts w:ascii="Times New Roman" w:hAnsi="Times New Roman"/>
          <w:sz w:val="20"/>
          <w:szCs w:val="20"/>
        </w:rPr>
      </w:pPr>
      <w:r w:rsidRPr="00187E87">
        <w:rPr>
          <w:rStyle w:val="FootnoteReference"/>
        </w:rPr>
        <w:footnoteRef/>
      </w:r>
      <w:r w:rsidRPr="00187E87">
        <w:rPr>
          <w:rStyle w:val="FootnoteReference"/>
        </w:rPr>
        <w:t xml:space="preserve"> </w:t>
      </w:r>
      <w:r w:rsidRPr="00187E87">
        <w:rPr>
          <w:rFonts w:ascii="Times New Roman" w:hAnsi="Times New Roman"/>
          <w:sz w:val="20"/>
          <w:szCs w:val="20"/>
        </w:rPr>
        <w:t>COMMISSION DECISION of 30 November 2009 conferring on the Republic of Croatia management of aid relating to the Component V - Agriculture and rural development of the instrument for pre-accession assistance (IPA) for pre- accession measures 101 and 103 in the pre-accession period.</w:t>
      </w:r>
    </w:p>
  </w:footnote>
  <w:footnote w:id="6">
    <w:p w:rsidR="00636F6D" w:rsidRPr="00187E87" w:rsidRDefault="00636F6D" w:rsidP="0059229D">
      <w:pPr>
        <w:pStyle w:val="FootnoteText"/>
        <w:jc w:val="both"/>
      </w:pPr>
      <w:r w:rsidRPr="00187E87">
        <w:rPr>
          <w:rStyle w:val="FootnoteReference"/>
        </w:rPr>
        <w:footnoteRef/>
      </w:r>
      <w:r>
        <w:t xml:space="preserve"> Četvrtim </w:t>
      </w:r>
      <w:r w:rsidRPr="00187E87">
        <w:t>izmjenama IPARD Programa, koje je EK odobrila 25.01.2012.,</w:t>
      </w:r>
      <w:r>
        <w:t xml:space="preserve"> uključene su </w:t>
      </w:r>
      <w:r w:rsidRPr="00187E87">
        <w:t>gljive u sektor voća i povrća, tj. prebačene su iz Mjere 302 u ovu Mjeru, što se počelo primjenjivati od osmog natječaja za ovu  Mjeru.</w:t>
      </w:r>
    </w:p>
  </w:footnote>
  <w:footnote w:id="7">
    <w:p w:rsidR="00636F6D" w:rsidRPr="00187E87" w:rsidRDefault="00636F6D" w:rsidP="0059229D">
      <w:pPr>
        <w:pStyle w:val="FootnoteText"/>
        <w:jc w:val="both"/>
      </w:pPr>
      <w:r w:rsidRPr="00187E87">
        <w:rPr>
          <w:rStyle w:val="FootnoteReference"/>
        </w:rPr>
        <w:footnoteRef/>
      </w:r>
      <w:r w:rsidRPr="00187E87">
        <w:t xml:space="preserve"> S</w:t>
      </w:r>
      <w:r w:rsidRPr="00187E87">
        <w:rPr>
          <w:color w:val="000000"/>
        </w:rPr>
        <w:t>tupanjem na snagu Pravilnika za Mjeru 101 (NN 54/12) prestaju važiti svi dotadašnji pravilnici za Mjeru 101 i 103.</w:t>
      </w:r>
    </w:p>
  </w:footnote>
  <w:footnote w:id="8">
    <w:p w:rsidR="00636F6D" w:rsidRPr="00187673" w:rsidRDefault="00636F6D" w:rsidP="0059229D">
      <w:pPr>
        <w:pStyle w:val="t-9-8"/>
        <w:spacing w:before="0" w:beforeAutospacing="0" w:after="0" w:afterAutospacing="0"/>
        <w:jc w:val="both"/>
      </w:pPr>
      <w:r w:rsidRPr="00187E87">
        <w:rPr>
          <w:rStyle w:val="FootnoteReference"/>
          <w:lang w:val="en-US" w:eastAsia="en-US"/>
        </w:rPr>
        <w:footnoteRef/>
      </w:r>
      <w:r w:rsidRPr="00366E11">
        <w:rPr>
          <w:rStyle w:val="FootnoteReference"/>
          <w:lang w:eastAsia="en-US"/>
        </w:rPr>
        <w:t xml:space="preserve"> </w:t>
      </w:r>
      <w:r>
        <w:rPr>
          <w:sz w:val="20"/>
          <w:szCs w:val="20"/>
          <w:lang w:eastAsia="en-US"/>
        </w:rPr>
        <w:t xml:space="preserve">U veljači, 2013., </w:t>
      </w:r>
      <w:r w:rsidRPr="00187E87">
        <w:rPr>
          <w:sz w:val="20"/>
          <w:szCs w:val="20"/>
          <w:lang w:eastAsia="en-US"/>
        </w:rPr>
        <w:t>s</w:t>
      </w:r>
      <w:r w:rsidRPr="00187E87">
        <w:rPr>
          <w:color w:val="000000"/>
          <w:sz w:val="20"/>
          <w:szCs w:val="20"/>
          <w:lang w:val="en-US" w:eastAsia="en-US"/>
        </w:rPr>
        <w:t>tupanjem</w:t>
      </w:r>
      <w:r w:rsidRPr="00366E11">
        <w:rPr>
          <w:color w:val="000000"/>
          <w:sz w:val="20"/>
          <w:szCs w:val="20"/>
          <w:lang w:eastAsia="en-US"/>
        </w:rPr>
        <w:t xml:space="preserve"> </w:t>
      </w:r>
      <w:r w:rsidRPr="00187E87">
        <w:rPr>
          <w:color w:val="000000"/>
          <w:sz w:val="20"/>
          <w:szCs w:val="20"/>
          <w:lang w:val="en-US" w:eastAsia="en-US"/>
        </w:rPr>
        <w:t>na</w:t>
      </w:r>
      <w:r w:rsidRPr="00366E11">
        <w:rPr>
          <w:color w:val="000000"/>
          <w:sz w:val="20"/>
          <w:szCs w:val="20"/>
          <w:lang w:eastAsia="en-US"/>
        </w:rPr>
        <w:t xml:space="preserve"> </w:t>
      </w:r>
      <w:r w:rsidRPr="00187E87">
        <w:rPr>
          <w:color w:val="000000"/>
          <w:sz w:val="20"/>
          <w:szCs w:val="20"/>
          <w:lang w:val="en-US" w:eastAsia="en-US"/>
        </w:rPr>
        <w:t>snagu</w:t>
      </w:r>
      <w:r w:rsidRPr="00366E11">
        <w:rPr>
          <w:color w:val="000000"/>
          <w:sz w:val="20"/>
          <w:szCs w:val="20"/>
          <w:lang w:eastAsia="en-US"/>
        </w:rPr>
        <w:t xml:space="preserve"> </w:t>
      </w:r>
      <w:r w:rsidRPr="00187E87">
        <w:rPr>
          <w:color w:val="000000"/>
          <w:sz w:val="20"/>
          <w:szCs w:val="20"/>
          <w:lang w:val="en-US" w:eastAsia="en-US"/>
        </w:rPr>
        <w:t>Pravilnika</w:t>
      </w:r>
      <w:r w:rsidRPr="00366E11">
        <w:rPr>
          <w:color w:val="000000"/>
          <w:sz w:val="20"/>
          <w:szCs w:val="20"/>
          <w:lang w:eastAsia="en-US"/>
        </w:rPr>
        <w:t xml:space="preserve"> </w:t>
      </w:r>
      <w:r w:rsidRPr="00187E87">
        <w:rPr>
          <w:color w:val="000000"/>
          <w:sz w:val="20"/>
          <w:szCs w:val="20"/>
          <w:lang w:val="en-US" w:eastAsia="en-US"/>
        </w:rPr>
        <w:t>za</w:t>
      </w:r>
      <w:r w:rsidRPr="00366E11">
        <w:rPr>
          <w:color w:val="000000"/>
          <w:sz w:val="20"/>
          <w:szCs w:val="20"/>
          <w:lang w:eastAsia="en-US"/>
        </w:rPr>
        <w:t xml:space="preserve"> </w:t>
      </w:r>
      <w:r w:rsidRPr="00187E87">
        <w:rPr>
          <w:color w:val="000000"/>
          <w:sz w:val="20"/>
          <w:szCs w:val="20"/>
          <w:lang w:val="en-US" w:eastAsia="en-US"/>
        </w:rPr>
        <w:t>Mjeru</w:t>
      </w:r>
      <w:r w:rsidRPr="00366E11">
        <w:rPr>
          <w:color w:val="000000"/>
          <w:sz w:val="20"/>
          <w:szCs w:val="20"/>
          <w:lang w:eastAsia="en-US"/>
        </w:rPr>
        <w:t xml:space="preserve"> 101 (</w:t>
      </w:r>
      <w:r>
        <w:rPr>
          <w:color w:val="000000"/>
          <w:sz w:val="20"/>
          <w:szCs w:val="20"/>
          <w:lang w:val="en-US" w:eastAsia="en-US"/>
        </w:rPr>
        <w:t>NN</w:t>
      </w:r>
      <w:r w:rsidRPr="00366E11">
        <w:rPr>
          <w:color w:val="000000"/>
          <w:sz w:val="20"/>
          <w:szCs w:val="20"/>
          <w:lang w:eastAsia="en-US"/>
        </w:rPr>
        <w:t xml:space="preserve"> 24/13) </w:t>
      </w:r>
      <w:r>
        <w:rPr>
          <w:color w:val="000000"/>
          <w:sz w:val="20"/>
          <w:szCs w:val="20"/>
          <w:lang w:val="en-US" w:eastAsia="en-US"/>
        </w:rPr>
        <w:t>prestaje</w:t>
      </w:r>
      <w:r w:rsidRPr="00366E11">
        <w:rPr>
          <w:color w:val="000000"/>
          <w:sz w:val="20"/>
          <w:szCs w:val="20"/>
          <w:lang w:eastAsia="en-US"/>
        </w:rPr>
        <w:t xml:space="preserve"> </w:t>
      </w:r>
      <w:r>
        <w:rPr>
          <w:color w:val="000000"/>
          <w:sz w:val="20"/>
          <w:szCs w:val="20"/>
          <w:lang w:val="en-US" w:eastAsia="en-US"/>
        </w:rPr>
        <w:t>va</w:t>
      </w:r>
      <w:r w:rsidRPr="00366E11">
        <w:rPr>
          <w:color w:val="000000"/>
          <w:sz w:val="20"/>
          <w:szCs w:val="20"/>
          <w:lang w:eastAsia="en-US"/>
        </w:rPr>
        <w:t>ž</w:t>
      </w:r>
      <w:r>
        <w:rPr>
          <w:color w:val="000000"/>
          <w:sz w:val="20"/>
          <w:szCs w:val="20"/>
          <w:lang w:val="en-US" w:eastAsia="en-US"/>
        </w:rPr>
        <w:t>iti</w:t>
      </w:r>
      <w:r w:rsidRPr="00366E11">
        <w:rPr>
          <w:color w:val="000000"/>
          <w:sz w:val="20"/>
          <w:szCs w:val="20"/>
          <w:lang w:eastAsia="en-US"/>
        </w:rPr>
        <w:t xml:space="preserve"> </w:t>
      </w:r>
      <w:r w:rsidRPr="00187E87">
        <w:rPr>
          <w:color w:val="000000"/>
          <w:sz w:val="20"/>
          <w:szCs w:val="20"/>
          <w:lang w:val="en-US" w:eastAsia="en-US"/>
        </w:rPr>
        <w:t>Pravilnik</w:t>
      </w:r>
      <w:r w:rsidRPr="00366E11">
        <w:rPr>
          <w:color w:val="000000"/>
          <w:sz w:val="20"/>
          <w:szCs w:val="20"/>
          <w:lang w:eastAsia="en-US"/>
        </w:rPr>
        <w:t xml:space="preserve"> </w:t>
      </w:r>
      <w:r w:rsidRPr="00187E87">
        <w:rPr>
          <w:color w:val="000000"/>
          <w:sz w:val="20"/>
          <w:szCs w:val="20"/>
          <w:lang w:val="en-US" w:eastAsia="en-US"/>
        </w:rPr>
        <w:t>o</w:t>
      </w:r>
      <w:r w:rsidRPr="00366E11">
        <w:rPr>
          <w:color w:val="000000"/>
          <w:sz w:val="20"/>
          <w:szCs w:val="20"/>
          <w:lang w:eastAsia="en-US"/>
        </w:rPr>
        <w:t xml:space="preserve"> </w:t>
      </w:r>
      <w:r w:rsidRPr="00187E87">
        <w:rPr>
          <w:color w:val="000000"/>
          <w:sz w:val="20"/>
          <w:szCs w:val="20"/>
          <w:lang w:val="en-US" w:eastAsia="en-US"/>
        </w:rPr>
        <w:t>provedbi</w:t>
      </w:r>
      <w:r w:rsidRPr="00366E11">
        <w:rPr>
          <w:color w:val="000000"/>
          <w:sz w:val="20"/>
          <w:szCs w:val="20"/>
          <w:lang w:eastAsia="en-US"/>
        </w:rPr>
        <w:t xml:space="preserve">  </w:t>
      </w:r>
      <w:r w:rsidRPr="00187E87">
        <w:rPr>
          <w:color w:val="000000"/>
          <w:sz w:val="20"/>
          <w:szCs w:val="20"/>
          <w:lang w:val="en-US" w:eastAsia="en-US"/>
        </w:rPr>
        <w:t>Mjere</w:t>
      </w:r>
      <w:r w:rsidRPr="00366E11">
        <w:rPr>
          <w:color w:val="000000"/>
          <w:sz w:val="20"/>
          <w:szCs w:val="20"/>
          <w:lang w:eastAsia="en-US"/>
        </w:rPr>
        <w:t xml:space="preserve"> 101 (</w:t>
      </w:r>
      <w:r w:rsidRPr="00187E87">
        <w:rPr>
          <w:color w:val="000000"/>
          <w:sz w:val="20"/>
          <w:szCs w:val="20"/>
          <w:lang w:val="en-US" w:eastAsia="en-US"/>
        </w:rPr>
        <w:t>NN</w:t>
      </w:r>
      <w:r w:rsidRPr="00366E11">
        <w:rPr>
          <w:color w:val="000000"/>
          <w:sz w:val="20"/>
          <w:szCs w:val="20"/>
          <w:lang w:eastAsia="en-US"/>
        </w:rPr>
        <w:t xml:space="preserve"> 54/12, 68/12).</w:t>
      </w:r>
    </w:p>
  </w:footnote>
  <w:footnote w:id="9">
    <w:p w:rsidR="00636F6D" w:rsidRPr="00187E87" w:rsidRDefault="00636F6D" w:rsidP="0059229D">
      <w:pPr>
        <w:pStyle w:val="FootnoteText"/>
      </w:pPr>
      <w:r w:rsidRPr="00187E87">
        <w:rPr>
          <w:rStyle w:val="FootnoteReference"/>
        </w:rPr>
        <w:footnoteRef/>
      </w:r>
      <w:r w:rsidRPr="00187E87">
        <w:t xml:space="preserve"> S</w:t>
      </w:r>
      <w:r w:rsidRPr="00187E87">
        <w:rPr>
          <w:color w:val="000000"/>
        </w:rPr>
        <w:t>tupanjem na snagu Pravilnika za Mjeru 103 (NN 54/12)  prestaju važiti svi dotadašnji pravilnici za Mjeru 101 i 103.</w:t>
      </w:r>
    </w:p>
  </w:footnote>
  <w:footnote w:id="10">
    <w:p w:rsidR="00636F6D" w:rsidRPr="00187E87" w:rsidRDefault="00636F6D" w:rsidP="0059229D">
      <w:pPr>
        <w:pStyle w:val="t-9-8"/>
        <w:spacing w:before="0" w:beforeAutospacing="0" w:after="0" w:afterAutospacing="0"/>
        <w:jc w:val="both"/>
        <w:rPr>
          <w:sz w:val="20"/>
          <w:szCs w:val="20"/>
        </w:rPr>
      </w:pPr>
      <w:r w:rsidRPr="00187E87">
        <w:rPr>
          <w:rStyle w:val="FootnoteReference"/>
        </w:rPr>
        <w:footnoteRef/>
      </w:r>
      <w:r>
        <w:rPr>
          <w:sz w:val="20"/>
          <w:szCs w:val="20"/>
        </w:rPr>
        <w:t xml:space="preserve"> </w:t>
      </w:r>
      <w:r w:rsidRPr="00187E87">
        <w:rPr>
          <w:sz w:val="20"/>
          <w:szCs w:val="20"/>
          <w:lang w:eastAsia="en-US"/>
        </w:rPr>
        <w:t>U veljači, 2013., s</w:t>
      </w:r>
      <w:r w:rsidRPr="00187E87">
        <w:rPr>
          <w:color w:val="000000"/>
          <w:sz w:val="20"/>
          <w:szCs w:val="20"/>
          <w:lang w:val="en-US" w:eastAsia="en-US"/>
        </w:rPr>
        <w:t>tupanjem</w:t>
      </w:r>
      <w:r w:rsidRPr="00366E11">
        <w:rPr>
          <w:color w:val="000000"/>
          <w:sz w:val="20"/>
          <w:szCs w:val="20"/>
          <w:lang w:eastAsia="en-US"/>
        </w:rPr>
        <w:t xml:space="preserve"> </w:t>
      </w:r>
      <w:r w:rsidRPr="00187E87">
        <w:rPr>
          <w:color w:val="000000"/>
          <w:sz w:val="20"/>
          <w:szCs w:val="20"/>
          <w:lang w:val="en-US" w:eastAsia="en-US"/>
        </w:rPr>
        <w:t>na</w:t>
      </w:r>
      <w:r w:rsidRPr="00366E11">
        <w:rPr>
          <w:color w:val="000000"/>
          <w:sz w:val="20"/>
          <w:szCs w:val="20"/>
          <w:lang w:eastAsia="en-US"/>
        </w:rPr>
        <w:t xml:space="preserve"> </w:t>
      </w:r>
      <w:r w:rsidRPr="00187E87">
        <w:rPr>
          <w:color w:val="000000"/>
          <w:sz w:val="20"/>
          <w:szCs w:val="20"/>
          <w:lang w:val="en-US" w:eastAsia="en-US"/>
        </w:rPr>
        <w:t>snagu</w:t>
      </w:r>
      <w:r w:rsidRPr="00366E11">
        <w:rPr>
          <w:color w:val="000000"/>
          <w:sz w:val="20"/>
          <w:szCs w:val="20"/>
          <w:lang w:eastAsia="en-US"/>
        </w:rPr>
        <w:t xml:space="preserve"> </w:t>
      </w:r>
      <w:r w:rsidRPr="00187E87">
        <w:rPr>
          <w:color w:val="000000"/>
          <w:sz w:val="20"/>
          <w:szCs w:val="20"/>
          <w:lang w:val="en-US" w:eastAsia="en-US"/>
        </w:rPr>
        <w:t>Pravilnika</w:t>
      </w:r>
      <w:r w:rsidRPr="00366E11">
        <w:rPr>
          <w:color w:val="000000"/>
          <w:sz w:val="20"/>
          <w:szCs w:val="20"/>
          <w:lang w:eastAsia="en-US"/>
        </w:rPr>
        <w:t xml:space="preserve"> </w:t>
      </w:r>
      <w:r w:rsidRPr="00187E87">
        <w:rPr>
          <w:color w:val="000000"/>
          <w:sz w:val="20"/>
          <w:szCs w:val="20"/>
          <w:lang w:val="en-US" w:eastAsia="en-US"/>
        </w:rPr>
        <w:t>za</w:t>
      </w:r>
      <w:r w:rsidRPr="00366E11">
        <w:rPr>
          <w:color w:val="000000"/>
          <w:sz w:val="20"/>
          <w:szCs w:val="20"/>
          <w:lang w:eastAsia="en-US"/>
        </w:rPr>
        <w:t xml:space="preserve"> </w:t>
      </w:r>
      <w:r w:rsidRPr="00187E87">
        <w:rPr>
          <w:color w:val="000000"/>
          <w:sz w:val="20"/>
          <w:szCs w:val="20"/>
          <w:lang w:val="en-US" w:eastAsia="en-US"/>
        </w:rPr>
        <w:t>Mjeru</w:t>
      </w:r>
      <w:r w:rsidRPr="00366E11">
        <w:rPr>
          <w:color w:val="000000"/>
          <w:sz w:val="20"/>
          <w:szCs w:val="20"/>
          <w:lang w:eastAsia="en-US"/>
        </w:rPr>
        <w:t xml:space="preserve"> 10</w:t>
      </w:r>
      <w:r w:rsidRPr="00187E87">
        <w:rPr>
          <w:color w:val="000000"/>
          <w:sz w:val="20"/>
          <w:szCs w:val="20"/>
          <w:lang w:eastAsia="en-US"/>
        </w:rPr>
        <w:t>3</w:t>
      </w:r>
      <w:r w:rsidRPr="00366E11">
        <w:rPr>
          <w:color w:val="000000"/>
          <w:sz w:val="20"/>
          <w:szCs w:val="20"/>
          <w:lang w:eastAsia="en-US"/>
        </w:rPr>
        <w:t xml:space="preserve"> (</w:t>
      </w:r>
      <w:r w:rsidRPr="00187E87">
        <w:rPr>
          <w:color w:val="000000"/>
          <w:sz w:val="20"/>
          <w:szCs w:val="20"/>
          <w:lang w:val="en-US" w:eastAsia="en-US"/>
        </w:rPr>
        <w:t>NN</w:t>
      </w:r>
      <w:r w:rsidRPr="00366E11">
        <w:rPr>
          <w:color w:val="000000"/>
          <w:sz w:val="20"/>
          <w:szCs w:val="20"/>
          <w:lang w:eastAsia="en-US"/>
        </w:rPr>
        <w:t xml:space="preserve"> 24/13) </w:t>
      </w:r>
      <w:r w:rsidRPr="00187E87">
        <w:rPr>
          <w:color w:val="000000"/>
          <w:sz w:val="20"/>
          <w:szCs w:val="20"/>
          <w:lang w:val="en-US" w:eastAsia="en-US"/>
        </w:rPr>
        <w:t>prestaje</w:t>
      </w:r>
      <w:r w:rsidRPr="00366E11">
        <w:rPr>
          <w:color w:val="000000"/>
          <w:sz w:val="20"/>
          <w:szCs w:val="20"/>
          <w:lang w:eastAsia="en-US"/>
        </w:rPr>
        <w:t xml:space="preserve"> </w:t>
      </w:r>
      <w:r w:rsidRPr="00187E87">
        <w:rPr>
          <w:color w:val="000000"/>
          <w:sz w:val="20"/>
          <w:szCs w:val="20"/>
          <w:lang w:val="en-US" w:eastAsia="en-US"/>
        </w:rPr>
        <w:t>va</w:t>
      </w:r>
      <w:r w:rsidRPr="00366E11">
        <w:rPr>
          <w:color w:val="000000"/>
          <w:sz w:val="20"/>
          <w:szCs w:val="20"/>
          <w:lang w:eastAsia="en-US"/>
        </w:rPr>
        <w:t>ž</w:t>
      </w:r>
      <w:r w:rsidRPr="00187E87">
        <w:rPr>
          <w:color w:val="000000"/>
          <w:sz w:val="20"/>
          <w:szCs w:val="20"/>
          <w:lang w:val="en-US" w:eastAsia="en-US"/>
        </w:rPr>
        <w:t>iti</w:t>
      </w:r>
      <w:r w:rsidRPr="00366E11">
        <w:rPr>
          <w:color w:val="000000"/>
          <w:sz w:val="20"/>
          <w:szCs w:val="20"/>
          <w:lang w:eastAsia="en-US"/>
        </w:rPr>
        <w:t xml:space="preserve">  </w:t>
      </w:r>
      <w:r w:rsidRPr="00187E87">
        <w:rPr>
          <w:color w:val="000000"/>
          <w:sz w:val="20"/>
          <w:szCs w:val="20"/>
          <w:lang w:val="en-US" w:eastAsia="en-US"/>
        </w:rPr>
        <w:t>Pravilnik</w:t>
      </w:r>
      <w:r w:rsidRPr="00366E11">
        <w:rPr>
          <w:color w:val="000000"/>
          <w:sz w:val="20"/>
          <w:szCs w:val="20"/>
          <w:lang w:eastAsia="en-US"/>
        </w:rPr>
        <w:t xml:space="preserve"> </w:t>
      </w:r>
      <w:r w:rsidRPr="00187E87">
        <w:rPr>
          <w:color w:val="000000"/>
          <w:sz w:val="20"/>
          <w:szCs w:val="20"/>
          <w:lang w:val="en-US" w:eastAsia="en-US"/>
        </w:rPr>
        <w:t>o</w:t>
      </w:r>
      <w:r w:rsidRPr="00366E11">
        <w:rPr>
          <w:color w:val="000000"/>
          <w:sz w:val="20"/>
          <w:szCs w:val="20"/>
          <w:lang w:eastAsia="en-US"/>
        </w:rPr>
        <w:t xml:space="preserve"> </w:t>
      </w:r>
      <w:r w:rsidRPr="00187E87">
        <w:rPr>
          <w:color w:val="000000"/>
          <w:sz w:val="20"/>
          <w:szCs w:val="20"/>
          <w:lang w:val="en-US" w:eastAsia="en-US"/>
        </w:rPr>
        <w:t>provedbi</w:t>
      </w:r>
      <w:r w:rsidRPr="00366E11">
        <w:rPr>
          <w:color w:val="000000"/>
          <w:sz w:val="20"/>
          <w:szCs w:val="20"/>
          <w:lang w:eastAsia="en-US"/>
        </w:rPr>
        <w:t xml:space="preserve">  </w:t>
      </w:r>
      <w:r w:rsidRPr="00187E87">
        <w:rPr>
          <w:color w:val="000000"/>
          <w:sz w:val="20"/>
          <w:szCs w:val="20"/>
          <w:lang w:val="en-US" w:eastAsia="en-US"/>
        </w:rPr>
        <w:t>Mjere</w:t>
      </w:r>
      <w:r w:rsidRPr="00366E11">
        <w:rPr>
          <w:color w:val="000000"/>
          <w:sz w:val="20"/>
          <w:szCs w:val="20"/>
          <w:lang w:eastAsia="en-US"/>
        </w:rPr>
        <w:t xml:space="preserve"> 10</w:t>
      </w:r>
      <w:r w:rsidRPr="00187E87">
        <w:rPr>
          <w:color w:val="000000"/>
          <w:sz w:val="20"/>
          <w:szCs w:val="20"/>
          <w:lang w:eastAsia="en-US"/>
        </w:rPr>
        <w:t>3</w:t>
      </w:r>
      <w:r w:rsidRPr="00366E11">
        <w:rPr>
          <w:color w:val="000000"/>
          <w:sz w:val="20"/>
          <w:szCs w:val="20"/>
          <w:lang w:eastAsia="en-US"/>
        </w:rPr>
        <w:t xml:space="preserve"> (</w:t>
      </w:r>
      <w:r w:rsidRPr="00187E87">
        <w:rPr>
          <w:color w:val="000000"/>
          <w:sz w:val="20"/>
          <w:szCs w:val="20"/>
          <w:lang w:val="en-US" w:eastAsia="en-US"/>
        </w:rPr>
        <w:t>NN</w:t>
      </w:r>
      <w:r w:rsidRPr="00366E11">
        <w:rPr>
          <w:color w:val="000000"/>
          <w:sz w:val="20"/>
          <w:szCs w:val="20"/>
          <w:lang w:eastAsia="en-US"/>
        </w:rPr>
        <w:t xml:space="preserve"> 54/12, 68/12).</w:t>
      </w:r>
    </w:p>
    <w:p w:rsidR="00636F6D" w:rsidRPr="00187E87" w:rsidRDefault="00636F6D" w:rsidP="0059229D">
      <w:pPr>
        <w:pStyle w:val="t-9-8"/>
        <w:spacing w:before="0" w:beforeAutospacing="0" w:after="0" w:afterAutospacing="0"/>
        <w:jc w:val="both"/>
        <w:rPr>
          <w:sz w:val="20"/>
          <w:szCs w:val="20"/>
        </w:rPr>
      </w:pPr>
    </w:p>
    <w:p w:rsidR="00636F6D" w:rsidRPr="00187673" w:rsidRDefault="00636F6D" w:rsidP="0059229D">
      <w:pPr>
        <w:pStyle w:val="FootnoteText"/>
      </w:pPr>
    </w:p>
  </w:footnote>
  <w:footnote w:id="11">
    <w:p w:rsidR="00636F6D" w:rsidRPr="00187E87" w:rsidRDefault="00636F6D" w:rsidP="0059229D">
      <w:pPr>
        <w:pStyle w:val="FootnoteText"/>
        <w:jc w:val="both"/>
      </w:pPr>
      <w:r w:rsidRPr="00187E87">
        <w:rPr>
          <w:rStyle w:val="FootnoteReference"/>
        </w:rPr>
        <w:footnoteRef/>
      </w:r>
      <w:r w:rsidRPr="00187E87">
        <w:t xml:space="preserve"> Četvrtim izmjenama programa  mjera je preoblikovana na dvije podmjere. Osim kroz Mjeru 202, LEADER pristup biti će potpomognut putem Mjere 501</w:t>
      </w:r>
      <w:r w:rsidRPr="00187E87">
        <w:rPr>
          <w:b/>
        </w:rPr>
        <w:t xml:space="preserve"> </w:t>
      </w:r>
      <w:r w:rsidRPr="00187E87">
        <w:t>za izgradnju kapaciteta potencijalnih LAG-ova (TA aktivnost „Stjecanje vještina i animiranje stanovnika ruralnih područja“) te kroz ostale mjere (101; 103; 301; 302) i to realizacijom lokalnih projekata kroz lokalnu razvojnu strategiju.</w:t>
      </w:r>
    </w:p>
  </w:footnote>
  <w:footnote w:id="12">
    <w:p w:rsidR="00636F6D" w:rsidRPr="00187E87" w:rsidRDefault="00636F6D" w:rsidP="0059229D">
      <w:pPr>
        <w:pStyle w:val="t-9-8"/>
        <w:spacing w:before="0" w:beforeAutospacing="0" w:after="0" w:afterAutospacing="0"/>
        <w:jc w:val="both"/>
        <w:rPr>
          <w:sz w:val="20"/>
          <w:szCs w:val="20"/>
        </w:rPr>
      </w:pPr>
      <w:r w:rsidRPr="00187E87">
        <w:rPr>
          <w:rStyle w:val="FootnoteReference"/>
        </w:rPr>
        <w:footnoteRef/>
      </w:r>
      <w:r w:rsidRPr="00187E87">
        <w:rPr>
          <w:sz w:val="20"/>
          <w:szCs w:val="20"/>
        </w:rPr>
        <w:t xml:space="preserve"> </w:t>
      </w:r>
      <w:r w:rsidRPr="00187E87">
        <w:rPr>
          <w:sz w:val="20"/>
          <w:szCs w:val="20"/>
          <w:lang w:eastAsia="en-US"/>
        </w:rPr>
        <w:t>U veljači, 2013., s</w:t>
      </w:r>
      <w:r w:rsidRPr="00187E87">
        <w:rPr>
          <w:sz w:val="20"/>
          <w:szCs w:val="20"/>
        </w:rPr>
        <w:t>tupanjem na snagu Pravilnika za Mjeru 202 (NN 24/13) prestaje važiti  Pravilnik o provedbi  Mjere 202 (NN 53/12, 75/12).</w:t>
      </w:r>
    </w:p>
  </w:footnote>
  <w:footnote w:id="13">
    <w:p w:rsidR="00636F6D" w:rsidRPr="00673CC0" w:rsidRDefault="00636F6D" w:rsidP="0059229D">
      <w:pPr>
        <w:autoSpaceDE w:val="0"/>
        <w:autoSpaceDN w:val="0"/>
        <w:adjustRightInd w:val="0"/>
        <w:jc w:val="both"/>
        <w:rPr>
          <w:sz w:val="20"/>
          <w:szCs w:val="20"/>
          <w:lang w:val="en-GB"/>
        </w:rPr>
      </w:pPr>
      <w:r w:rsidRPr="00673CC0">
        <w:rPr>
          <w:rStyle w:val="FootnoteReference"/>
        </w:rPr>
        <w:footnoteRef/>
      </w:r>
      <w:r w:rsidRPr="00673CC0">
        <w:rPr>
          <w:sz w:val="20"/>
          <w:szCs w:val="20"/>
        </w:rPr>
        <w:t xml:space="preserve"> </w:t>
      </w:r>
      <w:r w:rsidRPr="00673CC0">
        <w:rPr>
          <w:sz w:val="20"/>
          <w:szCs w:val="20"/>
          <w:lang w:val="en-GB"/>
        </w:rPr>
        <w:t>COMMISSION IMPLEMENTING DECISION of 30.</w:t>
      </w:r>
      <w:r>
        <w:rPr>
          <w:sz w:val="20"/>
          <w:szCs w:val="20"/>
          <w:lang w:val="en-GB"/>
        </w:rPr>
        <w:t>0</w:t>
      </w:r>
      <w:r w:rsidRPr="00673CC0">
        <w:rPr>
          <w:sz w:val="20"/>
          <w:szCs w:val="20"/>
          <w:lang w:val="en-GB"/>
        </w:rPr>
        <w:t xml:space="preserve">4.2013 conferring on the Republic of Croatia management of assistance relating to Component V — Agriculture and Rural Development of the Instrument for Pre-Accession </w:t>
      </w:r>
      <w:r w:rsidRPr="00673CC0">
        <w:rPr>
          <w:sz w:val="20"/>
          <w:szCs w:val="20"/>
        </w:rPr>
        <w:t>Assistance (IPA) for pre</w:t>
      </w:r>
      <w:r>
        <w:rPr>
          <w:sz w:val="20"/>
          <w:szCs w:val="20"/>
        </w:rPr>
        <w:t>-accession measures 501 and 202</w:t>
      </w:r>
    </w:p>
  </w:footnote>
  <w:footnote w:id="14">
    <w:p w:rsidR="00636F6D" w:rsidRPr="00187E87" w:rsidRDefault="00636F6D" w:rsidP="0059229D">
      <w:pPr>
        <w:pStyle w:val="CM4"/>
        <w:jc w:val="both"/>
        <w:rPr>
          <w:rFonts w:ascii="Times New Roman" w:hAnsi="Times New Roman"/>
          <w:sz w:val="20"/>
          <w:szCs w:val="20"/>
        </w:rPr>
      </w:pPr>
      <w:r w:rsidRPr="00673CC0">
        <w:rPr>
          <w:rStyle w:val="FootnoteReference"/>
        </w:rPr>
        <w:footnoteRef/>
      </w:r>
      <w:r w:rsidRPr="00673CC0">
        <w:rPr>
          <w:rFonts w:ascii="Times New Roman" w:hAnsi="Times New Roman"/>
          <w:sz w:val="20"/>
          <w:szCs w:val="20"/>
        </w:rPr>
        <w:t xml:space="preserve"> COMMISSION DECISION of 17 March 2011 conferring on the Republic of Croatia management of aid relating to the Component V — Agriculture and Rural Development of the Instrument for Pre-Accession Assistance (IPA)</w:t>
      </w:r>
      <w:r w:rsidRPr="00187E87">
        <w:rPr>
          <w:rFonts w:ascii="Times New Roman" w:hAnsi="Times New Roman"/>
          <w:sz w:val="20"/>
          <w:szCs w:val="20"/>
        </w:rPr>
        <w:t xml:space="preserve"> for pre-accession measures 301 and 302 in the pre-accession period.</w:t>
      </w:r>
    </w:p>
  </w:footnote>
  <w:footnote w:id="15">
    <w:p w:rsidR="00636F6D" w:rsidRPr="00187E87" w:rsidRDefault="00636F6D" w:rsidP="0059229D">
      <w:pPr>
        <w:pStyle w:val="t-9-8"/>
        <w:spacing w:before="0" w:beforeAutospacing="0" w:after="0" w:afterAutospacing="0"/>
        <w:jc w:val="both"/>
        <w:rPr>
          <w:sz w:val="20"/>
          <w:szCs w:val="20"/>
        </w:rPr>
      </w:pPr>
      <w:r w:rsidRPr="00187E87">
        <w:rPr>
          <w:rStyle w:val="FootnoteReference"/>
        </w:rPr>
        <w:footnoteRef/>
      </w:r>
      <w:r w:rsidRPr="00187E87">
        <w:rPr>
          <w:sz w:val="20"/>
          <w:szCs w:val="20"/>
        </w:rPr>
        <w:t xml:space="preserve"> Stupanjem na snagu ovoga Pravilnika prestaje važiti Pravilnik o provedbi Mjere 301 »Poboljšanje i razvoj ruralne infrastrukture« unutar IPARD programa (NN 61/10; 127/10; 54/11; 55/11).</w:t>
      </w:r>
    </w:p>
  </w:footnote>
  <w:footnote w:id="16">
    <w:p w:rsidR="00636F6D" w:rsidRPr="006B2DF7" w:rsidRDefault="00636F6D" w:rsidP="0059229D">
      <w:pPr>
        <w:pStyle w:val="FootnoteText"/>
        <w:jc w:val="both"/>
      </w:pPr>
      <w:r>
        <w:rPr>
          <w:rStyle w:val="FootnoteReference"/>
        </w:rPr>
        <w:footnoteRef/>
      </w:r>
      <w:r>
        <w:t xml:space="preserve"> Četvrtim </w:t>
      </w:r>
      <w:r w:rsidRPr="007979C0">
        <w:t>izmjenama IPARD Programa, koje je EK odobrila 25.01.2012.</w:t>
      </w:r>
      <w:r>
        <w:t>,</w:t>
      </w:r>
      <w:r w:rsidRPr="007979C0">
        <w:t xml:space="preserve"> prebač</w:t>
      </w:r>
      <w:r>
        <w:t>ene su gljive iz Mjere 302 u Mjeru 101, a</w:t>
      </w:r>
      <w:r w:rsidRPr="007979C0">
        <w:t xml:space="preserve"> </w:t>
      </w:r>
      <w:r>
        <w:t>što se počelo primjenjivati od četvrtog natječaja za Mjeru 302.</w:t>
      </w:r>
    </w:p>
  </w:footnote>
  <w:footnote w:id="17">
    <w:p w:rsidR="00636F6D" w:rsidRPr="00FC3590" w:rsidRDefault="00636F6D" w:rsidP="0059229D">
      <w:pPr>
        <w:pStyle w:val="FootnoteText"/>
      </w:pPr>
      <w:r>
        <w:rPr>
          <w:rStyle w:val="FootnoteReference"/>
        </w:rPr>
        <w:footnoteRef/>
      </w:r>
      <w:r>
        <w:t xml:space="preserve"> </w:t>
      </w:r>
      <w:r w:rsidRPr="00596D6D">
        <w:t>Stupanjem na snagu ovog Pravilnika prestaj</w:t>
      </w:r>
      <w:r>
        <w:t xml:space="preserve">e važiti </w:t>
      </w:r>
      <w:r w:rsidRPr="00596D6D">
        <w:t>Pravilnik o provedbi</w:t>
      </w:r>
      <w:r>
        <w:t xml:space="preserve"> </w:t>
      </w:r>
      <w:r w:rsidRPr="00596D6D">
        <w:t xml:space="preserve">Mjere 302 </w:t>
      </w:r>
      <w:r>
        <w:t xml:space="preserve"> </w:t>
      </w:r>
      <w:r w:rsidRPr="00596D6D">
        <w:t>»Diversifikacija i razvoj ruralnih gospodarskih aktivnosti« unutar IPARD programa (NN</w:t>
      </w:r>
      <w:r>
        <w:t xml:space="preserve"> 102/11).</w:t>
      </w:r>
    </w:p>
  </w:footnote>
  <w:footnote w:id="18">
    <w:p w:rsidR="00636F6D" w:rsidRDefault="00636F6D" w:rsidP="0059229D">
      <w:pPr>
        <w:pStyle w:val="FootnoteText"/>
      </w:pPr>
      <w:r>
        <w:rPr>
          <w:rStyle w:val="FootnoteReference"/>
        </w:rPr>
        <w:footnoteRef/>
      </w:r>
      <w:r>
        <w:t xml:space="preserve"> Budući je 15. natječaj (Mjera 302) bio otvoren do 31.12.2012., po tom natječaju je pristiglo još prijava tijekom 2013.</w:t>
      </w:r>
    </w:p>
  </w:footnote>
  <w:footnote w:id="19">
    <w:p w:rsidR="00636F6D" w:rsidRDefault="00636F6D" w:rsidP="0059229D">
      <w:pPr>
        <w:pStyle w:val="FootnoteText"/>
      </w:pPr>
      <w:r>
        <w:rPr>
          <w:rStyle w:val="FootnoteReference"/>
        </w:rPr>
        <w:footnoteRef/>
      </w:r>
      <w:r>
        <w:t xml:space="preserve"> Prijave u obradi podrazumijevaju i one prijave koje imaju potpisan Memorandum o razumijevanju  (Mjera 301).</w:t>
      </w:r>
    </w:p>
  </w:footnote>
  <w:footnote w:id="20">
    <w:p w:rsidR="00636F6D" w:rsidRDefault="00636F6D" w:rsidP="0059229D">
      <w:pPr>
        <w:pStyle w:val="FootnoteText"/>
        <w:jc w:val="both"/>
      </w:pPr>
      <w:r>
        <w:rPr>
          <w:rStyle w:val="FootnoteReference"/>
        </w:rPr>
        <w:footnoteRef/>
      </w:r>
      <w:r>
        <w:t xml:space="preserve"> Taj broj uključuje i prijave koje imaju potpisan Memorandum o razumijevanju (Mjera 301), a kojih je na dan 31.12.2012. bilo 29.</w:t>
      </w:r>
    </w:p>
  </w:footnote>
  <w:footnote w:id="21">
    <w:p w:rsidR="00636F6D" w:rsidRDefault="00636F6D" w:rsidP="0059229D">
      <w:pPr>
        <w:pStyle w:val="FootnoteText"/>
        <w:jc w:val="both"/>
        <w:rPr>
          <w:rFonts w:ascii="Calibri" w:hAnsi="Calibri"/>
          <w:sz w:val="22"/>
          <w:szCs w:val="22"/>
        </w:rPr>
      </w:pPr>
      <w:r>
        <w:rPr>
          <w:rStyle w:val="FootnoteReference"/>
        </w:rPr>
        <w:footnoteRef/>
      </w:r>
      <w:r>
        <w:t xml:space="preserve"> 1., 2. i 3. natječaj IPARD programa su  ujedno i 1., 2. i 3. natječaj za Mjere 101 i 103; 5. natječaj IPARD programa je u biti 1. natječaj za Mjeru 302; 6. natječaj IPARD programa je u biti 4. natječaj za Mjere 101 i 103; 8. natječaj IPARD programa je 5. natječaj za Mjere 101 i 103; 9 natječaj IPARD programa je 2. natječaj za Mjeru 302 te je 12. natječaj IPARD programa u biti 3. natječaj za Mjeru 302.</w:t>
      </w:r>
    </w:p>
  </w:footnote>
  <w:footnote w:id="22">
    <w:p w:rsidR="00636F6D" w:rsidRDefault="00636F6D" w:rsidP="0059229D">
      <w:pPr>
        <w:pStyle w:val="FootnoteText"/>
        <w:jc w:val="both"/>
      </w:pPr>
      <w:r>
        <w:rPr>
          <w:rStyle w:val="FootnoteReference"/>
        </w:rPr>
        <w:footnoteRef/>
      </w:r>
      <w:r>
        <w:t xml:space="preserve"> 4. natječaj IPARD programa je u biti 1. natječaj za Mjeru 301; 7. natječaj IPARD programa je u biti 2. natječaj za Mjeru 301; 10. natječaj IPARD programa je u biti 6. natječaj za Mjere 101 i 103; 11. natječaj IPARD programa je u biti 7. natječaj za Mjere 101 i 103; 13. natječaj IPARD programa je u biti 3. natječaj za Mjeru 301; 14. natječaj IPARD programa je u biti 8. natječaj za Mjere 101 i 103; 15. natječaj IPARD programa je u biti 4. natječaj za Mjeru 302.</w:t>
      </w:r>
    </w:p>
  </w:footnote>
  <w:footnote w:id="23">
    <w:p w:rsidR="00636F6D" w:rsidRDefault="00636F6D" w:rsidP="0059229D">
      <w:pPr>
        <w:pStyle w:val="FootnoteText"/>
      </w:pPr>
      <w:r w:rsidRPr="00925889">
        <w:rPr>
          <w:vertAlign w:val="superscript"/>
        </w:rPr>
        <w:footnoteRef/>
      </w:r>
      <w:r w:rsidRPr="00925889">
        <w:t xml:space="preserve"> </w:t>
      </w:r>
      <w:r>
        <w:t xml:space="preserve">Ukupno je </w:t>
      </w:r>
      <w:r w:rsidRPr="00925889">
        <w:t>zaprimljen</w:t>
      </w:r>
      <w:r>
        <w:t>o</w:t>
      </w:r>
      <w:r w:rsidRPr="00925889">
        <w:t xml:space="preserve"> 710 prijava do 31.12.201</w:t>
      </w:r>
      <w:r>
        <w:t>2</w:t>
      </w:r>
      <w:r w:rsidRPr="00925889">
        <w:t>.</w:t>
      </w:r>
    </w:p>
  </w:footnote>
  <w:footnote w:id="24">
    <w:p w:rsidR="00636F6D" w:rsidRDefault="00636F6D" w:rsidP="0059229D">
      <w:pPr>
        <w:pStyle w:val="FootnoteText"/>
      </w:pPr>
      <w:r>
        <w:rPr>
          <w:rStyle w:val="FootnoteReference"/>
        </w:rPr>
        <w:footnoteRef/>
      </w:r>
      <w:r>
        <w:t xml:space="preserve"> Ukupno je ugovorena </w:t>
      </w:r>
      <w:r w:rsidRPr="0009645A">
        <w:t>251 prijava</w:t>
      </w:r>
      <w:r>
        <w:t xml:space="preserve"> </w:t>
      </w:r>
      <w:r w:rsidRPr="00925889">
        <w:t>do 31.12.201</w:t>
      </w:r>
      <w:r>
        <w:t>2.</w:t>
      </w:r>
      <w:r>
        <w:rPr>
          <w:bCs/>
          <w:color w:val="000000"/>
        </w:rPr>
        <w:t xml:space="preserve"> </w:t>
      </w:r>
    </w:p>
  </w:footnote>
  <w:footnote w:id="25">
    <w:p w:rsidR="00636F6D" w:rsidRDefault="00636F6D" w:rsidP="0015099D">
      <w:pPr>
        <w:pStyle w:val="FootnoteText"/>
      </w:pPr>
      <w:r>
        <w:rPr>
          <w:rStyle w:val="FootnoteReference"/>
        </w:rPr>
        <w:footnoteRef/>
      </w:r>
      <w:r>
        <w:t xml:space="preserve"> Pokazatelji još nisu određeni od strane EK, samo su indikativni, a dani su u smjernicama</w:t>
      </w:r>
    </w:p>
  </w:footnote>
  <w:footnote w:id="26">
    <w:p w:rsidR="00636F6D" w:rsidRDefault="00636F6D" w:rsidP="0015099D">
      <w:pPr>
        <w:pStyle w:val="FootnoteText"/>
      </w:pPr>
      <w:r>
        <w:rPr>
          <w:rStyle w:val="FootnoteReference"/>
        </w:rPr>
        <w:footnoteRef/>
      </w:r>
      <w:r>
        <w:t xml:space="preserve"> I ova godina je iz smjernica, a na radionici smo čuli da (s obzirom na n+3 pravilo) bi trebalo stajati 2023.</w:t>
      </w:r>
    </w:p>
  </w:footnote>
  <w:footnote w:id="27">
    <w:p w:rsidR="00636F6D" w:rsidRDefault="00636F6D" w:rsidP="00BF3A6E">
      <w:pPr>
        <w:pStyle w:val="FootnoteText"/>
        <w:rPr>
          <w:sz w:val="16"/>
          <w:szCs w:val="16"/>
        </w:rPr>
      </w:pPr>
      <w:r>
        <w:rPr>
          <w:rStyle w:val="FootnoteReference"/>
          <w:sz w:val="16"/>
          <w:szCs w:val="16"/>
        </w:rPr>
        <w:t>[2]</w:t>
      </w:r>
      <w:r>
        <w:rPr>
          <w:sz w:val="16"/>
          <w:szCs w:val="16"/>
        </w:rPr>
        <w:t xml:space="preserve"> primjenjivo samo za fizičke osobe ili isključive vlasnike poduzeća koji su u isto vrijeme i zaposleni</w:t>
      </w:r>
    </w:p>
  </w:footnote>
  <w:footnote w:id="28">
    <w:p w:rsidR="00636F6D" w:rsidRDefault="00636F6D" w:rsidP="00BF3A6E">
      <w:pPr>
        <w:pStyle w:val="FootnoteText"/>
        <w:rPr>
          <w:sz w:val="16"/>
          <w:szCs w:val="16"/>
          <w:lang w:val="en-GB"/>
        </w:rPr>
      </w:pPr>
      <w:r>
        <w:rPr>
          <w:rStyle w:val="FootnoteReference"/>
          <w:sz w:val="16"/>
          <w:szCs w:val="16"/>
          <w:lang w:val="en-GB"/>
        </w:rPr>
        <w:t>[3]</w:t>
      </w:r>
      <w:r>
        <w:rPr>
          <w:sz w:val="16"/>
          <w:szCs w:val="16"/>
          <w:lang w:val="en-GB"/>
        </w:rPr>
        <w:t xml:space="preserve"> Government Decision on Classification of Local and Regional Government According to Development Index (OG 89/10)</w:t>
      </w:r>
    </w:p>
  </w:footnote>
  <w:footnote w:id="29">
    <w:p w:rsidR="00636F6D" w:rsidRDefault="00636F6D" w:rsidP="00BF3A6E">
      <w:pPr>
        <w:pStyle w:val="FootnoteText"/>
        <w:rPr>
          <w:sz w:val="16"/>
          <w:szCs w:val="16"/>
        </w:rPr>
      </w:pPr>
      <w:r>
        <w:rPr>
          <w:rStyle w:val="FootnoteReference"/>
          <w:sz w:val="16"/>
          <w:szCs w:val="16"/>
        </w:rPr>
        <w:t>[4]</w:t>
      </w:r>
      <w:r>
        <w:rPr>
          <w:sz w:val="16"/>
          <w:szCs w:val="16"/>
        </w:rPr>
        <w:t xml:space="preserve"> podnositelj zahtjeva je ekološki proizvođač i projekt se odnosi na ekološku proizvodnju</w:t>
      </w:r>
    </w:p>
  </w:footnote>
  <w:footnote w:id="30">
    <w:p w:rsidR="00636F6D" w:rsidRPr="002F50E7" w:rsidRDefault="00636F6D" w:rsidP="00E34F7D">
      <w:pPr>
        <w:pStyle w:val="FootnoteText"/>
      </w:pPr>
      <w:r>
        <w:rPr>
          <w:rStyle w:val="FootnoteReference"/>
        </w:rPr>
        <w:footnoteRef/>
      </w:r>
      <w:r>
        <w:t xml:space="preserve"> Uskladit će se s Ministarstvom poljoprivrede.</w:t>
      </w:r>
    </w:p>
  </w:footnote>
  <w:footnote w:id="31">
    <w:p w:rsidR="00636F6D" w:rsidRPr="002F50E7" w:rsidRDefault="00636F6D" w:rsidP="00E34F7D">
      <w:pPr>
        <w:pStyle w:val="FootnoteText"/>
      </w:pPr>
      <w:r>
        <w:rPr>
          <w:rStyle w:val="FootnoteReference"/>
        </w:rPr>
        <w:footnoteRef/>
      </w:r>
      <w:r>
        <w:t xml:space="preserve"> Minimalne i maksimalne površine biti će definirane nakon što budu poznati zahtjevi „ozelenjavanja“.</w:t>
      </w:r>
    </w:p>
  </w:footnote>
  <w:footnote w:id="32">
    <w:p w:rsidR="00636F6D" w:rsidRPr="00CC12FD" w:rsidRDefault="00636F6D" w:rsidP="00496352">
      <w:pPr>
        <w:jc w:val="both"/>
        <w:rPr>
          <w:rFonts w:eastAsia="Calibri"/>
          <w:bCs/>
          <w:iCs/>
          <w:sz w:val="20"/>
          <w:szCs w:val="20"/>
        </w:rPr>
      </w:pPr>
      <w:r w:rsidRPr="00CC12FD">
        <w:rPr>
          <w:rFonts w:eastAsia="Calibri"/>
          <w:bCs/>
          <w:iCs/>
          <w:sz w:val="20"/>
          <w:szCs w:val="20"/>
          <w:vertAlign w:val="superscript"/>
        </w:rPr>
        <w:footnoteRef/>
      </w:r>
      <w:r w:rsidRPr="00CC12FD">
        <w:rPr>
          <w:rFonts w:eastAsia="Calibri"/>
          <w:bCs/>
          <w:iCs/>
          <w:sz w:val="20"/>
          <w:szCs w:val="20"/>
        </w:rPr>
        <w:t xml:space="preserve"> Projekt IPA 2009 FWC “Support for Preparing Rural Development Programme 2014-2020 Croatia” (Specific Contract 2009-0404-011501). Ugovor  je potpisan u prosincu, 2012. sa izvršiteljem Cardno Agrisystems, UK.</w:t>
      </w:r>
    </w:p>
    <w:p w:rsidR="00636F6D" w:rsidRPr="00CC12FD" w:rsidRDefault="00636F6D" w:rsidP="00496352">
      <w:pPr>
        <w:tabs>
          <w:tab w:val="left" w:pos="709"/>
        </w:tabs>
        <w:jc w:val="both"/>
      </w:pPr>
      <w:r w:rsidRPr="00CC12FD">
        <w:tab/>
      </w:r>
    </w:p>
    <w:p w:rsidR="00636F6D" w:rsidRDefault="00636F6D" w:rsidP="00496352">
      <w:pPr>
        <w:pStyle w:val="FootnoteText"/>
      </w:pPr>
    </w:p>
  </w:footnote>
  <w:footnote w:id="33">
    <w:p w:rsidR="00636F6D" w:rsidRPr="00B21270" w:rsidRDefault="00636F6D" w:rsidP="00496352">
      <w:pPr>
        <w:pStyle w:val="FootnoteText"/>
        <w:jc w:val="both"/>
      </w:pPr>
      <w:r w:rsidRPr="00B21270">
        <w:rPr>
          <w:bCs/>
          <w:iCs/>
          <w:vertAlign w:val="superscript"/>
          <w:lang w:val="en-US"/>
        </w:rPr>
        <w:footnoteRef/>
      </w:r>
      <w:r w:rsidRPr="00B21270">
        <w:rPr>
          <w:bCs/>
          <w:iCs/>
          <w:lang w:val="en-US"/>
        </w:rPr>
        <w:t xml:space="preserve"> Ova aktivnost, između ostalih, preliminarno je predložena u sklopu novog projektnog prijedloga UD (IPA 2012 Twinning Project Fiche “Enhancing Managing Authority capacity to manage EAFRD in transitional period”), koji je u ranoj fazi pripreme.</w:t>
      </w:r>
    </w:p>
  </w:footnote>
  <w:footnote w:id="34">
    <w:p w:rsidR="00636F6D" w:rsidRDefault="00636F6D" w:rsidP="00496352">
      <w:pPr>
        <w:pStyle w:val="FootnoteText"/>
      </w:pPr>
      <w:r w:rsidRPr="00183FF8">
        <w:rPr>
          <w:vertAlign w:val="superscript"/>
        </w:rPr>
        <w:footnoteRef/>
      </w:r>
      <w:r w:rsidRPr="003B7C3C">
        <w:t xml:space="preserve"> Zacrtani cljevi Europske strategije za pametan, održiv i uključiv rast - EUROPA 2020</w:t>
      </w:r>
      <w:r>
        <w:t>.</w:t>
      </w:r>
    </w:p>
  </w:footnote>
  <w:footnote w:id="35">
    <w:p w:rsidR="00636F6D" w:rsidRPr="00E84A70" w:rsidRDefault="00636F6D" w:rsidP="00496352">
      <w:pPr>
        <w:pStyle w:val="FootnoteText"/>
      </w:pPr>
      <w:r w:rsidRPr="00E84A70">
        <w:rPr>
          <w:rStyle w:val="FootnoteReference"/>
        </w:rPr>
        <w:footnoteRef/>
      </w:r>
      <w:r w:rsidRPr="00E84A70">
        <w:rPr>
          <w:rStyle w:val="FootnoteReference"/>
        </w:rPr>
        <w:t xml:space="preserve"> </w:t>
      </w:r>
      <w:r w:rsidRPr="00E84A70">
        <w:t>“Change in agricultural output (EUR/AWU)”</w:t>
      </w:r>
    </w:p>
  </w:footnote>
  <w:footnote w:id="36">
    <w:p w:rsidR="00636F6D" w:rsidRPr="00E84A70" w:rsidRDefault="00636F6D" w:rsidP="00496352">
      <w:pPr>
        <w:pStyle w:val="FootnoteText"/>
        <w:jc w:val="both"/>
      </w:pPr>
      <w:r w:rsidRPr="00E84A70">
        <w:rPr>
          <w:rStyle w:val="FootnoteReference"/>
        </w:rPr>
        <w:footnoteRef/>
      </w:r>
      <w:r w:rsidRPr="00E84A70">
        <w:t xml:space="preserve"> “Increase in efficiency of water use in agriculture (Change in m</w:t>
      </w:r>
      <w:r w:rsidRPr="00E84A70">
        <w:rPr>
          <w:vertAlign w:val="superscript"/>
        </w:rPr>
        <w:t>3</w:t>
      </w:r>
      <w:r w:rsidRPr="00E84A70">
        <w:t xml:space="preserve"> water used/standard unit of output)”</w:t>
      </w:r>
    </w:p>
  </w:footnote>
  <w:footnote w:id="37">
    <w:p w:rsidR="00636F6D" w:rsidRPr="00E84A70" w:rsidRDefault="00636F6D" w:rsidP="00496352">
      <w:pPr>
        <w:pStyle w:val="FootnoteText"/>
        <w:jc w:val="both"/>
      </w:pPr>
      <w:r w:rsidRPr="00E84A70">
        <w:rPr>
          <w:rStyle w:val="FootnoteReference"/>
        </w:rPr>
        <w:footnoteRef/>
      </w:r>
      <w:r w:rsidRPr="00E84A70">
        <w:t xml:space="preserve"> “Increase in efficiency of energy use in agriculture and food processing (Tonnes of Oil Equivalent   (T.O.E)/standard unit of output)”</w:t>
      </w:r>
    </w:p>
  </w:footnote>
  <w:footnote w:id="38">
    <w:p w:rsidR="00636F6D" w:rsidRPr="00E84A70" w:rsidRDefault="00636F6D" w:rsidP="00496352">
      <w:pPr>
        <w:pStyle w:val="FootnoteText"/>
        <w:jc w:val="both"/>
      </w:pPr>
      <w:r w:rsidRPr="00E84A70">
        <w:rPr>
          <w:rStyle w:val="FootnoteReference"/>
        </w:rPr>
        <w:footnoteRef/>
      </w:r>
      <w:r w:rsidRPr="00E84A70">
        <w:t xml:space="preserve"> “Renewable energy production from supported projects (Tonnes oil equivalents (T.O.E.)”</w:t>
      </w:r>
    </w:p>
  </w:footnote>
  <w:footnote w:id="39">
    <w:p w:rsidR="00636F6D" w:rsidRPr="00E84A70" w:rsidRDefault="00636F6D" w:rsidP="00496352">
      <w:pPr>
        <w:pStyle w:val="FootnoteText"/>
        <w:jc w:val="both"/>
      </w:pPr>
      <w:r w:rsidRPr="00E84A70">
        <w:rPr>
          <w:rStyle w:val="FootnoteReference"/>
        </w:rPr>
        <w:footnoteRef/>
      </w:r>
      <w:r w:rsidRPr="00E84A70">
        <w:rPr>
          <w:rStyle w:val="FootnoteReference"/>
        </w:rPr>
        <w:t xml:space="preserve"> </w:t>
      </w:r>
      <w:r w:rsidRPr="00E84A70">
        <w:t>“Reduced emissions of methane and nitrous oxide (CO2 Equivalent)”</w:t>
      </w:r>
    </w:p>
    <w:p w:rsidR="00636F6D" w:rsidRPr="00E84A70" w:rsidRDefault="00636F6D" w:rsidP="00496352">
      <w:pPr>
        <w:pStyle w:val="FootnoteTex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C80"/>
    <w:multiLevelType w:val="hybridMultilevel"/>
    <w:tmpl w:val="A87641E8"/>
    <w:lvl w:ilvl="0" w:tplc="C110328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nsid w:val="01914107"/>
    <w:multiLevelType w:val="hybridMultilevel"/>
    <w:tmpl w:val="CD04A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9A100C"/>
    <w:multiLevelType w:val="hybridMultilevel"/>
    <w:tmpl w:val="AEDE08E8"/>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
    <w:nsid w:val="039643B1"/>
    <w:multiLevelType w:val="hybridMultilevel"/>
    <w:tmpl w:val="34D63BB8"/>
    <w:lvl w:ilvl="0" w:tplc="996C28D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996C28D6">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661C4"/>
    <w:multiLevelType w:val="hybridMultilevel"/>
    <w:tmpl w:val="C30093C6"/>
    <w:lvl w:ilvl="0" w:tplc="04090017">
      <w:start w:val="1"/>
      <w:numFmt w:val="lowerLetter"/>
      <w:lvlText w:val="%1)"/>
      <w:lvlJc w:val="left"/>
      <w:pPr>
        <w:ind w:left="720" w:hanging="360"/>
      </w:pPr>
    </w:lvl>
    <w:lvl w:ilvl="1" w:tplc="6A92E1AC">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5356214"/>
    <w:multiLevelType w:val="hybridMultilevel"/>
    <w:tmpl w:val="D788157E"/>
    <w:lvl w:ilvl="0" w:tplc="753295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D146B0"/>
    <w:multiLevelType w:val="multilevel"/>
    <w:tmpl w:val="40649B6E"/>
    <w:lvl w:ilvl="0">
      <w:start w:val="1"/>
      <w:numFmt w:val="lowerLetter"/>
      <w:lvlText w:val="%1)"/>
      <w:lvlJc w:val="left"/>
      <w:pPr>
        <w:tabs>
          <w:tab w:val="num" w:pos="1068"/>
        </w:tabs>
        <w:ind w:left="1068" w:hanging="360"/>
      </w:pPr>
      <w:rPr>
        <w:rFonts w:hint="default"/>
        <w:b w:val="0"/>
        <w:bCs w:val="0"/>
      </w:rPr>
    </w:lvl>
    <w:lvl w:ilvl="1">
      <w:start w:val="1"/>
      <w:numFmt w:val="decimal"/>
      <w:lvlText w:val="%2."/>
      <w:lvlJc w:val="left"/>
      <w:pPr>
        <w:ind w:left="1788" w:hanging="360"/>
      </w:pPr>
      <w:rPr>
        <w:rFonts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
    <w:nsid w:val="05EE39DA"/>
    <w:multiLevelType w:val="hybridMultilevel"/>
    <w:tmpl w:val="1B30766A"/>
    <w:lvl w:ilvl="0" w:tplc="6A92E1AC">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nsid w:val="07B01617"/>
    <w:multiLevelType w:val="hybridMultilevel"/>
    <w:tmpl w:val="4C303BE2"/>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7D536BD"/>
    <w:multiLevelType w:val="hybridMultilevel"/>
    <w:tmpl w:val="3B967186"/>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84C6F2F"/>
    <w:multiLevelType w:val="hybridMultilevel"/>
    <w:tmpl w:val="72F6B4C0"/>
    <w:lvl w:ilvl="0" w:tplc="996C28D6">
      <w:start w:val="1"/>
      <w:numFmt w:val="bullet"/>
      <w:lvlText w:val="-"/>
      <w:lvlJc w:val="left"/>
      <w:pPr>
        <w:tabs>
          <w:tab w:val="num" w:pos="1429"/>
        </w:tabs>
        <w:ind w:left="1429" w:hanging="360"/>
      </w:pPr>
      <w:rPr>
        <w:rFonts w:ascii="Arial" w:hAnsi="Arial" w:hint="default"/>
      </w:rPr>
    </w:lvl>
    <w:lvl w:ilvl="1" w:tplc="041A0019" w:tentative="1">
      <w:start w:val="1"/>
      <w:numFmt w:val="lowerLetter"/>
      <w:lvlText w:val="%2."/>
      <w:lvlJc w:val="left"/>
      <w:pPr>
        <w:tabs>
          <w:tab w:val="num" w:pos="2149"/>
        </w:tabs>
        <w:ind w:left="2149" w:hanging="360"/>
      </w:pPr>
    </w:lvl>
    <w:lvl w:ilvl="2" w:tplc="041A001B" w:tentative="1">
      <w:start w:val="1"/>
      <w:numFmt w:val="lowerRoman"/>
      <w:lvlText w:val="%3."/>
      <w:lvlJc w:val="right"/>
      <w:pPr>
        <w:tabs>
          <w:tab w:val="num" w:pos="2869"/>
        </w:tabs>
        <w:ind w:left="2869" w:hanging="180"/>
      </w:pPr>
    </w:lvl>
    <w:lvl w:ilvl="3" w:tplc="041A000F" w:tentative="1">
      <w:start w:val="1"/>
      <w:numFmt w:val="decimal"/>
      <w:lvlText w:val="%4."/>
      <w:lvlJc w:val="left"/>
      <w:pPr>
        <w:tabs>
          <w:tab w:val="num" w:pos="3589"/>
        </w:tabs>
        <w:ind w:left="3589" w:hanging="360"/>
      </w:pPr>
    </w:lvl>
    <w:lvl w:ilvl="4" w:tplc="041A0019" w:tentative="1">
      <w:start w:val="1"/>
      <w:numFmt w:val="lowerLetter"/>
      <w:lvlText w:val="%5."/>
      <w:lvlJc w:val="left"/>
      <w:pPr>
        <w:tabs>
          <w:tab w:val="num" w:pos="4309"/>
        </w:tabs>
        <w:ind w:left="4309" w:hanging="360"/>
      </w:pPr>
    </w:lvl>
    <w:lvl w:ilvl="5" w:tplc="041A001B" w:tentative="1">
      <w:start w:val="1"/>
      <w:numFmt w:val="lowerRoman"/>
      <w:lvlText w:val="%6."/>
      <w:lvlJc w:val="right"/>
      <w:pPr>
        <w:tabs>
          <w:tab w:val="num" w:pos="5029"/>
        </w:tabs>
        <w:ind w:left="5029" w:hanging="180"/>
      </w:pPr>
    </w:lvl>
    <w:lvl w:ilvl="6" w:tplc="041A000F" w:tentative="1">
      <w:start w:val="1"/>
      <w:numFmt w:val="decimal"/>
      <w:lvlText w:val="%7."/>
      <w:lvlJc w:val="left"/>
      <w:pPr>
        <w:tabs>
          <w:tab w:val="num" w:pos="5749"/>
        </w:tabs>
        <w:ind w:left="5749" w:hanging="360"/>
      </w:pPr>
    </w:lvl>
    <w:lvl w:ilvl="7" w:tplc="041A0019" w:tentative="1">
      <w:start w:val="1"/>
      <w:numFmt w:val="lowerLetter"/>
      <w:lvlText w:val="%8."/>
      <w:lvlJc w:val="left"/>
      <w:pPr>
        <w:tabs>
          <w:tab w:val="num" w:pos="6469"/>
        </w:tabs>
        <w:ind w:left="6469" w:hanging="360"/>
      </w:pPr>
    </w:lvl>
    <w:lvl w:ilvl="8" w:tplc="041A001B" w:tentative="1">
      <w:start w:val="1"/>
      <w:numFmt w:val="lowerRoman"/>
      <w:lvlText w:val="%9."/>
      <w:lvlJc w:val="right"/>
      <w:pPr>
        <w:tabs>
          <w:tab w:val="num" w:pos="7189"/>
        </w:tabs>
        <w:ind w:left="7189" w:hanging="180"/>
      </w:pPr>
    </w:lvl>
  </w:abstractNum>
  <w:abstractNum w:abstractNumId="11">
    <w:nsid w:val="09DD20A9"/>
    <w:multiLevelType w:val="hybridMultilevel"/>
    <w:tmpl w:val="44C8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C52423"/>
    <w:multiLevelType w:val="hybridMultilevel"/>
    <w:tmpl w:val="B2B44396"/>
    <w:lvl w:ilvl="0" w:tplc="9E14DCF2">
      <w:start w:val="3"/>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D594DAE"/>
    <w:multiLevelType w:val="hybridMultilevel"/>
    <w:tmpl w:val="0B2ACBC0"/>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cs="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cs="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cs="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4">
    <w:nsid w:val="0D6B022B"/>
    <w:multiLevelType w:val="multilevel"/>
    <w:tmpl w:val="7E724922"/>
    <w:lvl w:ilvl="0">
      <w:start w:val="1"/>
      <w:numFmt w:val="decimal"/>
      <w:lvlText w:val="%1."/>
      <w:lvlJc w:val="left"/>
      <w:pPr>
        <w:tabs>
          <w:tab w:val="num" w:pos="720"/>
        </w:tabs>
        <w:ind w:left="720" w:hanging="360"/>
      </w:p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DAF22E0"/>
    <w:multiLevelType w:val="hybridMultilevel"/>
    <w:tmpl w:val="31223F88"/>
    <w:lvl w:ilvl="0" w:tplc="C1103286">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E0F06B3"/>
    <w:multiLevelType w:val="hybridMultilevel"/>
    <w:tmpl w:val="749AAB2A"/>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C95808"/>
    <w:multiLevelType w:val="hybridMultilevel"/>
    <w:tmpl w:val="FAA4FB9A"/>
    <w:lvl w:ilvl="0" w:tplc="041A000F">
      <w:start w:val="1"/>
      <w:numFmt w:val="decimal"/>
      <w:lvlText w:val="%1."/>
      <w:lvlJc w:val="left"/>
      <w:pPr>
        <w:tabs>
          <w:tab w:val="num" w:pos="1425"/>
        </w:tabs>
        <w:ind w:left="1425" w:hanging="360"/>
      </w:pPr>
    </w:lvl>
    <w:lvl w:ilvl="1" w:tplc="041A0019" w:tentative="1">
      <w:start w:val="1"/>
      <w:numFmt w:val="lowerLetter"/>
      <w:lvlText w:val="%2."/>
      <w:lvlJc w:val="left"/>
      <w:pPr>
        <w:tabs>
          <w:tab w:val="num" w:pos="2145"/>
        </w:tabs>
        <w:ind w:left="2145" w:hanging="360"/>
      </w:pPr>
    </w:lvl>
    <w:lvl w:ilvl="2" w:tplc="041A001B" w:tentative="1">
      <w:start w:val="1"/>
      <w:numFmt w:val="lowerRoman"/>
      <w:lvlText w:val="%3."/>
      <w:lvlJc w:val="right"/>
      <w:pPr>
        <w:tabs>
          <w:tab w:val="num" w:pos="2865"/>
        </w:tabs>
        <w:ind w:left="2865" w:hanging="180"/>
      </w:pPr>
    </w:lvl>
    <w:lvl w:ilvl="3" w:tplc="041A000F" w:tentative="1">
      <w:start w:val="1"/>
      <w:numFmt w:val="decimal"/>
      <w:lvlText w:val="%4."/>
      <w:lvlJc w:val="left"/>
      <w:pPr>
        <w:tabs>
          <w:tab w:val="num" w:pos="3585"/>
        </w:tabs>
        <w:ind w:left="3585" w:hanging="360"/>
      </w:pPr>
    </w:lvl>
    <w:lvl w:ilvl="4" w:tplc="041A0019" w:tentative="1">
      <w:start w:val="1"/>
      <w:numFmt w:val="lowerLetter"/>
      <w:lvlText w:val="%5."/>
      <w:lvlJc w:val="left"/>
      <w:pPr>
        <w:tabs>
          <w:tab w:val="num" w:pos="4305"/>
        </w:tabs>
        <w:ind w:left="4305" w:hanging="360"/>
      </w:pPr>
    </w:lvl>
    <w:lvl w:ilvl="5" w:tplc="041A001B" w:tentative="1">
      <w:start w:val="1"/>
      <w:numFmt w:val="lowerRoman"/>
      <w:lvlText w:val="%6."/>
      <w:lvlJc w:val="right"/>
      <w:pPr>
        <w:tabs>
          <w:tab w:val="num" w:pos="5025"/>
        </w:tabs>
        <w:ind w:left="5025" w:hanging="180"/>
      </w:pPr>
    </w:lvl>
    <w:lvl w:ilvl="6" w:tplc="041A000F" w:tentative="1">
      <w:start w:val="1"/>
      <w:numFmt w:val="decimal"/>
      <w:lvlText w:val="%7."/>
      <w:lvlJc w:val="left"/>
      <w:pPr>
        <w:tabs>
          <w:tab w:val="num" w:pos="5745"/>
        </w:tabs>
        <w:ind w:left="5745" w:hanging="360"/>
      </w:pPr>
    </w:lvl>
    <w:lvl w:ilvl="7" w:tplc="041A0019" w:tentative="1">
      <w:start w:val="1"/>
      <w:numFmt w:val="lowerLetter"/>
      <w:lvlText w:val="%8."/>
      <w:lvlJc w:val="left"/>
      <w:pPr>
        <w:tabs>
          <w:tab w:val="num" w:pos="6465"/>
        </w:tabs>
        <w:ind w:left="6465" w:hanging="360"/>
      </w:pPr>
    </w:lvl>
    <w:lvl w:ilvl="8" w:tplc="041A001B" w:tentative="1">
      <w:start w:val="1"/>
      <w:numFmt w:val="lowerRoman"/>
      <w:lvlText w:val="%9."/>
      <w:lvlJc w:val="right"/>
      <w:pPr>
        <w:tabs>
          <w:tab w:val="num" w:pos="7185"/>
        </w:tabs>
        <w:ind w:left="7185" w:hanging="180"/>
      </w:pPr>
    </w:lvl>
  </w:abstractNum>
  <w:abstractNum w:abstractNumId="18">
    <w:nsid w:val="10857A3D"/>
    <w:multiLevelType w:val="hybridMultilevel"/>
    <w:tmpl w:val="70E0A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08866BC"/>
    <w:multiLevelType w:val="hybridMultilevel"/>
    <w:tmpl w:val="ECA62734"/>
    <w:lvl w:ilvl="0" w:tplc="900EEDE4">
      <w:start w:val="1"/>
      <w:numFmt w:val="decimal"/>
      <w:lvlText w:val="%1."/>
      <w:lvlJc w:val="left"/>
      <w:pPr>
        <w:tabs>
          <w:tab w:val="num" w:pos="720"/>
        </w:tabs>
        <w:ind w:left="720" w:hanging="360"/>
      </w:pPr>
      <w:rPr>
        <w:rFonts w:hint="default"/>
        <w:b/>
        <w:u w:val="none"/>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10990094"/>
    <w:multiLevelType w:val="multilevel"/>
    <w:tmpl w:val="C0D68642"/>
    <w:lvl w:ilvl="0">
      <w:start w:val="1"/>
      <w:numFmt w:val="decimal"/>
      <w:lvlText w:val="%1."/>
      <w:lvlJc w:val="left"/>
      <w:pPr>
        <w:ind w:left="708" w:firstLine="0"/>
      </w:pPr>
      <w:rPr>
        <w:b w:val="0"/>
        <w:bCs w:val="0"/>
        <w:i w:val="0"/>
        <w:iCs w:val="0"/>
        <w:smallCaps w:val="0"/>
        <w:strike w:val="0"/>
        <w:dstrike w:val="0"/>
        <w:color w:val="000000"/>
        <w:spacing w:val="0"/>
        <w:w w:val="100"/>
        <w:position w:val="0"/>
        <w:sz w:val="23"/>
        <w:szCs w:val="23"/>
        <w:u w:val="none"/>
        <w:effect w:val="none"/>
      </w:rPr>
    </w:lvl>
    <w:lvl w:ilvl="1">
      <w:start w:val="5"/>
      <w:numFmt w:val="decimal"/>
      <w:lvlText w:val="%2."/>
      <w:lvlJc w:val="left"/>
      <w:pPr>
        <w:ind w:left="708"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lowerLetter"/>
      <w:lvlText w:val="(%3)"/>
      <w:lvlJc w:val="left"/>
      <w:pPr>
        <w:ind w:left="708"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708" w:firstLine="0"/>
      </w:pPr>
      <w:rPr>
        <w:rFonts w:cs="Times New Roman"/>
      </w:rPr>
    </w:lvl>
    <w:lvl w:ilvl="4">
      <w:numFmt w:val="decimal"/>
      <w:lvlText w:val=""/>
      <w:lvlJc w:val="left"/>
      <w:pPr>
        <w:ind w:left="708" w:firstLine="0"/>
      </w:pPr>
      <w:rPr>
        <w:rFonts w:cs="Times New Roman"/>
      </w:rPr>
    </w:lvl>
    <w:lvl w:ilvl="5">
      <w:numFmt w:val="decimal"/>
      <w:lvlText w:val=""/>
      <w:lvlJc w:val="left"/>
      <w:pPr>
        <w:ind w:left="708" w:firstLine="0"/>
      </w:pPr>
      <w:rPr>
        <w:rFonts w:cs="Times New Roman"/>
      </w:rPr>
    </w:lvl>
    <w:lvl w:ilvl="6">
      <w:numFmt w:val="decimal"/>
      <w:lvlText w:val=""/>
      <w:lvlJc w:val="left"/>
      <w:pPr>
        <w:ind w:left="708" w:firstLine="0"/>
      </w:pPr>
      <w:rPr>
        <w:rFonts w:cs="Times New Roman"/>
      </w:rPr>
    </w:lvl>
    <w:lvl w:ilvl="7">
      <w:numFmt w:val="decimal"/>
      <w:lvlText w:val=""/>
      <w:lvlJc w:val="left"/>
      <w:pPr>
        <w:ind w:left="708" w:firstLine="0"/>
      </w:pPr>
      <w:rPr>
        <w:rFonts w:cs="Times New Roman"/>
      </w:rPr>
    </w:lvl>
    <w:lvl w:ilvl="8">
      <w:numFmt w:val="decimal"/>
      <w:lvlText w:val=""/>
      <w:lvlJc w:val="left"/>
      <w:pPr>
        <w:ind w:left="708" w:firstLine="0"/>
      </w:pPr>
      <w:rPr>
        <w:rFonts w:cs="Times New Roman"/>
      </w:rPr>
    </w:lvl>
  </w:abstractNum>
  <w:abstractNum w:abstractNumId="21">
    <w:nsid w:val="116F0BDD"/>
    <w:multiLevelType w:val="hybridMultilevel"/>
    <w:tmpl w:val="94C00A24"/>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2">
    <w:nsid w:val="11C27D7A"/>
    <w:multiLevelType w:val="multilevel"/>
    <w:tmpl w:val="284434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20D1EBA"/>
    <w:multiLevelType w:val="hybridMultilevel"/>
    <w:tmpl w:val="00AE72AA"/>
    <w:lvl w:ilvl="0" w:tplc="996C28D6">
      <w:start w:val="1"/>
      <w:numFmt w:val="bullet"/>
      <w:lvlText w:val="-"/>
      <w:lvlJc w:val="left"/>
      <w:pPr>
        <w:tabs>
          <w:tab w:val="num" w:pos="360"/>
        </w:tabs>
        <w:ind w:left="36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120D389C"/>
    <w:multiLevelType w:val="hybridMultilevel"/>
    <w:tmpl w:val="E2DC9406"/>
    <w:lvl w:ilvl="0" w:tplc="D3FE4E8C">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123B21FA"/>
    <w:multiLevelType w:val="hybridMultilevel"/>
    <w:tmpl w:val="74B47DF4"/>
    <w:lvl w:ilvl="0" w:tplc="F2B6EB08">
      <w:start w:val="15"/>
      <w:numFmt w:val="bullet"/>
      <w:lvlText w:val="-"/>
      <w:lvlJc w:val="left"/>
      <w:pPr>
        <w:tabs>
          <w:tab w:val="num" w:pos="1305"/>
        </w:tabs>
        <w:ind w:left="1305" w:hanging="360"/>
      </w:pPr>
      <w:rPr>
        <w:rFonts w:ascii="Times New Roman" w:eastAsia="Times New Roman" w:hAnsi="Times New Roman" w:cs="Times New Roman" w:hint="default"/>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26">
    <w:nsid w:val="123C2DA6"/>
    <w:multiLevelType w:val="multilevel"/>
    <w:tmpl w:val="83968F40"/>
    <w:lvl w:ilvl="0">
      <w:start w:val="9"/>
      <w:numFmt w:val="decimal"/>
      <w:lvlText w:val="%1."/>
      <w:lvlJc w:val="left"/>
      <w:pPr>
        <w:ind w:left="360" w:hanging="360"/>
      </w:pPr>
      <w:rPr>
        <w:rFonts w:hint="default"/>
        <w:b/>
        <w:sz w:val="32"/>
        <w:szCs w:val="32"/>
      </w:rPr>
    </w:lvl>
    <w:lvl w:ilvl="1">
      <w:start w:val="1"/>
      <w:numFmt w:val="decimal"/>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281213F"/>
    <w:multiLevelType w:val="hybridMultilevel"/>
    <w:tmpl w:val="3D904682"/>
    <w:lvl w:ilvl="0" w:tplc="996C28D6">
      <w:start w:val="1"/>
      <w:numFmt w:val="bullet"/>
      <w:lvlText w:val="-"/>
      <w:lvlJc w:val="left"/>
      <w:pPr>
        <w:tabs>
          <w:tab w:val="num" w:pos="720"/>
        </w:tabs>
        <w:ind w:left="72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nsid w:val="130D1DAC"/>
    <w:multiLevelType w:val="hybridMultilevel"/>
    <w:tmpl w:val="0B64557A"/>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4651477"/>
    <w:multiLevelType w:val="hybridMultilevel"/>
    <w:tmpl w:val="B6707FC8"/>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701C56"/>
    <w:multiLevelType w:val="hybridMultilevel"/>
    <w:tmpl w:val="666837CC"/>
    <w:lvl w:ilvl="0" w:tplc="996C28D6">
      <w:start w:val="1"/>
      <w:numFmt w:val="bullet"/>
      <w:lvlText w:val="-"/>
      <w:lvlJc w:val="left"/>
      <w:pPr>
        <w:ind w:left="1068" w:hanging="360"/>
      </w:pPr>
      <w:rPr>
        <w:rFonts w:ascii="Arial" w:hAnsi="Arial" w:hint="default"/>
      </w:rPr>
    </w:lvl>
    <w:lvl w:ilvl="1" w:tplc="FFFFFFFF">
      <w:start w:val="1"/>
      <w:numFmt w:val="lowerLetter"/>
      <w:lvlText w:val="%2."/>
      <w:lvlJc w:val="left"/>
      <w:pPr>
        <w:ind w:left="1788" w:hanging="360"/>
      </w:pPr>
      <w:rPr>
        <w:rFonts w:cs="Times New Roman"/>
      </w:rPr>
    </w:lvl>
    <w:lvl w:ilvl="2" w:tplc="996C28D6">
      <w:start w:val="1"/>
      <w:numFmt w:val="bullet"/>
      <w:lvlText w:val="-"/>
      <w:lvlJc w:val="left"/>
      <w:pPr>
        <w:ind w:left="2508" w:hanging="180"/>
      </w:pPr>
      <w:rPr>
        <w:rFonts w:ascii="Arial" w:hAnsi="Arial" w:hint="default"/>
      </w:rPr>
    </w:lvl>
    <w:lvl w:ilvl="3" w:tplc="FFFFFFFF">
      <w:start w:val="1"/>
      <w:numFmt w:val="decimal"/>
      <w:lvlText w:val="%4."/>
      <w:lvlJc w:val="left"/>
      <w:pPr>
        <w:ind w:left="3228" w:hanging="360"/>
      </w:pPr>
      <w:rPr>
        <w:rFonts w:cs="Times New Roman"/>
      </w:rPr>
    </w:lvl>
    <w:lvl w:ilvl="4" w:tplc="FFFFFFFF">
      <w:start w:val="1"/>
      <w:numFmt w:val="lowerLetter"/>
      <w:lvlText w:val="%5."/>
      <w:lvlJc w:val="left"/>
      <w:pPr>
        <w:ind w:left="3948" w:hanging="360"/>
      </w:pPr>
      <w:rPr>
        <w:rFonts w:cs="Times New Roman"/>
      </w:rPr>
    </w:lvl>
    <w:lvl w:ilvl="5" w:tplc="FFFFFFFF">
      <w:start w:val="1"/>
      <w:numFmt w:val="lowerRoman"/>
      <w:lvlText w:val="%6."/>
      <w:lvlJc w:val="right"/>
      <w:pPr>
        <w:ind w:left="4668" w:hanging="180"/>
      </w:pPr>
      <w:rPr>
        <w:rFonts w:cs="Times New Roman"/>
      </w:rPr>
    </w:lvl>
    <w:lvl w:ilvl="6" w:tplc="FFFFFFFF">
      <w:start w:val="1"/>
      <w:numFmt w:val="decimal"/>
      <w:lvlText w:val="%7."/>
      <w:lvlJc w:val="left"/>
      <w:pPr>
        <w:ind w:left="5388" w:hanging="360"/>
      </w:pPr>
      <w:rPr>
        <w:rFonts w:cs="Times New Roman"/>
      </w:rPr>
    </w:lvl>
    <w:lvl w:ilvl="7" w:tplc="FFFFFFFF">
      <w:start w:val="1"/>
      <w:numFmt w:val="lowerLetter"/>
      <w:lvlText w:val="%8."/>
      <w:lvlJc w:val="left"/>
      <w:pPr>
        <w:ind w:left="6108" w:hanging="360"/>
      </w:pPr>
      <w:rPr>
        <w:rFonts w:cs="Times New Roman"/>
      </w:rPr>
    </w:lvl>
    <w:lvl w:ilvl="8" w:tplc="FFFFFFFF">
      <w:start w:val="1"/>
      <w:numFmt w:val="lowerRoman"/>
      <w:lvlText w:val="%9."/>
      <w:lvlJc w:val="right"/>
      <w:pPr>
        <w:ind w:left="6828" w:hanging="180"/>
      </w:pPr>
      <w:rPr>
        <w:rFonts w:cs="Times New Roman"/>
      </w:rPr>
    </w:lvl>
  </w:abstractNum>
  <w:abstractNum w:abstractNumId="31">
    <w:nsid w:val="1614345A"/>
    <w:multiLevelType w:val="multilevel"/>
    <w:tmpl w:val="D1D20C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64C1665"/>
    <w:multiLevelType w:val="hybridMultilevel"/>
    <w:tmpl w:val="C4A0D8DA"/>
    <w:lvl w:ilvl="0" w:tplc="996C28D6">
      <w:start w:val="1"/>
      <w:numFmt w:val="bullet"/>
      <w:lvlText w:val="-"/>
      <w:lvlJc w:val="left"/>
      <w:pPr>
        <w:ind w:left="720" w:hanging="360"/>
      </w:pPr>
      <w:rPr>
        <w:rFonts w:ascii="Arial" w:hAnsi="Arial" w:hint="default"/>
      </w:rPr>
    </w:lvl>
    <w:lvl w:ilvl="1" w:tplc="996C28D6">
      <w:start w:val="1"/>
      <w:numFmt w:val="bullet"/>
      <w:lvlText w:val="-"/>
      <w:lvlJc w:val="left"/>
      <w:pPr>
        <w:ind w:left="1440" w:hanging="360"/>
      </w:pPr>
      <w:rPr>
        <w:rFonts w:ascii="Arial" w:hAnsi="Arial" w:hint="default"/>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33">
    <w:nsid w:val="1796783A"/>
    <w:multiLevelType w:val="hybridMultilevel"/>
    <w:tmpl w:val="4E64B390"/>
    <w:lvl w:ilvl="0" w:tplc="996C28D6">
      <w:start w:val="1"/>
      <w:numFmt w:val="bullet"/>
      <w:lvlText w:val="-"/>
      <w:lvlJc w:val="left"/>
      <w:pPr>
        <w:ind w:left="360" w:hanging="360"/>
      </w:pPr>
      <w:rPr>
        <w:rFonts w:ascii="Arial" w:hAnsi="Aria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nsid w:val="18B75BCD"/>
    <w:multiLevelType w:val="hybridMultilevel"/>
    <w:tmpl w:val="2F94987C"/>
    <w:lvl w:ilvl="0" w:tplc="996C28D6">
      <w:start w:val="1"/>
      <w:numFmt w:val="bullet"/>
      <w:lvlText w:val="-"/>
      <w:lvlJc w:val="left"/>
      <w:pPr>
        <w:ind w:left="720" w:hanging="360"/>
      </w:pPr>
      <w:rPr>
        <w:rFonts w:ascii="Arial" w:hAnsi="Aria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19713B6F"/>
    <w:multiLevelType w:val="hybridMultilevel"/>
    <w:tmpl w:val="822EC534"/>
    <w:lvl w:ilvl="0" w:tplc="996C28D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882552"/>
    <w:multiLevelType w:val="hybridMultilevel"/>
    <w:tmpl w:val="BC5C9E3A"/>
    <w:lvl w:ilvl="0" w:tplc="9222A2C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BCD5065"/>
    <w:multiLevelType w:val="multilevel"/>
    <w:tmpl w:val="733E8C64"/>
    <w:lvl w:ilvl="0">
      <w:start w:val="1"/>
      <w:numFmt w:val="lowerLetter"/>
      <w:lvlText w:val="%1)"/>
      <w:lvlJc w:val="left"/>
      <w:pPr>
        <w:tabs>
          <w:tab w:val="num" w:pos="928"/>
        </w:tabs>
        <w:ind w:left="928" w:hanging="360"/>
      </w:pPr>
    </w:lvl>
    <w:lvl w:ilvl="1">
      <w:start w:val="2"/>
      <w:numFmt w:val="decimal"/>
      <w:lvlText w:val="%2"/>
      <w:lvlJc w:val="left"/>
      <w:pPr>
        <w:ind w:left="1648" w:hanging="360"/>
      </w:pPr>
      <w:rPr>
        <w:rFonts w:hint="default"/>
      </w:rPr>
    </w:lvl>
    <w:lvl w:ilvl="2">
      <w:numFmt w:val="bullet"/>
      <w:lvlText w:val="–"/>
      <w:lvlJc w:val="left"/>
      <w:pPr>
        <w:ind w:left="2548" w:hanging="360"/>
      </w:pPr>
      <w:rPr>
        <w:rFonts w:ascii="Times New Roman" w:eastAsia="Times New Roman" w:hAnsi="Times New Roman" w:cs="Times New Roman" w:hint="default"/>
      </w:rPr>
    </w:lvl>
    <w:lvl w:ilvl="3" w:tentative="1">
      <w:start w:val="1"/>
      <w:numFmt w:val="decimal"/>
      <w:lvlText w:val="%4."/>
      <w:lvlJc w:val="left"/>
      <w:pPr>
        <w:tabs>
          <w:tab w:val="num" w:pos="3088"/>
        </w:tabs>
        <w:ind w:left="3088" w:hanging="360"/>
      </w:pPr>
    </w:lvl>
    <w:lvl w:ilvl="4" w:tentative="1">
      <w:start w:val="1"/>
      <w:numFmt w:val="lowerLetter"/>
      <w:lvlText w:val="%5."/>
      <w:lvlJc w:val="left"/>
      <w:pPr>
        <w:tabs>
          <w:tab w:val="num" w:pos="3808"/>
        </w:tabs>
        <w:ind w:left="3808" w:hanging="360"/>
      </w:pPr>
    </w:lvl>
    <w:lvl w:ilvl="5" w:tentative="1">
      <w:start w:val="1"/>
      <w:numFmt w:val="lowerRoman"/>
      <w:lvlText w:val="%6."/>
      <w:lvlJc w:val="right"/>
      <w:pPr>
        <w:tabs>
          <w:tab w:val="num" w:pos="4528"/>
        </w:tabs>
        <w:ind w:left="4528" w:hanging="180"/>
      </w:pPr>
    </w:lvl>
    <w:lvl w:ilvl="6" w:tentative="1">
      <w:start w:val="1"/>
      <w:numFmt w:val="decimal"/>
      <w:lvlText w:val="%7."/>
      <w:lvlJc w:val="left"/>
      <w:pPr>
        <w:tabs>
          <w:tab w:val="num" w:pos="5248"/>
        </w:tabs>
        <w:ind w:left="5248" w:hanging="360"/>
      </w:pPr>
    </w:lvl>
    <w:lvl w:ilvl="7" w:tentative="1">
      <w:start w:val="1"/>
      <w:numFmt w:val="lowerLetter"/>
      <w:lvlText w:val="%8."/>
      <w:lvlJc w:val="left"/>
      <w:pPr>
        <w:tabs>
          <w:tab w:val="num" w:pos="5968"/>
        </w:tabs>
        <w:ind w:left="5968" w:hanging="360"/>
      </w:pPr>
    </w:lvl>
    <w:lvl w:ilvl="8" w:tentative="1">
      <w:start w:val="1"/>
      <w:numFmt w:val="lowerRoman"/>
      <w:lvlText w:val="%9."/>
      <w:lvlJc w:val="right"/>
      <w:pPr>
        <w:tabs>
          <w:tab w:val="num" w:pos="6688"/>
        </w:tabs>
        <w:ind w:left="6688" w:hanging="180"/>
      </w:pPr>
    </w:lvl>
  </w:abstractNum>
  <w:abstractNum w:abstractNumId="38">
    <w:nsid w:val="1DC413EF"/>
    <w:multiLevelType w:val="hybridMultilevel"/>
    <w:tmpl w:val="DCA0A2BC"/>
    <w:lvl w:ilvl="0" w:tplc="041A0001">
      <w:start w:val="1"/>
      <w:numFmt w:val="bullet"/>
      <w:lvlText w:val=""/>
      <w:lvlJc w:val="left"/>
      <w:pPr>
        <w:ind w:left="784" w:hanging="360"/>
      </w:pPr>
      <w:rPr>
        <w:rFonts w:ascii="Symbol" w:hAnsi="Symbol" w:hint="default"/>
      </w:rPr>
    </w:lvl>
    <w:lvl w:ilvl="1" w:tplc="041A0003" w:tentative="1">
      <w:start w:val="1"/>
      <w:numFmt w:val="bullet"/>
      <w:lvlText w:val="o"/>
      <w:lvlJc w:val="left"/>
      <w:pPr>
        <w:ind w:left="1504" w:hanging="360"/>
      </w:pPr>
      <w:rPr>
        <w:rFonts w:ascii="Courier New" w:hAnsi="Courier New" w:hint="default"/>
      </w:rPr>
    </w:lvl>
    <w:lvl w:ilvl="2" w:tplc="041A0005" w:tentative="1">
      <w:start w:val="1"/>
      <w:numFmt w:val="bullet"/>
      <w:lvlText w:val=""/>
      <w:lvlJc w:val="left"/>
      <w:pPr>
        <w:ind w:left="2224" w:hanging="360"/>
      </w:pPr>
      <w:rPr>
        <w:rFonts w:ascii="Wingdings" w:hAnsi="Wingdings" w:hint="default"/>
      </w:rPr>
    </w:lvl>
    <w:lvl w:ilvl="3" w:tplc="041A0001" w:tentative="1">
      <w:start w:val="1"/>
      <w:numFmt w:val="bullet"/>
      <w:lvlText w:val=""/>
      <w:lvlJc w:val="left"/>
      <w:pPr>
        <w:ind w:left="2944" w:hanging="360"/>
      </w:pPr>
      <w:rPr>
        <w:rFonts w:ascii="Symbol" w:hAnsi="Symbol" w:hint="default"/>
      </w:rPr>
    </w:lvl>
    <w:lvl w:ilvl="4" w:tplc="041A0003" w:tentative="1">
      <w:start w:val="1"/>
      <w:numFmt w:val="bullet"/>
      <w:lvlText w:val="o"/>
      <w:lvlJc w:val="left"/>
      <w:pPr>
        <w:ind w:left="3664" w:hanging="360"/>
      </w:pPr>
      <w:rPr>
        <w:rFonts w:ascii="Courier New" w:hAnsi="Courier New" w:hint="default"/>
      </w:rPr>
    </w:lvl>
    <w:lvl w:ilvl="5" w:tplc="041A0005" w:tentative="1">
      <w:start w:val="1"/>
      <w:numFmt w:val="bullet"/>
      <w:lvlText w:val=""/>
      <w:lvlJc w:val="left"/>
      <w:pPr>
        <w:ind w:left="4384" w:hanging="360"/>
      </w:pPr>
      <w:rPr>
        <w:rFonts w:ascii="Wingdings" w:hAnsi="Wingdings" w:hint="default"/>
      </w:rPr>
    </w:lvl>
    <w:lvl w:ilvl="6" w:tplc="041A0001" w:tentative="1">
      <w:start w:val="1"/>
      <w:numFmt w:val="bullet"/>
      <w:lvlText w:val=""/>
      <w:lvlJc w:val="left"/>
      <w:pPr>
        <w:ind w:left="5104" w:hanging="360"/>
      </w:pPr>
      <w:rPr>
        <w:rFonts w:ascii="Symbol" w:hAnsi="Symbol" w:hint="default"/>
      </w:rPr>
    </w:lvl>
    <w:lvl w:ilvl="7" w:tplc="041A0003" w:tentative="1">
      <w:start w:val="1"/>
      <w:numFmt w:val="bullet"/>
      <w:lvlText w:val="o"/>
      <w:lvlJc w:val="left"/>
      <w:pPr>
        <w:ind w:left="5824" w:hanging="360"/>
      </w:pPr>
      <w:rPr>
        <w:rFonts w:ascii="Courier New" w:hAnsi="Courier New" w:hint="default"/>
      </w:rPr>
    </w:lvl>
    <w:lvl w:ilvl="8" w:tplc="041A0005" w:tentative="1">
      <w:start w:val="1"/>
      <w:numFmt w:val="bullet"/>
      <w:lvlText w:val=""/>
      <w:lvlJc w:val="left"/>
      <w:pPr>
        <w:ind w:left="6544" w:hanging="360"/>
      </w:pPr>
      <w:rPr>
        <w:rFonts w:ascii="Wingdings" w:hAnsi="Wingdings" w:hint="default"/>
      </w:rPr>
    </w:lvl>
  </w:abstractNum>
  <w:abstractNum w:abstractNumId="39">
    <w:nsid w:val="1DC967F8"/>
    <w:multiLevelType w:val="hybridMultilevel"/>
    <w:tmpl w:val="CF8CD5B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0">
    <w:nsid w:val="1DCE2F3D"/>
    <w:multiLevelType w:val="hybridMultilevel"/>
    <w:tmpl w:val="AA6CA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1EC651B5"/>
    <w:multiLevelType w:val="hybridMultilevel"/>
    <w:tmpl w:val="CCFC5796"/>
    <w:lvl w:ilvl="0" w:tplc="996C28D6">
      <w:start w:val="1"/>
      <w:numFmt w:val="bullet"/>
      <w:lvlText w:val="-"/>
      <w:lvlJc w:val="left"/>
      <w:pPr>
        <w:ind w:left="720" w:hanging="360"/>
      </w:pPr>
      <w:rPr>
        <w:rFonts w:ascii="Arial" w:hAnsi="Aria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2">
    <w:nsid w:val="20284BBF"/>
    <w:multiLevelType w:val="hybridMultilevel"/>
    <w:tmpl w:val="483A60D6"/>
    <w:lvl w:ilvl="0" w:tplc="6A92E1AC">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nsid w:val="20324B39"/>
    <w:multiLevelType w:val="hybridMultilevel"/>
    <w:tmpl w:val="3DD0E384"/>
    <w:lvl w:ilvl="0" w:tplc="041A000F">
      <w:start w:val="1"/>
      <w:numFmt w:val="decimal"/>
      <w:lvlText w:val="%1."/>
      <w:lvlJc w:val="left"/>
      <w:pPr>
        <w:tabs>
          <w:tab w:val="num" w:pos="1425"/>
        </w:tabs>
        <w:ind w:left="1425" w:hanging="360"/>
      </w:pPr>
    </w:lvl>
    <w:lvl w:ilvl="1" w:tplc="041A0019" w:tentative="1">
      <w:start w:val="1"/>
      <w:numFmt w:val="lowerLetter"/>
      <w:lvlText w:val="%2."/>
      <w:lvlJc w:val="left"/>
      <w:pPr>
        <w:tabs>
          <w:tab w:val="num" w:pos="2145"/>
        </w:tabs>
        <w:ind w:left="2145" w:hanging="360"/>
      </w:pPr>
    </w:lvl>
    <w:lvl w:ilvl="2" w:tplc="041A001B" w:tentative="1">
      <w:start w:val="1"/>
      <w:numFmt w:val="lowerRoman"/>
      <w:lvlText w:val="%3."/>
      <w:lvlJc w:val="right"/>
      <w:pPr>
        <w:tabs>
          <w:tab w:val="num" w:pos="2865"/>
        </w:tabs>
        <w:ind w:left="2865" w:hanging="180"/>
      </w:pPr>
    </w:lvl>
    <w:lvl w:ilvl="3" w:tplc="041A000F" w:tentative="1">
      <w:start w:val="1"/>
      <w:numFmt w:val="decimal"/>
      <w:lvlText w:val="%4."/>
      <w:lvlJc w:val="left"/>
      <w:pPr>
        <w:tabs>
          <w:tab w:val="num" w:pos="3585"/>
        </w:tabs>
        <w:ind w:left="3585" w:hanging="360"/>
      </w:pPr>
    </w:lvl>
    <w:lvl w:ilvl="4" w:tplc="041A0019" w:tentative="1">
      <w:start w:val="1"/>
      <w:numFmt w:val="lowerLetter"/>
      <w:lvlText w:val="%5."/>
      <w:lvlJc w:val="left"/>
      <w:pPr>
        <w:tabs>
          <w:tab w:val="num" w:pos="4305"/>
        </w:tabs>
        <w:ind w:left="4305" w:hanging="360"/>
      </w:pPr>
    </w:lvl>
    <w:lvl w:ilvl="5" w:tplc="041A001B" w:tentative="1">
      <w:start w:val="1"/>
      <w:numFmt w:val="lowerRoman"/>
      <w:lvlText w:val="%6."/>
      <w:lvlJc w:val="right"/>
      <w:pPr>
        <w:tabs>
          <w:tab w:val="num" w:pos="5025"/>
        </w:tabs>
        <w:ind w:left="5025" w:hanging="180"/>
      </w:pPr>
    </w:lvl>
    <w:lvl w:ilvl="6" w:tplc="041A000F" w:tentative="1">
      <w:start w:val="1"/>
      <w:numFmt w:val="decimal"/>
      <w:lvlText w:val="%7."/>
      <w:lvlJc w:val="left"/>
      <w:pPr>
        <w:tabs>
          <w:tab w:val="num" w:pos="5745"/>
        </w:tabs>
        <w:ind w:left="5745" w:hanging="360"/>
      </w:pPr>
    </w:lvl>
    <w:lvl w:ilvl="7" w:tplc="041A0019" w:tentative="1">
      <w:start w:val="1"/>
      <w:numFmt w:val="lowerLetter"/>
      <w:lvlText w:val="%8."/>
      <w:lvlJc w:val="left"/>
      <w:pPr>
        <w:tabs>
          <w:tab w:val="num" w:pos="6465"/>
        </w:tabs>
        <w:ind w:left="6465" w:hanging="360"/>
      </w:pPr>
    </w:lvl>
    <w:lvl w:ilvl="8" w:tplc="041A001B" w:tentative="1">
      <w:start w:val="1"/>
      <w:numFmt w:val="lowerRoman"/>
      <w:lvlText w:val="%9."/>
      <w:lvlJc w:val="right"/>
      <w:pPr>
        <w:tabs>
          <w:tab w:val="num" w:pos="7185"/>
        </w:tabs>
        <w:ind w:left="7185" w:hanging="180"/>
      </w:pPr>
    </w:lvl>
  </w:abstractNum>
  <w:abstractNum w:abstractNumId="44">
    <w:nsid w:val="21585888"/>
    <w:multiLevelType w:val="hybridMultilevel"/>
    <w:tmpl w:val="43E2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15D216F"/>
    <w:multiLevelType w:val="hybridMultilevel"/>
    <w:tmpl w:val="543CE58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6">
    <w:nsid w:val="21BF46E5"/>
    <w:multiLevelType w:val="hybridMultilevel"/>
    <w:tmpl w:val="0DBAF27A"/>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D108E5"/>
    <w:multiLevelType w:val="hybridMultilevel"/>
    <w:tmpl w:val="C2861CF0"/>
    <w:lvl w:ilvl="0" w:tplc="996C28D6">
      <w:start w:val="1"/>
      <w:numFmt w:val="bullet"/>
      <w:lvlText w:val="-"/>
      <w:lvlJc w:val="left"/>
      <w:pPr>
        <w:tabs>
          <w:tab w:val="num" w:pos="1584"/>
        </w:tabs>
        <w:ind w:left="1584" w:hanging="360"/>
      </w:pPr>
      <w:rPr>
        <w:rFonts w:ascii="Arial" w:hAnsi="Arial" w:hint="default"/>
      </w:rPr>
    </w:lvl>
    <w:lvl w:ilvl="1" w:tplc="FFFFFFFF">
      <w:start w:val="1"/>
      <w:numFmt w:val="bullet"/>
      <w:lvlText w:val=""/>
      <w:lvlJc w:val="left"/>
      <w:pPr>
        <w:tabs>
          <w:tab w:val="num" w:pos="2701"/>
        </w:tabs>
        <w:ind w:left="2701" w:hanging="397"/>
      </w:pPr>
      <w:rPr>
        <w:rFonts w:ascii="Symbol" w:hAnsi="Symbol" w:hint="default"/>
        <w:b/>
        <w:i w:val="0"/>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48">
    <w:nsid w:val="220E2D15"/>
    <w:multiLevelType w:val="hybridMultilevel"/>
    <w:tmpl w:val="506EF1E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9">
    <w:nsid w:val="228B68DC"/>
    <w:multiLevelType w:val="hybridMultilevel"/>
    <w:tmpl w:val="296C6BD6"/>
    <w:lvl w:ilvl="0" w:tplc="6A92E1A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24C846CE"/>
    <w:multiLevelType w:val="hybridMultilevel"/>
    <w:tmpl w:val="06985036"/>
    <w:lvl w:ilvl="0" w:tplc="996C28D6">
      <w:start w:val="1"/>
      <w:numFmt w:val="bullet"/>
      <w:lvlText w:val="-"/>
      <w:lvlJc w:val="left"/>
      <w:pPr>
        <w:tabs>
          <w:tab w:val="num" w:pos="1584"/>
        </w:tabs>
        <w:ind w:left="1584" w:hanging="360"/>
      </w:pPr>
      <w:rPr>
        <w:rFonts w:ascii="Arial" w:hAnsi="Aria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51">
    <w:nsid w:val="24E05833"/>
    <w:multiLevelType w:val="hybridMultilevel"/>
    <w:tmpl w:val="E082738E"/>
    <w:lvl w:ilvl="0" w:tplc="996C28D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9EF754D"/>
    <w:multiLevelType w:val="hybridMultilevel"/>
    <w:tmpl w:val="CE7AB608"/>
    <w:lvl w:ilvl="0" w:tplc="996C28D6">
      <w:start w:val="1"/>
      <w:numFmt w:val="bullet"/>
      <w:lvlText w:val="-"/>
      <w:lvlJc w:val="left"/>
      <w:pPr>
        <w:tabs>
          <w:tab w:val="num" w:pos="1429"/>
        </w:tabs>
        <w:ind w:left="1429" w:hanging="360"/>
      </w:pPr>
      <w:rPr>
        <w:rFonts w:ascii="Arial" w:hAnsi="Arial" w:hint="default"/>
      </w:rPr>
    </w:lvl>
    <w:lvl w:ilvl="1" w:tplc="041A0019" w:tentative="1">
      <w:start w:val="1"/>
      <w:numFmt w:val="lowerLetter"/>
      <w:lvlText w:val="%2."/>
      <w:lvlJc w:val="left"/>
      <w:pPr>
        <w:tabs>
          <w:tab w:val="num" w:pos="2149"/>
        </w:tabs>
        <w:ind w:left="2149" w:hanging="360"/>
      </w:pPr>
    </w:lvl>
    <w:lvl w:ilvl="2" w:tplc="041A001B" w:tentative="1">
      <w:start w:val="1"/>
      <w:numFmt w:val="lowerRoman"/>
      <w:lvlText w:val="%3."/>
      <w:lvlJc w:val="right"/>
      <w:pPr>
        <w:tabs>
          <w:tab w:val="num" w:pos="2869"/>
        </w:tabs>
        <w:ind w:left="2869" w:hanging="180"/>
      </w:pPr>
    </w:lvl>
    <w:lvl w:ilvl="3" w:tplc="041A000F" w:tentative="1">
      <w:start w:val="1"/>
      <w:numFmt w:val="decimal"/>
      <w:lvlText w:val="%4."/>
      <w:lvlJc w:val="left"/>
      <w:pPr>
        <w:tabs>
          <w:tab w:val="num" w:pos="3589"/>
        </w:tabs>
        <w:ind w:left="3589" w:hanging="360"/>
      </w:pPr>
    </w:lvl>
    <w:lvl w:ilvl="4" w:tplc="041A0019" w:tentative="1">
      <w:start w:val="1"/>
      <w:numFmt w:val="lowerLetter"/>
      <w:lvlText w:val="%5."/>
      <w:lvlJc w:val="left"/>
      <w:pPr>
        <w:tabs>
          <w:tab w:val="num" w:pos="4309"/>
        </w:tabs>
        <w:ind w:left="4309" w:hanging="360"/>
      </w:pPr>
    </w:lvl>
    <w:lvl w:ilvl="5" w:tplc="041A001B" w:tentative="1">
      <w:start w:val="1"/>
      <w:numFmt w:val="lowerRoman"/>
      <w:lvlText w:val="%6."/>
      <w:lvlJc w:val="right"/>
      <w:pPr>
        <w:tabs>
          <w:tab w:val="num" w:pos="5029"/>
        </w:tabs>
        <w:ind w:left="5029" w:hanging="180"/>
      </w:pPr>
    </w:lvl>
    <w:lvl w:ilvl="6" w:tplc="041A000F" w:tentative="1">
      <w:start w:val="1"/>
      <w:numFmt w:val="decimal"/>
      <w:lvlText w:val="%7."/>
      <w:lvlJc w:val="left"/>
      <w:pPr>
        <w:tabs>
          <w:tab w:val="num" w:pos="5749"/>
        </w:tabs>
        <w:ind w:left="5749" w:hanging="360"/>
      </w:pPr>
    </w:lvl>
    <w:lvl w:ilvl="7" w:tplc="041A0019" w:tentative="1">
      <w:start w:val="1"/>
      <w:numFmt w:val="lowerLetter"/>
      <w:lvlText w:val="%8."/>
      <w:lvlJc w:val="left"/>
      <w:pPr>
        <w:tabs>
          <w:tab w:val="num" w:pos="6469"/>
        </w:tabs>
        <w:ind w:left="6469" w:hanging="360"/>
      </w:pPr>
    </w:lvl>
    <w:lvl w:ilvl="8" w:tplc="041A001B" w:tentative="1">
      <w:start w:val="1"/>
      <w:numFmt w:val="lowerRoman"/>
      <w:lvlText w:val="%9."/>
      <w:lvlJc w:val="right"/>
      <w:pPr>
        <w:tabs>
          <w:tab w:val="num" w:pos="7189"/>
        </w:tabs>
        <w:ind w:left="7189" w:hanging="180"/>
      </w:pPr>
    </w:lvl>
  </w:abstractNum>
  <w:abstractNum w:abstractNumId="53">
    <w:nsid w:val="29F55B98"/>
    <w:multiLevelType w:val="hybridMultilevel"/>
    <w:tmpl w:val="221040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2B354424"/>
    <w:multiLevelType w:val="hybridMultilevel"/>
    <w:tmpl w:val="C428CBC4"/>
    <w:lvl w:ilvl="0" w:tplc="996C28D6">
      <w:start w:val="1"/>
      <w:numFmt w:val="bullet"/>
      <w:lvlText w:val="-"/>
      <w:lvlJc w:val="left"/>
      <w:pPr>
        <w:tabs>
          <w:tab w:val="num" w:pos="720"/>
        </w:tabs>
        <w:ind w:left="720" w:hanging="360"/>
      </w:pPr>
      <w:rPr>
        <w:rFonts w:ascii="Arial" w:hAnsi="Aria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5">
    <w:nsid w:val="2B4109A6"/>
    <w:multiLevelType w:val="hybridMultilevel"/>
    <w:tmpl w:val="CE62FBC8"/>
    <w:lvl w:ilvl="0" w:tplc="041A0001">
      <w:start w:val="1"/>
      <w:numFmt w:val="decimal"/>
      <w:lvlText w:val="%1."/>
      <w:lvlJc w:val="left"/>
      <w:pPr>
        <w:ind w:left="1065" w:hanging="360"/>
      </w:pPr>
      <w:rPr>
        <w:rFonts w:cs="Times New Roman" w:hint="default"/>
      </w:rPr>
    </w:lvl>
    <w:lvl w:ilvl="1" w:tplc="041A0003" w:tentative="1">
      <w:start w:val="1"/>
      <w:numFmt w:val="lowerLetter"/>
      <w:lvlText w:val="%2."/>
      <w:lvlJc w:val="left"/>
      <w:pPr>
        <w:ind w:left="1785" w:hanging="360"/>
      </w:pPr>
      <w:rPr>
        <w:rFonts w:cs="Times New Roman"/>
      </w:rPr>
    </w:lvl>
    <w:lvl w:ilvl="2" w:tplc="041A0005" w:tentative="1">
      <w:start w:val="1"/>
      <w:numFmt w:val="lowerRoman"/>
      <w:lvlText w:val="%3."/>
      <w:lvlJc w:val="right"/>
      <w:pPr>
        <w:ind w:left="2505" w:hanging="180"/>
      </w:pPr>
      <w:rPr>
        <w:rFonts w:cs="Times New Roman"/>
      </w:rPr>
    </w:lvl>
    <w:lvl w:ilvl="3" w:tplc="041A0001" w:tentative="1">
      <w:start w:val="1"/>
      <w:numFmt w:val="decimal"/>
      <w:lvlText w:val="%4."/>
      <w:lvlJc w:val="left"/>
      <w:pPr>
        <w:ind w:left="3225" w:hanging="360"/>
      </w:pPr>
      <w:rPr>
        <w:rFonts w:cs="Times New Roman"/>
      </w:rPr>
    </w:lvl>
    <w:lvl w:ilvl="4" w:tplc="041A0003" w:tentative="1">
      <w:start w:val="1"/>
      <w:numFmt w:val="lowerLetter"/>
      <w:lvlText w:val="%5."/>
      <w:lvlJc w:val="left"/>
      <w:pPr>
        <w:ind w:left="3945" w:hanging="360"/>
      </w:pPr>
      <w:rPr>
        <w:rFonts w:cs="Times New Roman"/>
      </w:rPr>
    </w:lvl>
    <w:lvl w:ilvl="5" w:tplc="041A0005" w:tentative="1">
      <w:start w:val="1"/>
      <w:numFmt w:val="lowerRoman"/>
      <w:lvlText w:val="%6."/>
      <w:lvlJc w:val="right"/>
      <w:pPr>
        <w:ind w:left="4665" w:hanging="180"/>
      </w:pPr>
      <w:rPr>
        <w:rFonts w:cs="Times New Roman"/>
      </w:rPr>
    </w:lvl>
    <w:lvl w:ilvl="6" w:tplc="041A0001" w:tentative="1">
      <w:start w:val="1"/>
      <w:numFmt w:val="decimal"/>
      <w:lvlText w:val="%7."/>
      <w:lvlJc w:val="left"/>
      <w:pPr>
        <w:ind w:left="5385" w:hanging="360"/>
      </w:pPr>
      <w:rPr>
        <w:rFonts w:cs="Times New Roman"/>
      </w:rPr>
    </w:lvl>
    <w:lvl w:ilvl="7" w:tplc="041A0003" w:tentative="1">
      <w:start w:val="1"/>
      <w:numFmt w:val="lowerLetter"/>
      <w:lvlText w:val="%8."/>
      <w:lvlJc w:val="left"/>
      <w:pPr>
        <w:ind w:left="6105" w:hanging="360"/>
      </w:pPr>
      <w:rPr>
        <w:rFonts w:cs="Times New Roman"/>
      </w:rPr>
    </w:lvl>
    <w:lvl w:ilvl="8" w:tplc="041A0005" w:tentative="1">
      <w:start w:val="1"/>
      <w:numFmt w:val="lowerRoman"/>
      <w:lvlText w:val="%9."/>
      <w:lvlJc w:val="right"/>
      <w:pPr>
        <w:ind w:left="6825" w:hanging="180"/>
      </w:pPr>
      <w:rPr>
        <w:rFonts w:cs="Times New Roman"/>
      </w:rPr>
    </w:lvl>
  </w:abstractNum>
  <w:abstractNum w:abstractNumId="56">
    <w:nsid w:val="2C9F067F"/>
    <w:multiLevelType w:val="hybridMultilevel"/>
    <w:tmpl w:val="E89C4A7C"/>
    <w:lvl w:ilvl="0" w:tplc="041A0017">
      <w:start w:val="1"/>
      <w:numFmt w:val="bullet"/>
      <w:lvlText w:val="-"/>
      <w:lvlJc w:val="left"/>
      <w:pPr>
        <w:tabs>
          <w:tab w:val="num" w:pos="360"/>
        </w:tabs>
        <w:ind w:left="360" w:hanging="360"/>
      </w:pPr>
      <w:rPr>
        <w:rFonts w:ascii="Arial" w:hAnsi="Arial" w:hint="default"/>
      </w:rPr>
    </w:lvl>
    <w:lvl w:ilvl="1" w:tplc="996C28D6">
      <w:start w:val="1"/>
      <w:numFmt w:val="bullet"/>
      <w:lvlText w:val="-"/>
      <w:lvlJc w:val="left"/>
      <w:pPr>
        <w:tabs>
          <w:tab w:val="num" w:pos="1440"/>
        </w:tabs>
        <w:ind w:left="1440" w:hanging="360"/>
      </w:pPr>
      <w:rPr>
        <w:rFonts w:ascii="Arial" w:hAnsi="Aria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57">
    <w:nsid w:val="2CB85233"/>
    <w:multiLevelType w:val="hybridMultilevel"/>
    <w:tmpl w:val="76982C5A"/>
    <w:lvl w:ilvl="0" w:tplc="996C28D6">
      <w:start w:val="1"/>
      <w:numFmt w:val="bullet"/>
      <w:lvlText w:val="-"/>
      <w:lvlJc w:val="left"/>
      <w:pPr>
        <w:tabs>
          <w:tab w:val="num" w:pos="1584"/>
        </w:tabs>
        <w:ind w:left="1584" w:hanging="360"/>
      </w:pPr>
      <w:rPr>
        <w:rFonts w:ascii="Arial" w:hAnsi="Arial" w:hint="default"/>
      </w:rPr>
    </w:lvl>
    <w:lvl w:ilvl="1" w:tplc="FFFFFFFF" w:tentative="1">
      <w:start w:val="1"/>
      <w:numFmt w:val="bullet"/>
      <w:lvlText w:val="o"/>
      <w:lvlJc w:val="left"/>
      <w:pPr>
        <w:tabs>
          <w:tab w:val="num" w:pos="2664"/>
        </w:tabs>
        <w:ind w:left="2664" w:hanging="360"/>
      </w:pPr>
      <w:rPr>
        <w:rFonts w:ascii="Courier New" w:hAnsi="Courier New" w:cs="Courier New" w:hint="default"/>
      </w:rPr>
    </w:lvl>
    <w:lvl w:ilvl="2" w:tplc="FFFFFFFF" w:tentative="1">
      <w:start w:val="1"/>
      <w:numFmt w:val="bullet"/>
      <w:lvlText w:val=""/>
      <w:lvlJc w:val="left"/>
      <w:pPr>
        <w:tabs>
          <w:tab w:val="num" w:pos="3384"/>
        </w:tabs>
        <w:ind w:left="3384" w:hanging="360"/>
      </w:pPr>
      <w:rPr>
        <w:rFonts w:ascii="Wingdings" w:hAnsi="Wingdings" w:hint="default"/>
      </w:rPr>
    </w:lvl>
    <w:lvl w:ilvl="3" w:tplc="FFFFFFFF" w:tentative="1">
      <w:start w:val="1"/>
      <w:numFmt w:val="bullet"/>
      <w:lvlText w:val=""/>
      <w:lvlJc w:val="left"/>
      <w:pPr>
        <w:tabs>
          <w:tab w:val="num" w:pos="4104"/>
        </w:tabs>
        <w:ind w:left="4104" w:hanging="360"/>
      </w:pPr>
      <w:rPr>
        <w:rFonts w:ascii="Symbol" w:hAnsi="Symbol" w:hint="default"/>
      </w:rPr>
    </w:lvl>
    <w:lvl w:ilvl="4" w:tplc="FFFFFFFF" w:tentative="1">
      <w:start w:val="1"/>
      <w:numFmt w:val="bullet"/>
      <w:lvlText w:val="o"/>
      <w:lvlJc w:val="left"/>
      <w:pPr>
        <w:tabs>
          <w:tab w:val="num" w:pos="4824"/>
        </w:tabs>
        <w:ind w:left="4824" w:hanging="360"/>
      </w:pPr>
      <w:rPr>
        <w:rFonts w:ascii="Courier New" w:hAnsi="Courier New" w:cs="Courier New" w:hint="default"/>
      </w:rPr>
    </w:lvl>
    <w:lvl w:ilvl="5" w:tplc="FFFFFFFF" w:tentative="1">
      <w:start w:val="1"/>
      <w:numFmt w:val="bullet"/>
      <w:lvlText w:val=""/>
      <w:lvlJc w:val="left"/>
      <w:pPr>
        <w:tabs>
          <w:tab w:val="num" w:pos="5544"/>
        </w:tabs>
        <w:ind w:left="5544" w:hanging="360"/>
      </w:pPr>
      <w:rPr>
        <w:rFonts w:ascii="Wingdings" w:hAnsi="Wingdings" w:hint="default"/>
      </w:rPr>
    </w:lvl>
    <w:lvl w:ilvl="6" w:tplc="FFFFFFFF" w:tentative="1">
      <w:start w:val="1"/>
      <w:numFmt w:val="bullet"/>
      <w:lvlText w:val=""/>
      <w:lvlJc w:val="left"/>
      <w:pPr>
        <w:tabs>
          <w:tab w:val="num" w:pos="6264"/>
        </w:tabs>
        <w:ind w:left="6264" w:hanging="360"/>
      </w:pPr>
      <w:rPr>
        <w:rFonts w:ascii="Symbol" w:hAnsi="Symbol" w:hint="default"/>
      </w:rPr>
    </w:lvl>
    <w:lvl w:ilvl="7" w:tplc="FFFFFFFF" w:tentative="1">
      <w:start w:val="1"/>
      <w:numFmt w:val="bullet"/>
      <w:lvlText w:val="o"/>
      <w:lvlJc w:val="left"/>
      <w:pPr>
        <w:tabs>
          <w:tab w:val="num" w:pos="6984"/>
        </w:tabs>
        <w:ind w:left="6984" w:hanging="360"/>
      </w:pPr>
      <w:rPr>
        <w:rFonts w:ascii="Courier New" w:hAnsi="Courier New" w:cs="Courier New" w:hint="default"/>
      </w:rPr>
    </w:lvl>
    <w:lvl w:ilvl="8" w:tplc="FFFFFFFF" w:tentative="1">
      <w:start w:val="1"/>
      <w:numFmt w:val="bullet"/>
      <w:lvlText w:val=""/>
      <w:lvlJc w:val="left"/>
      <w:pPr>
        <w:tabs>
          <w:tab w:val="num" w:pos="7704"/>
        </w:tabs>
        <w:ind w:left="7704" w:hanging="360"/>
      </w:pPr>
      <w:rPr>
        <w:rFonts w:ascii="Wingdings" w:hAnsi="Wingdings" w:hint="default"/>
      </w:rPr>
    </w:lvl>
  </w:abstractNum>
  <w:abstractNum w:abstractNumId="58">
    <w:nsid w:val="2E0B1DD3"/>
    <w:multiLevelType w:val="hybridMultilevel"/>
    <w:tmpl w:val="CAEC667E"/>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F6D3722"/>
    <w:multiLevelType w:val="hybridMultilevel"/>
    <w:tmpl w:val="20863C44"/>
    <w:lvl w:ilvl="0" w:tplc="041A000D">
      <w:start w:val="1"/>
      <w:numFmt w:val="decimal"/>
      <w:lvlText w:val="%1."/>
      <w:lvlJc w:val="left"/>
      <w:pPr>
        <w:tabs>
          <w:tab w:val="num" w:pos="720"/>
        </w:tabs>
        <w:ind w:left="720" w:hanging="360"/>
      </w:p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60">
    <w:nsid w:val="2FE76DA7"/>
    <w:multiLevelType w:val="hybridMultilevel"/>
    <w:tmpl w:val="C766260A"/>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1">
    <w:nsid w:val="306D089C"/>
    <w:multiLevelType w:val="hybridMultilevel"/>
    <w:tmpl w:val="FD0674BC"/>
    <w:lvl w:ilvl="0" w:tplc="041A0017">
      <w:start w:val="1"/>
      <w:numFmt w:val="lowerLetter"/>
      <w:lvlText w:val="%1)"/>
      <w:lvlJc w:val="left"/>
      <w:pPr>
        <w:tabs>
          <w:tab w:val="num" w:pos="1429"/>
        </w:tabs>
        <w:ind w:left="1429" w:hanging="360"/>
      </w:pPr>
    </w:lvl>
    <w:lvl w:ilvl="1" w:tplc="041A0019" w:tentative="1">
      <w:start w:val="1"/>
      <w:numFmt w:val="lowerLetter"/>
      <w:lvlText w:val="%2."/>
      <w:lvlJc w:val="left"/>
      <w:pPr>
        <w:tabs>
          <w:tab w:val="num" w:pos="2149"/>
        </w:tabs>
        <w:ind w:left="2149" w:hanging="360"/>
      </w:pPr>
    </w:lvl>
    <w:lvl w:ilvl="2" w:tplc="041A001B" w:tentative="1">
      <w:start w:val="1"/>
      <w:numFmt w:val="lowerRoman"/>
      <w:lvlText w:val="%3."/>
      <w:lvlJc w:val="right"/>
      <w:pPr>
        <w:tabs>
          <w:tab w:val="num" w:pos="2869"/>
        </w:tabs>
        <w:ind w:left="2869" w:hanging="180"/>
      </w:pPr>
    </w:lvl>
    <w:lvl w:ilvl="3" w:tplc="041A000F" w:tentative="1">
      <w:start w:val="1"/>
      <w:numFmt w:val="decimal"/>
      <w:lvlText w:val="%4."/>
      <w:lvlJc w:val="left"/>
      <w:pPr>
        <w:tabs>
          <w:tab w:val="num" w:pos="3589"/>
        </w:tabs>
        <w:ind w:left="3589" w:hanging="360"/>
      </w:pPr>
    </w:lvl>
    <w:lvl w:ilvl="4" w:tplc="041A0019" w:tentative="1">
      <w:start w:val="1"/>
      <w:numFmt w:val="lowerLetter"/>
      <w:lvlText w:val="%5."/>
      <w:lvlJc w:val="left"/>
      <w:pPr>
        <w:tabs>
          <w:tab w:val="num" w:pos="4309"/>
        </w:tabs>
        <w:ind w:left="4309" w:hanging="360"/>
      </w:pPr>
    </w:lvl>
    <w:lvl w:ilvl="5" w:tplc="041A001B" w:tentative="1">
      <w:start w:val="1"/>
      <w:numFmt w:val="lowerRoman"/>
      <w:lvlText w:val="%6."/>
      <w:lvlJc w:val="right"/>
      <w:pPr>
        <w:tabs>
          <w:tab w:val="num" w:pos="5029"/>
        </w:tabs>
        <w:ind w:left="5029" w:hanging="180"/>
      </w:pPr>
    </w:lvl>
    <w:lvl w:ilvl="6" w:tplc="041A000F" w:tentative="1">
      <w:start w:val="1"/>
      <w:numFmt w:val="decimal"/>
      <w:lvlText w:val="%7."/>
      <w:lvlJc w:val="left"/>
      <w:pPr>
        <w:tabs>
          <w:tab w:val="num" w:pos="5749"/>
        </w:tabs>
        <w:ind w:left="5749" w:hanging="360"/>
      </w:pPr>
    </w:lvl>
    <w:lvl w:ilvl="7" w:tplc="041A0019" w:tentative="1">
      <w:start w:val="1"/>
      <w:numFmt w:val="lowerLetter"/>
      <w:lvlText w:val="%8."/>
      <w:lvlJc w:val="left"/>
      <w:pPr>
        <w:tabs>
          <w:tab w:val="num" w:pos="6469"/>
        </w:tabs>
        <w:ind w:left="6469" w:hanging="360"/>
      </w:pPr>
    </w:lvl>
    <w:lvl w:ilvl="8" w:tplc="041A001B" w:tentative="1">
      <w:start w:val="1"/>
      <w:numFmt w:val="lowerRoman"/>
      <w:lvlText w:val="%9."/>
      <w:lvlJc w:val="right"/>
      <w:pPr>
        <w:tabs>
          <w:tab w:val="num" w:pos="7189"/>
        </w:tabs>
        <w:ind w:left="7189" w:hanging="180"/>
      </w:pPr>
    </w:lvl>
  </w:abstractNum>
  <w:abstractNum w:abstractNumId="62">
    <w:nsid w:val="33C3776C"/>
    <w:multiLevelType w:val="hybridMultilevel"/>
    <w:tmpl w:val="5A6A0F6A"/>
    <w:lvl w:ilvl="0" w:tplc="996C28D6">
      <w:start w:val="1"/>
      <w:numFmt w:val="bullet"/>
      <w:lvlText w:val="-"/>
      <w:lvlJc w:val="left"/>
      <w:pPr>
        <w:tabs>
          <w:tab w:val="num" w:pos="1080"/>
        </w:tabs>
        <w:ind w:left="1080" w:hanging="360"/>
      </w:pPr>
      <w:rPr>
        <w:rFonts w:ascii="Arial" w:hAnsi="Arial" w:hint="default"/>
      </w:rPr>
    </w:lvl>
    <w:lvl w:ilvl="1" w:tplc="041A0019"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63">
    <w:nsid w:val="36A04605"/>
    <w:multiLevelType w:val="hybridMultilevel"/>
    <w:tmpl w:val="F02A440C"/>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B417A62"/>
    <w:multiLevelType w:val="hybridMultilevel"/>
    <w:tmpl w:val="AFDC3D82"/>
    <w:lvl w:ilvl="0" w:tplc="6A92E1AC">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3DAA55DB"/>
    <w:multiLevelType w:val="hybridMultilevel"/>
    <w:tmpl w:val="E55C9E6E"/>
    <w:lvl w:ilvl="0" w:tplc="996C28D6">
      <w:start w:val="1"/>
      <w:numFmt w:val="decimal"/>
      <w:lvlText w:val="%1."/>
      <w:lvlJc w:val="left"/>
      <w:pPr>
        <w:ind w:left="1353" w:hanging="360"/>
      </w:pPr>
      <w:rPr>
        <w:rFonts w:cs="Times New Roman"/>
      </w:rPr>
    </w:lvl>
    <w:lvl w:ilvl="1" w:tplc="926E03DC" w:tentative="1">
      <w:start w:val="1"/>
      <w:numFmt w:val="lowerLetter"/>
      <w:lvlText w:val="%2."/>
      <w:lvlJc w:val="left"/>
      <w:pPr>
        <w:ind w:left="1800" w:hanging="360"/>
      </w:pPr>
      <w:rPr>
        <w:rFonts w:cs="Times New Roman"/>
      </w:rPr>
    </w:lvl>
    <w:lvl w:ilvl="2" w:tplc="041A0005" w:tentative="1">
      <w:start w:val="1"/>
      <w:numFmt w:val="lowerRoman"/>
      <w:lvlText w:val="%3."/>
      <w:lvlJc w:val="right"/>
      <w:pPr>
        <w:ind w:left="2520" w:hanging="180"/>
      </w:pPr>
      <w:rPr>
        <w:rFonts w:cs="Times New Roman"/>
      </w:rPr>
    </w:lvl>
    <w:lvl w:ilvl="3" w:tplc="041A0001" w:tentative="1">
      <w:start w:val="1"/>
      <w:numFmt w:val="decimal"/>
      <w:lvlText w:val="%4."/>
      <w:lvlJc w:val="left"/>
      <w:pPr>
        <w:ind w:left="3240" w:hanging="360"/>
      </w:pPr>
      <w:rPr>
        <w:rFonts w:cs="Times New Roman"/>
      </w:rPr>
    </w:lvl>
    <w:lvl w:ilvl="4" w:tplc="041A0003" w:tentative="1">
      <w:start w:val="1"/>
      <w:numFmt w:val="lowerLetter"/>
      <w:lvlText w:val="%5."/>
      <w:lvlJc w:val="left"/>
      <w:pPr>
        <w:ind w:left="3960" w:hanging="360"/>
      </w:pPr>
      <w:rPr>
        <w:rFonts w:cs="Times New Roman"/>
      </w:rPr>
    </w:lvl>
    <w:lvl w:ilvl="5" w:tplc="041A0005" w:tentative="1">
      <w:start w:val="1"/>
      <w:numFmt w:val="lowerRoman"/>
      <w:lvlText w:val="%6."/>
      <w:lvlJc w:val="right"/>
      <w:pPr>
        <w:ind w:left="4680" w:hanging="180"/>
      </w:pPr>
      <w:rPr>
        <w:rFonts w:cs="Times New Roman"/>
      </w:rPr>
    </w:lvl>
    <w:lvl w:ilvl="6" w:tplc="041A0001" w:tentative="1">
      <w:start w:val="1"/>
      <w:numFmt w:val="decimal"/>
      <w:lvlText w:val="%7."/>
      <w:lvlJc w:val="left"/>
      <w:pPr>
        <w:ind w:left="5400" w:hanging="360"/>
      </w:pPr>
      <w:rPr>
        <w:rFonts w:cs="Times New Roman"/>
      </w:rPr>
    </w:lvl>
    <w:lvl w:ilvl="7" w:tplc="041A0003" w:tentative="1">
      <w:start w:val="1"/>
      <w:numFmt w:val="lowerLetter"/>
      <w:lvlText w:val="%8."/>
      <w:lvlJc w:val="left"/>
      <w:pPr>
        <w:ind w:left="6120" w:hanging="360"/>
      </w:pPr>
      <w:rPr>
        <w:rFonts w:cs="Times New Roman"/>
      </w:rPr>
    </w:lvl>
    <w:lvl w:ilvl="8" w:tplc="041A0005" w:tentative="1">
      <w:start w:val="1"/>
      <w:numFmt w:val="lowerRoman"/>
      <w:lvlText w:val="%9."/>
      <w:lvlJc w:val="right"/>
      <w:pPr>
        <w:ind w:left="6840" w:hanging="180"/>
      </w:pPr>
      <w:rPr>
        <w:rFonts w:cs="Times New Roman"/>
      </w:rPr>
    </w:lvl>
  </w:abstractNum>
  <w:abstractNum w:abstractNumId="66">
    <w:nsid w:val="3FF5526B"/>
    <w:multiLevelType w:val="hybridMultilevel"/>
    <w:tmpl w:val="4522B0F6"/>
    <w:lvl w:ilvl="0" w:tplc="6A92E1A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41755CC6"/>
    <w:multiLevelType w:val="hybridMultilevel"/>
    <w:tmpl w:val="B5948358"/>
    <w:lvl w:ilvl="0" w:tplc="996C28D6">
      <w:start w:val="1"/>
      <w:numFmt w:val="bullet"/>
      <w:lvlText w:val=""/>
      <w:lvlJc w:val="left"/>
      <w:pPr>
        <w:ind w:left="720" w:hanging="360"/>
      </w:pPr>
      <w:rPr>
        <w:rFonts w:ascii="Symbol" w:hAnsi="Symbol" w:hint="default"/>
      </w:rPr>
    </w:lvl>
    <w:lvl w:ilvl="1" w:tplc="926E03DC"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68">
    <w:nsid w:val="42DF19B7"/>
    <w:multiLevelType w:val="hybridMultilevel"/>
    <w:tmpl w:val="5B16ACCC"/>
    <w:lvl w:ilvl="0" w:tplc="04190001">
      <w:start w:val="1"/>
      <w:numFmt w:val="bullet"/>
      <w:lvlText w:val="-"/>
      <w:lvlJc w:val="left"/>
      <w:pPr>
        <w:tabs>
          <w:tab w:val="num" w:pos="360"/>
        </w:tabs>
        <w:ind w:left="360" w:hanging="360"/>
      </w:pPr>
      <w:rPr>
        <w:rFonts w:ascii="Arial" w:hAnsi="Arial" w:hint="default"/>
      </w:rPr>
    </w:lvl>
    <w:lvl w:ilvl="1" w:tplc="E13EA046">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9">
    <w:nsid w:val="42F57CA8"/>
    <w:multiLevelType w:val="hybridMultilevel"/>
    <w:tmpl w:val="27F2BA76"/>
    <w:lvl w:ilvl="0" w:tplc="63A64D5A">
      <w:start w:val="1"/>
      <w:numFmt w:val="bullet"/>
      <w:lvlText w:val=""/>
      <w:lvlJc w:val="left"/>
      <w:pPr>
        <w:tabs>
          <w:tab w:val="num" w:pos="720"/>
        </w:tabs>
        <w:ind w:left="720" w:hanging="360"/>
      </w:pPr>
      <w:rPr>
        <w:rFonts w:ascii="Symbol" w:hAnsi="Symbol" w:hint="default"/>
        <w:color w:val="auto"/>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0">
    <w:nsid w:val="43345DDE"/>
    <w:multiLevelType w:val="hybridMultilevel"/>
    <w:tmpl w:val="C632FE00"/>
    <w:lvl w:ilvl="0" w:tplc="996C28D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3DA31E5"/>
    <w:multiLevelType w:val="hybridMultilevel"/>
    <w:tmpl w:val="B1E656B8"/>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42E526F"/>
    <w:multiLevelType w:val="multilevel"/>
    <w:tmpl w:val="97E24B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466C5D42"/>
    <w:multiLevelType w:val="hybridMultilevel"/>
    <w:tmpl w:val="EBCA44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3449AF"/>
    <w:multiLevelType w:val="hybridMultilevel"/>
    <w:tmpl w:val="69FA06DA"/>
    <w:lvl w:ilvl="0" w:tplc="996C28D6">
      <w:start w:val="1"/>
      <w:numFmt w:val="bullet"/>
      <w:lvlText w:val="-"/>
      <w:lvlJc w:val="left"/>
      <w:pPr>
        <w:ind w:left="720" w:hanging="360"/>
      </w:pPr>
      <w:rPr>
        <w:rFonts w:ascii="Arial" w:hAnsi="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78B5CDD"/>
    <w:multiLevelType w:val="hybridMultilevel"/>
    <w:tmpl w:val="B44A2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DC6E0B"/>
    <w:multiLevelType w:val="hybridMultilevel"/>
    <w:tmpl w:val="D5BC2F1C"/>
    <w:lvl w:ilvl="0" w:tplc="C110328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77">
    <w:nsid w:val="4D027B42"/>
    <w:multiLevelType w:val="hybridMultilevel"/>
    <w:tmpl w:val="ABA8BF7E"/>
    <w:lvl w:ilvl="0" w:tplc="996C28D6">
      <w:start w:val="1"/>
      <w:numFmt w:val="bullet"/>
      <w:lvlText w:val="-"/>
      <w:lvlJc w:val="left"/>
      <w:pPr>
        <w:tabs>
          <w:tab w:val="num" w:pos="1440"/>
        </w:tabs>
        <w:ind w:left="144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4FD31136"/>
    <w:multiLevelType w:val="hybridMultilevel"/>
    <w:tmpl w:val="E0C8FE9E"/>
    <w:lvl w:ilvl="0" w:tplc="6A92E1A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1457D10"/>
    <w:multiLevelType w:val="hybridMultilevel"/>
    <w:tmpl w:val="5BBA7702"/>
    <w:lvl w:ilvl="0" w:tplc="6A92E1AC">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nsid w:val="52EF6E8B"/>
    <w:multiLevelType w:val="multilevel"/>
    <w:tmpl w:val="7EECAC3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553A5C74"/>
    <w:multiLevelType w:val="hybridMultilevel"/>
    <w:tmpl w:val="21A2B8D6"/>
    <w:lvl w:ilvl="0" w:tplc="C110328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5599209A"/>
    <w:multiLevelType w:val="multilevel"/>
    <w:tmpl w:val="F22AC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55AB4200"/>
    <w:multiLevelType w:val="hybridMultilevel"/>
    <w:tmpl w:val="989AD58A"/>
    <w:lvl w:ilvl="0" w:tplc="896087C2">
      <w:start w:val="1"/>
      <w:numFmt w:val="bullet"/>
      <w:lvlText w:val="-"/>
      <w:lvlJc w:val="left"/>
      <w:pPr>
        <w:ind w:left="720" w:hanging="360"/>
      </w:pPr>
      <w:rPr>
        <w:rFonts w:ascii="Arial" w:eastAsia="Calibri" w:hAnsi="Arial" w:cs="Arial" w:hint="default"/>
        <w:color w:val="33333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2460C9"/>
    <w:multiLevelType w:val="multilevel"/>
    <w:tmpl w:val="55D0801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5"/>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5">
    <w:nsid w:val="579949AD"/>
    <w:multiLevelType w:val="hybridMultilevel"/>
    <w:tmpl w:val="4D68F856"/>
    <w:lvl w:ilvl="0" w:tplc="FFFFFFFF">
      <w:start w:val="1"/>
      <w:numFmt w:val="bullet"/>
      <w:lvlText w:val="-"/>
      <w:lvlJc w:val="left"/>
      <w:pPr>
        <w:tabs>
          <w:tab w:val="num" w:pos="360"/>
        </w:tabs>
        <w:ind w:left="3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7AF133A"/>
    <w:multiLevelType w:val="hybridMultilevel"/>
    <w:tmpl w:val="9788AE8C"/>
    <w:lvl w:ilvl="0" w:tplc="FFFFFFFF">
      <w:numFmt w:val="bullet"/>
      <w:lvlText w:val="-"/>
      <w:lvlJc w:val="left"/>
      <w:pPr>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7">
    <w:nsid w:val="57F81C53"/>
    <w:multiLevelType w:val="hybridMultilevel"/>
    <w:tmpl w:val="C4B63582"/>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88">
    <w:nsid w:val="588B0A0D"/>
    <w:multiLevelType w:val="hybridMultilevel"/>
    <w:tmpl w:val="A1387AB4"/>
    <w:lvl w:ilvl="0" w:tplc="FFFFFFFF">
      <w:start w:val="1"/>
      <w:numFmt w:val="bullet"/>
      <w:lvlText w:val="-"/>
      <w:lvlJc w:val="left"/>
      <w:pPr>
        <w:ind w:left="720" w:hanging="360"/>
      </w:pPr>
      <w:rPr>
        <w:rFonts w:ascii="Arial" w:hAnsi="Aria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5A4F5973"/>
    <w:multiLevelType w:val="hybridMultilevel"/>
    <w:tmpl w:val="C2CA715A"/>
    <w:lvl w:ilvl="0" w:tplc="86CE1D6A">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nsid w:val="5B911F7B"/>
    <w:multiLevelType w:val="hybridMultilevel"/>
    <w:tmpl w:val="BA1C4B70"/>
    <w:lvl w:ilvl="0" w:tplc="041A0001">
      <w:start w:val="1"/>
      <w:numFmt w:val="bullet"/>
      <w:lvlText w:val="-"/>
      <w:lvlJc w:val="left"/>
      <w:pPr>
        <w:tabs>
          <w:tab w:val="num" w:pos="720"/>
        </w:tabs>
        <w:ind w:left="72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1">
    <w:nsid w:val="5C3A67E9"/>
    <w:multiLevelType w:val="multilevel"/>
    <w:tmpl w:val="97066F7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5E983047"/>
    <w:multiLevelType w:val="hybridMultilevel"/>
    <w:tmpl w:val="9370C66A"/>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5F03458E"/>
    <w:multiLevelType w:val="hybridMultilevel"/>
    <w:tmpl w:val="2438F836"/>
    <w:lvl w:ilvl="0" w:tplc="041A0017">
      <w:start w:val="1"/>
      <w:numFmt w:val="bullet"/>
      <w:lvlText w:val="-"/>
      <w:lvlJc w:val="left"/>
      <w:pPr>
        <w:tabs>
          <w:tab w:val="num" w:pos="360"/>
        </w:tabs>
        <w:ind w:left="360" w:hanging="360"/>
      </w:pPr>
      <w:rPr>
        <w:rFonts w:ascii="Arial" w:hAnsi="Arial"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94">
    <w:nsid w:val="5FAC068C"/>
    <w:multiLevelType w:val="hybridMultilevel"/>
    <w:tmpl w:val="8F702782"/>
    <w:lvl w:ilvl="0" w:tplc="996C28D6">
      <w:start w:val="1"/>
      <w:numFmt w:val="bullet"/>
      <w:lvlText w:val="-"/>
      <w:lvlJc w:val="left"/>
      <w:pPr>
        <w:ind w:left="720" w:hanging="360"/>
      </w:pPr>
      <w:rPr>
        <w:rFonts w:ascii="Arial" w:hAnsi="Aria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5">
    <w:nsid w:val="607370B2"/>
    <w:multiLevelType w:val="hybridMultilevel"/>
    <w:tmpl w:val="5E1259C4"/>
    <w:lvl w:ilvl="0" w:tplc="996C28D6">
      <w:start w:val="1"/>
      <w:numFmt w:val="bullet"/>
      <w:lvlText w:val="-"/>
      <w:lvlJc w:val="left"/>
      <w:pPr>
        <w:tabs>
          <w:tab w:val="num" w:pos="720"/>
        </w:tabs>
        <w:ind w:left="72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nsid w:val="60E045F4"/>
    <w:multiLevelType w:val="hybridMultilevel"/>
    <w:tmpl w:val="4ECC7AE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61803D37"/>
    <w:multiLevelType w:val="hybridMultilevel"/>
    <w:tmpl w:val="35A6A77C"/>
    <w:lvl w:ilvl="0" w:tplc="996C28D6">
      <w:start w:val="1"/>
      <w:numFmt w:val="lowerLetter"/>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98">
    <w:nsid w:val="63353B6F"/>
    <w:multiLevelType w:val="hybridMultilevel"/>
    <w:tmpl w:val="0F021618"/>
    <w:lvl w:ilvl="0" w:tplc="041A001B">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01">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9">
    <w:nsid w:val="65F9594E"/>
    <w:multiLevelType w:val="multilevel"/>
    <w:tmpl w:val="1668FD9E"/>
    <w:lvl w:ilvl="0">
      <w:start w:val="6"/>
      <w:numFmt w:val="decimal"/>
      <w:lvlText w:val="%1."/>
      <w:lvlJc w:val="left"/>
      <w:pPr>
        <w:ind w:left="360" w:hanging="360"/>
      </w:pPr>
      <w:rPr>
        <w:rFonts w:hint="default"/>
        <w:b/>
        <w:sz w:val="32"/>
        <w:szCs w:val="32"/>
      </w:rPr>
    </w:lvl>
    <w:lvl w:ilvl="1">
      <w:start w:val="1"/>
      <w:numFmt w:val="decimal"/>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661342DA"/>
    <w:multiLevelType w:val="hybridMultilevel"/>
    <w:tmpl w:val="C5FA9358"/>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1">
    <w:nsid w:val="66C96E81"/>
    <w:multiLevelType w:val="hybridMultilevel"/>
    <w:tmpl w:val="10E6A354"/>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6730768B"/>
    <w:multiLevelType w:val="multilevel"/>
    <w:tmpl w:val="F9944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67671EEF"/>
    <w:multiLevelType w:val="singleLevel"/>
    <w:tmpl w:val="249CEA72"/>
    <w:lvl w:ilvl="0">
      <w:start w:val="1"/>
      <w:numFmt w:val="bullet"/>
      <w:pStyle w:val="ListDash2"/>
      <w:lvlText w:val="–"/>
      <w:lvlJc w:val="left"/>
      <w:pPr>
        <w:tabs>
          <w:tab w:val="num" w:pos="765"/>
        </w:tabs>
        <w:ind w:left="765" w:hanging="283"/>
      </w:pPr>
      <w:rPr>
        <w:rFonts w:ascii="Times New Roman" w:hAnsi="Times New Roman"/>
      </w:rPr>
    </w:lvl>
  </w:abstractNum>
  <w:abstractNum w:abstractNumId="104">
    <w:nsid w:val="682D5F6F"/>
    <w:multiLevelType w:val="multilevel"/>
    <w:tmpl w:val="97E24B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69A37103"/>
    <w:multiLevelType w:val="hybridMultilevel"/>
    <w:tmpl w:val="9D02F48C"/>
    <w:lvl w:ilvl="0" w:tplc="041A000F">
      <w:start w:val="1"/>
      <w:numFmt w:val="bullet"/>
      <w:lvlText w:val=""/>
      <w:lvlJc w:val="left"/>
      <w:pPr>
        <w:tabs>
          <w:tab w:val="num" w:pos="1584"/>
        </w:tabs>
        <w:ind w:left="1584" w:hanging="360"/>
      </w:pPr>
      <w:rPr>
        <w:rFonts w:ascii="Symbol" w:hAnsi="Symbol" w:hint="default"/>
      </w:rPr>
    </w:lvl>
    <w:lvl w:ilvl="1" w:tplc="996C28D6">
      <w:start w:val="1"/>
      <w:numFmt w:val="bullet"/>
      <w:lvlText w:val="-"/>
      <w:lvlJc w:val="left"/>
      <w:pPr>
        <w:tabs>
          <w:tab w:val="num" w:pos="851"/>
        </w:tabs>
        <w:ind w:left="851" w:hanging="284"/>
      </w:pPr>
      <w:rPr>
        <w:rFonts w:ascii="Arial" w:hAnsi="Arial" w:hint="default"/>
        <w:b/>
        <w:i w:val="0"/>
      </w:rPr>
    </w:lvl>
    <w:lvl w:ilvl="2" w:tplc="041A001B" w:tentative="1">
      <w:start w:val="1"/>
      <w:numFmt w:val="bullet"/>
      <w:lvlText w:val=""/>
      <w:lvlJc w:val="left"/>
      <w:pPr>
        <w:tabs>
          <w:tab w:val="num" w:pos="3384"/>
        </w:tabs>
        <w:ind w:left="3384" w:hanging="360"/>
      </w:pPr>
      <w:rPr>
        <w:rFonts w:ascii="Wingdings" w:hAnsi="Wingdings" w:hint="default"/>
      </w:rPr>
    </w:lvl>
    <w:lvl w:ilvl="3" w:tplc="041A000F" w:tentative="1">
      <w:start w:val="1"/>
      <w:numFmt w:val="bullet"/>
      <w:lvlText w:val=""/>
      <w:lvlJc w:val="left"/>
      <w:pPr>
        <w:tabs>
          <w:tab w:val="num" w:pos="4104"/>
        </w:tabs>
        <w:ind w:left="4104" w:hanging="360"/>
      </w:pPr>
      <w:rPr>
        <w:rFonts w:ascii="Symbol" w:hAnsi="Symbol" w:hint="default"/>
      </w:rPr>
    </w:lvl>
    <w:lvl w:ilvl="4" w:tplc="041A0019" w:tentative="1">
      <w:start w:val="1"/>
      <w:numFmt w:val="bullet"/>
      <w:lvlText w:val="o"/>
      <w:lvlJc w:val="left"/>
      <w:pPr>
        <w:tabs>
          <w:tab w:val="num" w:pos="4824"/>
        </w:tabs>
        <w:ind w:left="4824" w:hanging="360"/>
      </w:pPr>
      <w:rPr>
        <w:rFonts w:ascii="Courier New" w:hAnsi="Courier New" w:cs="Courier New" w:hint="default"/>
      </w:rPr>
    </w:lvl>
    <w:lvl w:ilvl="5" w:tplc="041A001B" w:tentative="1">
      <w:start w:val="1"/>
      <w:numFmt w:val="bullet"/>
      <w:lvlText w:val=""/>
      <w:lvlJc w:val="left"/>
      <w:pPr>
        <w:tabs>
          <w:tab w:val="num" w:pos="5544"/>
        </w:tabs>
        <w:ind w:left="5544" w:hanging="360"/>
      </w:pPr>
      <w:rPr>
        <w:rFonts w:ascii="Wingdings" w:hAnsi="Wingdings" w:hint="default"/>
      </w:rPr>
    </w:lvl>
    <w:lvl w:ilvl="6" w:tplc="041A000F" w:tentative="1">
      <w:start w:val="1"/>
      <w:numFmt w:val="bullet"/>
      <w:lvlText w:val=""/>
      <w:lvlJc w:val="left"/>
      <w:pPr>
        <w:tabs>
          <w:tab w:val="num" w:pos="6264"/>
        </w:tabs>
        <w:ind w:left="6264" w:hanging="360"/>
      </w:pPr>
      <w:rPr>
        <w:rFonts w:ascii="Symbol" w:hAnsi="Symbol" w:hint="default"/>
      </w:rPr>
    </w:lvl>
    <w:lvl w:ilvl="7" w:tplc="041A0019" w:tentative="1">
      <w:start w:val="1"/>
      <w:numFmt w:val="bullet"/>
      <w:lvlText w:val="o"/>
      <w:lvlJc w:val="left"/>
      <w:pPr>
        <w:tabs>
          <w:tab w:val="num" w:pos="6984"/>
        </w:tabs>
        <w:ind w:left="6984" w:hanging="360"/>
      </w:pPr>
      <w:rPr>
        <w:rFonts w:ascii="Courier New" w:hAnsi="Courier New" w:cs="Courier New" w:hint="default"/>
      </w:rPr>
    </w:lvl>
    <w:lvl w:ilvl="8" w:tplc="041A001B" w:tentative="1">
      <w:start w:val="1"/>
      <w:numFmt w:val="bullet"/>
      <w:lvlText w:val=""/>
      <w:lvlJc w:val="left"/>
      <w:pPr>
        <w:tabs>
          <w:tab w:val="num" w:pos="7704"/>
        </w:tabs>
        <w:ind w:left="7704" w:hanging="360"/>
      </w:pPr>
      <w:rPr>
        <w:rFonts w:ascii="Wingdings" w:hAnsi="Wingdings" w:hint="default"/>
      </w:rPr>
    </w:lvl>
  </w:abstractNum>
  <w:abstractNum w:abstractNumId="106">
    <w:nsid w:val="6ADB29EF"/>
    <w:multiLevelType w:val="hybridMultilevel"/>
    <w:tmpl w:val="EFAC1FAE"/>
    <w:lvl w:ilvl="0" w:tplc="FFFFFFFF">
      <w:start w:val="1"/>
      <w:numFmt w:val="bullet"/>
      <w:lvlText w:val="-"/>
      <w:lvlJc w:val="left"/>
      <w:pPr>
        <w:ind w:left="655" w:hanging="360"/>
      </w:pPr>
      <w:rPr>
        <w:rFonts w:ascii="Arial" w:hAnsi="Arial" w:hint="default"/>
      </w:rPr>
    </w:lvl>
    <w:lvl w:ilvl="1" w:tplc="FFFFFFFF">
      <w:start w:val="1"/>
      <w:numFmt w:val="bullet"/>
      <w:lvlText w:val="o"/>
      <w:lvlJc w:val="left"/>
      <w:pPr>
        <w:ind w:left="742" w:hanging="360"/>
      </w:pPr>
      <w:rPr>
        <w:rFonts w:ascii="Courier New" w:hAnsi="Courier New" w:hint="default"/>
      </w:rPr>
    </w:lvl>
    <w:lvl w:ilvl="2" w:tplc="FFFFFFFF">
      <w:start w:val="1"/>
      <w:numFmt w:val="decimal"/>
      <w:lvlText w:val="%3."/>
      <w:lvlJc w:val="left"/>
      <w:pPr>
        <w:tabs>
          <w:tab w:val="num" w:pos="1462"/>
        </w:tabs>
        <w:ind w:left="1462" w:hanging="360"/>
      </w:pPr>
    </w:lvl>
    <w:lvl w:ilvl="3" w:tplc="FFFFFFFF">
      <w:start w:val="1"/>
      <w:numFmt w:val="bullet"/>
      <w:lvlText w:val=""/>
      <w:lvlJc w:val="left"/>
      <w:pPr>
        <w:ind w:left="2182" w:hanging="360"/>
      </w:pPr>
      <w:rPr>
        <w:rFonts w:ascii="Symbol" w:hAnsi="Symbol" w:cs="Symbol" w:hint="default"/>
      </w:rPr>
    </w:lvl>
    <w:lvl w:ilvl="4" w:tplc="FFFFFFFF">
      <w:start w:val="1"/>
      <w:numFmt w:val="decimal"/>
      <w:lvlText w:val="%5."/>
      <w:lvlJc w:val="left"/>
      <w:pPr>
        <w:tabs>
          <w:tab w:val="num" w:pos="2902"/>
        </w:tabs>
        <w:ind w:left="2902" w:hanging="360"/>
      </w:pPr>
    </w:lvl>
    <w:lvl w:ilvl="5" w:tplc="FFFFFFFF">
      <w:start w:val="1"/>
      <w:numFmt w:val="decimal"/>
      <w:lvlText w:val="%6."/>
      <w:lvlJc w:val="left"/>
      <w:pPr>
        <w:tabs>
          <w:tab w:val="num" w:pos="3622"/>
        </w:tabs>
        <w:ind w:left="3622" w:hanging="360"/>
      </w:pPr>
    </w:lvl>
    <w:lvl w:ilvl="6" w:tplc="FFFFFFFF">
      <w:start w:val="1"/>
      <w:numFmt w:val="decimal"/>
      <w:lvlText w:val="%7."/>
      <w:lvlJc w:val="left"/>
      <w:pPr>
        <w:tabs>
          <w:tab w:val="num" w:pos="4342"/>
        </w:tabs>
        <w:ind w:left="4342" w:hanging="360"/>
      </w:pPr>
    </w:lvl>
    <w:lvl w:ilvl="7" w:tplc="FFFFFFFF">
      <w:start w:val="1"/>
      <w:numFmt w:val="decimal"/>
      <w:lvlText w:val="%8."/>
      <w:lvlJc w:val="left"/>
      <w:pPr>
        <w:tabs>
          <w:tab w:val="num" w:pos="5062"/>
        </w:tabs>
        <w:ind w:left="5062" w:hanging="360"/>
      </w:pPr>
    </w:lvl>
    <w:lvl w:ilvl="8" w:tplc="FFFFFFFF">
      <w:start w:val="1"/>
      <w:numFmt w:val="decimal"/>
      <w:lvlText w:val="%9."/>
      <w:lvlJc w:val="left"/>
      <w:pPr>
        <w:tabs>
          <w:tab w:val="num" w:pos="5782"/>
        </w:tabs>
        <w:ind w:left="5782" w:hanging="360"/>
      </w:pPr>
    </w:lvl>
  </w:abstractNum>
  <w:abstractNum w:abstractNumId="107">
    <w:nsid w:val="6B160BC9"/>
    <w:multiLevelType w:val="hybridMultilevel"/>
    <w:tmpl w:val="71A0A0C0"/>
    <w:lvl w:ilvl="0" w:tplc="041A000F">
      <w:start w:val="1"/>
      <w:numFmt w:val="decimal"/>
      <w:lvlText w:val="%1."/>
      <w:lvlJc w:val="left"/>
      <w:pPr>
        <w:tabs>
          <w:tab w:val="num" w:pos="720"/>
        </w:tabs>
        <w:ind w:left="720" w:hanging="360"/>
      </w:pPr>
    </w:lvl>
    <w:lvl w:ilvl="1" w:tplc="41E69EC6">
      <w:start w:val="1"/>
      <w:numFmt w:val="decimal"/>
      <w:lvlText w:val="%2."/>
      <w:lvlJc w:val="left"/>
      <w:pPr>
        <w:tabs>
          <w:tab w:val="num" w:pos="1440"/>
        </w:tabs>
        <w:ind w:left="1440" w:hanging="360"/>
      </w:pPr>
      <w:rPr>
        <w:b w:val="0"/>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8">
    <w:nsid w:val="6C0C5E47"/>
    <w:multiLevelType w:val="hybridMultilevel"/>
    <w:tmpl w:val="4712DD4E"/>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nsid w:val="6C413C6F"/>
    <w:multiLevelType w:val="hybridMultilevel"/>
    <w:tmpl w:val="6BC03156"/>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CC0430F"/>
    <w:multiLevelType w:val="hybridMultilevel"/>
    <w:tmpl w:val="AF8043DC"/>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1">
    <w:nsid w:val="6CD32C46"/>
    <w:multiLevelType w:val="hybridMultilevel"/>
    <w:tmpl w:val="5C3E2A6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2">
    <w:nsid w:val="6CEF4B2A"/>
    <w:multiLevelType w:val="hybridMultilevel"/>
    <w:tmpl w:val="C23859EC"/>
    <w:lvl w:ilvl="0" w:tplc="996C28D6">
      <w:start w:val="1"/>
      <w:numFmt w:val="bullet"/>
      <w:lvlText w:val="-"/>
      <w:lvlJc w:val="left"/>
      <w:pPr>
        <w:ind w:left="540" w:hanging="360"/>
      </w:pPr>
      <w:rPr>
        <w:rFonts w:ascii="Times New Roman" w:eastAsia="Times New Roman" w:hAnsi="Times New Roman" w:cs="Times New Roman" w:hint="default"/>
      </w:rPr>
    </w:lvl>
    <w:lvl w:ilvl="1" w:tplc="926E03DC">
      <w:numFmt w:val="bullet"/>
      <w:lvlText w:val="•"/>
      <w:lvlJc w:val="left"/>
      <w:pPr>
        <w:ind w:left="1440" w:hanging="360"/>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3">
    <w:nsid w:val="6DA36399"/>
    <w:multiLevelType w:val="hybridMultilevel"/>
    <w:tmpl w:val="6D6AF562"/>
    <w:lvl w:ilvl="0" w:tplc="041A0009">
      <w:start w:val="1"/>
      <w:numFmt w:val="decimal"/>
      <w:lvlText w:val="%1."/>
      <w:lvlJc w:val="left"/>
      <w:pPr>
        <w:tabs>
          <w:tab w:val="num" w:pos="720"/>
        </w:tabs>
        <w:ind w:left="720" w:hanging="360"/>
      </w:pPr>
    </w:lvl>
    <w:lvl w:ilvl="1" w:tplc="041A000D"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14">
    <w:nsid w:val="6EBF74F4"/>
    <w:multiLevelType w:val="hybridMultilevel"/>
    <w:tmpl w:val="2200C71A"/>
    <w:lvl w:ilvl="0" w:tplc="996C28D6">
      <w:start w:val="1"/>
      <w:numFmt w:val="bullet"/>
      <w:lvlText w:val="-"/>
      <w:lvlJc w:val="left"/>
      <w:pPr>
        <w:ind w:left="1068" w:hanging="360"/>
      </w:pPr>
      <w:rPr>
        <w:rFonts w:ascii="Arial" w:hAnsi="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5">
    <w:nsid w:val="700E2ADE"/>
    <w:multiLevelType w:val="hybridMultilevel"/>
    <w:tmpl w:val="6884170A"/>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70C349B3"/>
    <w:multiLevelType w:val="hybridMultilevel"/>
    <w:tmpl w:val="266675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nsid w:val="72A02E73"/>
    <w:multiLevelType w:val="multilevel"/>
    <w:tmpl w:val="BCE053C0"/>
    <w:lvl w:ilvl="0">
      <w:start w:val="1"/>
      <w:numFmt w:val="decimal"/>
      <w:lvlText w:val="%1."/>
      <w:lvlJc w:val="left"/>
      <w:pPr>
        <w:ind w:left="360" w:hanging="360"/>
      </w:pPr>
      <w:rPr>
        <w:rFonts w:hint="default"/>
      </w:rPr>
    </w:lvl>
    <w:lvl w:ilvl="1">
      <w:start w:val="1"/>
      <w:numFmt w:val="decimal"/>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73E90158"/>
    <w:multiLevelType w:val="hybridMultilevel"/>
    <w:tmpl w:val="9906E1BC"/>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19">
    <w:nsid w:val="76475630"/>
    <w:multiLevelType w:val="hybridMultilevel"/>
    <w:tmpl w:val="4A6EDAFE"/>
    <w:lvl w:ilvl="0" w:tplc="996C28D6">
      <w:start w:val="1"/>
      <w:numFmt w:val="bullet"/>
      <w:lvlText w:val="-"/>
      <w:lvlJc w:val="left"/>
      <w:pPr>
        <w:ind w:left="720" w:hanging="360"/>
      </w:pPr>
      <w:rPr>
        <w:rFonts w:ascii="Arial" w:hAnsi="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0">
    <w:nsid w:val="7710010F"/>
    <w:multiLevelType w:val="hybridMultilevel"/>
    <w:tmpl w:val="91667D5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nsid w:val="77670337"/>
    <w:multiLevelType w:val="hybridMultilevel"/>
    <w:tmpl w:val="E520AAD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2">
    <w:nsid w:val="77B371E9"/>
    <w:multiLevelType w:val="hybridMultilevel"/>
    <w:tmpl w:val="9B72D5F2"/>
    <w:lvl w:ilvl="0" w:tplc="996C28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8814BF7"/>
    <w:multiLevelType w:val="multilevel"/>
    <w:tmpl w:val="72E2D84E"/>
    <w:lvl w:ilvl="0">
      <w:start w:val="1"/>
      <w:numFmt w:val="decimal"/>
      <w:suff w:val="space"/>
      <w:lvlText w:val="%1."/>
      <w:lvlJc w:val="left"/>
      <w:pPr>
        <w:ind w:left="794" w:hanging="794"/>
      </w:pPr>
      <w:rPr>
        <w:rFonts w:hint="default"/>
        <w:b/>
        <w:i w:val="0"/>
      </w:rPr>
    </w:lvl>
    <w:lvl w:ilvl="1">
      <w:start w:val="1"/>
      <w:numFmt w:val="decimal"/>
      <w:lvlText w:val="%1.%2."/>
      <w:lvlJc w:val="left"/>
      <w:pPr>
        <w:tabs>
          <w:tab w:val="num" w:pos="-360"/>
        </w:tabs>
        <w:ind w:left="432" w:hanging="432"/>
      </w:pPr>
      <w:rPr>
        <w:rFonts w:hint="default"/>
        <w:b/>
        <w:i w:val="0"/>
      </w:rPr>
    </w:lvl>
    <w:lvl w:ilvl="2">
      <w:start w:val="1"/>
      <w:numFmt w:val="decimal"/>
      <w:lvlText w:val="%1.%2.%3."/>
      <w:lvlJc w:val="left"/>
      <w:pPr>
        <w:tabs>
          <w:tab w:val="num" w:pos="273"/>
        </w:tabs>
        <w:ind w:left="1497" w:hanging="504"/>
      </w:pPr>
      <w:rPr>
        <w:rFonts w:hint="default"/>
        <w:b/>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4">
    <w:nsid w:val="78B15DC7"/>
    <w:multiLevelType w:val="multilevel"/>
    <w:tmpl w:val="71F4163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6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25">
    <w:nsid w:val="78EA7B29"/>
    <w:multiLevelType w:val="hybridMultilevel"/>
    <w:tmpl w:val="5EEC1F24"/>
    <w:lvl w:ilvl="0" w:tplc="FFFFFFFF">
      <w:start w:val="1"/>
      <w:numFmt w:val="bullet"/>
      <w:lvlText w:val="-"/>
      <w:lvlJc w:val="left"/>
      <w:pPr>
        <w:ind w:left="1353" w:hanging="360"/>
      </w:pPr>
      <w:rPr>
        <w:rFonts w:ascii="Arial"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bullet"/>
      <w:lvlText w:val=""/>
      <w:lvlJc w:val="left"/>
      <w:pPr>
        <w:ind w:left="2880" w:hanging="360"/>
      </w:pPr>
      <w:rPr>
        <w:rFonts w:ascii="Symbol" w:hAnsi="Symbol" w:hint="default"/>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6">
    <w:nsid w:val="7933740D"/>
    <w:multiLevelType w:val="hybridMultilevel"/>
    <w:tmpl w:val="AFE8DFA2"/>
    <w:lvl w:ilvl="0" w:tplc="996C28D6">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793828A0"/>
    <w:multiLevelType w:val="hybridMultilevel"/>
    <w:tmpl w:val="6D78208C"/>
    <w:lvl w:ilvl="0" w:tplc="996C28D6">
      <w:start w:val="1"/>
      <w:numFmt w:val="bullet"/>
      <w:lvlText w:val="-"/>
      <w:lvlJc w:val="left"/>
      <w:pPr>
        <w:ind w:left="540" w:hanging="360"/>
      </w:pPr>
      <w:rPr>
        <w:rFonts w:ascii="Times New Roman" w:eastAsia="Times New Roman" w:hAnsi="Times New Roman" w:cs="Times New Roman" w:hint="default"/>
      </w:rPr>
    </w:lvl>
    <w:lvl w:ilvl="1" w:tplc="041A0003">
      <w:numFmt w:val="bullet"/>
      <w:lvlText w:val="•"/>
      <w:lvlJc w:val="left"/>
      <w:pPr>
        <w:ind w:left="1440" w:hanging="360"/>
      </w:pPr>
      <w:rPr>
        <w:rFonts w:ascii="Times New Roman" w:eastAsia="Times New Roman" w:hAnsi="Times New Roman"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8">
    <w:nsid w:val="7A6124F5"/>
    <w:multiLevelType w:val="hybridMultilevel"/>
    <w:tmpl w:val="0CA68316"/>
    <w:lvl w:ilvl="0" w:tplc="041A0017">
      <w:start w:val="1"/>
      <w:numFmt w:val="lowerLetter"/>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29">
    <w:nsid w:val="7B1A6B2B"/>
    <w:multiLevelType w:val="hybridMultilevel"/>
    <w:tmpl w:val="59B84DF4"/>
    <w:lvl w:ilvl="0" w:tplc="04190001">
      <w:start w:val="1"/>
      <w:numFmt w:val="bullet"/>
      <w:lvlText w:val="-"/>
      <w:lvlJc w:val="left"/>
      <w:pPr>
        <w:tabs>
          <w:tab w:val="num" w:pos="720"/>
        </w:tabs>
        <w:ind w:left="72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0">
    <w:nsid w:val="7D3C2E20"/>
    <w:multiLevelType w:val="hybridMultilevel"/>
    <w:tmpl w:val="68B8F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nsid w:val="7D741A4B"/>
    <w:multiLevelType w:val="hybridMultilevel"/>
    <w:tmpl w:val="D1566030"/>
    <w:lvl w:ilvl="0" w:tplc="E5020074">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2">
    <w:nsid w:val="7E5A25BB"/>
    <w:multiLevelType w:val="hybridMultilevel"/>
    <w:tmpl w:val="3E743B10"/>
    <w:lvl w:ilvl="0" w:tplc="041A000D">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7E821F8F"/>
    <w:multiLevelType w:val="hybridMultilevel"/>
    <w:tmpl w:val="B8B20DF2"/>
    <w:lvl w:ilvl="0" w:tplc="041A0005">
      <w:start w:val="1"/>
      <w:numFmt w:val="bullet"/>
      <w:lvlText w:val="-"/>
      <w:lvlJc w:val="left"/>
      <w:pPr>
        <w:tabs>
          <w:tab w:val="num" w:pos="360"/>
        </w:tabs>
        <w:ind w:left="360" w:hanging="360"/>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17"/>
  </w:num>
  <w:num w:numId="2">
    <w:abstractNumId w:val="100"/>
  </w:num>
  <w:num w:numId="3">
    <w:abstractNumId w:val="33"/>
  </w:num>
  <w:num w:numId="4">
    <w:abstractNumId w:val="36"/>
  </w:num>
  <w:num w:numId="5">
    <w:abstractNumId w:val="8"/>
  </w:num>
  <w:num w:numId="6">
    <w:abstractNumId w:val="103"/>
  </w:num>
  <w:num w:numId="7">
    <w:abstractNumId w:val="22"/>
  </w:num>
  <w:num w:numId="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6"/>
  </w:num>
  <w:num w:numId="11">
    <w:abstractNumId w:val="69"/>
  </w:num>
  <w:num w:numId="12">
    <w:abstractNumId w:val="110"/>
  </w:num>
  <w:num w:numId="13">
    <w:abstractNumId w:val="95"/>
  </w:num>
  <w:num w:numId="14">
    <w:abstractNumId w:val="114"/>
  </w:num>
  <w:num w:numId="15">
    <w:abstractNumId w:val="115"/>
  </w:num>
  <w:num w:numId="1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21"/>
  </w:num>
  <w:num w:numId="19">
    <w:abstractNumId w:val="5"/>
  </w:num>
  <w:num w:numId="20">
    <w:abstractNumId w:val="67"/>
  </w:num>
  <w:num w:numId="21">
    <w:abstractNumId w:val="48"/>
  </w:num>
  <w:num w:numId="22">
    <w:abstractNumId w:val="65"/>
  </w:num>
  <w:num w:numId="23">
    <w:abstractNumId w:val="118"/>
  </w:num>
  <w:num w:numId="24">
    <w:abstractNumId w:val="55"/>
  </w:num>
  <w:num w:numId="25">
    <w:abstractNumId w:val="7"/>
  </w:num>
  <w:num w:numId="26">
    <w:abstractNumId w:val="53"/>
  </w:num>
  <w:num w:numId="27">
    <w:abstractNumId w:val="79"/>
  </w:num>
  <w:num w:numId="28">
    <w:abstractNumId w:val="42"/>
  </w:num>
  <w:num w:numId="29">
    <w:abstractNumId w:val="66"/>
  </w:num>
  <w:num w:numId="30">
    <w:abstractNumId w:val="64"/>
  </w:num>
  <w:num w:numId="31">
    <w:abstractNumId w:val="78"/>
  </w:num>
  <w:num w:numId="32">
    <w:abstractNumId w:val="130"/>
  </w:num>
  <w:num w:numId="33">
    <w:abstractNumId w:val="49"/>
  </w:num>
  <w:num w:numId="34">
    <w:abstractNumId w:val="80"/>
  </w:num>
  <w:num w:numId="35">
    <w:abstractNumId w:val="60"/>
  </w:num>
  <w:num w:numId="36">
    <w:abstractNumId w:val="107"/>
  </w:num>
  <w:num w:numId="37">
    <w:abstractNumId w:val="91"/>
  </w:num>
  <w:num w:numId="38">
    <w:abstractNumId w:val="38"/>
  </w:num>
  <w:num w:numId="39">
    <w:abstractNumId w:val="9"/>
  </w:num>
  <w:num w:numId="40">
    <w:abstractNumId w:val="63"/>
  </w:num>
  <w:num w:numId="41">
    <w:abstractNumId w:val="92"/>
  </w:num>
  <w:num w:numId="42">
    <w:abstractNumId w:val="126"/>
  </w:num>
  <w:num w:numId="43">
    <w:abstractNumId w:val="28"/>
  </w:num>
  <w:num w:numId="44">
    <w:abstractNumId w:val="120"/>
  </w:num>
  <w:num w:numId="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startOverride w:val="1"/>
    </w:lvlOverride>
    <w:lvlOverride w:ilvl="1">
      <w:startOverride w:val="5"/>
    </w:lvlOverride>
    <w:lvlOverride w:ilvl="2">
      <w:startOverride w:val="1"/>
    </w:lvlOverride>
    <w:lvlOverride w:ilvl="3"/>
    <w:lvlOverride w:ilvl="4"/>
    <w:lvlOverride w:ilvl="5"/>
    <w:lvlOverride w:ilvl="6"/>
    <w:lvlOverride w:ilvl="7"/>
    <w:lvlOverride w:ilvl="8"/>
  </w:num>
  <w:num w:numId="48">
    <w:abstractNumId w:val="1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num>
  <w:num w:numId="51">
    <w:abstractNumId w:val="1"/>
  </w:num>
  <w:num w:numId="52">
    <w:abstractNumId w:val="124"/>
  </w:num>
  <w:num w:numId="53">
    <w:abstractNumId w:val="101"/>
  </w:num>
  <w:num w:numId="54">
    <w:abstractNumId w:val="15"/>
  </w:num>
  <w:num w:numId="5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132"/>
  </w:num>
  <w:num w:numId="59">
    <w:abstractNumId w:val="76"/>
  </w:num>
  <w:num w:numId="60">
    <w:abstractNumId w:val="81"/>
  </w:num>
  <w:num w:numId="61">
    <w:abstractNumId w:val="20"/>
  </w:num>
  <w:num w:numId="62">
    <w:abstractNumId w:val="52"/>
  </w:num>
  <w:num w:numId="63">
    <w:abstractNumId w:val="10"/>
  </w:num>
  <w:num w:numId="64">
    <w:abstractNumId w:val="75"/>
  </w:num>
  <w:num w:numId="65">
    <w:abstractNumId w:val="73"/>
  </w:num>
  <w:num w:numId="66">
    <w:abstractNumId w:val="58"/>
  </w:num>
  <w:num w:numId="67">
    <w:abstractNumId w:val="109"/>
  </w:num>
  <w:num w:numId="68">
    <w:abstractNumId w:val="10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7"/>
  </w:num>
  <w:num w:numId="70">
    <w:abstractNumId w:val="51"/>
  </w:num>
  <w:num w:numId="71">
    <w:abstractNumId w:val="18"/>
  </w:num>
  <w:num w:numId="72">
    <w:abstractNumId w:val="34"/>
  </w:num>
  <w:num w:numId="73">
    <w:abstractNumId w:val="128"/>
  </w:num>
  <w:num w:numId="74">
    <w:abstractNumId w:val="74"/>
  </w:num>
  <w:num w:numId="75">
    <w:abstractNumId w:val="88"/>
  </w:num>
  <w:num w:numId="76">
    <w:abstractNumId w:val="31"/>
  </w:num>
  <w:num w:numId="77">
    <w:abstractNumId w:val="83"/>
  </w:num>
  <w:num w:numId="78">
    <w:abstractNumId w:val="131"/>
  </w:num>
  <w:num w:numId="79">
    <w:abstractNumId w:val="29"/>
  </w:num>
  <w:num w:numId="80">
    <w:abstractNumId w:val="71"/>
  </w:num>
  <w:num w:numId="81">
    <w:abstractNumId w:val="2"/>
  </w:num>
  <w:num w:numId="82">
    <w:abstractNumId w:val="119"/>
  </w:num>
  <w:num w:numId="83">
    <w:abstractNumId w:val="77"/>
  </w:num>
  <w:num w:numId="84">
    <w:abstractNumId w:val="72"/>
  </w:num>
  <w:num w:numId="85">
    <w:abstractNumId w:val="14"/>
  </w:num>
  <w:num w:numId="86">
    <w:abstractNumId w:val="59"/>
  </w:num>
  <w:num w:numId="87">
    <w:abstractNumId w:val="113"/>
  </w:num>
  <w:num w:numId="88">
    <w:abstractNumId w:val="39"/>
  </w:num>
  <w:num w:numId="89">
    <w:abstractNumId w:val="17"/>
  </w:num>
  <w:num w:numId="90">
    <w:abstractNumId w:val="43"/>
  </w:num>
  <w:num w:numId="91">
    <w:abstractNumId w:val="104"/>
  </w:num>
  <w:num w:numId="92">
    <w:abstractNumId w:val="19"/>
  </w:num>
  <w:num w:numId="93">
    <w:abstractNumId w:val="50"/>
  </w:num>
  <w:num w:numId="94">
    <w:abstractNumId w:val="57"/>
  </w:num>
  <w:num w:numId="95">
    <w:abstractNumId w:val="47"/>
  </w:num>
  <w:num w:numId="96">
    <w:abstractNumId w:val="105"/>
  </w:num>
  <w:num w:numId="97">
    <w:abstractNumId w:val="94"/>
  </w:num>
  <w:num w:numId="98">
    <w:abstractNumId w:val="41"/>
  </w:num>
  <w:num w:numId="99">
    <w:abstractNumId w:val="12"/>
  </w:num>
  <w:num w:numId="100">
    <w:abstractNumId w:val="70"/>
  </w:num>
  <w:num w:numId="101">
    <w:abstractNumId w:val="89"/>
  </w:num>
  <w:num w:numId="102">
    <w:abstractNumId w:val="45"/>
  </w:num>
  <w:num w:numId="103">
    <w:abstractNumId w:val="111"/>
  </w:num>
  <w:num w:numId="104">
    <w:abstractNumId w:val="24"/>
  </w:num>
  <w:num w:numId="105">
    <w:abstractNumId w:val="108"/>
  </w:num>
  <w:num w:numId="106">
    <w:abstractNumId w:val="122"/>
  </w:num>
  <w:num w:numId="107">
    <w:abstractNumId w:val="44"/>
  </w:num>
  <w:num w:numId="108">
    <w:abstractNumId w:val="121"/>
  </w:num>
  <w:num w:numId="109">
    <w:abstractNumId w:val="11"/>
  </w:num>
  <w:num w:numId="110">
    <w:abstractNumId w:val="102"/>
  </w:num>
  <w:num w:numId="111">
    <w:abstractNumId w:val="30"/>
  </w:num>
  <w:num w:numId="112">
    <w:abstractNumId w:val="99"/>
  </w:num>
  <w:num w:numId="113">
    <w:abstractNumId w:val="46"/>
  </w:num>
  <w:num w:numId="114">
    <w:abstractNumId w:val="123"/>
  </w:num>
  <w:num w:numId="115">
    <w:abstractNumId w:val="90"/>
  </w:num>
  <w:num w:numId="116">
    <w:abstractNumId w:val="27"/>
  </w:num>
  <w:num w:numId="117">
    <w:abstractNumId w:val="133"/>
  </w:num>
  <w:num w:numId="118">
    <w:abstractNumId w:val="23"/>
  </w:num>
  <w:num w:numId="119">
    <w:abstractNumId w:val="82"/>
  </w:num>
  <w:num w:numId="120">
    <w:abstractNumId w:val="93"/>
  </w:num>
  <w:num w:numId="121">
    <w:abstractNumId w:val="68"/>
  </w:num>
  <w:num w:numId="122">
    <w:abstractNumId w:val="129"/>
  </w:num>
  <w:num w:numId="123">
    <w:abstractNumId w:val="85"/>
  </w:num>
  <w:num w:numId="124">
    <w:abstractNumId w:val="6"/>
  </w:num>
  <w:num w:numId="125">
    <w:abstractNumId w:val="37"/>
  </w:num>
  <w:num w:numId="126">
    <w:abstractNumId w:val="3"/>
  </w:num>
  <w:num w:numId="127">
    <w:abstractNumId w:val="16"/>
  </w:num>
  <w:num w:numId="128">
    <w:abstractNumId w:val="54"/>
  </w:num>
  <w:num w:numId="129">
    <w:abstractNumId w:val="56"/>
  </w:num>
  <w:num w:numId="130">
    <w:abstractNumId w:val="35"/>
  </w:num>
  <w:num w:numId="131">
    <w:abstractNumId w:val="62"/>
  </w:num>
  <w:num w:numId="132">
    <w:abstractNumId w:val="116"/>
  </w:num>
  <w:num w:numId="133">
    <w:abstractNumId w:val="26"/>
  </w:num>
  <w:num w:numId="134">
    <w:abstractNumId w:val="25"/>
  </w:num>
  <w:num w:numId="135">
    <w:abstractNumId w:val="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FD"/>
    <w:rsid w:val="0000281D"/>
    <w:rsid w:val="000076BF"/>
    <w:rsid w:val="000121BA"/>
    <w:rsid w:val="000168CD"/>
    <w:rsid w:val="0001772E"/>
    <w:rsid w:val="00031ECE"/>
    <w:rsid w:val="00042D3E"/>
    <w:rsid w:val="0005036D"/>
    <w:rsid w:val="00064243"/>
    <w:rsid w:val="000726B0"/>
    <w:rsid w:val="00072900"/>
    <w:rsid w:val="00072F86"/>
    <w:rsid w:val="00073518"/>
    <w:rsid w:val="00073931"/>
    <w:rsid w:val="000773D1"/>
    <w:rsid w:val="00083972"/>
    <w:rsid w:val="00093726"/>
    <w:rsid w:val="000962D9"/>
    <w:rsid w:val="000A0F9C"/>
    <w:rsid w:val="000A2075"/>
    <w:rsid w:val="000A68DE"/>
    <w:rsid w:val="000C0ACB"/>
    <w:rsid w:val="000C1950"/>
    <w:rsid w:val="000C2E54"/>
    <w:rsid w:val="000D413A"/>
    <w:rsid w:val="000E4200"/>
    <w:rsid w:val="000E703E"/>
    <w:rsid w:val="000E70BA"/>
    <w:rsid w:val="000E7819"/>
    <w:rsid w:val="000F08B0"/>
    <w:rsid w:val="000F48F7"/>
    <w:rsid w:val="000F4B26"/>
    <w:rsid w:val="000F6FDE"/>
    <w:rsid w:val="00101BD6"/>
    <w:rsid w:val="00102EAD"/>
    <w:rsid w:val="001048D9"/>
    <w:rsid w:val="001118F4"/>
    <w:rsid w:val="00111E5D"/>
    <w:rsid w:val="00123581"/>
    <w:rsid w:val="00123F3D"/>
    <w:rsid w:val="00125CD8"/>
    <w:rsid w:val="00133ED8"/>
    <w:rsid w:val="0013467C"/>
    <w:rsid w:val="0013606E"/>
    <w:rsid w:val="0015099D"/>
    <w:rsid w:val="001512AC"/>
    <w:rsid w:val="00151792"/>
    <w:rsid w:val="00157D3F"/>
    <w:rsid w:val="00161688"/>
    <w:rsid w:val="00163E52"/>
    <w:rsid w:val="00170049"/>
    <w:rsid w:val="00170FD1"/>
    <w:rsid w:val="00175374"/>
    <w:rsid w:val="00177CEA"/>
    <w:rsid w:val="00183882"/>
    <w:rsid w:val="00183DAE"/>
    <w:rsid w:val="00185544"/>
    <w:rsid w:val="00185E6C"/>
    <w:rsid w:val="00186E5F"/>
    <w:rsid w:val="001923B3"/>
    <w:rsid w:val="001A0C2A"/>
    <w:rsid w:val="001A4A87"/>
    <w:rsid w:val="001A566D"/>
    <w:rsid w:val="001A5894"/>
    <w:rsid w:val="001D2E19"/>
    <w:rsid w:val="001E72DB"/>
    <w:rsid w:val="001E7AAE"/>
    <w:rsid w:val="001F11B3"/>
    <w:rsid w:val="001F2B45"/>
    <w:rsid w:val="001F7DEC"/>
    <w:rsid w:val="0020214B"/>
    <w:rsid w:val="00204DC8"/>
    <w:rsid w:val="00205E50"/>
    <w:rsid w:val="0020695B"/>
    <w:rsid w:val="002141F0"/>
    <w:rsid w:val="00221670"/>
    <w:rsid w:val="0023110C"/>
    <w:rsid w:val="002344B9"/>
    <w:rsid w:val="00235425"/>
    <w:rsid w:val="00236AEC"/>
    <w:rsid w:val="00237367"/>
    <w:rsid w:val="002378B3"/>
    <w:rsid w:val="00247295"/>
    <w:rsid w:val="002517C8"/>
    <w:rsid w:val="00254ACA"/>
    <w:rsid w:val="0026711F"/>
    <w:rsid w:val="00270010"/>
    <w:rsid w:val="002748F6"/>
    <w:rsid w:val="00275F85"/>
    <w:rsid w:val="00291C21"/>
    <w:rsid w:val="0029213A"/>
    <w:rsid w:val="00294DE8"/>
    <w:rsid w:val="00295875"/>
    <w:rsid w:val="002A78EC"/>
    <w:rsid w:val="002C55BD"/>
    <w:rsid w:val="002D4567"/>
    <w:rsid w:val="002F01AD"/>
    <w:rsid w:val="002F06CE"/>
    <w:rsid w:val="002F1930"/>
    <w:rsid w:val="002F37FE"/>
    <w:rsid w:val="00303805"/>
    <w:rsid w:val="003049D8"/>
    <w:rsid w:val="003116EE"/>
    <w:rsid w:val="00313CAE"/>
    <w:rsid w:val="003264DB"/>
    <w:rsid w:val="00333520"/>
    <w:rsid w:val="003530A7"/>
    <w:rsid w:val="0035534B"/>
    <w:rsid w:val="00366E11"/>
    <w:rsid w:val="00370628"/>
    <w:rsid w:val="00373708"/>
    <w:rsid w:val="00373796"/>
    <w:rsid w:val="00374B66"/>
    <w:rsid w:val="00380905"/>
    <w:rsid w:val="00383D2F"/>
    <w:rsid w:val="0038438F"/>
    <w:rsid w:val="00385981"/>
    <w:rsid w:val="00397BBD"/>
    <w:rsid w:val="003A0AEB"/>
    <w:rsid w:val="003A2DD5"/>
    <w:rsid w:val="003A3759"/>
    <w:rsid w:val="003A5D77"/>
    <w:rsid w:val="003A6892"/>
    <w:rsid w:val="003B0D83"/>
    <w:rsid w:val="003B36DF"/>
    <w:rsid w:val="003B7C26"/>
    <w:rsid w:val="003C6583"/>
    <w:rsid w:val="003D5C7B"/>
    <w:rsid w:val="003D7916"/>
    <w:rsid w:val="003E2D3D"/>
    <w:rsid w:val="003E4C1C"/>
    <w:rsid w:val="003E714B"/>
    <w:rsid w:val="003F3CD0"/>
    <w:rsid w:val="0040389E"/>
    <w:rsid w:val="00406352"/>
    <w:rsid w:val="004104F1"/>
    <w:rsid w:val="0041248C"/>
    <w:rsid w:val="00430987"/>
    <w:rsid w:val="00431F08"/>
    <w:rsid w:val="00432C9B"/>
    <w:rsid w:val="00440412"/>
    <w:rsid w:val="0044640A"/>
    <w:rsid w:val="00450CD4"/>
    <w:rsid w:val="00453212"/>
    <w:rsid w:val="00455544"/>
    <w:rsid w:val="0045783C"/>
    <w:rsid w:val="00466BDB"/>
    <w:rsid w:val="00472EA7"/>
    <w:rsid w:val="00475697"/>
    <w:rsid w:val="00476CD0"/>
    <w:rsid w:val="0048262C"/>
    <w:rsid w:val="00486587"/>
    <w:rsid w:val="00490B67"/>
    <w:rsid w:val="00492C5C"/>
    <w:rsid w:val="00496352"/>
    <w:rsid w:val="004A025B"/>
    <w:rsid w:val="004A5E4C"/>
    <w:rsid w:val="004A6235"/>
    <w:rsid w:val="004A7332"/>
    <w:rsid w:val="004B293C"/>
    <w:rsid w:val="004B598E"/>
    <w:rsid w:val="004B7F25"/>
    <w:rsid w:val="004C00B9"/>
    <w:rsid w:val="004C0535"/>
    <w:rsid w:val="004C4134"/>
    <w:rsid w:val="004D4C7B"/>
    <w:rsid w:val="004D568E"/>
    <w:rsid w:val="004E4078"/>
    <w:rsid w:val="004E7895"/>
    <w:rsid w:val="004F0BD7"/>
    <w:rsid w:val="0050610A"/>
    <w:rsid w:val="005150A3"/>
    <w:rsid w:val="0052097E"/>
    <w:rsid w:val="00531A39"/>
    <w:rsid w:val="00534C9E"/>
    <w:rsid w:val="0053569A"/>
    <w:rsid w:val="005408E7"/>
    <w:rsid w:val="005462C2"/>
    <w:rsid w:val="00550377"/>
    <w:rsid w:val="00552459"/>
    <w:rsid w:val="00553E54"/>
    <w:rsid w:val="0055505E"/>
    <w:rsid w:val="0055680E"/>
    <w:rsid w:val="00566DF4"/>
    <w:rsid w:val="0057044E"/>
    <w:rsid w:val="005720A5"/>
    <w:rsid w:val="00574039"/>
    <w:rsid w:val="00577142"/>
    <w:rsid w:val="00583778"/>
    <w:rsid w:val="0059229D"/>
    <w:rsid w:val="00592C5B"/>
    <w:rsid w:val="0059508B"/>
    <w:rsid w:val="005A775A"/>
    <w:rsid w:val="005A7FED"/>
    <w:rsid w:val="005B1608"/>
    <w:rsid w:val="005B1907"/>
    <w:rsid w:val="005B3AEC"/>
    <w:rsid w:val="005B4F26"/>
    <w:rsid w:val="005B77D2"/>
    <w:rsid w:val="005C3BC3"/>
    <w:rsid w:val="005C4C68"/>
    <w:rsid w:val="005C5360"/>
    <w:rsid w:val="005C644C"/>
    <w:rsid w:val="005D347C"/>
    <w:rsid w:val="005E13C6"/>
    <w:rsid w:val="005F233F"/>
    <w:rsid w:val="005F3648"/>
    <w:rsid w:val="005F4D0D"/>
    <w:rsid w:val="005F5296"/>
    <w:rsid w:val="005F670B"/>
    <w:rsid w:val="00603059"/>
    <w:rsid w:val="00605629"/>
    <w:rsid w:val="00605762"/>
    <w:rsid w:val="006064CD"/>
    <w:rsid w:val="00606A47"/>
    <w:rsid w:val="00607C30"/>
    <w:rsid w:val="0061088D"/>
    <w:rsid w:val="0061627F"/>
    <w:rsid w:val="00621A5B"/>
    <w:rsid w:val="00625D6F"/>
    <w:rsid w:val="00625DAC"/>
    <w:rsid w:val="00632727"/>
    <w:rsid w:val="00633CA0"/>
    <w:rsid w:val="00636429"/>
    <w:rsid w:val="00636F6D"/>
    <w:rsid w:val="006419BA"/>
    <w:rsid w:val="0064211F"/>
    <w:rsid w:val="00642DDA"/>
    <w:rsid w:val="00644204"/>
    <w:rsid w:val="006456CB"/>
    <w:rsid w:val="00645BA8"/>
    <w:rsid w:val="00646540"/>
    <w:rsid w:val="006521FD"/>
    <w:rsid w:val="00653DD2"/>
    <w:rsid w:val="006573C8"/>
    <w:rsid w:val="006677C4"/>
    <w:rsid w:val="00671550"/>
    <w:rsid w:val="006805FD"/>
    <w:rsid w:val="00680AD4"/>
    <w:rsid w:val="00681DC4"/>
    <w:rsid w:val="0068238A"/>
    <w:rsid w:val="00694014"/>
    <w:rsid w:val="00694DA6"/>
    <w:rsid w:val="00697EC4"/>
    <w:rsid w:val="006A3FF2"/>
    <w:rsid w:val="006A5C0B"/>
    <w:rsid w:val="006B18C8"/>
    <w:rsid w:val="006B26E5"/>
    <w:rsid w:val="006C364F"/>
    <w:rsid w:val="006C5B4E"/>
    <w:rsid w:val="006E4F7F"/>
    <w:rsid w:val="006E4FB8"/>
    <w:rsid w:val="006F15F7"/>
    <w:rsid w:val="006F2628"/>
    <w:rsid w:val="006F29BB"/>
    <w:rsid w:val="007013A4"/>
    <w:rsid w:val="007016FE"/>
    <w:rsid w:val="0070528E"/>
    <w:rsid w:val="00705462"/>
    <w:rsid w:val="007109B7"/>
    <w:rsid w:val="00716DBF"/>
    <w:rsid w:val="00723332"/>
    <w:rsid w:val="0072522F"/>
    <w:rsid w:val="00725288"/>
    <w:rsid w:val="00725308"/>
    <w:rsid w:val="00726617"/>
    <w:rsid w:val="00734B73"/>
    <w:rsid w:val="00734BB5"/>
    <w:rsid w:val="00735050"/>
    <w:rsid w:val="00735B3B"/>
    <w:rsid w:val="00753827"/>
    <w:rsid w:val="007571E1"/>
    <w:rsid w:val="007713A5"/>
    <w:rsid w:val="00772800"/>
    <w:rsid w:val="0077576C"/>
    <w:rsid w:val="00775E22"/>
    <w:rsid w:val="00777D2E"/>
    <w:rsid w:val="0078435A"/>
    <w:rsid w:val="00787106"/>
    <w:rsid w:val="00787457"/>
    <w:rsid w:val="00790072"/>
    <w:rsid w:val="0079062F"/>
    <w:rsid w:val="00797BCC"/>
    <w:rsid w:val="007A1B84"/>
    <w:rsid w:val="007A3668"/>
    <w:rsid w:val="007B2B9A"/>
    <w:rsid w:val="007B4009"/>
    <w:rsid w:val="007B42AD"/>
    <w:rsid w:val="007C0AA1"/>
    <w:rsid w:val="007C7683"/>
    <w:rsid w:val="007D0F9E"/>
    <w:rsid w:val="007D1FDE"/>
    <w:rsid w:val="007D259A"/>
    <w:rsid w:val="007D7B6D"/>
    <w:rsid w:val="007E0F39"/>
    <w:rsid w:val="007F5F5B"/>
    <w:rsid w:val="007F6A92"/>
    <w:rsid w:val="007F7C92"/>
    <w:rsid w:val="007F7CE5"/>
    <w:rsid w:val="007F7F46"/>
    <w:rsid w:val="00800A00"/>
    <w:rsid w:val="00802157"/>
    <w:rsid w:val="00802E05"/>
    <w:rsid w:val="00807F78"/>
    <w:rsid w:val="008104D3"/>
    <w:rsid w:val="00813C9D"/>
    <w:rsid w:val="0081547A"/>
    <w:rsid w:val="00817BC0"/>
    <w:rsid w:val="00824E6C"/>
    <w:rsid w:val="0083155B"/>
    <w:rsid w:val="008370FB"/>
    <w:rsid w:val="008430A7"/>
    <w:rsid w:val="00847BAA"/>
    <w:rsid w:val="008518E1"/>
    <w:rsid w:val="00851BD1"/>
    <w:rsid w:val="00855D02"/>
    <w:rsid w:val="00856B5A"/>
    <w:rsid w:val="00861383"/>
    <w:rsid w:val="00863ACE"/>
    <w:rsid w:val="00881456"/>
    <w:rsid w:val="008867B8"/>
    <w:rsid w:val="00892847"/>
    <w:rsid w:val="008A163A"/>
    <w:rsid w:val="008A6073"/>
    <w:rsid w:val="008B17AE"/>
    <w:rsid w:val="008B75EB"/>
    <w:rsid w:val="008B7EAE"/>
    <w:rsid w:val="008C42E9"/>
    <w:rsid w:val="008E0978"/>
    <w:rsid w:val="008E3E91"/>
    <w:rsid w:val="008E5A27"/>
    <w:rsid w:val="008F0518"/>
    <w:rsid w:val="008F3CFF"/>
    <w:rsid w:val="008F64A3"/>
    <w:rsid w:val="008F65AC"/>
    <w:rsid w:val="009002D0"/>
    <w:rsid w:val="00905CC6"/>
    <w:rsid w:val="0090754E"/>
    <w:rsid w:val="00913869"/>
    <w:rsid w:val="00917983"/>
    <w:rsid w:val="00920D90"/>
    <w:rsid w:val="00927B45"/>
    <w:rsid w:val="00942192"/>
    <w:rsid w:val="00943D18"/>
    <w:rsid w:val="00945E6B"/>
    <w:rsid w:val="00947D02"/>
    <w:rsid w:val="009648C1"/>
    <w:rsid w:val="009669B7"/>
    <w:rsid w:val="009675C5"/>
    <w:rsid w:val="009758AF"/>
    <w:rsid w:val="0098532A"/>
    <w:rsid w:val="00987331"/>
    <w:rsid w:val="00987E2D"/>
    <w:rsid w:val="00992D2D"/>
    <w:rsid w:val="00993CE3"/>
    <w:rsid w:val="009958D5"/>
    <w:rsid w:val="009B2B17"/>
    <w:rsid w:val="009B7C87"/>
    <w:rsid w:val="009D2FE0"/>
    <w:rsid w:val="009D48AA"/>
    <w:rsid w:val="009E4182"/>
    <w:rsid w:val="009E7AD6"/>
    <w:rsid w:val="009F51F0"/>
    <w:rsid w:val="00A10200"/>
    <w:rsid w:val="00A11FE7"/>
    <w:rsid w:val="00A163BA"/>
    <w:rsid w:val="00A178A7"/>
    <w:rsid w:val="00A23640"/>
    <w:rsid w:val="00A254DB"/>
    <w:rsid w:val="00A32CF1"/>
    <w:rsid w:val="00A36FAD"/>
    <w:rsid w:val="00A51727"/>
    <w:rsid w:val="00A5267C"/>
    <w:rsid w:val="00A64E5B"/>
    <w:rsid w:val="00A66924"/>
    <w:rsid w:val="00A71154"/>
    <w:rsid w:val="00A728B8"/>
    <w:rsid w:val="00A74A95"/>
    <w:rsid w:val="00A76971"/>
    <w:rsid w:val="00A76D27"/>
    <w:rsid w:val="00A7707C"/>
    <w:rsid w:val="00A828F0"/>
    <w:rsid w:val="00A958FB"/>
    <w:rsid w:val="00AA10F8"/>
    <w:rsid w:val="00AA1CB7"/>
    <w:rsid w:val="00AA6794"/>
    <w:rsid w:val="00AA7EF6"/>
    <w:rsid w:val="00AB06B7"/>
    <w:rsid w:val="00AB28AF"/>
    <w:rsid w:val="00AB5331"/>
    <w:rsid w:val="00AC1078"/>
    <w:rsid w:val="00AC315A"/>
    <w:rsid w:val="00AD5B3D"/>
    <w:rsid w:val="00AE2502"/>
    <w:rsid w:val="00AF27EA"/>
    <w:rsid w:val="00AF57A9"/>
    <w:rsid w:val="00AF58EB"/>
    <w:rsid w:val="00B05235"/>
    <w:rsid w:val="00B11D7E"/>
    <w:rsid w:val="00B13634"/>
    <w:rsid w:val="00B143C5"/>
    <w:rsid w:val="00B250F7"/>
    <w:rsid w:val="00B30263"/>
    <w:rsid w:val="00B31F48"/>
    <w:rsid w:val="00B37AE5"/>
    <w:rsid w:val="00B40FB1"/>
    <w:rsid w:val="00B43062"/>
    <w:rsid w:val="00B43168"/>
    <w:rsid w:val="00B554C2"/>
    <w:rsid w:val="00B6453A"/>
    <w:rsid w:val="00B72A48"/>
    <w:rsid w:val="00B74DF4"/>
    <w:rsid w:val="00B77D58"/>
    <w:rsid w:val="00B849ED"/>
    <w:rsid w:val="00B90FC2"/>
    <w:rsid w:val="00B91F5E"/>
    <w:rsid w:val="00B92E6E"/>
    <w:rsid w:val="00B941CC"/>
    <w:rsid w:val="00BA28B2"/>
    <w:rsid w:val="00BB25C2"/>
    <w:rsid w:val="00BB7056"/>
    <w:rsid w:val="00BC6583"/>
    <w:rsid w:val="00BE5BA1"/>
    <w:rsid w:val="00BE76B3"/>
    <w:rsid w:val="00BF005A"/>
    <w:rsid w:val="00BF1D8A"/>
    <w:rsid w:val="00BF245D"/>
    <w:rsid w:val="00BF3A6E"/>
    <w:rsid w:val="00C00576"/>
    <w:rsid w:val="00C03938"/>
    <w:rsid w:val="00C135EE"/>
    <w:rsid w:val="00C1495E"/>
    <w:rsid w:val="00C1535B"/>
    <w:rsid w:val="00C3181F"/>
    <w:rsid w:val="00C35C17"/>
    <w:rsid w:val="00C44292"/>
    <w:rsid w:val="00C54207"/>
    <w:rsid w:val="00C55717"/>
    <w:rsid w:val="00C55CDA"/>
    <w:rsid w:val="00C75550"/>
    <w:rsid w:val="00C75EE4"/>
    <w:rsid w:val="00C914C7"/>
    <w:rsid w:val="00C9389D"/>
    <w:rsid w:val="00C978D5"/>
    <w:rsid w:val="00CA26C5"/>
    <w:rsid w:val="00CA28DA"/>
    <w:rsid w:val="00CA54D7"/>
    <w:rsid w:val="00CA5D27"/>
    <w:rsid w:val="00CA7883"/>
    <w:rsid w:val="00CB2CF9"/>
    <w:rsid w:val="00CC6EB3"/>
    <w:rsid w:val="00CD19BA"/>
    <w:rsid w:val="00CD6910"/>
    <w:rsid w:val="00CE4824"/>
    <w:rsid w:val="00CE4C14"/>
    <w:rsid w:val="00CF3A8D"/>
    <w:rsid w:val="00CF4374"/>
    <w:rsid w:val="00CF6916"/>
    <w:rsid w:val="00D01CA7"/>
    <w:rsid w:val="00D05448"/>
    <w:rsid w:val="00D05550"/>
    <w:rsid w:val="00D0584A"/>
    <w:rsid w:val="00D06CA5"/>
    <w:rsid w:val="00D072F4"/>
    <w:rsid w:val="00D07BBA"/>
    <w:rsid w:val="00D07F96"/>
    <w:rsid w:val="00D14A5B"/>
    <w:rsid w:val="00D235CD"/>
    <w:rsid w:val="00D31BD7"/>
    <w:rsid w:val="00D32D49"/>
    <w:rsid w:val="00D343ED"/>
    <w:rsid w:val="00D371AC"/>
    <w:rsid w:val="00D3731B"/>
    <w:rsid w:val="00D41058"/>
    <w:rsid w:val="00D50B6E"/>
    <w:rsid w:val="00D51C10"/>
    <w:rsid w:val="00D52EE5"/>
    <w:rsid w:val="00D53AAD"/>
    <w:rsid w:val="00D60924"/>
    <w:rsid w:val="00D6166A"/>
    <w:rsid w:val="00D63349"/>
    <w:rsid w:val="00D636AE"/>
    <w:rsid w:val="00D64F67"/>
    <w:rsid w:val="00D656F4"/>
    <w:rsid w:val="00D72E3B"/>
    <w:rsid w:val="00D75E5F"/>
    <w:rsid w:val="00D762B3"/>
    <w:rsid w:val="00D76427"/>
    <w:rsid w:val="00D96906"/>
    <w:rsid w:val="00DA25E4"/>
    <w:rsid w:val="00DB30F1"/>
    <w:rsid w:val="00DB5C43"/>
    <w:rsid w:val="00DB7CDD"/>
    <w:rsid w:val="00DC38D7"/>
    <w:rsid w:val="00DC68ED"/>
    <w:rsid w:val="00DD0148"/>
    <w:rsid w:val="00DF0587"/>
    <w:rsid w:val="00DF2AB2"/>
    <w:rsid w:val="00DF3BDD"/>
    <w:rsid w:val="00E0262B"/>
    <w:rsid w:val="00E06174"/>
    <w:rsid w:val="00E1485F"/>
    <w:rsid w:val="00E156F4"/>
    <w:rsid w:val="00E17E2A"/>
    <w:rsid w:val="00E201E9"/>
    <w:rsid w:val="00E205EE"/>
    <w:rsid w:val="00E213E9"/>
    <w:rsid w:val="00E2432C"/>
    <w:rsid w:val="00E265DE"/>
    <w:rsid w:val="00E34F7D"/>
    <w:rsid w:val="00E52BC5"/>
    <w:rsid w:val="00E61035"/>
    <w:rsid w:val="00E61A12"/>
    <w:rsid w:val="00E6670B"/>
    <w:rsid w:val="00E70ADA"/>
    <w:rsid w:val="00E7552D"/>
    <w:rsid w:val="00E84E56"/>
    <w:rsid w:val="00E91230"/>
    <w:rsid w:val="00E91925"/>
    <w:rsid w:val="00E965FD"/>
    <w:rsid w:val="00EA0B0B"/>
    <w:rsid w:val="00EA3118"/>
    <w:rsid w:val="00EA39B0"/>
    <w:rsid w:val="00EC0922"/>
    <w:rsid w:val="00EC79A8"/>
    <w:rsid w:val="00ED476C"/>
    <w:rsid w:val="00ED69B4"/>
    <w:rsid w:val="00EE4040"/>
    <w:rsid w:val="00EE787A"/>
    <w:rsid w:val="00EF1CA4"/>
    <w:rsid w:val="00EF29D6"/>
    <w:rsid w:val="00F01C2F"/>
    <w:rsid w:val="00F06845"/>
    <w:rsid w:val="00F10B74"/>
    <w:rsid w:val="00F13A13"/>
    <w:rsid w:val="00F15993"/>
    <w:rsid w:val="00F16017"/>
    <w:rsid w:val="00F17BB3"/>
    <w:rsid w:val="00F2710C"/>
    <w:rsid w:val="00F27697"/>
    <w:rsid w:val="00F30D64"/>
    <w:rsid w:val="00F34B85"/>
    <w:rsid w:val="00F3526B"/>
    <w:rsid w:val="00F3742E"/>
    <w:rsid w:val="00F4157C"/>
    <w:rsid w:val="00F41621"/>
    <w:rsid w:val="00F52DEF"/>
    <w:rsid w:val="00F54D21"/>
    <w:rsid w:val="00F62170"/>
    <w:rsid w:val="00F63BF2"/>
    <w:rsid w:val="00F65287"/>
    <w:rsid w:val="00F66815"/>
    <w:rsid w:val="00F733D1"/>
    <w:rsid w:val="00F74F46"/>
    <w:rsid w:val="00F7739E"/>
    <w:rsid w:val="00F77882"/>
    <w:rsid w:val="00F82472"/>
    <w:rsid w:val="00F826BD"/>
    <w:rsid w:val="00F836C0"/>
    <w:rsid w:val="00F870B2"/>
    <w:rsid w:val="00F95CE4"/>
    <w:rsid w:val="00F96C02"/>
    <w:rsid w:val="00F97B86"/>
    <w:rsid w:val="00FA18FF"/>
    <w:rsid w:val="00FA2678"/>
    <w:rsid w:val="00FA44A6"/>
    <w:rsid w:val="00FA5DB2"/>
    <w:rsid w:val="00FB135C"/>
    <w:rsid w:val="00FD1D2D"/>
    <w:rsid w:val="00FD46E0"/>
    <w:rsid w:val="00FD55F3"/>
    <w:rsid w:val="00FE26A9"/>
    <w:rsid w:val="00FE2C48"/>
    <w:rsid w:val="00FE3433"/>
    <w:rsid w:val="00FE7A47"/>
    <w:rsid w:val="00FF4EC9"/>
    <w:rsid w:val="00FF56DD"/>
    <w:rsid w:val="00FF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1727"/>
    <w:rPr>
      <w:rFonts w:ascii="Times New Roman" w:eastAsia="Times New Roman" w:hAnsi="Times New Roman"/>
      <w:sz w:val="24"/>
      <w:szCs w:val="24"/>
    </w:rPr>
  </w:style>
  <w:style w:type="paragraph" w:styleId="Heading1">
    <w:name w:val="heading 1"/>
    <w:basedOn w:val="Normal"/>
    <w:link w:val="Heading1Char3"/>
    <w:qFormat/>
    <w:rsid w:val="00A51727"/>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3"/>
    <w:qFormat/>
    <w:rsid w:val="002344B9"/>
    <w:pPr>
      <w:keepNext/>
      <w:tabs>
        <w:tab w:val="num" w:pos="792"/>
      </w:tabs>
      <w:spacing w:before="240" w:after="60"/>
      <w:ind w:left="792" w:hanging="792"/>
      <w:outlineLvl w:val="1"/>
    </w:pPr>
    <w:rPr>
      <w:b/>
      <w:sz w:val="28"/>
      <w:szCs w:val="20"/>
    </w:rPr>
  </w:style>
  <w:style w:type="paragraph" w:styleId="Heading3">
    <w:name w:val="heading 3"/>
    <w:basedOn w:val="Normal"/>
    <w:next w:val="Normal"/>
    <w:link w:val="Heading3Char3"/>
    <w:uiPriority w:val="9"/>
    <w:qFormat/>
    <w:rsid w:val="002344B9"/>
    <w:pPr>
      <w:keepNext/>
      <w:spacing w:before="240" w:after="60"/>
      <w:outlineLvl w:val="2"/>
    </w:pPr>
    <w:rPr>
      <w:b/>
      <w:sz w:val="22"/>
      <w:szCs w:val="20"/>
    </w:rPr>
  </w:style>
  <w:style w:type="paragraph" w:styleId="Heading4">
    <w:name w:val="heading 4"/>
    <w:aliases w:val=" Char4 Char,Char4 Char"/>
    <w:basedOn w:val="Normal"/>
    <w:next w:val="Normal"/>
    <w:link w:val="Heading4Char1"/>
    <w:qFormat/>
    <w:rsid w:val="002344B9"/>
    <w:pPr>
      <w:keepNext/>
      <w:spacing w:before="240" w:after="60"/>
      <w:outlineLvl w:val="3"/>
    </w:pPr>
    <w:rPr>
      <w:b/>
      <w:bCs/>
      <w:szCs w:val="28"/>
    </w:rPr>
  </w:style>
  <w:style w:type="paragraph" w:styleId="Heading5">
    <w:name w:val="heading 5"/>
    <w:aliases w:val="Char3, Char3"/>
    <w:basedOn w:val="Normal"/>
    <w:next w:val="Normal"/>
    <w:link w:val="Heading5Char2"/>
    <w:qFormat/>
    <w:rsid w:val="002344B9"/>
    <w:pPr>
      <w:spacing w:before="240" w:after="60"/>
      <w:outlineLvl w:val="4"/>
    </w:pPr>
    <w:rPr>
      <w:b/>
      <w:i/>
      <w:sz w:val="26"/>
      <w:szCs w:val="20"/>
    </w:rPr>
  </w:style>
  <w:style w:type="paragraph" w:styleId="Heading6">
    <w:name w:val="heading 6"/>
    <w:basedOn w:val="Normal"/>
    <w:next w:val="Normal"/>
    <w:link w:val="Heading6Char1"/>
    <w:qFormat/>
    <w:rsid w:val="002344B9"/>
    <w:pPr>
      <w:spacing w:before="240" w:after="60"/>
      <w:outlineLvl w:val="5"/>
    </w:pPr>
    <w:rPr>
      <w:b/>
      <w:bCs/>
      <w:sz w:val="22"/>
      <w:szCs w:val="22"/>
    </w:rPr>
  </w:style>
  <w:style w:type="paragraph" w:styleId="Heading7">
    <w:name w:val="heading 7"/>
    <w:basedOn w:val="Normal"/>
    <w:next w:val="Normal"/>
    <w:link w:val="Heading7Char1"/>
    <w:qFormat/>
    <w:rsid w:val="002344B9"/>
    <w:pPr>
      <w:spacing w:before="240" w:after="60"/>
      <w:outlineLvl w:val="6"/>
    </w:pPr>
  </w:style>
  <w:style w:type="paragraph" w:styleId="Heading8">
    <w:name w:val="heading 8"/>
    <w:basedOn w:val="Normal"/>
    <w:next w:val="Normal"/>
    <w:link w:val="Heading8Char2"/>
    <w:qFormat/>
    <w:rsid w:val="002344B9"/>
    <w:pPr>
      <w:spacing w:before="240" w:after="60"/>
      <w:outlineLvl w:val="7"/>
    </w:pPr>
    <w:rPr>
      <w:i/>
      <w:iCs/>
    </w:rPr>
  </w:style>
  <w:style w:type="paragraph" w:styleId="Heading9">
    <w:name w:val="heading 9"/>
    <w:basedOn w:val="Normal"/>
    <w:next w:val="Normal"/>
    <w:link w:val="Heading9Char2"/>
    <w:qFormat/>
    <w:rsid w:val="002344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3">
    <w:name w:val="Heading 1 Char3"/>
    <w:link w:val="Heading1"/>
    <w:rsid w:val="00A51727"/>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A51727"/>
    <w:pPr>
      <w:ind w:left="708"/>
    </w:pPr>
  </w:style>
  <w:style w:type="character" w:customStyle="1" w:styleId="Bodytext">
    <w:name w:val="Body text_"/>
    <w:link w:val="BodyText4"/>
    <w:locked/>
    <w:rsid w:val="00A51727"/>
    <w:rPr>
      <w:sz w:val="23"/>
    </w:rPr>
  </w:style>
  <w:style w:type="paragraph" w:customStyle="1" w:styleId="BodyText4">
    <w:name w:val="Body Text4"/>
    <w:basedOn w:val="Normal"/>
    <w:link w:val="Bodytext"/>
    <w:rsid w:val="00A51727"/>
    <w:pPr>
      <w:spacing w:line="240" w:lineRule="atLeast"/>
      <w:ind w:hanging="860"/>
    </w:pPr>
    <w:rPr>
      <w:rFonts w:ascii="Calibri" w:eastAsia="Calibri" w:hAnsi="Calibri"/>
      <w:sz w:val="23"/>
      <w:szCs w:val="20"/>
    </w:rPr>
  </w:style>
  <w:style w:type="character" w:customStyle="1" w:styleId="BodyText3">
    <w:name w:val="Body Text3"/>
    <w:rsid w:val="00A51727"/>
    <w:rPr>
      <w:rFonts w:ascii="Times New Roman" w:hAnsi="Times New Roman"/>
      <w:sz w:val="23"/>
    </w:rPr>
  </w:style>
  <w:style w:type="character" w:styleId="CommentReference">
    <w:name w:val="annotation reference"/>
    <w:uiPriority w:val="99"/>
    <w:rsid w:val="00A51727"/>
    <w:rPr>
      <w:rFonts w:cs="Times New Roman"/>
      <w:sz w:val="16"/>
      <w:szCs w:val="16"/>
    </w:rPr>
  </w:style>
  <w:style w:type="paragraph" w:styleId="CommentText">
    <w:name w:val="annotation text"/>
    <w:basedOn w:val="Normal"/>
    <w:link w:val="CommentTextChar2"/>
    <w:uiPriority w:val="99"/>
    <w:rsid w:val="00A51727"/>
    <w:rPr>
      <w:sz w:val="20"/>
      <w:szCs w:val="20"/>
    </w:rPr>
  </w:style>
  <w:style w:type="character" w:customStyle="1" w:styleId="CommentTextChar2">
    <w:name w:val="Comment Text Char2"/>
    <w:link w:val="CommentText"/>
    <w:uiPriority w:val="99"/>
    <w:rsid w:val="00A51727"/>
    <w:rPr>
      <w:rFonts w:ascii="Times New Roman" w:eastAsia="Times New Roman" w:hAnsi="Times New Roman" w:cs="Times New Roman"/>
      <w:sz w:val="20"/>
      <w:szCs w:val="20"/>
      <w:lang w:eastAsia="hr-HR"/>
    </w:rPr>
  </w:style>
  <w:style w:type="paragraph" w:styleId="BalloonText">
    <w:name w:val="Balloon Text"/>
    <w:basedOn w:val="Normal"/>
    <w:link w:val="BalloonTextChar3"/>
    <w:uiPriority w:val="99"/>
    <w:unhideWhenUsed/>
    <w:rsid w:val="00A51727"/>
    <w:rPr>
      <w:rFonts w:ascii="Tahoma" w:hAnsi="Tahoma"/>
      <w:sz w:val="16"/>
      <w:szCs w:val="16"/>
    </w:rPr>
  </w:style>
  <w:style w:type="character" w:customStyle="1" w:styleId="BalloonTextChar3">
    <w:name w:val="Balloon Text Char3"/>
    <w:link w:val="BalloonText"/>
    <w:uiPriority w:val="99"/>
    <w:rsid w:val="00A51727"/>
    <w:rPr>
      <w:rFonts w:ascii="Tahoma" w:eastAsia="Times New Roman" w:hAnsi="Tahoma" w:cs="Tahoma"/>
      <w:sz w:val="16"/>
      <w:szCs w:val="16"/>
      <w:lang w:eastAsia="hr-HR"/>
    </w:rPr>
  </w:style>
  <w:style w:type="paragraph" w:styleId="FootnoteText">
    <w:name w:val="footnote text"/>
    <w:aliases w:val="Footnote,Footnote text,fn,Footnote Text Char Char,Fußnotentextf,Fußnote,stile 1,Footnote1,Footnote2,Footnote3,Footnote4,Footnote5,Footnote6,Footnote7,Footnote8,Footnote9,Footnote10,Footnote11,Footnote21,Footnote31,Footnote41,Footnote51"/>
    <w:basedOn w:val="Normal"/>
    <w:link w:val="FootnoteTextChar2"/>
    <w:uiPriority w:val="99"/>
    <w:rsid w:val="00A51727"/>
    <w:rPr>
      <w:sz w:val="20"/>
      <w:szCs w:val="20"/>
    </w:rPr>
  </w:style>
  <w:style w:type="character" w:customStyle="1" w:styleId="FootnoteTextChar2">
    <w:name w:val="Footnote Text Char2"/>
    <w:aliases w:val="Footnote Char1,Footnote text Char1,fn Char1,Footnote Text Char Char Char1,Fußnotentextf Char1,Fußnote Char1,stile 1 Char1,Footnote1 Char1,Footnote2 Char1,Footnote3 Char1,Footnote4 Char1,Footnote5 Char1,Footnote6 Char1,Footnote7 Char1"/>
    <w:link w:val="FootnoteText"/>
    <w:uiPriority w:val="99"/>
    <w:rsid w:val="00A51727"/>
    <w:rPr>
      <w:rFonts w:ascii="Times New Roman" w:eastAsia="Times New Roman" w:hAnsi="Times New Roman" w:cs="Times New Roman"/>
      <w:sz w:val="20"/>
      <w:szCs w:val="20"/>
      <w:lang w:eastAsia="hr-HR"/>
    </w:rPr>
  </w:style>
  <w:style w:type="character" w:customStyle="1" w:styleId="FootnoteTextChar">
    <w:name w:val="Footnote Text Char"/>
    <w:aliases w:val="Footnote Char,Footnote text Char,fn Char,Footnote Text Char Char Char,Fußnotentextf Char,Fußnote Char,stile 1 Char,Footnote1 Char,Footnote2 Char,Footnote3 Char,Footnote4 Char,Footnote5 Char,Footnote6 Char,Footnote7 Char,Footnote8 Char"/>
    <w:rsid w:val="00A51727"/>
    <w:rPr>
      <w:sz w:val="20"/>
      <w:szCs w:val="20"/>
      <w:lang w:eastAsia="en-US"/>
    </w:rPr>
  </w:style>
  <w:style w:type="character" w:styleId="FootnoteReference">
    <w:name w:val="footnote reference"/>
    <w:aliases w:val="stylish,Referenca fusnote1"/>
    <w:semiHidden/>
    <w:rsid w:val="00A51727"/>
    <w:rPr>
      <w:rFonts w:cs="Times New Roman"/>
      <w:vertAlign w:val="superscript"/>
    </w:rPr>
  </w:style>
  <w:style w:type="paragraph" w:styleId="CommentSubject">
    <w:name w:val="annotation subject"/>
    <w:basedOn w:val="CommentText"/>
    <w:next w:val="CommentText"/>
    <w:link w:val="CommentSubjectChar2"/>
    <w:uiPriority w:val="99"/>
    <w:rsid w:val="00A51727"/>
    <w:pPr>
      <w:spacing w:after="200"/>
    </w:pPr>
    <w:rPr>
      <w:rFonts w:ascii="Calibri" w:eastAsia="Calibri" w:hAnsi="Calibri"/>
      <w:b/>
      <w:bCs/>
    </w:rPr>
  </w:style>
  <w:style w:type="character" w:customStyle="1" w:styleId="CommentSubjectChar2">
    <w:name w:val="Comment Subject Char2"/>
    <w:link w:val="CommentSubject"/>
    <w:uiPriority w:val="99"/>
    <w:rsid w:val="00A51727"/>
    <w:rPr>
      <w:rFonts w:ascii="Calibri" w:eastAsia="Calibri" w:hAnsi="Calibri" w:cs="Times New Roman"/>
      <w:b/>
      <w:bCs/>
      <w:sz w:val="20"/>
      <w:szCs w:val="20"/>
      <w:lang w:eastAsia="hr-HR"/>
    </w:rPr>
  </w:style>
  <w:style w:type="table" w:styleId="TableContemporary">
    <w:name w:val="Table Contemporary"/>
    <w:basedOn w:val="TableNormal"/>
    <w:uiPriority w:val="99"/>
    <w:rsid w:val="00A5172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Odlomak">
    <w:name w:val="Odlomak"/>
    <w:basedOn w:val="BodyText0"/>
    <w:link w:val="OdlomakChar"/>
    <w:autoRedefine/>
    <w:rsid w:val="00A51727"/>
    <w:pPr>
      <w:numPr>
        <w:ilvl w:val="1"/>
      </w:numPr>
      <w:tabs>
        <w:tab w:val="num" w:pos="360"/>
        <w:tab w:val="left" w:pos="412"/>
      </w:tabs>
      <w:jc w:val="both"/>
    </w:pPr>
    <w:rPr>
      <w:color w:val="000000"/>
    </w:rPr>
  </w:style>
  <w:style w:type="paragraph" w:styleId="BodyText0">
    <w:name w:val="Body Text"/>
    <w:aliases w:val="uvlaka 2,prva uvlaka"/>
    <w:basedOn w:val="Normal"/>
    <w:link w:val="BodyTextChar"/>
    <w:rsid w:val="00A51727"/>
    <w:pPr>
      <w:spacing w:after="120"/>
    </w:pPr>
    <w:rPr>
      <w:lang w:val="en-US"/>
    </w:rPr>
  </w:style>
  <w:style w:type="character" w:customStyle="1" w:styleId="BodyTextChar">
    <w:name w:val="Body Text Char"/>
    <w:aliases w:val="uvlaka 2 Char,prva uvlaka Char"/>
    <w:link w:val="BodyText0"/>
    <w:rsid w:val="00A51727"/>
    <w:rPr>
      <w:rFonts w:ascii="Times New Roman" w:eastAsia="Times New Roman" w:hAnsi="Times New Roman" w:cs="Times New Roman"/>
      <w:sz w:val="24"/>
      <w:szCs w:val="24"/>
      <w:lang w:val="en-US"/>
    </w:rPr>
  </w:style>
  <w:style w:type="character" w:customStyle="1" w:styleId="OdlomakChar">
    <w:name w:val="Odlomak Char"/>
    <w:link w:val="Odlomak"/>
    <w:locked/>
    <w:rsid w:val="00A51727"/>
    <w:rPr>
      <w:rFonts w:ascii="Times New Roman" w:eastAsia="Times New Roman" w:hAnsi="Times New Roman" w:cs="Times New Roman"/>
      <w:color w:val="000000"/>
      <w:sz w:val="24"/>
      <w:szCs w:val="24"/>
      <w:lang w:eastAsia="hr-HR"/>
    </w:rPr>
  </w:style>
  <w:style w:type="table" w:styleId="TableGrid">
    <w:name w:val="Table Grid"/>
    <w:basedOn w:val="TableNormal"/>
    <w:rsid w:val="00A517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51727"/>
    <w:rPr>
      <w:rFonts w:cs="Times New Roman"/>
      <w:color w:val="0000FF"/>
      <w:u w:val="single"/>
    </w:rPr>
  </w:style>
  <w:style w:type="paragraph" w:styleId="Footer">
    <w:name w:val="footer"/>
    <w:basedOn w:val="Normal"/>
    <w:link w:val="FooterChar3"/>
    <w:uiPriority w:val="99"/>
    <w:rsid w:val="00A51727"/>
    <w:pPr>
      <w:tabs>
        <w:tab w:val="center" w:pos="4703"/>
        <w:tab w:val="right" w:pos="9406"/>
      </w:tabs>
    </w:pPr>
    <w:rPr>
      <w:lang w:val="en-US"/>
    </w:rPr>
  </w:style>
  <w:style w:type="character" w:customStyle="1" w:styleId="FooterChar3">
    <w:name w:val="Footer Char3"/>
    <w:link w:val="Footer"/>
    <w:uiPriority w:val="99"/>
    <w:rsid w:val="00A51727"/>
    <w:rPr>
      <w:rFonts w:ascii="Times New Roman" w:eastAsia="Times New Roman" w:hAnsi="Times New Roman" w:cs="Times New Roman"/>
      <w:sz w:val="24"/>
      <w:szCs w:val="24"/>
      <w:lang w:val="en-US"/>
    </w:rPr>
  </w:style>
  <w:style w:type="character" w:styleId="PageNumber">
    <w:name w:val="page number"/>
    <w:aliases w:val="Diagrama Char Char1 Diagrama Diagrama Diagrama Diagrama Diagrama"/>
    <w:rsid w:val="00A51727"/>
    <w:rPr>
      <w:rFonts w:cs="Times New Roman"/>
    </w:rPr>
  </w:style>
  <w:style w:type="paragraph" w:customStyle="1" w:styleId="Default">
    <w:name w:val="Default"/>
    <w:rsid w:val="00A51727"/>
    <w:pPr>
      <w:autoSpaceDE w:val="0"/>
      <w:autoSpaceDN w:val="0"/>
      <w:adjustRightInd w:val="0"/>
    </w:pPr>
    <w:rPr>
      <w:rFonts w:ascii="Arial" w:hAnsi="Arial" w:cs="Arial"/>
      <w:color w:val="000000"/>
      <w:sz w:val="24"/>
      <w:szCs w:val="24"/>
      <w:lang w:val="en-US" w:eastAsia="en-US"/>
    </w:rPr>
  </w:style>
  <w:style w:type="character" w:customStyle="1" w:styleId="Heading2Char3">
    <w:name w:val="Heading 2 Char3"/>
    <w:link w:val="Heading2"/>
    <w:rsid w:val="002344B9"/>
    <w:rPr>
      <w:rFonts w:ascii="Times New Roman" w:eastAsia="Times New Roman" w:hAnsi="Times New Roman"/>
      <w:b/>
      <w:sz w:val="28"/>
    </w:rPr>
  </w:style>
  <w:style w:type="character" w:customStyle="1" w:styleId="Heading3Char3">
    <w:name w:val="Heading 3 Char3"/>
    <w:link w:val="Heading3"/>
    <w:uiPriority w:val="9"/>
    <w:rsid w:val="002344B9"/>
    <w:rPr>
      <w:rFonts w:ascii="Times New Roman" w:eastAsia="Times New Roman" w:hAnsi="Times New Roman"/>
      <w:b/>
      <w:sz w:val="22"/>
    </w:rPr>
  </w:style>
  <w:style w:type="character" w:customStyle="1" w:styleId="Heading4Char1">
    <w:name w:val="Heading 4 Char1"/>
    <w:aliases w:val=" Char4 Char Char,Char4 Char Char1"/>
    <w:link w:val="Heading4"/>
    <w:rsid w:val="002344B9"/>
    <w:rPr>
      <w:rFonts w:ascii="Times New Roman" w:eastAsia="Times New Roman" w:hAnsi="Times New Roman"/>
      <w:b/>
      <w:bCs/>
      <w:sz w:val="24"/>
      <w:szCs w:val="28"/>
    </w:rPr>
  </w:style>
  <w:style w:type="character" w:customStyle="1" w:styleId="Heading5Char2">
    <w:name w:val="Heading 5 Char2"/>
    <w:aliases w:val="Char3 Char2, Char3 Char"/>
    <w:link w:val="Heading5"/>
    <w:rsid w:val="002344B9"/>
    <w:rPr>
      <w:rFonts w:ascii="Times New Roman" w:eastAsia="Times New Roman" w:hAnsi="Times New Roman"/>
      <w:b/>
      <w:i/>
      <w:sz w:val="26"/>
    </w:rPr>
  </w:style>
  <w:style w:type="character" w:customStyle="1" w:styleId="Heading6Char1">
    <w:name w:val="Heading 6 Char1"/>
    <w:link w:val="Heading6"/>
    <w:rsid w:val="002344B9"/>
    <w:rPr>
      <w:rFonts w:ascii="Times New Roman" w:eastAsia="Times New Roman" w:hAnsi="Times New Roman"/>
      <w:b/>
      <w:bCs/>
      <w:sz w:val="22"/>
      <w:szCs w:val="22"/>
    </w:rPr>
  </w:style>
  <w:style w:type="character" w:customStyle="1" w:styleId="Heading7Char1">
    <w:name w:val="Heading 7 Char1"/>
    <w:link w:val="Heading7"/>
    <w:rsid w:val="002344B9"/>
    <w:rPr>
      <w:rFonts w:ascii="Times New Roman" w:eastAsia="Times New Roman" w:hAnsi="Times New Roman"/>
      <w:sz w:val="24"/>
      <w:szCs w:val="24"/>
    </w:rPr>
  </w:style>
  <w:style w:type="character" w:customStyle="1" w:styleId="Heading8Char2">
    <w:name w:val="Heading 8 Char2"/>
    <w:link w:val="Heading8"/>
    <w:rsid w:val="002344B9"/>
    <w:rPr>
      <w:rFonts w:ascii="Times New Roman" w:eastAsia="Times New Roman" w:hAnsi="Times New Roman"/>
      <w:i/>
      <w:iCs/>
      <w:sz w:val="24"/>
      <w:szCs w:val="24"/>
    </w:rPr>
  </w:style>
  <w:style w:type="character" w:customStyle="1" w:styleId="Heading9Char2">
    <w:name w:val="Heading 9 Char2"/>
    <w:link w:val="Heading9"/>
    <w:rsid w:val="002344B9"/>
    <w:rPr>
      <w:rFonts w:ascii="Arial" w:eastAsia="Times New Roman" w:hAnsi="Arial" w:cs="Arial"/>
      <w:sz w:val="22"/>
      <w:szCs w:val="22"/>
    </w:rPr>
  </w:style>
  <w:style w:type="character" w:customStyle="1" w:styleId="Heading1Char">
    <w:name w:val="Heading 1 Char"/>
    <w:link w:val="Heading11"/>
    <w:locked/>
    <w:rsid w:val="002344B9"/>
    <w:rPr>
      <w:rFonts w:ascii="Cambria" w:hAnsi="Cambria"/>
      <w:b/>
      <w:bCs/>
      <w:kern w:val="32"/>
      <w:sz w:val="32"/>
      <w:szCs w:val="32"/>
    </w:rPr>
  </w:style>
  <w:style w:type="character" w:customStyle="1" w:styleId="Heading2Char">
    <w:name w:val="Heading 2 Char"/>
    <w:link w:val="Heading21"/>
    <w:locked/>
    <w:rsid w:val="002344B9"/>
    <w:rPr>
      <w:rFonts w:ascii="Cambria" w:hAnsi="Cambria"/>
      <w:b/>
      <w:bCs/>
      <w:i/>
      <w:iCs/>
      <w:sz w:val="28"/>
      <w:szCs w:val="28"/>
    </w:rPr>
  </w:style>
  <w:style w:type="character" w:customStyle="1" w:styleId="Heading3Char">
    <w:name w:val="Heading 3 Char"/>
    <w:link w:val="Heading31"/>
    <w:locked/>
    <w:rsid w:val="002344B9"/>
    <w:rPr>
      <w:rFonts w:ascii="Cambria" w:hAnsi="Cambria"/>
      <w:b/>
      <w:bCs/>
      <w:sz w:val="26"/>
      <w:szCs w:val="26"/>
    </w:rPr>
  </w:style>
  <w:style w:type="character" w:customStyle="1" w:styleId="CharChar15">
    <w:name w:val="Char Char15"/>
    <w:link w:val="Heading41"/>
    <w:locked/>
    <w:rsid w:val="002344B9"/>
    <w:rPr>
      <w:rFonts w:ascii="Arial Narrow" w:hAnsi="Arial Narrow"/>
      <w:i/>
      <w:color w:val="000000"/>
    </w:rPr>
  </w:style>
  <w:style w:type="character" w:customStyle="1" w:styleId="Heading5Char">
    <w:name w:val="Heading 5 Char"/>
    <w:aliases w:val="Char3 Char"/>
    <w:link w:val="Heading51"/>
    <w:locked/>
    <w:rsid w:val="002344B9"/>
    <w:rPr>
      <w:b/>
      <w:bCs/>
      <w:i/>
      <w:iCs/>
      <w:sz w:val="26"/>
      <w:szCs w:val="26"/>
    </w:rPr>
  </w:style>
  <w:style w:type="character" w:customStyle="1" w:styleId="CharChar14">
    <w:name w:val="Char Char14"/>
    <w:link w:val="Heading61"/>
    <w:locked/>
    <w:rsid w:val="002344B9"/>
    <w:rPr>
      <w:rFonts w:ascii="Arial Narrow" w:hAnsi="Arial Narrow"/>
      <w:b/>
      <w:i/>
      <w:color w:val="000000"/>
    </w:rPr>
  </w:style>
  <w:style w:type="character" w:customStyle="1" w:styleId="CharChar13">
    <w:name w:val="Char Char13"/>
    <w:link w:val="Heading71"/>
    <w:locked/>
    <w:rsid w:val="002344B9"/>
    <w:rPr>
      <w:rFonts w:ascii="Arial Narrow" w:hAnsi="Arial Narrow"/>
      <w:i/>
      <w:color w:val="000000"/>
    </w:rPr>
  </w:style>
  <w:style w:type="paragraph" w:styleId="TOC1">
    <w:name w:val="toc 1"/>
    <w:basedOn w:val="Normal"/>
    <w:next w:val="Normal"/>
    <w:autoRedefine/>
    <w:uiPriority w:val="39"/>
    <w:qFormat/>
    <w:rsid w:val="002344B9"/>
    <w:pPr>
      <w:tabs>
        <w:tab w:val="right" w:leader="dot" w:pos="9062"/>
      </w:tabs>
    </w:pPr>
    <w:rPr>
      <w:b/>
      <w:sz w:val="28"/>
    </w:rPr>
  </w:style>
  <w:style w:type="paragraph" w:styleId="TOC3">
    <w:name w:val="toc 3"/>
    <w:basedOn w:val="Normal"/>
    <w:next w:val="Normal"/>
    <w:autoRedefine/>
    <w:uiPriority w:val="39"/>
    <w:qFormat/>
    <w:rsid w:val="002344B9"/>
    <w:pPr>
      <w:ind w:left="480"/>
    </w:pPr>
  </w:style>
  <w:style w:type="paragraph" w:styleId="PlainText">
    <w:name w:val="Plain Text"/>
    <w:basedOn w:val="Normal"/>
    <w:link w:val="PlainTextChar2"/>
    <w:rsid w:val="002344B9"/>
    <w:rPr>
      <w:rFonts w:ascii="Courier New" w:hAnsi="Courier New"/>
      <w:sz w:val="20"/>
      <w:szCs w:val="20"/>
      <w:lang w:val="en-GB" w:eastAsia="en-US"/>
    </w:rPr>
  </w:style>
  <w:style w:type="character" w:customStyle="1" w:styleId="PlainTextChar2">
    <w:name w:val="Plain Text Char2"/>
    <w:link w:val="PlainText"/>
    <w:rsid w:val="002344B9"/>
    <w:rPr>
      <w:rFonts w:ascii="Courier New" w:eastAsia="Times New Roman" w:hAnsi="Courier New" w:cs="Courier New"/>
      <w:lang w:val="en-GB" w:eastAsia="en-US"/>
    </w:rPr>
  </w:style>
  <w:style w:type="paragraph" w:styleId="Header">
    <w:name w:val="header"/>
    <w:basedOn w:val="Normal"/>
    <w:link w:val="HeaderChar4"/>
    <w:uiPriority w:val="99"/>
    <w:rsid w:val="002344B9"/>
    <w:pPr>
      <w:tabs>
        <w:tab w:val="center" w:pos="4536"/>
        <w:tab w:val="right" w:pos="9072"/>
      </w:tabs>
    </w:pPr>
  </w:style>
  <w:style w:type="character" w:customStyle="1" w:styleId="HeaderChar4">
    <w:name w:val="Header Char4"/>
    <w:link w:val="Header"/>
    <w:uiPriority w:val="99"/>
    <w:rsid w:val="002344B9"/>
    <w:rPr>
      <w:rFonts w:ascii="Times New Roman" w:eastAsia="Times New Roman" w:hAnsi="Times New Roman"/>
      <w:sz w:val="24"/>
      <w:szCs w:val="24"/>
    </w:rPr>
  </w:style>
  <w:style w:type="character" w:customStyle="1" w:styleId="Headerorfooter">
    <w:name w:val="Header or footer_"/>
    <w:link w:val="Headerorfooter0"/>
    <w:locked/>
    <w:rsid w:val="002344B9"/>
  </w:style>
  <w:style w:type="paragraph" w:customStyle="1" w:styleId="Headerorfooter0">
    <w:name w:val="Header or footer"/>
    <w:basedOn w:val="Normal"/>
    <w:link w:val="Headerorfooter"/>
    <w:rsid w:val="002344B9"/>
    <w:rPr>
      <w:rFonts w:ascii="Calibri" w:eastAsia="Calibri" w:hAnsi="Calibri"/>
      <w:sz w:val="20"/>
      <w:szCs w:val="20"/>
    </w:rPr>
  </w:style>
  <w:style w:type="character" w:customStyle="1" w:styleId="HeaderorfooterArial">
    <w:name w:val="Header or footer + Arial"/>
    <w:aliases w:val="24 pt,Bold2"/>
    <w:rsid w:val="002344B9"/>
    <w:rPr>
      <w:rFonts w:ascii="Arial" w:hAnsi="Arial" w:cs="Arial"/>
      <w:b/>
      <w:bCs/>
      <w:spacing w:val="0"/>
      <w:sz w:val="48"/>
      <w:szCs w:val="48"/>
      <w:lang w:bidi="ar-SA"/>
    </w:rPr>
  </w:style>
  <w:style w:type="character" w:customStyle="1" w:styleId="Headerorfooter11pt">
    <w:name w:val="Header or footer + 11 pt"/>
    <w:rsid w:val="002344B9"/>
    <w:rPr>
      <w:rFonts w:cs="Times New Roman"/>
      <w:spacing w:val="0"/>
      <w:sz w:val="22"/>
      <w:szCs w:val="22"/>
      <w:lang w:bidi="ar-SA"/>
    </w:rPr>
  </w:style>
  <w:style w:type="character" w:customStyle="1" w:styleId="BalloonTextChar">
    <w:name w:val="Balloon Text Char"/>
    <w:link w:val="BalloonText1"/>
    <w:locked/>
    <w:rsid w:val="002344B9"/>
    <w:rPr>
      <w:rFonts w:ascii="Tahoma" w:hAnsi="Tahoma" w:cs="Tahoma"/>
      <w:sz w:val="16"/>
      <w:szCs w:val="16"/>
    </w:rPr>
  </w:style>
  <w:style w:type="paragraph" w:styleId="TOC2">
    <w:name w:val="toc 2"/>
    <w:basedOn w:val="Normal"/>
    <w:next w:val="Normal"/>
    <w:autoRedefine/>
    <w:uiPriority w:val="39"/>
    <w:qFormat/>
    <w:rsid w:val="002344B9"/>
    <w:pPr>
      <w:ind w:left="240"/>
    </w:pPr>
    <w:rPr>
      <w:b/>
    </w:rPr>
  </w:style>
  <w:style w:type="paragraph" w:styleId="TOC4">
    <w:name w:val="toc 4"/>
    <w:basedOn w:val="Normal"/>
    <w:next w:val="Normal"/>
    <w:autoRedefine/>
    <w:uiPriority w:val="39"/>
    <w:rsid w:val="002344B9"/>
    <w:pPr>
      <w:ind w:left="720"/>
    </w:pPr>
  </w:style>
  <w:style w:type="paragraph" w:styleId="TOC5">
    <w:name w:val="toc 5"/>
    <w:basedOn w:val="Normal"/>
    <w:next w:val="Normal"/>
    <w:autoRedefine/>
    <w:uiPriority w:val="39"/>
    <w:rsid w:val="002344B9"/>
    <w:pPr>
      <w:ind w:left="960"/>
    </w:pPr>
  </w:style>
  <w:style w:type="character" w:customStyle="1" w:styleId="Bodytext17pt">
    <w:name w:val="Body text + 17 pt"/>
    <w:aliases w:val="Bold"/>
    <w:rsid w:val="002344B9"/>
    <w:rPr>
      <w:rFonts w:ascii="Times New Roman" w:hAnsi="Times New Roman" w:cs="Times New Roman"/>
      <w:b/>
      <w:bCs/>
      <w:sz w:val="34"/>
      <w:szCs w:val="34"/>
      <w:lang w:bidi="ar-SA"/>
    </w:rPr>
  </w:style>
  <w:style w:type="paragraph" w:customStyle="1" w:styleId="NoSpacing5">
    <w:name w:val="No Spacing5"/>
    <w:link w:val="NoSpacingChar"/>
    <w:qFormat/>
    <w:rsid w:val="002344B9"/>
    <w:rPr>
      <w:rFonts w:eastAsia="Times New Roman"/>
      <w:sz w:val="22"/>
      <w:szCs w:val="22"/>
      <w:lang w:val="en-US" w:eastAsia="en-US"/>
    </w:rPr>
  </w:style>
  <w:style w:type="character" w:customStyle="1" w:styleId="NoSpacingChar">
    <w:name w:val="No Spacing Char"/>
    <w:link w:val="NoSpacing5"/>
    <w:locked/>
    <w:rsid w:val="002344B9"/>
    <w:rPr>
      <w:rFonts w:eastAsia="Times New Roman"/>
      <w:sz w:val="22"/>
      <w:szCs w:val="22"/>
      <w:lang w:val="en-US" w:eastAsia="en-US" w:bidi="ar-SA"/>
    </w:rPr>
  </w:style>
  <w:style w:type="paragraph" w:styleId="NormalWeb">
    <w:name w:val="Normal (Web)"/>
    <w:basedOn w:val="Normal"/>
    <w:rsid w:val="002344B9"/>
    <w:pPr>
      <w:spacing w:before="100" w:beforeAutospacing="1" w:after="100" w:afterAutospacing="1"/>
    </w:pPr>
  </w:style>
  <w:style w:type="paragraph" w:customStyle="1" w:styleId="t-9-8">
    <w:name w:val="t-9-8"/>
    <w:basedOn w:val="Normal"/>
    <w:rsid w:val="002344B9"/>
    <w:pPr>
      <w:spacing w:before="100" w:beforeAutospacing="1" w:after="100" w:afterAutospacing="1"/>
    </w:pPr>
  </w:style>
  <w:style w:type="paragraph" w:customStyle="1" w:styleId="ListParagraph5">
    <w:name w:val="List Paragraph5"/>
    <w:basedOn w:val="Normal"/>
    <w:qFormat/>
    <w:rsid w:val="002344B9"/>
    <w:pPr>
      <w:spacing w:after="200" w:line="276" w:lineRule="auto"/>
      <w:ind w:left="720"/>
      <w:contextualSpacing/>
    </w:pPr>
    <w:rPr>
      <w:rFonts w:ascii="Calibri" w:hAnsi="Calibri"/>
      <w:sz w:val="22"/>
      <w:szCs w:val="22"/>
      <w:lang w:val="en-US" w:eastAsia="en-US"/>
    </w:rPr>
  </w:style>
  <w:style w:type="paragraph" w:customStyle="1" w:styleId="Pa3">
    <w:name w:val="Pa3"/>
    <w:basedOn w:val="Default"/>
    <w:next w:val="Default"/>
    <w:rsid w:val="002344B9"/>
    <w:pPr>
      <w:spacing w:before="100" w:after="40" w:line="261" w:lineRule="atLeast"/>
    </w:pPr>
    <w:rPr>
      <w:rFonts w:eastAsia="Times New Roman"/>
      <w:color w:val="auto"/>
      <w:lang w:val="hr-HR" w:eastAsia="hr-HR"/>
    </w:rPr>
  </w:style>
  <w:style w:type="paragraph" w:customStyle="1" w:styleId="Pa7">
    <w:name w:val="Pa7"/>
    <w:basedOn w:val="Default"/>
    <w:next w:val="Default"/>
    <w:rsid w:val="002344B9"/>
    <w:pPr>
      <w:spacing w:after="40" w:line="241" w:lineRule="atLeast"/>
    </w:pPr>
    <w:rPr>
      <w:rFonts w:eastAsia="Times New Roman"/>
      <w:color w:val="auto"/>
      <w:lang w:val="hr-HR" w:eastAsia="hr-HR"/>
    </w:rPr>
  </w:style>
  <w:style w:type="character" w:customStyle="1" w:styleId="A6">
    <w:name w:val="A6"/>
    <w:rsid w:val="002344B9"/>
    <w:rPr>
      <w:color w:val="221E1F"/>
      <w:sz w:val="22"/>
    </w:rPr>
  </w:style>
  <w:style w:type="paragraph" w:customStyle="1" w:styleId="Pa6">
    <w:name w:val="Pa6"/>
    <w:basedOn w:val="Default"/>
    <w:next w:val="Default"/>
    <w:rsid w:val="002344B9"/>
    <w:pPr>
      <w:spacing w:before="100" w:after="40" w:line="241" w:lineRule="atLeast"/>
    </w:pPr>
    <w:rPr>
      <w:rFonts w:eastAsia="Times New Roman"/>
      <w:color w:val="auto"/>
      <w:lang w:val="hr-HR" w:eastAsia="hr-HR"/>
    </w:rPr>
  </w:style>
  <w:style w:type="paragraph" w:customStyle="1" w:styleId="Pa9">
    <w:name w:val="Pa9"/>
    <w:basedOn w:val="Default"/>
    <w:next w:val="Default"/>
    <w:rsid w:val="002344B9"/>
    <w:pPr>
      <w:spacing w:line="241" w:lineRule="atLeast"/>
    </w:pPr>
    <w:rPr>
      <w:rFonts w:eastAsia="Times New Roman"/>
      <w:color w:val="auto"/>
      <w:lang w:val="hr-HR" w:eastAsia="hr-HR"/>
    </w:rPr>
  </w:style>
  <w:style w:type="paragraph" w:customStyle="1" w:styleId="Pa11">
    <w:name w:val="Pa11"/>
    <w:basedOn w:val="Default"/>
    <w:next w:val="Default"/>
    <w:rsid w:val="002344B9"/>
    <w:pPr>
      <w:spacing w:before="100" w:after="40" w:line="221" w:lineRule="atLeast"/>
    </w:pPr>
    <w:rPr>
      <w:rFonts w:eastAsia="Times New Roman"/>
      <w:color w:val="auto"/>
      <w:lang w:val="hr-HR" w:eastAsia="hr-HR"/>
    </w:rPr>
  </w:style>
  <w:style w:type="character" w:styleId="Strong">
    <w:name w:val="Strong"/>
    <w:qFormat/>
    <w:rsid w:val="002344B9"/>
    <w:rPr>
      <w:rFonts w:cs="Times New Roman"/>
      <w:b/>
      <w:bCs/>
    </w:rPr>
  </w:style>
  <w:style w:type="paragraph" w:customStyle="1" w:styleId="CharCharCharChar1CharChar">
    <w:name w:val="Char Char Char Char1 Char Char"/>
    <w:basedOn w:val="Normal"/>
    <w:rsid w:val="002344B9"/>
    <w:pPr>
      <w:spacing w:after="160" w:line="240" w:lineRule="exact"/>
    </w:pPr>
    <w:rPr>
      <w:rFonts w:ascii="Tahoma" w:hAnsi="Tahoma"/>
      <w:sz w:val="20"/>
      <w:szCs w:val="20"/>
      <w:lang w:val="en-US" w:eastAsia="en-US"/>
    </w:rPr>
  </w:style>
  <w:style w:type="paragraph" w:customStyle="1" w:styleId="Tablica">
    <w:name w:val="Tablica"/>
    <w:basedOn w:val="Normal"/>
    <w:rsid w:val="002344B9"/>
    <w:pPr>
      <w:keepNext/>
      <w:keepLines/>
    </w:pPr>
    <w:rPr>
      <w:rFonts w:ascii="Arial Narrow" w:hAnsi="Arial Narrow"/>
      <w:sz w:val="20"/>
      <w:lang w:eastAsia="en-US"/>
    </w:rPr>
  </w:style>
  <w:style w:type="character" w:customStyle="1" w:styleId="BodyTextChar1">
    <w:name w:val="Body Text Char1"/>
    <w:rsid w:val="002344B9"/>
    <w:rPr>
      <w:rFonts w:ascii="Times New Roman" w:hAnsi="Times New Roman"/>
      <w:sz w:val="24"/>
      <w:lang w:eastAsia="en-US"/>
    </w:rPr>
  </w:style>
  <w:style w:type="paragraph" w:customStyle="1" w:styleId="TablicaIZVOR">
    <w:name w:val="TablicaIZVOR"/>
    <w:basedOn w:val="Normal"/>
    <w:link w:val="TablicaIZVORChar"/>
    <w:autoRedefine/>
    <w:rsid w:val="002344B9"/>
    <w:pPr>
      <w:keepLines/>
      <w:autoSpaceDE w:val="0"/>
      <w:autoSpaceDN w:val="0"/>
      <w:adjustRightInd w:val="0"/>
      <w:spacing w:after="240"/>
      <w:ind w:left="180"/>
    </w:pPr>
    <w:rPr>
      <w:rFonts w:ascii="Arial" w:eastAsia="HelveticaNeue-LightCondensed" w:hAnsi="Arial"/>
      <w:i/>
      <w:color w:val="000000"/>
      <w:sz w:val="22"/>
      <w:szCs w:val="20"/>
      <w:lang w:eastAsia="en-US"/>
    </w:rPr>
  </w:style>
  <w:style w:type="character" w:customStyle="1" w:styleId="TablicaIZVORChar">
    <w:name w:val="TablicaIZVOR Char"/>
    <w:link w:val="TablicaIZVOR"/>
    <w:locked/>
    <w:rsid w:val="002344B9"/>
    <w:rPr>
      <w:rFonts w:ascii="Arial" w:eastAsia="HelveticaNeue-LightCondensed" w:hAnsi="Arial"/>
      <w:i/>
      <w:color w:val="000000"/>
      <w:sz w:val="22"/>
      <w:lang w:eastAsia="en-US"/>
    </w:rPr>
  </w:style>
  <w:style w:type="paragraph" w:styleId="Caption">
    <w:name w:val="caption"/>
    <w:aliases w:val="Char2"/>
    <w:basedOn w:val="Normal"/>
    <w:next w:val="Normal"/>
    <w:autoRedefine/>
    <w:qFormat/>
    <w:rsid w:val="002344B9"/>
    <w:rPr>
      <w:rFonts w:ascii="Arial" w:hAnsi="Arial"/>
      <w:b/>
      <w:bCs/>
      <w:sz w:val="20"/>
      <w:szCs w:val="20"/>
      <w:lang w:val="en-US" w:eastAsia="en-US"/>
    </w:rPr>
  </w:style>
  <w:style w:type="character" w:customStyle="1" w:styleId="apple-converted-space">
    <w:name w:val="apple-converted-space"/>
    <w:rsid w:val="002344B9"/>
    <w:rPr>
      <w:rFonts w:cs="Times New Roman"/>
    </w:rPr>
  </w:style>
  <w:style w:type="character" w:customStyle="1" w:styleId="apple-style-span">
    <w:name w:val="apple-style-span"/>
    <w:rsid w:val="002344B9"/>
    <w:rPr>
      <w:rFonts w:cs="Times New Roman"/>
    </w:rPr>
  </w:style>
  <w:style w:type="character" w:styleId="Emphasis">
    <w:name w:val="Emphasis"/>
    <w:qFormat/>
    <w:rsid w:val="002344B9"/>
    <w:rPr>
      <w:rFonts w:cs="Times New Roman"/>
      <w:i/>
    </w:rPr>
  </w:style>
  <w:style w:type="character" w:customStyle="1" w:styleId="HeaderChar1">
    <w:name w:val="Header Char1"/>
    <w:rsid w:val="002344B9"/>
    <w:rPr>
      <w:rFonts w:ascii="Arial Narrow" w:hAnsi="Arial Narrow"/>
      <w:sz w:val="24"/>
      <w:lang w:eastAsia="en-US"/>
    </w:rPr>
  </w:style>
  <w:style w:type="character" w:customStyle="1" w:styleId="FooterChar1">
    <w:name w:val="Footer Char1"/>
    <w:rsid w:val="002344B9"/>
    <w:rPr>
      <w:rFonts w:ascii="Times New Roman" w:hAnsi="Times New Roman"/>
      <w:sz w:val="24"/>
      <w:lang w:eastAsia="en-US"/>
    </w:rPr>
  </w:style>
  <w:style w:type="character" w:customStyle="1" w:styleId="FootnoteTextChar1">
    <w:name w:val="Footnote Text Char1"/>
    <w:semiHidden/>
    <w:rsid w:val="002344B9"/>
    <w:rPr>
      <w:rFonts w:ascii="Times New Roman" w:hAnsi="Times New Roman"/>
    </w:rPr>
  </w:style>
  <w:style w:type="paragraph" w:customStyle="1" w:styleId="novastrana">
    <w:name w:val="novastrana"/>
    <w:basedOn w:val="Normal"/>
    <w:rsid w:val="002344B9"/>
    <w:pPr>
      <w:spacing w:line="120" w:lineRule="atLeast"/>
      <w:jc w:val="both"/>
    </w:pPr>
    <w:rPr>
      <w:rFonts w:ascii="Arial" w:hAnsi="Arial" w:cs="Arial"/>
      <w:sz w:val="16"/>
      <w:szCs w:val="16"/>
    </w:rPr>
  </w:style>
  <w:style w:type="paragraph" w:styleId="BodyTextIndent">
    <w:name w:val="Body Text Indent"/>
    <w:basedOn w:val="Normal"/>
    <w:link w:val="BodyTextIndentChar2"/>
    <w:rsid w:val="002344B9"/>
    <w:pPr>
      <w:spacing w:after="120"/>
      <w:ind w:left="283"/>
    </w:pPr>
    <w:rPr>
      <w:sz w:val="22"/>
      <w:lang w:eastAsia="en-US"/>
    </w:rPr>
  </w:style>
  <w:style w:type="character" w:customStyle="1" w:styleId="BodyTextIndentChar2">
    <w:name w:val="Body Text Indent Char2"/>
    <w:link w:val="BodyTextIndent"/>
    <w:rsid w:val="002344B9"/>
    <w:rPr>
      <w:rFonts w:ascii="Times New Roman" w:eastAsia="Times New Roman" w:hAnsi="Times New Roman"/>
      <w:sz w:val="22"/>
      <w:szCs w:val="24"/>
      <w:lang w:eastAsia="en-US"/>
    </w:rPr>
  </w:style>
  <w:style w:type="paragraph" w:customStyle="1" w:styleId="Heading11">
    <w:name w:val="Heading 11"/>
    <w:basedOn w:val="Normal"/>
    <w:link w:val="Heading1Char"/>
    <w:rsid w:val="002344B9"/>
    <w:rPr>
      <w:rFonts w:ascii="Cambria" w:eastAsia="Calibri" w:hAnsi="Cambria"/>
      <w:b/>
      <w:bCs/>
      <w:kern w:val="32"/>
      <w:sz w:val="32"/>
      <w:szCs w:val="32"/>
    </w:rPr>
  </w:style>
  <w:style w:type="paragraph" w:customStyle="1" w:styleId="Heading21">
    <w:name w:val="Heading 21"/>
    <w:basedOn w:val="Normal"/>
    <w:link w:val="Heading2Char"/>
    <w:rsid w:val="002344B9"/>
    <w:rPr>
      <w:rFonts w:ascii="Cambria" w:eastAsia="Calibri" w:hAnsi="Cambria"/>
      <w:b/>
      <w:bCs/>
      <w:i/>
      <w:iCs/>
      <w:sz w:val="28"/>
      <w:szCs w:val="28"/>
    </w:rPr>
  </w:style>
  <w:style w:type="paragraph" w:customStyle="1" w:styleId="Heading31">
    <w:name w:val="Heading 31"/>
    <w:basedOn w:val="Normal"/>
    <w:link w:val="Heading3Char"/>
    <w:rsid w:val="002344B9"/>
    <w:rPr>
      <w:rFonts w:ascii="Cambria" w:eastAsia="Calibri" w:hAnsi="Cambria"/>
      <w:b/>
      <w:bCs/>
      <w:sz w:val="26"/>
      <w:szCs w:val="26"/>
    </w:rPr>
  </w:style>
  <w:style w:type="paragraph" w:customStyle="1" w:styleId="Heading41">
    <w:name w:val="Heading 41"/>
    <w:basedOn w:val="Normal"/>
    <w:link w:val="CharChar15"/>
    <w:rsid w:val="002344B9"/>
    <w:rPr>
      <w:rFonts w:ascii="Arial Narrow" w:eastAsia="Calibri" w:hAnsi="Arial Narrow"/>
      <w:i/>
      <w:color w:val="000000"/>
      <w:sz w:val="20"/>
      <w:szCs w:val="20"/>
    </w:rPr>
  </w:style>
  <w:style w:type="paragraph" w:customStyle="1" w:styleId="Heading51">
    <w:name w:val="Heading 51"/>
    <w:basedOn w:val="Normal"/>
    <w:link w:val="Heading5Char"/>
    <w:rsid w:val="002344B9"/>
    <w:rPr>
      <w:rFonts w:ascii="Calibri" w:eastAsia="Calibri" w:hAnsi="Calibri"/>
      <w:b/>
      <w:bCs/>
      <w:i/>
      <w:iCs/>
      <w:sz w:val="26"/>
      <w:szCs w:val="26"/>
    </w:rPr>
  </w:style>
  <w:style w:type="paragraph" w:customStyle="1" w:styleId="Heading61">
    <w:name w:val="Heading 61"/>
    <w:basedOn w:val="Normal"/>
    <w:link w:val="CharChar14"/>
    <w:rsid w:val="002344B9"/>
    <w:rPr>
      <w:rFonts w:ascii="Arial Narrow" w:eastAsia="Calibri" w:hAnsi="Arial Narrow"/>
      <w:b/>
      <w:i/>
      <w:color w:val="000000"/>
      <w:sz w:val="20"/>
      <w:szCs w:val="20"/>
    </w:rPr>
  </w:style>
  <w:style w:type="paragraph" w:customStyle="1" w:styleId="Heading71">
    <w:name w:val="Heading 71"/>
    <w:basedOn w:val="Normal"/>
    <w:link w:val="CharChar13"/>
    <w:rsid w:val="002344B9"/>
    <w:rPr>
      <w:rFonts w:ascii="Arial Narrow" w:eastAsia="Calibri" w:hAnsi="Arial Narrow"/>
      <w:i/>
      <w:color w:val="000000"/>
      <w:sz w:val="20"/>
      <w:szCs w:val="20"/>
    </w:rPr>
  </w:style>
  <w:style w:type="paragraph" w:customStyle="1" w:styleId="Heading81">
    <w:name w:val="Heading 81"/>
    <w:basedOn w:val="Normal"/>
    <w:rsid w:val="002344B9"/>
    <w:rPr>
      <w:i/>
      <w:iCs/>
      <w:color w:val="000000"/>
      <w:sz w:val="20"/>
      <w:szCs w:val="20"/>
    </w:rPr>
  </w:style>
  <w:style w:type="paragraph" w:customStyle="1" w:styleId="Heading91">
    <w:name w:val="Heading 91"/>
    <w:basedOn w:val="Normal"/>
    <w:rsid w:val="002344B9"/>
    <w:rPr>
      <w:rFonts w:ascii="Arial" w:hAnsi="Arial"/>
      <w:b/>
      <w:bCs/>
      <w:color w:val="000000"/>
      <w:sz w:val="20"/>
      <w:szCs w:val="20"/>
    </w:rPr>
  </w:style>
  <w:style w:type="paragraph" w:customStyle="1" w:styleId="FootnoteText1">
    <w:name w:val="Footnote Text1"/>
    <w:basedOn w:val="Normal"/>
    <w:rsid w:val="002344B9"/>
    <w:rPr>
      <w:sz w:val="20"/>
      <w:szCs w:val="20"/>
      <w:lang w:eastAsia="en-US"/>
    </w:rPr>
  </w:style>
  <w:style w:type="paragraph" w:customStyle="1" w:styleId="Header1">
    <w:name w:val="Header1"/>
    <w:basedOn w:val="Normal"/>
    <w:rsid w:val="002344B9"/>
    <w:rPr>
      <w:sz w:val="22"/>
      <w:lang w:eastAsia="en-US"/>
    </w:rPr>
  </w:style>
  <w:style w:type="paragraph" w:customStyle="1" w:styleId="Footer1">
    <w:name w:val="Footer1"/>
    <w:basedOn w:val="Normal"/>
    <w:rsid w:val="002344B9"/>
    <w:rPr>
      <w:sz w:val="22"/>
      <w:lang w:eastAsia="en-US"/>
    </w:rPr>
  </w:style>
  <w:style w:type="paragraph" w:customStyle="1" w:styleId="BodyTextIndent1">
    <w:name w:val="Body Text Indent1"/>
    <w:basedOn w:val="Normal"/>
    <w:rsid w:val="002344B9"/>
    <w:rPr>
      <w:rFonts w:ascii="Arial Narrow" w:hAnsi="Arial Narrow"/>
      <w:i/>
      <w:iCs/>
      <w:sz w:val="20"/>
      <w:szCs w:val="20"/>
    </w:rPr>
  </w:style>
  <w:style w:type="character" w:customStyle="1" w:styleId="BodyText2Char">
    <w:name w:val="Body Text 2 Char"/>
    <w:link w:val="BodyText21"/>
    <w:locked/>
    <w:rsid w:val="002344B9"/>
    <w:rPr>
      <w:rFonts w:ascii="Arial Narrow" w:hAnsi="Arial Narrow"/>
      <w:snapToGrid/>
      <w:color w:val="000000"/>
    </w:rPr>
  </w:style>
  <w:style w:type="paragraph" w:customStyle="1" w:styleId="BodyText21">
    <w:name w:val="Body Text 21"/>
    <w:basedOn w:val="Normal"/>
    <w:link w:val="BodyText2Char"/>
    <w:rsid w:val="002344B9"/>
    <w:rPr>
      <w:rFonts w:ascii="Arial Narrow" w:eastAsia="Calibri" w:hAnsi="Arial Narrow"/>
      <w:color w:val="000000"/>
      <w:sz w:val="20"/>
      <w:szCs w:val="20"/>
    </w:rPr>
  </w:style>
  <w:style w:type="character" w:customStyle="1" w:styleId="BodyText3Char">
    <w:name w:val="Body Text 3 Char"/>
    <w:link w:val="BodyText31"/>
    <w:locked/>
    <w:rsid w:val="002344B9"/>
    <w:rPr>
      <w:rFonts w:ascii="Arial" w:hAnsi="Arial"/>
      <w:b/>
      <w:i/>
    </w:rPr>
  </w:style>
  <w:style w:type="paragraph" w:customStyle="1" w:styleId="BodyText31">
    <w:name w:val="Body Text 31"/>
    <w:basedOn w:val="Normal"/>
    <w:link w:val="BodyText3Char"/>
    <w:rsid w:val="002344B9"/>
    <w:rPr>
      <w:rFonts w:ascii="Arial" w:eastAsia="Calibri" w:hAnsi="Arial"/>
      <w:b/>
      <w:i/>
      <w:sz w:val="20"/>
      <w:szCs w:val="20"/>
    </w:rPr>
  </w:style>
  <w:style w:type="character" w:customStyle="1" w:styleId="DocumentMapChar">
    <w:name w:val="Document Map Char"/>
    <w:link w:val="DocumentMap1"/>
    <w:locked/>
    <w:rsid w:val="002344B9"/>
    <w:rPr>
      <w:rFonts w:ascii="Tahoma" w:hAnsi="Tahoma"/>
    </w:rPr>
  </w:style>
  <w:style w:type="paragraph" w:customStyle="1" w:styleId="DocumentMap1">
    <w:name w:val="Document Map1"/>
    <w:basedOn w:val="Normal"/>
    <w:link w:val="DocumentMapChar"/>
    <w:rsid w:val="002344B9"/>
    <w:rPr>
      <w:rFonts w:ascii="Tahoma" w:eastAsia="Calibri" w:hAnsi="Tahoma"/>
      <w:sz w:val="20"/>
      <w:szCs w:val="20"/>
      <w:shd w:val="clear" w:color="auto" w:fill="000080"/>
    </w:rPr>
  </w:style>
  <w:style w:type="paragraph" w:customStyle="1" w:styleId="BalloonText1">
    <w:name w:val="Balloon Text1"/>
    <w:basedOn w:val="Normal"/>
    <w:link w:val="BalloonTextChar"/>
    <w:rsid w:val="002344B9"/>
    <w:rPr>
      <w:rFonts w:ascii="Tahoma" w:eastAsia="Calibri" w:hAnsi="Tahoma"/>
      <w:sz w:val="16"/>
      <w:szCs w:val="16"/>
    </w:rPr>
  </w:style>
  <w:style w:type="character" w:customStyle="1" w:styleId="mw-headline">
    <w:name w:val="mw-headline"/>
    <w:rsid w:val="002344B9"/>
    <w:rPr>
      <w:rFonts w:cs="Times New Roman"/>
    </w:rPr>
  </w:style>
  <w:style w:type="table" w:customStyle="1" w:styleId="Reetkatablice1">
    <w:name w:val="Rešetka tablice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0">
    <w:name w:val="Body Text 3"/>
    <w:basedOn w:val="Normal"/>
    <w:link w:val="BodyText3Char3"/>
    <w:rsid w:val="002344B9"/>
    <w:pPr>
      <w:spacing w:after="120"/>
    </w:pPr>
    <w:rPr>
      <w:noProof/>
      <w:sz w:val="16"/>
      <w:szCs w:val="16"/>
    </w:rPr>
  </w:style>
  <w:style w:type="character" w:customStyle="1" w:styleId="BodyText3Char3">
    <w:name w:val="Body Text 3 Char3"/>
    <w:link w:val="BodyText30"/>
    <w:rsid w:val="002344B9"/>
    <w:rPr>
      <w:rFonts w:ascii="Times New Roman" w:eastAsia="Times New Roman" w:hAnsi="Times New Roman"/>
      <w:noProof/>
      <w:sz w:val="16"/>
      <w:szCs w:val="16"/>
    </w:rPr>
  </w:style>
  <w:style w:type="paragraph" w:customStyle="1" w:styleId="msolistparagraph0">
    <w:name w:val="msolistparagraph"/>
    <w:basedOn w:val="Normal"/>
    <w:rsid w:val="002344B9"/>
    <w:pPr>
      <w:ind w:left="720"/>
    </w:pPr>
    <w:rPr>
      <w:rFonts w:ascii="Calibri" w:hAnsi="Calibri"/>
      <w:sz w:val="22"/>
      <w:szCs w:val="22"/>
    </w:rPr>
  </w:style>
  <w:style w:type="paragraph" w:customStyle="1" w:styleId="Text2">
    <w:name w:val="Text 2"/>
    <w:basedOn w:val="Normal"/>
    <w:rsid w:val="002344B9"/>
    <w:pPr>
      <w:tabs>
        <w:tab w:val="left" w:pos="2161"/>
      </w:tabs>
      <w:spacing w:after="240"/>
      <w:ind w:left="1077"/>
      <w:jc w:val="both"/>
    </w:pPr>
    <w:rPr>
      <w:szCs w:val="20"/>
      <w:lang w:val="en-GB" w:eastAsia="en-GB"/>
    </w:rPr>
  </w:style>
  <w:style w:type="paragraph" w:customStyle="1" w:styleId="tb-na16">
    <w:name w:val="tb-na16"/>
    <w:basedOn w:val="Normal"/>
    <w:rsid w:val="002344B9"/>
    <w:pPr>
      <w:spacing w:before="100" w:beforeAutospacing="1" w:after="100" w:afterAutospacing="1"/>
      <w:jc w:val="center"/>
    </w:pPr>
    <w:rPr>
      <w:b/>
      <w:bCs/>
      <w:sz w:val="36"/>
      <w:szCs w:val="36"/>
    </w:rPr>
  </w:style>
  <w:style w:type="character" w:customStyle="1" w:styleId="bold1">
    <w:name w:val="bold1"/>
    <w:rsid w:val="002344B9"/>
    <w:rPr>
      <w:rFonts w:cs="Times New Roman"/>
      <w:b/>
      <w:bCs/>
    </w:rPr>
  </w:style>
  <w:style w:type="table" w:customStyle="1" w:styleId="Reetkatablice2">
    <w:name w:val="Rešetka tablice2"/>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3"/>
    <w:rsid w:val="002344B9"/>
    <w:pPr>
      <w:shd w:val="clear" w:color="auto" w:fill="000080"/>
    </w:pPr>
    <w:rPr>
      <w:rFonts w:ascii="Tahoma" w:hAnsi="Tahoma"/>
      <w:sz w:val="20"/>
      <w:szCs w:val="20"/>
    </w:rPr>
  </w:style>
  <w:style w:type="character" w:customStyle="1" w:styleId="DocumentMapChar3">
    <w:name w:val="Document Map Char3"/>
    <w:link w:val="DocumentMap"/>
    <w:rsid w:val="002344B9"/>
    <w:rPr>
      <w:rFonts w:ascii="Tahoma" w:eastAsia="Times New Roman" w:hAnsi="Tahoma" w:cs="Tahoma"/>
      <w:shd w:val="clear" w:color="auto" w:fill="000080"/>
    </w:rPr>
  </w:style>
  <w:style w:type="paragraph" w:customStyle="1" w:styleId="Normaleng">
    <w:name w:val="Normaleng"/>
    <w:basedOn w:val="Normal"/>
    <w:rsid w:val="002344B9"/>
    <w:pPr>
      <w:spacing w:line="200" w:lineRule="atLeast"/>
      <w:jc w:val="both"/>
    </w:pPr>
    <w:rPr>
      <w:rFonts w:ascii="Arial" w:hAnsi="Arial" w:cs="Arial"/>
      <w:i/>
      <w:iCs/>
      <w:sz w:val="18"/>
      <w:szCs w:val="18"/>
    </w:rPr>
  </w:style>
  <w:style w:type="paragraph" w:customStyle="1" w:styleId="mn6">
    <w:name w:val="mn6"/>
    <w:basedOn w:val="Normal"/>
    <w:rsid w:val="002344B9"/>
    <w:pPr>
      <w:spacing w:before="100" w:beforeAutospacing="1" w:after="100" w:afterAutospacing="1"/>
    </w:pPr>
  </w:style>
  <w:style w:type="paragraph" w:customStyle="1" w:styleId="uvlaka1">
    <w:name w:val="uvlaka1"/>
    <w:basedOn w:val="Normal"/>
    <w:rsid w:val="002344B9"/>
    <w:pPr>
      <w:spacing w:before="100" w:beforeAutospacing="1" w:after="100" w:afterAutospacing="1"/>
    </w:pPr>
  </w:style>
  <w:style w:type="paragraph" w:customStyle="1" w:styleId="t-98-2">
    <w:name w:val="t-98-2"/>
    <w:basedOn w:val="Normal"/>
    <w:rsid w:val="002344B9"/>
    <w:pPr>
      <w:spacing w:before="100" w:beforeAutospacing="1" w:after="100" w:afterAutospacing="1"/>
    </w:pPr>
  </w:style>
  <w:style w:type="paragraph" w:customStyle="1" w:styleId="ListDash2">
    <w:name w:val="List Dash 2"/>
    <w:basedOn w:val="Normal"/>
    <w:rsid w:val="002344B9"/>
    <w:pPr>
      <w:numPr>
        <w:numId w:val="6"/>
      </w:numPr>
      <w:tabs>
        <w:tab w:val="num" w:pos="1360"/>
      </w:tabs>
      <w:spacing w:after="240"/>
      <w:ind w:left="1360"/>
      <w:jc w:val="both"/>
    </w:pPr>
    <w:rPr>
      <w:szCs w:val="20"/>
      <w:lang w:val="en-GB" w:eastAsia="en-US"/>
    </w:rPr>
  </w:style>
  <w:style w:type="character" w:customStyle="1" w:styleId="txt31">
    <w:name w:val="txt31"/>
    <w:rsid w:val="002344B9"/>
    <w:rPr>
      <w:rFonts w:ascii="Verdana" w:hAnsi="Verdana" w:cs="Times New Roman"/>
      <w:color w:val="000000"/>
      <w:sz w:val="15"/>
      <w:szCs w:val="15"/>
    </w:rPr>
  </w:style>
  <w:style w:type="paragraph" w:styleId="TOC6">
    <w:name w:val="toc 6"/>
    <w:basedOn w:val="Normal"/>
    <w:next w:val="Normal"/>
    <w:autoRedefine/>
    <w:uiPriority w:val="39"/>
    <w:rsid w:val="002344B9"/>
    <w:pPr>
      <w:spacing w:after="100" w:line="276" w:lineRule="auto"/>
      <w:ind w:left="1100"/>
    </w:pPr>
    <w:rPr>
      <w:rFonts w:ascii="Calibri" w:hAnsi="Calibri"/>
      <w:sz w:val="22"/>
      <w:szCs w:val="22"/>
    </w:rPr>
  </w:style>
  <w:style w:type="paragraph" w:styleId="TOC7">
    <w:name w:val="toc 7"/>
    <w:basedOn w:val="Normal"/>
    <w:next w:val="Normal"/>
    <w:autoRedefine/>
    <w:uiPriority w:val="39"/>
    <w:rsid w:val="002344B9"/>
    <w:pPr>
      <w:spacing w:after="100" w:line="276" w:lineRule="auto"/>
      <w:ind w:left="1320"/>
    </w:pPr>
    <w:rPr>
      <w:rFonts w:ascii="Calibri" w:hAnsi="Calibri"/>
      <w:sz w:val="22"/>
      <w:szCs w:val="22"/>
    </w:rPr>
  </w:style>
  <w:style w:type="paragraph" w:styleId="TOC8">
    <w:name w:val="toc 8"/>
    <w:basedOn w:val="Normal"/>
    <w:next w:val="Normal"/>
    <w:autoRedefine/>
    <w:uiPriority w:val="39"/>
    <w:rsid w:val="002344B9"/>
    <w:pPr>
      <w:spacing w:after="100" w:line="276" w:lineRule="auto"/>
      <w:ind w:left="1540"/>
    </w:pPr>
    <w:rPr>
      <w:rFonts w:ascii="Calibri" w:hAnsi="Calibri"/>
      <w:sz w:val="22"/>
      <w:szCs w:val="22"/>
    </w:rPr>
  </w:style>
  <w:style w:type="paragraph" w:styleId="TOC9">
    <w:name w:val="toc 9"/>
    <w:basedOn w:val="Normal"/>
    <w:next w:val="Normal"/>
    <w:autoRedefine/>
    <w:uiPriority w:val="39"/>
    <w:rsid w:val="002344B9"/>
    <w:pPr>
      <w:spacing w:after="100" w:line="276" w:lineRule="auto"/>
      <w:ind w:left="1760"/>
    </w:pPr>
    <w:rPr>
      <w:rFonts w:ascii="Calibri" w:hAnsi="Calibri"/>
      <w:sz w:val="22"/>
      <w:szCs w:val="22"/>
    </w:rPr>
  </w:style>
  <w:style w:type="paragraph" w:styleId="Revision">
    <w:name w:val="Revision"/>
    <w:hidden/>
    <w:uiPriority w:val="99"/>
    <w:semiHidden/>
    <w:rsid w:val="002344B9"/>
    <w:rPr>
      <w:rFonts w:ascii="Times New Roman" w:eastAsia="Times New Roman" w:hAnsi="Times New Roman"/>
      <w:sz w:val="24"/>
      <w:szCs w:val="24"/>
    </w:rPr>
  </w:style>
  <w:style w:type="paragraph" w:customStyle="1" w:styleId="T-98-20">
    <w:name w:val="T-9/8-2"/>
    <w:rsid w:val="002344B9"/>
    <w:pPr>
      <w:widowControl w:val="0"/>
      <w:tabs>
        <w:tab w:val="left" w:pos="2153"/>
      </w:tabs>
      <w:autoSpaceDE w:val="0"/>
      <w:autoSpaceDN w:val="0"/>
      <w:adjustRightInd w:val="0"/>
      <w:spacing w:after="43"/>
      <w:ind w:firstLine="342"/>
      <w:jc w:val="both"/>
    </w:pPr>
    <w:rPr>
      <w:rFonts w:ascii="Times-NewRoman" w:eastAsia="Times New Roman" w:hAnsi="Times-NewRoman"/>
      <w:sz w:val="19"/>
      <w:szCs w:val="19"/>
    </w:rPr>
  </w:style>
  <w:style w:type="character" w:customStyle="1" w:styleId="TekstCharCharChar">
    <w:name w:val="Tekst Char Char Char"/>
    <w:link w:val="TekstCharChar"/>
    <w:locked/>
    <w:rsid w:val="002344B9"/>
    <w:rPr>
      <w:b/>
      <w:sz w:val="24"/>
      <w:szCs w:val="24"/>
      <w:lang w:val="en-US" w:eastAsia="en-US"/>
    </w:rPr>
  </w:style>
  <w:style w:type="paragraph" w:customStyle="1" w:styleId="TekstCharChar">
    <w:name w:val="Tekst Char Char"/>
    <w:basedOn w:val="Normal"/>
    <w:link w:val="TekstCharCharChar"/>
    <w:autoRedefine/>
    <w:rsid w:val="002344B9"/>
    <w:pPr>
      <w:ind w:left="-567" w:firstLine="567"/>
      <w:jc w:val="both"/>
    </w:pPr>
    <w:rPr>
      <w:rFonts w:ascii="Calibri" w:eastAsia="Calibri" w:hAnsi="Calibri"/>
      <w:b/>
      <w:lang w:val="en-US" w:eastAsia="en-US"/>
    </w:rPr>
  </w:style>
  <w:style w:type="paragraph" w:customStyle="1" w:styleId="NAP">
    <w:name w:val="NAP"/>
    <w:basedOn w:val="Normal"/>
    <w:rsid w:val="002344B9"/>
    <w:pPr>
      <w:jc w:val="both"/>
    </w:pPr>
    <w:rPr>
      <w:noProof/>
      <w:szCs w:val="20"/>
    </w:rPr>
  </w:style>
  <w:style w:type="paragraph" w:customStyle="1" w:styleId="StilStil1NePodebljano">
    <w:name w:val="Stil Stil1 + Ne Podebljano"/>
    <w:basedOn w:val="Normal"/>
    <w:next w:val="BodyText0"/>
    <w:rsid w:val="002344B9"/>
    <w:pPr>
      <w:spacing w:before="240" w:after="60"/>
      <w:outlineLvl w:val="0"/>
    </w:pPr>
    <w:rPr>
      <w:rFonts w:ascii="Cambria" w:eastAsia="Cambria" w:hAnsi="Cambria" w:cs="Arial"/>
      <w:kern w:val="28"/>
      <w:sz w:val="28"/>
      <w:szCs w:val="32"/>
      <w:lang w:eastAsia="en-US"/>
    </w:rPr>
  </w:style>
  <w:style w:type="character" w:customStyle="1" w:styleId="HeaderChar">
    <w:name w:val="Header Char"/>
    <w:locked/>
    <w:rsid w:val="002344B9"/>
    <w:rPr>
      <w:rFonts w:ascii="Times New Roman" w:hAnsi="Times New Roman" w:cs="Times New Roman"/>
      <w:sz w:val="24"/>
      <w:szCs w:val="24"/>
      <w:lang w:val="en-GB" w:eastAsia="ar-SA" w:bidi="ar-SA"/>
    </w:rPr>
  </w:style>
  <w:style w:type="character" w:customStyle="1" w:styleId="hps">
    <w:name w:val="hps"/>
    <w:rsid w:val="002344B9"/>
    <w:rPr>
      <w:rFonts w:ascii="Times New Roman" w:hAnsi="Times New Roman" w:cs="Times New Roman" w:hint="default"/>
    </w:rPr>
  </w:style>
  <w:style w:type="paragraph" w:customStyle="1" w:styleId="defaultcxspprvi">
    <w:name w:val="defaultcxspprvi"/>
    <w:basedOn w:val="Normal"/>
    <w:rsid w:val="002344B9"/>
    <w:pPr>
      <w:spacing w:line="288" w:lineRule="atLeast"/>
    </w:pPr>
    <w:rPr>
      <w:rFonts w:ascii="Tahoma" w:hAnsi="Tahoma" w:cs="Tahoma"/>
      <w:color w:val="666666"/>
      <w:sz w:val="17"/>
      <w:szCs w:val="17"/>
    </w:rPr>
  </w:style>
  <w:style w:type="paragraph" w:customStyle="1" w:styleId="defaultcxspsrednji">
    <w:name w:val="defaultcxspsrednji"/>
    <w:basedOn w:val="Normal"/>
    <w:rsid w:val="002344B9"/>
    <w:pPr>
      <w:spacing w:line="288" w:lineRule="atLeast"/>
    </w:pPr>
    <w:rPr>
      <w:rFonts w:ascii="Tahoma" w:hAnsi="Tahoma" w:cs="Tahoma"/>
      <w:color w:val="666666"/>
      <w:sz w:val="17"/>
      <w:szCs w:val="17"/>
    </w:rPr>
  </w:style>
  <w:style w:type="paragraph" w:customStyle="1" w:styleId="defaultcxspposljednji">
    <w:name w:val="defaultcxspposljednji"/>
    <w:basedOn w:val="Normal"/>
    <w:rsid w:val="002344B9"/>
    <w:pPr>
      <w:spacing w:line="288" w:lineRule="atLeast"/>
    </w:pPr>
    <w:rPr>
      <w:rFonts w:ascii="Tahoma" w:hAnsi="Tahoma" w:cs="Tahoma"/>
      <w:color w:val="666666"/>
      <w:sz w:val="17"/>
      <w:szCs w:val="17"/>
    </w:rPr>
  </w:style>
  <w:style w:type="paragraph" w:customStyle="1" w:styleId="odlomakpopisacxspprvi">
    <w:name w:val="odlomakpopisacxspprvi"/>
    <w:basedOn w:val="Normal"/>
    <w:rsid w:val="002344B9"/>
    <w:pPr>
      <w:spacing w:line="288" w:lineRule="atLeast"/>
    </w:pPr>
    <w:rPr>
      <w:rFonts w:ascii="Tahoma" w:hAnsi="Tahoma" w:cs="Tahoma"/>
      <w:color w:val="666666"/>
      <w:sz w:val="17"/>
      <w:szCs w:val="17"/>
    </w:rPr>
  </w:style>
  <w:style w:type="paragraph" w:customStyle="1" w:styleId="odlomakpopisacxspsrednji">
    <w:name w:val="odlomakpopisacxspsrednji"/>
    <w:basedOn w:val="Normal"/>
    <w:rsid w:val="002344B9"/>
    <w:pPr>
      <w:spacing w:line="288" w:lineRule="atLeast"/>
    </w:pPr>
    <w:rPr>
      <w:rFonts w:ascii="Tahoma" w:hAnsi="Tahoma" w:cs="Tahoma"/>
      <w:color w:val="666666"/>
      <w:sz w:val="17"/>
      <w:szCs w:val="17"/>
    </w:rPr>
  </w:style>
  <w:style w:type="paragraph" w:customStyle="1" w:styleId="odlomakpopisacxspposljednji">
    <w:name w:val="odlomakpopisacxspposljednji"/>
    <w:basedOn w:val="Normal"/>
    <w:rsid w:val="002344B9"/>
    <w:pPr>
      <w:spacing w:line="288" w:lineRule="atLeast"/>
    </w:pPr>
    <w:rPr>
      <w:rFonts w:ascii="Tahoma" w:hAnsi="Tahoma" w:cs="Tahoma"/>
      <w:color w:val="666666"/>
      <w:sz w:val="17"/>
      <w:szCs w:val="17"/>
    </w:rPr>
  </w:style>
  <w:style w:type="character" w:customStyle="1" w:styleId="CharChar6">
    <w:name w:val="Char Char6"/>
    <w:semiHidden/>
    <w:locked/>
    <w:rsid w:val="002344B9"/>
    <w:rPr>
      <w:rFonts w:ascii="Calibri" w:eastAsia="Calibri" w:hAnsi="Calibri"/>
      <w:lang w:bidi="ar-SA"/>
    </w:rPr>
  </w:style>
  <w:style w:type="character" w:customStyle="1" w:styleId="hpsatn">
    <w:name w:val="hps atn"/>
    <w:rsid w:val="002344B9"/>
  </w:style>
  <w:style w:type="paragraph" w:customStyle="1" w:styleId="msonormalcxspsrednji">
    <w:name w:val="msonormalcxspsrednji"/>
    <w:basedOn w:val="Normal"/>
    <w:rsid w:val="002344B9"/>
    <w:pPr>
      <w:spacing w:before="100" w:beforeAutospacing="1" w:after="100" w:afterAutospacing="1"/>
    </w:pPr>
  </w:style>
  <w:style w:type="paragraph" w:customStyle="1" w:styleId="msonormalcxspprvi">
    <w:name w:val="msonormalcxspprvi"/>
    <w:basedOn w:val="Normal"/>
    <w:rsid w:val="002344B9"/>
    <w:pPr>
      <w:spacing w:before="100" w:beforeAutospacing="1" w:after="100" w:afterAutospacing="1"/>
    </w:pPr>
  </w:style>
  <w:style w:type="paragraph" w:customStyle="1" w:styleId="msonormalcxspposljednji">
    <w:name w:val="msonormalcxspposljednji"/>
    <w:basedOn w:val="Normal"/>
    <w:rsid w:val="002344B9"/>
    <w:pPr>
      <w:spacing w:before="100" w:beforeAutospacing="1" w:after="100" w:afterAutospacing="1"/>
    </w:pPr>
  </w:style>
  <w:style w:type="paragraph" w:styleId="EndnoteText">
    <w:name w:val="endnote text"/>
    <w:basedOn w:val="Normal"/>
    <w:link w:val="EndnoteTextChar2"/>
    <w:rsid w:val="002344B9"/>
    <w:rPr>
      <w:sz w:val="20"/>
      <w:szCs w:val="20"/>
    </w:rPr>
  </w:style>
  <w:style w:type="character" w:customStyle="1" w:styleId="EndnoteTextChar2">
    <w:name w:val="Endnote Text Char2"/>
    <w:link w:val="EndnoteText"/>
    <w:rsid w:val="002344B9"/>
    <w:rPr>
      <w:rFonts w:ascii="Times New Roman" w:eastAsia="Times New Roman" w:hAnsi="Times New Roman"/>
    </w:rPr>
  </w:style>
  <w:style w:type="character" w:styleId="EndnoteReference">
    <w:name w:val="endnote reference"/>
    <w:rsid w:val="002344B9"/>
    <w:rPr>
      <w:vertAlign w:val="superscript"/>
    </w:rPr>
  </w:style>
  <w:style w:type="paragraph" w:styleId="TableofFigures">
    <w:name w:val="table of figures"/>
    <w:basedOn w:val="Normal"/>
    <w:next w:val="Normal"/>
    <w:semiHidden/>
    <w:rsid w:val="002344B9"/>
    <w:pPr>
      <w:spacing w:after="200" w:line="276" w:lineRule="auto"/>
    </w:pPr>
    <w:rPr>
      <w:rFonts w:ascii="Calibri" w:eastAsia="Calibri" w:hAnsi="Calibri" w:cs="Calibri"/>
      <w:sz w:val="22"/>
      <w:szCs w:val="22"/>
      <w:lang w:eastAsia="en-US"/>
    </w:rPr>
  </w:style>
  <w:style w:type="paragraph" w:customStyle="1" w:styleId="ListParagraph1">
    <w:name w:val="List Paragraph1"/>
    <w:basedOn w:val="Normal"/>
    <w:rsid w:val="002344B9"/>
    <w:pPr>
      <w:spacing w:after="200" w:line="276" w:lineRule="auto"/>
      <w:ind w:left="720"/>
    </w:pPr>
    <w:rPr>
      <w:rFonts w:ascii="Calibri" w:hAnsi="Calibri"/>
      <w:sz w:val="22"/>
      <w:szCs w:val="22"/>
      <w:lang w:eastAsia="en-US"/>
    </w:rPr>
  </w:style>
  <w:style w:type="paragraph" w:customStyle="1" w:styleId="listparagraph0">
    <w:name w:val="listparagraph"/>
    <w:basedOn w:val="Normal"/>
    <w:rsid w:val="002344B9"/>
    <w:pPr>
      <w:spacing w:after="200" w:line="276" w:lineRule="auto"/>
      <w:ind w:left="720"/>
    </w:pPr>
    <w:rPr>
      <w:rFonts w:ascii="Calibri" w:eastAsia="Calibri" w:hAnsi="Calibri" w:cs="Calibri"/>
      <w:sz w:val="22"/>
      <w:szCs w:val="22"/>
    </w:rPr>
  </w:style>
  <w:style w:type="paragraph" w:customStyle="1" w:styleId="Navaden10">
    <w:name w:val="Navaden_10"/>
    <w:basedOn w:val="Normal"/>
    <w:rsid w:val="002344B9"/>
    <w:rPr>
      <w:rFonts w:ascii="Calibri" w:hAnsi="Calibri"/>
      <w:bCs/>
      <w:sz w:val="20"/>
      <w:lang w:val="en-US" w:eastAsia="en-US" w:bidi="en-US"/>
    </w:rPr>
  </w:style>
  <w:style w:type="character" w:customStyle="1" w:styleId="tomislavpetrovic">
    <w:name w:val="tomislav.petrovic"/>
    <w:semiHidden/>
    <w:rsid w:val="002344B9"/>
    <w:rPr>
      <w:rFonts w:ascii="Arial" w:hAnsi="Arial" w:cs="Arial"/>
      <w:color w:val="auto"/>
      <w:sz w:val="20"/>
      <w:szCs w:val="20"/>
    </w:rPr>
  </w:style>
  <w:style w:type="character" w:customStyle="1" w:styleId="google-src-text1">
    <w:name w:val="google-src-text1"/>
    <w:rsid w:val="002344B9"/>
    <w:rPr>
      <w:rFonts w:cs="Times New Roman"/>
      <w:vanish/>
    </w:rPr>
  </w:style>
  <w:style w:type="paragraph" w:styleId="NoSpacing">
    <w:name w:val="No Spacing"/>
    <w:link w:val="NoSpacingChar2"/>
    <w:qFormat/>
    <w:rsid w:val="002344B9"/>
    <w:rPr>
      <w:rFonts w:ascii="Times New Roman" w:eastAsia="Times New Roman" w:hAnsi="Times New Roman"/>
      <w:sz w:val="24"/>
      <w:szCs w:val="24"/>
      <w:lang w:val="en-US" w:eastAsia="en-US"/>
    </w:rPr>
  </w:style>
  <w:style w:type="character" w:customStyle="1" w:styleId="longtext">
    <w:name w:val="long_text"/>
    <w:rsid w:val="002344B9"/>
  </w:style>
  <w:style w:type="paragraph" w:customStyle="1" w:styleId="esegmenth4">
    <w:name w:val="esegment_h4"/>
    <w:basedOn w:val="Normal"/>
    <w:rsid w:val="002344B9"/>
    <w:pPr>
      <w:spacing w:before="100" w:beforeAutospacing="1" w:after="100" w:afterAutospacing="1"/>
    </w:pPr>
  </w:style>
  <w:style w:type="character" w:customStyle="1" w:styleId="Heading1Char1">
    <w:name w:val="Heading 1 Char1"/>
    <w:locked/>
    <w:rsid w:val="002344B9"/>
    <w:rPr>
      <w:rFonts w:ascii="Arial" w:hAnsi="Arial" w:cs="Times New Roman"/>
      <w:b/>
      <w:kern w:val="32"/>
      <w:sz w:val="32"/>
    </w:rPr>
  </w:style>
  <w:style w:type="character" w:customStyle="1" w:styleId="Heading2Char1">
    <w:name w:val="Heading 2 Char1"/>
    <w:locked/>
    <w:rsid w:val="002344B9"/>
    <w:rPr>
      <w:rFonts w:cs="Times New Roman"/>
      <w:b/>
      <w:sz w:val="28"/>
    </w:rPr>
  </w:style>
  <w:style w:type="character" w:customStyle="1" w:styleId="Heading3Char1">
    <w:name w:val="Heading 3 Char1"/>
    <w:locked/>
    <w:rsid w:val="002344B9"/>
    <w:rPr>
      <w:rFonts w:cs="Times New Roman"/>
      <w:b/>
      <w:sz w:val="22"/>
    </w:rPr>
  </w:style>
  <w:style w:type="character" w:customStyle="1" w:styleId="Heading5Char1">
    <w:name w:val="Heading 5 Char1"/>
    <w:aliases w:val="Char3 Char1"/>
    <w:locked/>
    <w:rsid w:val="002344B9"/>
    <w:rPr>
      <w:rFonts w:cs="Times New Roman"/>
      <w:b/>
      <w:i/>
      <w:sz w:val="26"/>
    </w:rPr>
  </w:style>
  <w:style w:type="character" w:customStyle="1" w:styleId="Heading8Char">
    <w:name w:val="Heading 8 Char"/>
    <w:locked/>
    <w:rsid w:val="002344B9"/>
    <w:rPr>
      <w:rFonts w:cs="Times New Roman"/>
      <w:i/>
      <w:iCs/>
      <w:sz w:val="24"/>
      <w:szCs w:val="24"/>
    </w:rPr>
  </w:style>
  <w:style w:type="character" w:customStyle="1" w:styleId="Heading9Char">
    <w:name w:val="Heading 9 Char"/>
    <w:locked/>
    <w:rsid w:val="002344B9"/>
    <w:rPr>
      <w:rFonts w:ascii="Arial" w:hAnsi="Arial" w:cs="Arial"/>
      <w:sz w:val="22"/>
      <w:szCs w:val="22"/>
    </w:rPr>
  </w:style>
  <w:style w:type="character" w:customStyle="1" w:styleId="PlainTextChar">
    <w:name w:val="Plain Text Char"/>
    <w:locked/>
    <w:rsid w:val="002344B9"/>
    <w:rPr>
      <w:rFonts w:ascii="Courier New" w:hAnsi="Courier New" w:cs="Courier New"/>
      <w:lang w:val="en-GB" w:eastAsia="en-US"/>
    </w:rPr>
  </w:style>
  <w:style w:type="character" w:customStyle="1" w:styleId="HeaderChar2">
    <w:name w:val="Header Char2"/>
    <w:locked/>
    <w:rsid w:val="002344B9"/>
    <w:rPr>
      <w:rFonts w:cs="Times New Roman"/>
      <w:sz w:val="24"/>
      <w:szCs w:val="24"/>
    </w:rPr>
  </w:style>
  <w:style w:type="character" w:customStyle="1" w:styleId="FooterChar">
    <w:name w:val="Footer Char"/>
    <w:locked/>
    <w:rsid w:val="002344B9"/>
    <w:rPr>
      <w:rFonts w:cs="Times New Roman"/>
      <w:sz w:val="24"/>
      <w:szCs w:val="24"/>
    </w:rPr>
  </w:style>
  <w:style w:type="character" w:customStyle="1" w:styleId="BalloonTextChar1">
    <w:name w:val="Balloon Text Char1"/>
    <w:locked/>
    <w:rsid w:val="002344B9"/>
    <w:rPr>
      <w:rFonts w:ascii="Tahoma" w:hAnsi="Tahoma" w:cs="Times New Roman"/>
      <w:sz w:val="16"/>
    </w:rPr>
  </w:style>
  <w:style w:type="paragraph" w:customStyle="1" w:styleId="Bezproreda1">
    <w:name w:val="Bez proreda1"/>
    <w:rsid w:val="002344B9"/>
    <w:rPr>
      <w:rFonts w:eastAsia="Times New Roman"/>
      <w:sz w:val="22"/>
      <w:szCs w:val="22"/>
      <w:lang w:val="en-US" w:eastAsia="en-US"/>
    </w:rPr>
  </w:style>
  <w:style w:type="paragraph" w:customStyle="1" w:styleId="Odlomakpopisa1">
    <w:name w:val="Odlomak popisa1"/>
    <w:basedOn w:val="Normal"/>
    <w:rsid w:val="002344B9"/>
    <w:pPr>
      <w:spacing w:after="200" w:line="276" w:lineRule="auto"/>
      <w:ind w:left="720"/>
      <w:contextualSpacing/>
    </w:pPr>
    <w:rPr>
      <w:rFonts w:ascii="Calibri" w:hAnsi="Calibri"/>
      <w:sz w:val="22"/>
      <w:szCs w:val="22"/>
      <w:lang w:val="en-US" w:eastAsia="en-US"/>
    </w:rPr>
  </w:style>
  <w:style w:type="character" w:customStyle="1" w:styleId="CommentTextChar">
    <w:name w:val="Comment Text Char"/>
    <w:locked/>
    <w:rsid w:val="002344B9"/>
    <w:rPr>
      <w:rFonts w:cs="Times New Roman"/>
      <w:lang w:eastAsia="en-US"/>
    </w:rPr>
  </w:style>
  <w:style w:type="character" w:customStyle="1" w:styleId="BodyTextIndentChar">
    <w:name w:val="Body Text Indent Char"/>
    <w:locked/>
    <w:rsid w:val="002344B9"/>
    <w:rPr>
      <w:rFonts w:cs="Times New Roman"/>
      <w:sz w:val="24"/>
      <w:szCs w:val="24"/>
      <w:lang w:eastAsia="en-US"/>
    </w:rPr>
  </w:style>
  <w:style w:type="character" w:customStyle="1" w:styleId="CommentSubjectChar">
    <w:name w:val="Comment Subject Char"/>
    <w:locked/>
    <w:rsid w:val="002344B9"/>
    <w:rPr>
      <w:rFonts w:cs="Times New Roman"/>
      <w:b/>
      <w:bCs/>
      <w:lang w:eastAsia="en-US"/>
    </w:rPr>
  </w:style>
  <w:style w:type="character" w:customStyle="1" w:styleId="BodyText3Char1">
    <w:name w:val="Body Text 3 Char1"/>
    <w:locked/>
    <w:rsid w:val="002344B9"/>
    <w:rPr>
      <w:rFonts w:cs="Times New Roman"/>
      <w:noProof/>
      <w:sz w:val="16"/>
      <w:szCs w:val="16"/>
    </w:rPr>
  </w:style>
  <w:style w:type="character" w:customStyle="1" w:styleId="DocumentMapChar1">
    <w:name w:val="Document Map Char1"/>
    <w:locked/>
    <w:rsid w:val="002344B9"/>
    <w:rPr>
      <w:rFonts w:ascii="Tahoma" w:hAnsi="Tahoma" w:cs="Tahoma"/>
      <w:shd w:val="clear" w:color="auto" w:fill="000080"/>
    </w:rPr>
  </w:style>
  <w:style w:type="character" w:customStyle="1" w:styleId="EndnoteTextChar">
    <w:name w:val="Endnote Text Char"/>
    <w:locked/>
    <w:rsid w:val="002344B9"/>
    <w:rPr>
      <w:rFonts w:cs="Times New Roman"/>
    </w:rPr>
  </w:style>
  <w:style w:type="paragraph" w:styleId="Title">
    <w:name w:val="Title"/>
    <w:basedOn w:val="Normal"/>
    <w:next w:val="Normal"/>
    <w:link w:val="TitleChar1"/>
    <w:qFormat/>
    <w:rsid w:val="002344B9"/>
    <w:pPr>
      <w:spacing w:before="240" w:after="60"/>
      <w:jc w:val="center"/>
      <w:outlineLvl w:val="0"/>
    </w:pPr>
    <w:rPr>
      <w:rFonts w:ascii="Cambria" w:hAnsi="Cambria"/>
      <w:b/>
      <w:bCs/>
      <w:kern w:val="28"/>
      <w:sz w:val="32"/>
      <w:szCs w:val="32"/>
    </w:rPr>
  </w:style>
  <w:style w:type="character" w:customStyle="1" w:styleId="TitleChar1">
    <w:name w:val="Title Char1"/>
    <w:link w:val="Title"/>
    <w:rsid w:val="002344B9"/>
    <w:rPr>
      <w:rFonts w:ascii="Cambria" w:eastAsia="Times New Roman" w:hAnsi="Cambria"/>
      <w:b/>
      <w:bCs/>
      <w:kern w:val="28"/>
      <w:sz w:val="32"/>
      <w:szCs w:val="32"/>
    </w:rPr>
  </w:style>
  <w:style w:type="character" w:customStyle="1" w:styleId="Char4CharCharChar">
    <w:name w:val="Char4 Char Char Char"/>
    <w:rsid w:val="002344B9"/>
    <w:rPr>
      <w:rFonts w:ascii="Times New Roman" w:eastAsia="SimSun" w:hAnsi="Times New Roman"/>
      <w:b/>
      <w:bCs/>
      <w:sz w:val="28"/>
      <w:szCs w:val="28"/>
      <w:lang w:eastAsia="zh-CN"/>
    </w:rPr>
  </w:style>
  <w:style w:type="paragraph" w:customStyle="1" w:styleId="NoSpacing1">
    <w:name w:val="No Spacing1"/>
    <w:qFormat/>
    <w:rsid w:val="002344B9"/>
    <w:rPr>
      <w:sz w:val="22"/>
      <w:szCs w:val="22"/>
      <w:lang w:eastAsia="en-US"/>
    </w:rPr>
  </w:style>
  <w:style w:type="character" w:customStyle="1" w:styleId="leaf">
    <w:name w:val="leaf"/>
    <w:rsid w:val="002344B9"/>
  </w:style>
  <w:style w:type="character" w:customStyle="1" w:styleId="shorttext">
    <w:name w:val="short_text"/>
    <w:rsid w:val="002344B9"/>
  </w:style>
  <w:style w:type="paragraph" w:customStyle="1" w:styleId="NoSpacing2">
    <w:name w:val="No Spacing2"/>
    <w:rsid w:val="002344B9"/>
    <w:rPr>
      <w:rFonts w:eastAsia="Times New Roman"/>
      <w:sz w:val="22"/>
      <w:szCs w:val="22"/>
      <w:lang w:val="en-US" w:eastAsia="en-US"/>
    </w:rPr>
  </w:style>
  <w:style w:type="paragraph" w:customStyle="1" w:styleId="ListParagraph2">
    <w:name w:val="List Paragraph2"/>
    <w:basedOn w:val="Normal"/>
    <w:rsid w:val="002344B9"/>
    <w:pPr>
      <w:spacing w:after="200" w:line="276" w:lineRule="auto"/>
      <w:ind w:left="720"/>
      <w:contextualSpacing/>
    </w:pPr>
    <w:rPr>
      <w:rFonts w:ascii="Calibri" w:hAnsi="Calibri"/>
      <w:sz w:val="22"/>
      <w:szCs w:val="22"/>
      <w:lang w:val="en-US" w:eastAsia="en-US"/>
    </w:rPr>
  </w:style>
  <w:style w:type="paragraph" w:customStyle="1" w:styleId="head">
    <w:name w:val="head"/>
    <w:basedOn w:val="Normal"/>
    <w:rsid w:val="002344B9"/>
    <w:pPr>
      <w:spacing w:before="100" w:beforeAutospacing="1" w:after="100" w:afterAutospacing="1"/>
    </w:pPr>
    <w:rPr>
      <w:lang w:val="en-US" w:eastAsia="en-US"/>
    </w:rPr>
  </w:style>
  <w:style w:type="character" w:customStyle="1" w:styleId="in-widget">
    <w:name w:val="in-widget"/>
    <w:rsid w:val="002344B9"/>
  </w:style>
  <w:style w:type="paragraph" w:customStyle="1" w:styleId="lead">
    <w:name w:val="lead"/>
    <w:basedOn w:val="Normal"/>
    <w:rsid w:val="002344B9"/>
    <w:pPr>
      <w:spacing w:before="100" w:beforeAutospacing="1" w:after="100" w:afterAutospacing="1"/>
    </w:pPr>
    <w:rPr>
      <w:lang w:val="en-US" w:eastAsia="en-US"/>
    </w:rPr>
  </w:style>
  <w:style w:type="paragraph" w:customStyle="1" w:styleId="t-10-9-sred">
    <w:name w:val="t-10-9-sred"/>
    <w:basedOn w:val="Normal"/>
    <w:rsid w:val="002344B9"/>
    <w:pPr>
      <w:spacing w:before="100" w:beforeAutospacing="1" w:after="100" w:afterAutospacing="1"/>
      <w:jc w:val="center"/>
    </w:pPr>
    <w:rPr>
      <w:sz w:val="26"/>
      <w:szCs w:val="26"/>
    </w:rPr>
  </w:style>
  <w:style w:type="paragraph" w:customStyle="1" w:styleId="uvlaka">
    <w:name w:val="uvlaka"/>
    <w:basedOn w:val="Normal"/>
    <w:rsid w:val="002344B9"/>
    <w:pPr>
      <w:spacing w:before="100" w:beforeAutospacing="1" w:after="100" w:afterAutospacing="1"/>
    </w:pPr>
  </w:style>
  <w:style w:type="character" w:customStyle="1" w:styleId="NoSpacingChar2">
    <w:name w:val="No Spacing Char2"/>
    <w:link w:val="NoSpacing"/>
    <w:locked/>
    <w:rsid w:val="002344B9"/>
    <w:rPr>
      <w:rFonts w:ascii="Times New Roman" w:eastAsia="Times New Roman" w:hAnsi="Times New Roman"/>
      <w:sz w:val="24"/>
      <w:szCs w:val="24"/>
      <w:lang w:bidi="ar-SA"/>
    </w:rPr>
  </w:style>
  <w:style w:type="numbering" w:customStyle="1" w:styleId="Bezpopisa1">
    <w:name w:val="Bez popisa1"/>
    <w:next w:val="NoList"/>
    <w:uiPriority w:val="99"/>
    <w:semiHidden/>
    <w:unhideWhenUsed/>
    <w:rsid w:val="002344B9"/>
  </w:style>
  <w:style w:type="table" w:customStyle="1" w:styleId="Reetkatablice3">
    <w:name w:val="Rešetka tablice3"/>
    <w:basedOn w:val="TableNormal"/>
    <w:next w:val="TableGrid"/>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2344B9"/>
    <w:pPr>
      <w:keepNext/>
      <w:keepLines/>
      <w:spacing w:before="480" w:beforeAutospacing="0" w:after="0" w:afterAutospacing="0" w:line="276" w:lineRule="auto"/>
      <w:outlineLvl w:val="9"/>
    </w:pPr>
    <w:rPr>
      <w:rFonts w:ascii="Cambria" w:hAnsi="Cambria"/>
      <w:color w:val="365F91"/>
      <w:kern w:val="0"/>
      <w:sz w:val="28"/>
      <w:szCs w:val="28"/>
      <w:lang w:val="hr-HR"/>
    </w:rPr>
  </w:style>
  <w:style w:type="paragraph" w:customStyle="1" w:styleId="source">
    <w:name w:val="source"/>
    <w:basedOn w:val="Normal"/>
    <w:uiPriority w:val="99"/>
    <w:rsid w:val="002344B9"/>
    <w:pPr>
      <w:spacing w:after="240"/>
    </w:pPr>
    <w:rPr>
      <w:sz w:val="18"/>
      <w:szCs w:val="18"/>
    </w:rPr>
  </w:style>
  <w:style w:type="numbering" w:customStyle="1" w:styleId="Bezpopisa2">
    <w:name w:val="Bez popisa2"/>
    <w:next w:val="NoList"/>
    <w:uiPriority w:val="99"/>
    <w:semiHidden/>
    <w:unhideWhenUsed/>
    <w:rsid w:val="0026711F"/>
  </w:style>
  <w:style w:type="numbering" w:customStyle="1" w:styleId="Bezpopisa11">
    <w:name w:val="Bez popisa11"/>
    <w:next w:val="NoList"/>
    <w:semiHidden/>
    <w:unhideWhenUsed/>
    <w:rsid w:val="0026711F"/>
  </w:style>
  <w:style w:type="character" w:customStyle="1" w:styleId="CharChar150">
    <w:name w:val="Char Char15"/>
    <w:locked/>
    <w:rsid w:val="0026711F"/>
    <w:rPr>
      <w:rFonts w:ascii="Arial Narrow" w:hAnsi="Arial Narrow"/>
      <w:i/>
      <w:color w:val="000000"/>
    </w:rPr>
  </w:style>
  <w:style w:type="character" w:customStyle="1" w:styleId="CharChar140">
    <w:name w:val="Char Char14"/>
    <w:locked/>
    <w:rsid w:val="0026711F"/>
    <w:rPr>
      <w:rFonts w:ascii="Arial Narrow" w:hAnsi="Arial Narrow"/>
      <w:b/>
      <w:i/>
      <w:color w:val="000000"/>
    </w:rPr>
  </w:style>
  <w:style w:type="character" w:customStyle="1" w:styleId="CharChar130">
    <w:name w:val="Char Char13"/>
    <w:locked/>
    <w:rsid w:val="0026711F"/>
    <w:rPr>
      <w:rFonts w:ascii="Arial Narrow" w:hAnsi="Arial Narrow"/>
      <w:i/>
      <w:color w:val="000000"/>
    </w:rPr>
  </w:style>
  <w:style w:type="character" w:customStyle="1" w:styleId="Char4CharCharChar0">
    <w:name w:val="Char4 Char Char Char"/>
    <w:rsid w:val="0026711F"/>
    <w:rPr>
      <w:rFonts w:ascii="Times New Roman" w:eastAsia="SimSun" w:hAnsi="Times New Roman"/>
      <w:b/>
      <w:bCs/>
      <w:sz w:val="28"/>
      <w:szCs w:val="28"/>
      <w:lang w:eastAsia="zh-CN"/>
    </w:rPr>
  </w:style>
  <w:style w:type="numbering" w:customStyle="1" w:styleId="Bezpopisa111">
    <w:name w:val="Bez popisa111"/>
    <w:next w:val="NoList"/>
    <w:semiHidden/>
    <w:unhideWhenUsed/>
    <w:rsid w:val="0026711F"/>
  </w:style>
  <w:style w:type="numbering" w:customStyle="1" w:styleId="Bezpopisa21">
    <w:name w:val="Bez popisa21"/>
    <w:next w:val="NoList"/>
    <w:uiPriority w:val="99"/>
    <w:semiHidden/>
    <w:unhideWhenUsed/>
    <w:rsid w:val="0026711F"/>
  </w:style>
  <w:style w:type="paragraph" w:customStyle="1" w:styleId="CharCharCharChar1CharCharCharChar">
    <w:name w:val="Char Char Char Char1 Char Char Char Char"/>
    <w:basedOn w:val="Normal"/>
    <w:rsid w:val="0026711F"/>
    <w:pPr>
      <w:spacing w:after="160" w:line="240" w:lineRule="exact"/>
    </w:pPr>
    <w:rPr>
      <w:rFonts w:ascii="Tahoma" w:hAnsi="Tahoma"/>
      <w:sz w:val="20"/>
      <w:szCs w:val="20"/>
      <w:lang w:val="en-US" w:eastAsia="en-US"/>
    </w:rPr>
  </w:style>
  <w:style w:type="table" w:customStyle="1" w:styleId="Reetkatablice4">
    <w:name w:val="Rešetka tablice4"/>
    <w:basedOn w:val="TableNormal"/>
    <w:next w:val="TableGrid"/>
    <w:uiPriority w:val="59"/>
    <w:rsid w:val="00267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NoList"/>
    <w:uiPriority w:val="99"/>
    <w:semiHidden/>
    <w:unhideWhenUsed/>
    <w:rsid w:val="0026711F"/>
  </w:style>
  <w:style w:type="numbering" w:customStyle="1" w:styleId="Bezpopisa12">
    <w:name w:val="Bez popisa12"/>
    <w:next w:val="NoList"/>
    <w:semiHidden/>
    <w:rsid w:val="0026711F"/>
  </w:style>
  <w:style w:type="table" w:customStyle="1" w:styleId="Reetkatablice5">
    <w:name w:val="Rešetka tablice5"/>
    <w:basedOn w:val="TableNormal"/>
    <w:next w:val="TableGrid"/>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2">
    <w:name w:val="Rešetka tablice22"/>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11">
    <w:name w:val="Bez popisa1111"/>
    <w:next w:val="NoList"/>
    <w:semiHidden/>
    <w:unhideWhenUsed/>
    <w:rsid w:val="0026711F"/>
  </w:style>
  <w:style w:type="table" w:customStyle="1" w:styleId="Reetkatablice31">
    <w:name w:val="Rešetka tablice31"/>
    <w:basedOn w:val="TableNormal"/>
    <w:next w:val="TableGrid"/>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
    <w:name w:val="Rešetka tablice111"/>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1">
    <w:name w:val="Rešetka tablice211"/>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Char4 Char Char"/>
    <w:locked/>
    <w:rsid w:val="0026711F"/>
    <w:rPr>
      <w:rFonts w:ascii="Times New Roman" w:hAnsi="Times New Roman" w:cs="Times New Roman"/>
      <w:b/>
      <w:bCs/>
      <w:sz w:val="28"/>
      <w:szCs w:val="28"/>
      <w:lang w:eastAsia="hr-HR"/>
    </w:rPr>
  </w:style>
  <w:style w:type="character" w:customStyle="1" w:styleId="Heading6Char">
    <w:name w:val="Heading 6 Char"/>
    <w:locked/>
    <w:rsid w:val="0026711F"/>
    <w:rPr>
      <w:rFonts w:ascii="Times New Roman" w:hAnsi="Times New Roman" w:cs="Times New Roman"/>
      <w:b/>
      <w:bCs/>
      <w:lang w:eastAsia="hr-HR"/>
    </w:rPr>
  </w:style>
  <w:style w:type="character" w:customStyle="1" w:styleId="Heading7Char">
    <w:name w:val="Heading 7 Char"/>
    <w:locked/>
    <w:rsid w:val="0026711F"/>
    <w:rPr>
      <w:rFonts w:ascii="Times New Roman" w:hAnsi="Times New Roman" w:cs="Times New Roman"/>
      <w:sz w:val="24"/>
      <w:szCs w:val="24"/>
      <w:lang w:eastAsia="hr-HR"/>
    </w:rPr>
  </w:style>
  <w:style w:type="character" w:customStyle="1" w:styleId="Heading1Char2">
    <w:name w:val="Heading 1 Char2"/>
    <w:locked/>
    <w:rsid w:val="0026711F"/>
    <w:rPr>
      <w:rFonts w:ascii="Arial" w:hAnsi="Arial" w:cs="Times New Roman"/>
      <w:b/>
      <w:kern w:val="32"/>
      <w:sz w:val="20"/>
      <w:szCs w:val="20"/>
      <w:lang w:eastAsia="hr-HR"/>
    </w:rPr>
  </w:style>
  <w:style w:type="character" w:customStyle="1" w:styleId="Heading2Char2">
    <w:name w:val="Heading 2 Char2"/>
    <w:locked/>
    <w:rsid w:val="0026711F"/>
    <w:rPr>
      <w:rFonts w:ascii="Times New Roman" w:hAnsi="Times New Roman" w:cs="Times New Roman"/>
      <w:b/>
      <w:sz w:val="20"/>
      <w:szCs w:val="20"/>
      <w:lang w:eastAsia="hr-HR"/>
    </w:rPr>
  </w:style>
  <w:style w:type="character" w:customStyle="1" w:styleId="Heading3Char2">
    <w:name w:val="Heading 3 Char2"/>
    <w:locked/>
    <w:rsid w:val="0026711F"/>
    <w:rPr>
      <w:rFonts w:ascii="Times New Roman" w:hAnsi="Times New Roman" w:cs="Times New Roman"/>
      <w:b/>
      <w:sz w:val="20"/>
      <w:szCs w:val="20"/>
      <w:lang w:eastAsia="hr-HR"/>
    </w:rPr>
  </w:style>
  <w:style w:type="character" w:customStyle="1" w:styleId="Heading8Char1">
    <w:name w:val="Heading 8 Char1"/>
    <w:locked/>
    <w:rsid w:val="0026711F"/>
    <w:rPr>
      <w:rFonts w:ascii="Times New Roman" w:hAnsi="Times New Roman" w:cs="Times New Roman"/>
      <w:i/>
      <w:iCs/>
      <w:sz w:val="24"/>
      <w:szCs w:val="24"/>
      <w:lang w:eastAsia="hr-HR"/>
    </w:rPr>
  </w:style>
  <w:style w:type="character" w:customStyle="1" w:styleId="Heading9Char1">
    <w:name w:val="Heading 9 Char1"/>
    <w:locked/>
    <w:rsid w:val="0026711F"/>
    <w:rPr>
      <w:rFonts w:ascii="Arial" w:hAnsi="Arial" w:cs="Arial"/>
      <w:lang w:eastAsia="hr-HR"/>
    </w:rPr>
  </w:style>
  <w:style w:type="character" w:customStyle="1" w:styleId="Heading5Char3">
    <w:name w:val="Heading 5 Char3"/>
    <w:aliases w:val="Char3 Char3"/>
    <w:locked/>
    <w:rsid w:val="0026711F"/>
    <w:rPr>
      <w:rFonts w:ascii="Calibri" w:hAnsi="Calibri"/>
      <w:b/>
      <w:i/>
      <w:sz w:val="26"/>
    </w:rPr>
  </w:style>
  <w:style w:type="character" w:customStyle="1" w:styleId="FootnoteTextChar11">
    <w:name w:val="Footnote Text Char11"/>
    <w:aliases w:val="Footnote Char11,Footnote text Char11,fn Char11,Footnote Text Char Char Char11,Fußnotentextf Char11,Fußnote Char11,stile 1 Char11,Footnote1 Char11,Footnote2 Char11,Footnote3 Char11,Footnote4 Char11,Footnote5 Char11,Footnote6 Char11"/>
    <w:semiHidden/>
    <w:locked/>
    <w:rsid w:val="0026711F"/>
    <w:rPr>
      <w:rFonts w:ascii="Times New Roman" w:hAnsi="Times New Roman" w:cs="Times New Roman"/>
      <w:sz w:val="20"/>
      <w:szCs w:val="20"/>
    </w:rPr>
  </w:style>
  <w:style w:type="character" w:customStyle="1" w:styleId="FootnoteTextChar10">
    <w:name w:val="Footnote Text Char10"/>
    <w:aliases w:val="Footnote Char10,Footnote text Char10,fn Char10,Footnote Text Char Char Char10,Fußnotentextf Char10,Fußnote Char10,stile 1 Char10,Footnote1 Char10,Footnote2 Char10,Footnote3 Char10,Footnote4 Char10,Footnote5 Char10,Footnote6 Char10"/>
    <w:semiHidden/>
    <w:locked/>
    <w:rsid w:val="0026711F"/>
    <w:rPr>
      <w:rFonts w:ascii="Times New Roman" w:hAnsi="Times New Roman" w:cs="Times New Roman"/>
      <w:sz w:val="20"/>
      <w:szCs w:val="20"/>
    </w:rPr>
  </w:style>
  <w:style w:type="character" w:customStyle="1" w:styleId="FootnoteTextChar9">
    <w:name w:val="Footnote Text Char9"/>
    <w:aliases w:val="Footnote Char9,Footnote text Char9,fn Char9,Footnote Text Char Char Char9,Fußnotentextf Char9,Fußnote Char9,stile 1 Char9,Footnote1 Char9,Footnote2 Char9,Footnote3 Char9,Footnote4 Char9,Footnote5 Char9,Footnote6 Char9,Footnote7 Char9"/>
    <w:semiHidden/>
    <w:locked/>
    <w:rsid w:val="0026711F"/>
    <w:rPr>
      <w:rFonts w:ascii="Times New Roman" w:hAnsi="Times New Roman" w:cs="Times New Roman"/>
      <w:sz w:val="20"/>
      <w:szCs w:val="20"/>
    </w:rPr>
  </w:style>
  <w:style w:type="character" w:customStyle="1" w:styleId="FootnoteTextChar8">
    <w:name w:val="Footnote Text Char8"/>
    <w:aliases w:val="Footnote Char8,Footnote text Char8,fn Char8,Footnote Text Char Char Char8,Fußnotentextf Char8,Fußnote Char8,stile 1 Char8,Footnote1 Char8,Footnote2 Char8,Footnote3 Char8,Footnote4 Char8,Footnote5 Char8,Footnote6 Char8,Footnote7 Char8"/>
    <w:semiHidden/>
    <w:locked/>
    <w:rsid w:val="0026711F"/>
    <w:rPr>
      <w:rFonts w:ascii="Times New Roman" w:hAnsi="Times New Roman" w:cs="Times New Roman"/>
      <w:sz w:val="20"/>
      <w:szCs w:val="20"/>
    </w:rPr>
  </w:style>
  <w:style w:type="character" w:customStyle="1" w:styleId="FootnoteTextChar7">
    <w:name w:val="Footnote Text Char7"/>
    <w:aliases w:val="Footnote Char7,Footnote text Char7,fn Char7,Footnote Text Char Char Char7,Fußnotentextf Char7,Fußnote Char7,stile 1 Char7,Footnote1 Char7,Footnote2 Char7,Footnote3 Char7,Footnote4 Char7,Footnote5 Char7,Footnote6 Char7,Footnote7 Char7"/>
    <w:semiHidden/>
    <w:locked/>
    <w:rsid w:val="0026711F"/>
    <w:rPr>
      <w:rFonts w:ascii="Times New Roman" w:hAnsi="Times New Roman" w:cs="Times New Roman"/>
      <w:sz w:val="20"/>
      <w:szCs w:val="20"/>
    </w:rPr>
  </w:style>
  <w:style w:type="character" w:customStyle="1" w:styleId="FootnoteTextChar6">
    <w:name w:val="Footnote Text Char6"/>
    <w:aliases w:val="Footnote Char6,Footnote text Char6,fn Char6,Footnote Text Char Char Char6,Fußnotentextf Char6,Fußnote Char6,stile 1 Char6,Footnote1 Char6,Footnote2 Char6,Footnote3 Char6,Footnote4 Char6,Footnote5 Char6,Footnote6 Char6,Footnote7 Char6"/>
    <w:semiHidden/>
    <w:locked/>
    <w:rsid w:val="0026711F"/>
    <w:rPr>
      <w:rFonts w:ascii="Times New Roman" w:hAnsi="Times New Roman" w:cs="Times New Roman"/>
      <w:sz w:val="20"/>
      <w:szCs w:val="20"/>
    </w:rPr>
  </w:style>
  <w:style w:type="character" w:customStyle="1" w:styleId="FootnoteTextChar5">
    <w:name w:val="Footnote Text Char5"/>
    <w:aliases w:val="Footnote Char5,Footnote text Char5,fn Char5,Footnote Text Char Char Char5,Fußnotentextf Char5,Fußnote Char5,stile 1 Char5,Footnote1 Char5,Footnote2 Char5,Footnote3 Char5,Footnote4 Char5,Footnote5 Char5,Footnote6 Char5,Footnote7 Char5"/>
    <w:semiHidden/>
    <w:locked/>
    <w:rsid w:val="0026711F"/>
    <w:rPr>
      <w:rFonts w:ascii="Times New Roman" w:hAnsi="Times New Roman" w:cs="Times New Roman"/>
      <w:sz w:val="20"/>
      <w:szCs w:val="20"/>
    </w:rPr>
  </w:style>
  <w:style w:type="character" w:customStyle="1" w:styleId="FootnoteTextChar4">
    <w:name w:val="Footnote Text Char4"/>
    <w:aliases w:val="Footnote Char4,Footnote text Char4,fn Char4,Footnote Text Char Char Char4,Fußnotentextf Char4,Fußnote Char4,stile 1 Char4,Footnote1 Char4,Footnote2 Char4,Footnote3 Char4,Footnote4 Char4,Footnote5 Char4,Footnote6 Char4,Footnote7 Char4"/>
    <w:semiHidden/>
    <w:locked/>
    <w:rsid w:val="0026711F"/>
    <w:rPr>
      <w:rFonts w:ascii="Times New Roman" w:hAnsi="Times New Roman" w:cs="Times New Roman"/>
      <w:sz w:val="20"/>
      <w:szCs w:val="20"/>
    </w:rPr>
  </w:style>
  <w:style w:type="character" w:customStyle="1" w:styleId="FootnoteTextChar3">
    <w:name w:val="Footnote Text Char3"/>
    <w:aliases w:val="Footnote Char3,Footnote text Char3,fn Char3,Footnote Text Char Char Char3,Fußnotentextf Char3,Fußnote Char3,stile 1 Char3,Footnote1 Char3,Footnote2 Char3,Footnote3 Char3,Footnote4 Char3,Footnote5 Char3,Footnote6 Char3,Footnote7 Char3"/>
    <w:locked/>
    <w:rsid w:val="0026711F"/>
    <w:rPr>
      <w:rFonts w:cs="Times New Roman"/>
    </w:rPr>
  </w:style>
  <w:style w:type="character" w:customStyle="1" w:styleId="PlainTextChar1">
    <w:name w:val="Plain Text Char1"/>
    <w:locked/>
    <w:rsid w:val="0026711F"/>
    <w:rPr>
      <w:rFonts w:ascii="Courier New" w:hAnsi="Courier New" w:cs="Courier New"/>
      <w:sz w:val="20"/>
      <w:szCs w:val="20"/>
      <w:lang w:val="en-GB"/>
    </w:rPr>
  </w:style>
  <w:style w:type="character" w:customStyle="1" w:styleId="HeaderChar3">
    <w:name w:val="Header Char3"/>
    <w:locked/>
    <w:rsid w:val="0026711F"/>
    <w:rPr>
      <w:rFonts w:ascii="Times New Roman" w:hAnsi="Times New Roman" w:cs="Times New Roman"/>
      <w:sz w:val="24"/>
      <w:szCs w:val="24"/>
      <w:lang w:eastAsia="hr-HR"/>
    </w:rPr>
  </w:style>
  <w:style w:type="character" w:customStyle="1" w:styleId="FooterChar2">
    <w:name w:val="Footer Char2"/>
    <w:locked/>
    <w:rsid w:val="0026711F"/>
    <w:rPr>
      <w:rFonts w:ascii="Times New Roman" w:hAnsi="Times New Roman" w:cs="Times New Roman"/>
      <w:sz w:val="24"/>
      <w:szCs w:val="24"/>
      <w:lang w:eastAsia="hr-HR"/>
    </w:rPr>
  </w:style>
  <w:style w:type="character" w:customStyle="1" w:styleId="BalloonTextChar2">
    <w:name w:val="Balloon Text Char2"/>
    <w:locked/>
    <w:rsid w:val="0026711F"/>
    <w:rPr>
      <w:rFonts w:ascii="Tahoma" w:hAnsi="Tahoma" w:cs="Times New Roman"/>
      <w:sz w:val="20"/>
      <w:szCs w:val="20"/>
      <w:lang w:eastAsia="hr-HR"/>
    </w:rPr>
  </w:style>
  <w:style w:type="character" w:customStyle="1" w:styleId="CommentTextChar1">
    <w:name w:val="Comment Text Char1"/>
    <w:locked/>
    <w:rsid w:val="0026711F"/>
    <w:rPr>
      <w:rFonts w:ascii="Times New Roman" w:hAnsi="Times New Roman" w:cs="Times New Roman"/>
      <w:sz w:val="20"/>
      <w:szCs w:val="20"/>
    </w:rPr>
  </w:style>
  <w:style w:type="character" w:customStyle="1" w:styleId="BodyTextIndentChar1">
    <w:name w:val="Body Text Indent Char1"/>
    <w:locked/>
    <w:rsid w:val="0026711F"/>
    <w:rPr>
      <w:rFonts w:ascii="Times New Roman" w:hAnsi="Times New Roman" w:cs="Times New Roman"/>
      <w:sz w:val="24"/>
      <w:szCs w:val="24"/>
    </w:rPr>
  </w:style>
  <w:style w:type="character" w:customStyle="1" w:styleId="CommentSubjectChar1">
    <w:name w:val="Comment Subject Char1"/>
    <w:locked/>
    <w:rsid w:val="0026711F"/>
    <w:rPr>
      <w:rFonts w:ascii="Times New Roman" w:hAnsi="Times New Roman" w:cs="Times New Roman"/>
      <w:b/>
      <w:bCs/>
      <w:sz w:val="20"/>
      <w:szCs w:val="20"/>
      <w:lang w:eastAsia="hr-HR"/>
    </w:rPr>
  </w:style>
  <w:style w:type="character" w:customStyle="1" w:styleId="BodyText3Char2">
    <w:name w:val="Body Text 3 Char2"/>
    <w:locked/>
    <w:rsid w:val="0026711F"/>
    <w:rPr>
      <w:rFonts w:ascii="Times New Roman" w:hAnsi="Times New Roman" w:cs="Times New Roman"/>
      <w:noProof/>
      <w:sz w:val="16"/>
      <w:szCs w:val="16"/>
      <w:lang w:eastAsia="hr-HR"/>
    </w:rPr>
  </w:style>
  <w:style w:type="character" w:customStyle="1" w:styleId="DocumentMapChar2">
    <w:name w:val="Document Map Char2"/>
    <w:locked/>
    <w:rsid w:val="0026711F"/>
    <w:rPr>
      <w:rFonts w:ascii="Tahoma" w:hAnsi="Tahoma" w:cs="Tahoma"/>
      <w:sz w:val="20"/>
      <w:szCs w:val="20"/>
      <w:shd w:val="clear" w:color="auto" w:fill="000080"/>
      <w:lang w:eastAsia="hr-HR"/>
    </w:rPr>
  </w:style>
  <w:style w:type="paragraph" w:customStyle="1" w:styleId="Revision1">
    <w:name w:val="Revision1"/>
    <w:hidden/>
    <w:semiHidden/>
    <w:rsid w:val="0026711F"/>
    <w:rPr>
      <w:rFonts w:ascii="Times New Roman" w:hAnsi="Times New Roman"/>
      <w:sz w:val="24"/>
      <w:szCs w:val="24"/>
    </w:rPr>
  </w:style>
  <w:style w:type="paragraph" w:customStyle="1" w:styleId="ListParagraph3">
    <w:name w:val="List Paragraph3"/>
    <w:basedOn w:val="Normal"/>
    <w:rsid w:val="0026711F"/>
    <w:pPr>
      <w:ind w:left="708"/>
    </w:pPr>
    <w:rPr>
      <w:rFonts w:eastAsia="Calibri"/>
    </w:rPr>
  </w:style>
  <w:style w:type="character" w:customStyle="1" w:styleId="EndnoteTextChar1">
    <w:name w:val="Endnote Text Char1"/>
    <w:locked/>
    <w:rsid w:val="0026711F"/>
    <w:rPr>
      <w:rFonts w:ascii="Times New Roman" w:hAnsi="Times New Roman" w:cs="Times New Roman"/>
      <w:sz w:val="20"/>
      <w:szCs w:val="20"/>
      <w:lang w:eastAsia="hr-HR"/>
    </w:rPr>
  </w:style>
  <w:style w:type="paragraph" w:customStyle="1" w:styleId="NoSpacing3">
    <w:name w:val="No Spacing3"/>
    <w:link w:val="NoSpacingChar1"/>
    <w:rsid w:val="0026711F"/>
    <w:pPr>
      <w:spacing w:after="200" w:line="276" w:lineRule="auto"/>
    </w:pPr>
    <w:rPr>
      <w:rFonts w:ascii="Times New Roman" w:eastAsia="Times New Roman" w:hAnsi="Times New Roman"/>
      <w:sz w:val="22"/>
      <w:szCs w:val="22"/>
      <w:lang w:val="en-US" w:eastAsia="en-US"/>
    </w:rPr>
  </w:style>
  <w:style w:type="paragraph" w:customStyle="1" w:styleId="Bezproreda11">
    <w:name w:val="Bez proreda11"/>
    <w:rsid w:val="0026711F"/>
    <w:rPr>
      <w:sz w:val="22"/>
      <w:szCs w:val="22"/>
      <w:lang w:val="en-US" w:eastAsia="en-US"/>
    </w:rPr>
  </w:style>
  <w:style w:type="paragraph" w:customStyle="1" w:styleId="Odlomakpopisa11">
    <w:name w:val="Odlomak popisa11"/>
    <w:basedOn w:val="Normal"/>
    <w:rsid w:val="0026711F"/>
    <w:pPr>
      <w:spacing w:after="200" w:line="276" w:lineRule="auto"/>
      <w:ind w:left="720"/>
      <w:contextualSpacing/>
    </w:pPr>
    <w:rPr>
      <w:rFonts w:ascii="Calibri" w:eastAsia="Calibri" w:hAnsi="Calibri"/>
      <w:sz w:val="22"/>
      <w:szCs w:val="22"/>
      <w:lang w:val="en-US" w:eastAsia="en-US"/>
    </w:rPr>
  </w:style>
  <w:style w:type="character" w:customStyle="1" w:styleId="TitleChar">
    <w:name w:val="Title Char"/>
    <w:locked/>
    <w:rsid w:val="0026711F"/>
    <w:rPr>
      <w:rFonts w:ascii="Cambria" w:hAnsi="Cambria" w:cs="Times New Roman"/>
      <w:b/>
      <w:bCs/>
      <w:kern w:val="28"/>
      <w:sz w:val="32"/>
      <w:szCs w:val="32"/>
      <w:lang w:eastAsia="hr-HR"/>
    </w:rPr>
  </w:style>
  <w:style w:type="character" w:customStyle="1" w:styleId="NoSpacingChar1">
    <w:name w:val="No Spacing Char1"/>
    <w:link w:val="NoSpacing3"/>
    <w:locked/>
    <w:rsid w:val="0026711F"/>
    <w:rPr>
      <w:rFonts w:ascii="Times New Roman" w:eastAsia="Times New Roman" w:hAnsi="Times New Roman"/>
      <w:sz w:val="22"/>
      <w:szCs w:val="22"/>
      <w:lang w:bidi="ar-SA"/>
    </w:rPr>
  </w:style>
  <w:style w:type="paragraph" w:customStyle="1" w:styleId="TOCHeading1">
    <w:name w:val="TOC Heading1"/>
    <w:basedOn w:val="Heading1"/>
    <w:next w:val="Normal"/>
    <w:rsid w:val="0026711F"/>
    <w:pPr>
      <w:keepNext/>
      <w:keepLines/>
      <w:spacing w:before="480" w:beforeAutospacing="0" w:after="0" w:afterAutospacing="0" w:line="276" w:lineRule="auto"/>
      <w:outlineLvl w:val="9"/>
    </w:pPr>
    <w:rPr>
      <w:rFonts w:ascii="Cambria" w:eastAsia="Calibri" w:hAnsi="Cambria"/>
      <w:color w:val="365F91"/>
      <w:kern w:val="0"/>
      <w:sz w:val="28"/>
      <w:szCs w:val="28"/>
      <w:lang w:val="hr-HR"/>
    </w:rPr>
  </w:style>
  <w:style w:type="character" w:customStyle="1" w:styleId="FootnoteTextChar12">
    <w:name w:val="Footnote Text Char12"/>
    <w:aliases w:val="Footnote Char12,Footnote text Char12,fn Char12,Footnote Text Char Char Char12,Fußnotentextf Char12,Fußnote Char12,stile 1 Char12,Footnote1 Char12,Footnote2 Char12,Footnote3 Char12,Footnote4 Char12,Footnote5 Char12,Footnote6 Char12"/>
    <w:semiHidden/>
    <w:locked/>
    <w:rsid w:val="0026711F"/>
    <w:rPr>
      <w:rFonts w:ascii="Times New Roman" w:hAnsi="Times New Roman"/>
      <w:sz w:val="20"/>
    </w:rPr>
  </w:style>
  <w:style w:type="numbering" w:customStyle="1" w:styleId="Bezpopisa4">
    <w:name w:val="Bez popisa4"/>
    <w:next w:val="NoList"/>
    <w:uiPriority w:val="99"/>
    <w:semiHidden/>
    <w:unhideWhenUsed/>
    <w:rsid w:val="00CB2CF9"/>
  </w:style>
  <w:style w:type="numbering" w:customStyle="1" w:styleId="Bezpopisa13">
    <w:name w:val="Bez popisa13"/>
    <w:next w:val="NoList"/>
    <w:semiHidden/>
    <w:unhideWhenUsed/>
    <w:rsid w:val="00CB2CF9"/>
  </w:style>
  <w:style w:type="table" w:customStyle="1" w:styleId="Reetkatablice6">
    <w:name w:val="Rešetka tablice6"/>
    <w:basedOn w:val="TableNormal"/>
    <w:next w:val="TableGrid"/>
    <w:uiPriority w:val="59"/>
    <w:rsid w:val="00CB2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2-9-fett-s">
    <w:name w:val="t-12-9-fett-s"/>
    <w:basedOn w:val="Normal"/>
    <w:rsid w:val="00CB2CF9"/>
    <w:pPr>
      <w:spacing w:before="100" w:beforeAutospacing="1" w:after="100" w:afterAutospacing="1"/>
      <w:jc w:val="center"/>
    </w:pPr>
    <w:rPr>
      <w:b/>
      <w:bCs/>
      <w:sz w:val="28"/>
      <w:szCs w:val="28"/>
    </w:rPr>
  </w:style>
  <w:style w:type="paragraph" w:customStyle="1" w:styleId="t-9-8-bez-uvl">
    <w:name w:val="t-9-8-bez-uvl"/>
    <w:basedOn w:val="Normal"/>
    <w:rsid w:val="00CB2CF9"/>
    <w:pPr>
      <w:spacing w:before="100" w:beforeAutospacing="1" w:after="100" w:afterAutospacing="1"/>
    </w:pPr>
  </w:style>
  <w:style w:type="character" w:customStyle="1" w:styleId="CharChar19">
    <w:name w:val="Char Char19"/>
    <w:locked/>
    <w:rsid w:val="00CB2CF9"/>
    <w:rPr>
      <w:rFonts w:ascii="Arial" w:hAnsi="Arial"/>
      <w:b/>
      <w:kern w:val="32"/>
      <w:sz w:val="32"/>
      <w:lang w:val="hr-HR" w:eastAsia="hr-HR" w:bidi="ar-SA"/>
    </w:rPr>
  </w:style>
  <w:style w:type="paragraph" w:customStyle="1" w:styleId="clanak">
    <w:name w:val="clanak"/>
    <w:basedOn w:val="Normal"/>
    <w:rsid w:val="00CB2CF9"/>
    <w:pPr>
      <w:spacing w:before="100" w:beforeAutospacing="1" w:after="100" w:afterAutospacing="1"/>
      <w:jc w:val="center"/>
    </w:pPr>
  </w:style>
  <w:style w:type="paragraph" w:customStyle="1" w:styleId="CM1">
    <w:name w:val="CM1"/>
    <w:basedOn w:val="Normal"/>
    <w:next w:val="Normal"/>
    <w:rsid w:val="00CB2CF9"/>
    <w:pPr>
      <w:autoSpaceDE w:val="0"/>
      <w:autoSpaceDN w:val="0"/>
      <w:adjustRightInd w:val="0"/>
    </w:pPr>
    <w:rPr>
      <w:rFonts w:ascii="EUAlbertina" w:hAnsi="EUAlbertina"/>
      <w:color w:val="000000"/>
      <w:lang w:val="en-GB"/>
    </w:rPr>
  </w:style>
  <w:style w:type="paragraph" w:customStyle="1" w:styleId="CM4">
    <w:name w:val="CM4"/>
    <w:basedOn w:val="Normal"/>
    <w:next w:val="Normal"/>
    <w:rsid w:val="00CB2CF9"/>
    <w:pPr>
      <w:autoSpaceDE w:val="0"/>
      <w:autoSpaceDN w:val="0"/>
      <w:adjustRightInd w:val="0"/>
    </w:pPr>
    <w:rPr>
      <w:rFonts w:ascii="EUAlbertina" w:hAnsi="EUAlbertina"/>
      <w:lang w:val="en-GB"/>
    </w:rPr>
  </w:style>
  <w:style w:type="paragraph" w:customStyle="1" w:styleId="NoSpacing4">
    <w:name w:val="No Spacing4"/>
    <w:rsid w:val="00734BB5"/>
    <w:rPr>
      <w:rFonts w:eastAsia="Times New Roman"/>
      <w:sz w:val="22"/>
      <w:szCs w:val="22"/>
      <w:lang w:val="en-US" w:eastAsia="en-US"/>
    </w:rPr>
  </w:style>
  <w:style w:type="paragraph" w:customStyle="1" w:styleId="ListParagraph4">
    <w:name w:val="List Paragraph4"/>
    <w:basedOn w:val="Normal"/>
    <w:rsid w:val="00734BB5"/>
    <w:pPr>
      <w:spacing w:after="200" w:line="276" w:lineRule="auto"/>
      <w:ind w:left="720"/>
      <w:contextualSpacing/>
    </w:pPr>
    <w:rPr>
      <w:rFonts w:ascii="Calibri" w:hAnsi="Calibri"/>
      <w:sz w:val="22"/>
      <w:szCs w:val="22"/>
      <w:lang w:val="en-US" w:eastAsia="en-US"/>
    </w:rPr>
  </w:style>
  <w:style w:type="table" w:styleId="TableElegant">
    <w:name w:val="Table Elegant"/>
    <w:basedOn w:val="TableNormal"/>
    <w:rsid w:val="008370F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190">
    <w:name w:val="Char Char19"/>
    <w:locked/>
    <w:rsid w:val="004B598E"/>
    <w:rPr>
      <w:rFonts w:ascii="Arial" w:hAnsi="Arial"/>
      <w:b/>
      <w:kern w:val="32"/>
      <w:sz w:val="32"/>
      <w:lang w:val="hr-HR" w:eastAsia="hr-HR" w:bidi="ar-SA"/>
    </w:rPr>
  </w:style>
  <w:style w:type="table" w:customStyle="1" w:styleId="Reetkatablice7">
    <w:name w:val="Rešetka tablice7"/>
    <w:basedOn w:val="TableNormal"/>
    <w:next w:val="TableGrid"/>
    <w:uiPriority w:val="59"/>
    <w:rsid w:val="00CA5D27"/>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TableNormal"/>
    <w:next w:val="TableGrid"/>
    <w:uiPriority w:val="59"/>
    <w:rsid w:val="00D41058"/>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NoList"/>
    <w:uiPriority w:val="99"/>
    <w:semiHidden/>
    <w:unhideWhenUsed/>
    <w:rsid w:val="00EA3118"/>
  </w:style>
  <w:style w:type="numbering" w:customStyle="1" w:styleId="Bezpopisa14">
    <w:name w:val="Bez popisa14"/>
    <w:next w:val="NoList"/>
    <w:uiPriority w:val="99"/>
    <w:semiHidden/>
    <w:unhideWhenUsed/>
    <w:rsid w:val="00EA3118"/>
  </w:style>
  <w:style w:type="table" w:customStyle="1" w:styleId="Reetkatablice9">
    <w:name w:val="Rešetka tablice9"/>
    <w:basedOn w:val="TableNormal"/>
    <w:next w:val="TableGrid"/>
    <w:uiPriority w:val="59"/>
    <w:rsid w:val="00EA3118"/>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2748F6"/>
    <w:pPr>
      <w:spacing w:after="240"/>
      <w:ind w:left="482"/>
      <w:jc w:val="both"/>
    </w:pPr>
    <w:rPr>
      <w:szCs w:val="20"/>
      <w:lang w:val="en-GB" w:eastAsia="en-GB"/>
    </w:rPr>
  </w:style>
  <w:style w:type="numbering" w:customStyle="1" w:styleId="Bezpopisa6">
    <w:name w:val="Bez popisa6"/>
    <w:next w:val="NoList"/>
    <w:uiPriority w:val="99"/>
    <w:semiHidden/>
    <w:unhideWhenUsed/>
    <w:rsid w:val="00A10200"/>
  </w:style>
  <w:style w:type="table" w:customStyle="1" w:styleId="Reetkatablice10">
    <w:name w:val="Rešetka tablice10"/>
    <w:basedOn w:val="TableNormal"/>
    <w:next w:val="TableGrid"/>
    <w:uiPriority w:val="59"/>
    <w:rsid w:val="00A102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0A2075"/>
    <w:rPr>
      <w:color w:val="800080"/>
      <w:u w:val="single"/>
    </w:rPr>
  </w:style>
  <w:style w:type="numbering" w:customStyle="1" w:styleId="NoList1">
    <w:name w:val="No List1"/>
    <w:next w:val="NoList"/>
    <w:uiPriority w:val="99"/>
    <w:semiHidden/>
    <w:unhideWhenUsed/>
    <w:rsid w:val="008518E1"/>
  </w:style>
  <w:style w:type="table" w:customStyle="1" w:styleId="TableGrid1">
    <w:name w:val="Table Grid1"/>
    <w:basedOn w:val="TableNormal"/>
    <w:next w:val="TableGrid"/>
    <w:uiPriority w:val="59"/>
    <w:rsid w:val="008518E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51">
    <w:name w:val="Char Char15"/>
    <w:locked/>
    <w:rsid w:val="00E34F7D"/>
    <w:rPr>
      <w:rFonts w:ascii="Arial Narrow" w:hAnsi="Arial Narrow"/>
      <w:i/>
      <w:color w:val="000000"/>
    </w:rPr>
  </w:style>
  <w:style w:type="character" w:customStyle="1" w:styleId="CharChar141">
    <w:name w:val="Char Char14"/>
    <w:locked/>
    <w:rsid w:val="00E34F7D"/>
    <w:rPr>
      <w:rFonts w:ascii="Arial Narrow" w:hAnsi="Arial Narrow"/>
      <w:b/>
      <w:i/>
      <w:color w:val="000000"/>
    </w:rPr>
  </w:style>
  <w:style w:type="character" w:customStyle="1" w:styleId="CharChar131">
    <w:name w:val="Char Char13"/>
    <w:locked/>
    <w:rsid w:val="00E34F7D"/>
    <w:rPr>
      <w:rFonts w:ascii="Arial Narrow" w:hAnsi="Arial Narrow"/>
      <w:i/>
      <w:color w:val="000000"/>
    </w:rPr>
  </w:style>
  <w:style w:type="character" w:customStyle="1" w:styleId="Char4CharCharChar1">
    <w:name w:val="Char4 Char Char Char"/>
    <w:rsid w:val="00E34F7D"/>
    <w:rPr>
      <w:rFonts w:ascii="Times New Roman" w:eastAsia="SimSun" w:hAnsi="Times New Roman"/>
      <w:b/>
      <w:bCs/>
      <w:sz w:val="28"/>
      <w:szCs w:val="28"/>
      <w:lang w:eastAsia="zh-CN"/>
    </w:rPr>
  </w:style>
  <w:style w:type="character" w:customStyle="1" w:styleId="CharChar191">
    <w:name w:val="Char Char19"/>
    <w:locked/>
    <w:rsid w:val="00E34F7D"/>
    <w:rPr>
      <w:rFonts w:ascii="Arial" w:hAnsi="Arial"/>
      <w:b/>
      <w:kern w:val="32"/>
      <w:sz w:val="32"/>
      <w:lang w:val="hr-HR" w:eastAsia="hr-H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1727"/>
    <w:rPr>
      <w:rFonts w:ascii="Times New Roman" w:eastAsia="Times New Roman" w:hAnsi="Times New Roman"/>
      <w:sz w:val="24"/>
      <w:szCs w:val="24"/>
    </w:rPr>
  </w:style>
  <w:style w:type="paragraph" w:styleId="Heading1">
    <w:name w:val="heading 1"/>
    <w:basedOn w:val="Normal"/>
    <w:link w:val="Heading1Char3"/>
    <w:qFormat/>
    <w:rsid w:val="00A51727"/>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3"/>
    <w:qFormat/>
    <w:rsid w:val="002344B9"/>
    <w:pPr>
      <w:keepNext/>
      <w:tabs>
        <w:tab w:val="num" w:pos="792"/>
      </w:tabs>
      <w:spacing w:before="240" w:after="60"/>
      <w:ind w:left="792" w:hanging="792"/>
      <w:outlineLvl w:val="1"/>
    </w:pPr>
    <w:rPr>
      <w:b/>
      <w:sz w:val="28"/>
      <w:szCs w:val="20"/>
    </w:rPr>
  </w:style>
  <w:style w:type="paragraph" w:styleId="Heading3">
    <w:name w:val="heading 3"/>
    <w:basedOn w:val="Normal"/>
    <w:next w:val="Normal"/>
    <w:link w:val="Heading3Char3"/>
    <w:uiPriority w:val="9"/>
    <w:qFormat/>
    <w:rsid w:val="002344B9"/>
    <w:pPr>
      <w:keepNext/>
      <w:spacing w:before="240" w:after="60"/>
      <w:outlineLvl w:val="2"/>
    </w:pPr>
    <w:rPr>
      <w:b/>
      <w:sz w:val="22"/>
      <w:szCs w:val="20"/>
    </w:rPr>
  </w:style>
  <w:style w:type="paragraph" w:styleId="Heading4">
    <w:name w:val="heading 4"/>
    <w:aliases w:val=" Char4 Char,Char4 Char"/>
    <w:basedOn w:val="Normal"/>
    <w:next w:val="Normal"/>
    <w:link w:val="Heading4Char1"/>
    <w:qFormat/>
    <w:rsid w:val="002344B9"/>
    <w:pPr>
      <w:keepNext/>
      <w:spacing w:before="240" w:after="60"/>
      <w:outlineLvl w:val="3"/>
    </w:pPr>
    <w:rPr>
      <w:b/>
      <w:bCs/>
      <w:szCs w:val="28"/>
    </w:rPr>
  </w:style>
  <w:style w:type="paragraph" w:styleId="Heading5">
    <w:name w:val="heading 5"/>
    <w:aliases w:val="Char3, Char3"/>
    <w:basedOn w:val="Normal"/>
    <w:next w:val="Normal"/>
    <w:link w:val="Heading5Char2"/>
    <w:qFormat/>
    <w:rsid w:val="002344B9"/>
    <w:pPr>
      <w:spacing w:before="240" w:after="60"/>
      <w:outlineLvl w:val="4"/>
    </w:pPr>
    <w:rPr>
      <w:b/>
      <w:i/>
      <w:sz w:val="26"/>
      <w:szCs w:val="20"/>
    </w:rPr>
  </w:style>
  <w:style w:type="paragraph" w:styleId="Heading6">
    <w:name w:val="heading 6"/>
    <w:basedOn w:val="Normal"/>
    <w:next w:val="Normal"/>
    <w:link w:val="Heading6Char1"/>
    <w:qFormat/>
    <w:rsid w:val="002344B9"/>
    <w:pPr>
      <w:spacing w:before="240" w:after="60"/>
      <w:outlineLvl w:val="5"/>
    </w:pPr>
    <w:rPr>
      <w:b/>
      <w:bCs/>
      <w:sz w:val="22"/>
      <w:szCs w:val="22"/>
    </w:rPr>
  </w:style>
  <w:style w:type="paragraph" w:styleId="Heading7">
    <w:name w:val="heading 7"/>
    <w:basedOn w:val="Normal"/>
    <w:next w:val="Normal"/>
    <w:link w:val="Heading7Char1"/>
    <w:qFormat/>
    <w:rsid w:val="002344B9"/>
    <w:pPr>
      <w:spacing w:before="240" w:after="60"/>
      <w:outlineLvl w:val="6"/>
    </w:pPr>
  </w:style>
  <w:style w:type="paragraph" w:styleId="Heading8">
    <w:name w:val="heading 8"/>
    <w:basedOn w:val="Normal"/>
    <w:next w:val="Normal"/>
    <w:link w:val="Heading8Char2"/>
    <w:qFormat/>
    <w:rsid w:val="002344B9"/>
    <w:pPr>
      <w:spacing w:before="240" w:after="60"/>
      <w:outlineLvl w:val="7"/>
    </w:pPr>
    <w:rPr>
      <w:i/>
      <w:iCs/>
    </w:rPr>
  </w:style>
  <w:style w:type="paragraph" w:styleId="Heading9">
    <w:name w:val="heading 9"/>
    <w:basedOn w:val="Normal"/>
    <w:next w:val="Normal"/>
    <w:link w:val="Heading9Char2"/>
    <w:qFormat/>
    <w:rsid w:val="002344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3">
    <w:name w:val="Heading 1 Char3"/>
    <w:link w:val="Heading1"/>
    <w:rsid w:val="00A51727"/>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A51727"/>
    <w:pPr>
      <w:ind w:left="708"/>
    </w:pPr>
  </w:style>
  <w:style w:type="character" w:customStyle="1" w:styleId="Bodytext">
    <w:name w:val="Body text_"/>
    <w:link w:val="BodyText4"/>
    <w:locked/>
    <w:rsid w:val="00A51727"/>
    <w:rPr>
      <w:sz w:val="23"/>
    </w:rPr>
  </w:style>
  <w:style w:type="paragraph" w:customStyle="1" w:styleId="BodyText4">
    <w:name w:val="Body Text4"/>
    <w:basedOn w:val="Normal"/>
    <w:link w:val="Bodytext"/>
    <w:rsid w:val="00A51727"/>
    <w:pPr>
      <w:spacing w:line="240" w:lineRule="atLeast"/>
      <w:ind w:hanging="860"/>
    </w:pPr>
    <w:rPr>
      <w:rFonts w:ascii="Calibri" w:eastAsia="Calibri" w:hAnsi="Calibri"/>
      <w:sz w:val="23"/>
      <w:szCs w:val="20"/>
    </w:rPr>
  </w:style>
  <w:style w:type="character" w:customStyle="1" w:styleId="BodyText3">
    <w:name w:val="Body Text3"/>
    <w:rsid w:val="00A51727"/>
    <w:rPr>
      <w:rFonts w:ascii="Times New Roman" w:hAnsi="Times New Roman"/>
      <w:sz w:val="23"/>
    </w:rPr>
  </w:style>
  <w:style w:type="character" w:styleId="CommentReference">
    <w:name w:val="annotation reference"/>
    <w:uiPriority w:val="99"/>
    <w:rsid w:val="00A51727"/>
    <w:rPr>
      <w:rFonts w:cs="Times New Roman"/>
      <w:sz w:val="16"/>
      <w:szCs w:val="16"/>
    </w:rPr>
  </w:style>
  <w:style w:type="paragraph" w:styleId="CommentText">
    <w:name w:val="annotation text"/>
    <w:basedOn w:val="Normal"/>
    <w:link w:val="CommentTextChar2"/>
    <w:uiPriority w:val="99"/>
    <w:rsid w:val="00A51727"/>
    <w:rPr>
      <w:sz w:val="20"/>
      <w:szCs w:val="20"/>
    </w:rPr>
  </w:style>
  <w:style w:type="character" w:customStyle="1" w:styleId="CommentTextChar2">
    <w:name w:val="Comment Text Char2"/>
    <w:link w:val="CommentText"/>
    <w:uiPriority w:val="99"/>
    <w:rsid w:val="00A51727"/>
    <w:rPr>
      <w:rFonts w:ascii="Times New Roman" w:eastAsia="Times New Roman" w:hAnsi="Times New Roman" w:cs="Times New Roman"/>
      <w:sz w:val="20"/>
      <w:szCs w:val="20"/>
      <w:lang w:eastAsia="hr-HR"/>
    </w:rPr>
  </w:style>
  <w:style w:type="paragraph" w:styleId="BalloonText">
    <w:name w:val="Balloon Text"/>
    <w:basedOn w:val="Normal"/>
    <w:link w:val="BalloonTextChar3"/>
    <w:uiPriority w:val="99"/>
    <w:unhideWhenUsed/>
    <w:rsid w:val="00A51727"/>
    <w:rPr>
      <w:rFonts w:ascii="Tahoma" w:hAnsi="Tahoma"/>
      <w:sz w:val="16"/>
      <w:szCs w:val="16"/>
    </w:rPr>
  </w:style>
  <w:style w:type="character" w:customStyle="1" w:styleId="BalloonTextChar3">
    <w:name w:val="Balloon Text Char3"/>
    <w:link w:val="BalloonText"/>
    <w:uiPriority w:val="99"/>
    <w:rsid w:val="00A51727"/>
    <w:rPr>
      <w:rFonts w:ascii="Tahoma" w:eastAsia="Times New Roman" w:hAnsi="Tahoma" w:cs="Tahoma"/>
      <w:sz w:val="16"/>
      <w:szCs w:val="16"/>
      <w:lang w:eastAsia="hr-HR"/>
    </w:rPr>
  </w:style>
  <w:style w:type="paragraph" w:styleId="FootnoteText">
    <w:name w:val="footnote text"/>
    <w:aliases w:val="Footnote,Footnote text,fn,Footnote Text Char Char,Fußnotentextf,Fußnote,stile 1,Footnote1,Footnote2,Footnote3,Footnote4,Footnote5,Footnote6,Footnote7,Footnote8,Footnote9,Footnote10,Footnote11,Footnote21,Footnote31,Footnote41,Footnote51"/>
    <w:basedOn w:val="Normal"/>
    <w:link w:val="FootnoteTextChar2"/>
    <w:uiPriority w:val="99"/>
    <w:rsid w:val="00A51727"/>
    <w:rPr>
      <w:sz w:val="20"/>
      <w:szCs w:val="20"/>
    </w:rPr>
  </w:style>
  <w:style w:type="character" w:customStyle="1" w:styleId="FootnoteTextChar2">
    <w:name w:val="Footnote Text Char2"/>
    <w:aliases w:val="Footnote Char1,Footnote text Char1,fn Char1,Footnote Text Char Char Char1,Fußnotentextf Char1,Fußnote Char1,stile 1 Char1,Footnote1 Char1,Footnote2 Char1,Footnote3 Char1,Footnote4 Char1,Footnote5 Char1,Footnote6 Char1,Footnote7 Char1"/>
    <w:link w:val="FootnoteText"/>
    <w:uiPriority w:val="99"/>
    <w:rsid w:val="00A51727"/>
    <w:rPr>
      <w:rFonts w:ascii="Times New Roman" w:eastAsia="Times New Roman" w:hAnsi="Times New Roman" w:cs="Times New Roman"/>
      <w:sz w:val="20"/>
      <w:szCs w:val="20"/>
      <w:lang w:eastAsia="hr-HR"/>
    </w:rPr>
  </w:style>
  <w:style w:type="character" w:customStyle="1" w:styleId="FootnoteTextChar">
    <w:name w:val="Footnote Text Char"/>
    <w:aliases w:val="Footnote Char,Footnote text Char,fn Char,Footnote Text Char Char Char,Fußnotentextf Char,Fußnote Char,stile 1 Char,Footnote1 Char,Footnote2 Char,Footnote3 Char,Footnote4 Char,Footnote5 Char,Footnote6 Char,Footnote7 Char,Footnote8 Char"/>
    <w:rsid w:val="00A51727"/>
    <w:rPr>
      <w:sz w:val="20"/>
      <w:szCs w:val="20"/>
      <w:lang w:eastAsia="en-US"/>
    </w:rPr>
  </w:style>
  <w:style w:type="character" w:styleId="FootnoteReference">
    <w:name w:val="footnote reference"/>
    <w:aliases w:val="stylish,Referenca fusnote1"/>
    <w:semiHidden/>
    <w:rsid w:val="00A51727"/>
    <w:rPr>
      <w:rFonts w:cs="Times New Roman"/>
      <w:vertAlign w:val="superscript"/>
    </w:rPr>
  </w:style>
  <w:style w:type="paragraph" w:styleId="CommentSubject">
    <w:name w:val="annotation subject"/>
    <w:basedOn w:val="CommentText"/>
    <w:next w:val="CommentText"/>
    <w:link w:val="CommentSubjectChar2"/>
    <w:uiPriority w:val="99"/>
    <w:rsid w:val="00A51727"/>
    <w:pPr>
      <w:spacing w:after="200"/>
    </w:pPr>
    <w:rPr>
      <w:rFonts w:ascii="Calibri" w:eastAsia="Calibri" w:hAnsi="Calibri"/>
      <w:b/>
      <w:bCs/>
    </w:rPr>
  </w:style>
  <w:style w:type="character" w:customStyle="1" w:styleId="CommentSubjectChar2">
    <w:name w:val="Comment Subject Char2"/>
    <w:link w:val="CommentSubject"/>
    <w:uiPriority w:val="99"/>
    <w:rsid w:val="00A51727"/>
    <w:rPr>
      <w:rFonts w:ascii="Calibri" w:eastAsia="Calibri" w:hAnsi="Calibri" w:cs="Times New Roman"/>
      <w:b/>
      <w:bCs/>
      <w:sz w:val="20"/>
      <w:szCs w:val="20"/>
      <w:lang w:eastAsia="hr-HR"/>
    </w:rPr>
  </w:style>
  <w:style w:type="table" w:styleId="TableContemporary">
    <w:name w:val="Table Contemporary"/>
    <w:basedOn w:val="TableNormal"/>
    <w:uiPriority w:val="99"/>
    <w:rsid w:val="00A5172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Odlomak">
    <w:name w:val="Odlomak"/>
    <w:basedOn w:val="BodyText0"/>
    <w:link w:val="OdlomakChar"/>
    <w:autoRedefine/>
    <w:rsid w:val="00A51727"/>
    <w:pPr>
      <w:numPr>
        <w:ilvl w:val="1"/>
      </w:numPr>
      <w:tabs>
        <w:tab w:val="num" w:pos="360"/>
        <w:tab w:val="left" w:pos="412"/>
      </w:tabs>
      <w:jc w:val="both"/>
    </w:pPr>
    <w:rPr>
      <w:color w:val="000000"/>
    </w:rPr>
  </w:style>
  <w:style w:type="paragraph" w:styleId="BodyText0">
    <w:name w:val="Body Text"/>
    <w:aliases w:val="uvlaka 2,prva uvlaka"/>
    <w:basedOn w:val="Normal"/>
    <w:link w:val="BodyTextChar"/>
    <w:rsid w:val="00A51727"/>
    <w:pPr>
      <w:spacing w:after="120"/>
    </w:pPr>
    <w:rPr>
      <w:lang w:val="en-US"/>
    </w:rPr>
  </w:style>
  <w:style w:type="character" w:customStyle="1" w:styleId="BodyTextChar">
    <w:name w:val="Body Text Char"/>
    <w:aliases w:val="uvlaka 2 Char,prva uvlaka Char"/>
    <w:link w:val="BodyText0"/>
    <w:rsid w:val="00A51727"/>
    <w:rPr>
      <w:rFonts w:ascii="Times New Roman" w:eastAsia="Times New Roman" w:hAnsi="Times New Roman" w:cs="Times New Roman"/>
      <w:sz w:val="24"/>
      <w:szCs w:val="24"/>
      <w:lang w:val="en-US"/>
    </w:rPr>
  </w:style>
  <w:style w:type="character" w:customStyle="1" w:styleId="OdlomakChar">
    <w:name w:val="Odlomak Char"/>
    <w:link w:val="Odlomak"/>
    <w:locked/>
    <w:rsid w:val="00A51727"/>
    <w:rPr>
      <w:rFonts w:ascii="Times New Roman" w:eastAsia="Times New Roman" w:hAnsi="Times New Roman" w:cs="Times New Roman"/>
      <w:color w:val="000000"/>
      <w:sz w:val="24"/>
      <w:szCs w:val="24"/>
      <w:lang w:eastAsia="hr-HR"/>
    </w:rPr>
  </w:style>
  <w:style w:type="table" w:styleId="TableGrid">
    <w:name w:val="Table Grid"/>
    <w:basedOn w:val="TableNormal"/>
    <w:rsid w:val="00A517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51727"/>
    <w:rPr>
      <w:rFonts w:cs="Times New Roman"/>
      <w:color w:val="0000FF"/>
      <w:u w:val="single"/>
    </w:rPr>
  </w:style>
  <w:style w:type="paragraph" w:styleId="Footer">
    <w:name w:val="footer"/>
    <w:basedOn w:val="Normal"/>
    <w:link w:val="FooterChar3"/>
    <w:uiPriority w:val="99"/>
    <w:rsid w:val="00A51727"/>
    <w:pPr>
      <w:tabs>
        <w:tab w:val="center" w:pos="4703"/>
        <w:tab w:val="right" w:pos="9406"/>
      </w:tabs>
    </w:pPr>
    <w:rPr>
      <w:lang w:val="en-US"/>
    </w:rPr>
  </w:style>
  <w:style w:type="character" w:customStyle="1" w:styleId="FooterChar3">
    <w:name w:val="Footer Char3"/>
    <w:link w:val="Footer"/>
    <w:uiPriority w:val="99"/>
    <w:rsid w:val="00A51727"/>
    <w:rPr>
      <w:rFonts w:ascii="Times New Roman" w:eastAsia="Times New Roman" w:hAnsi="Times New Roman" w:cs="Times New Roman"/>
      <w:sz w:val="24"/>
      <w:szCs w:val="24"/>
      <w:lang w:val="en-US"/>
    </w:rPr>
  </w:style>
  <w:style w:type="character" w:styleId="PageNumber">
    <w:name w:val="page number"/>
    <w:aliases w:val="Diagrama Char Char1 Diagrama Diagrama Diagrama Diagrama Diagrama"/>
    <w:rsid w:val="00A51727"/>
    <w:rPr>
      <w:rFonts w:cs="Times New Roman"/>
    </w:rPr>
  </w:style>
  <w:style w:type="paragraph" w:customStyle="1" w:styleId="Default">
    <w:name w:val="Default"/>
    <w:rsid w:val="00A51727"/>
    <w:pPr>
      <w:autoSpaceDE w:val="0"/>
      <w:autoSpaceDN w:val="0"/>
      <w:adjustRightInd w:val="0"/>
    </w:pPr>
    <w:rPr>
      <w:rFonts w:ascii="Arial" w:hAnsi="Arial" w:cs="Arial"/>
      <w:color w:val="000000"/>
      <w:sz w:val="24"/>
      <w:szCs w:val="24"/>
      <w:lang w:val="en-US" w:eastAsia="en-US"/>
    </w:rPr>
  </w:style>
  <w:style w:type="character" w:customStyle="1" w:styleId="Heading2Char3">
    <w:name w:val="Heading 2 Char3"/>
    <w:link w:val="Heading2"/>
    <w:rsid w:val="002344B9"/>
    <w:rPr>
      <w:rFonts w:ascii="Times New Roman" w:eastAsia="Times New Roman" w:hAnsi="Times New Roman"/>
      <w:b/>
      <w:sz w:val="28"/>
    </w:rPr>
  </w:style>
  <w:style w:type="character" w:customStyle="1" w:styleId="Heading3Char3">
    <w:name w:val="Heading 3 Char3"/>
    <w:link w:val="Heading3"/>
    <w:uiPriority w:val="9"/>
    <w:rsid w:val="002344B9"/>
    <w:rPr>
      <w:rFonts w:ascii="Times New Roman" w:eastAsia="Times New Roman" w:hAnsi="Times New Roman"/>
      <w:b/>
      <w:sz w:val="22"/>
    </w:rPr>
  </w:style>
  <w:style w:type="character" w:customStyle="1" w:styleId="Heading4Char1">
    <w:name w:val="Heading 4 Char1"/>
    <w:aliases w:val=" Char4 Char Char,Char4 Char Char1"/>
    <w:link w:val="Heading4"/>
    <w:rsid w:val="002344B9"/>
    <w:rPr>
      <w:rFonts w:ascii="Times New Roman" w:eastAsia="Times New Roman" w:hAnsi="Times New Roman"/>
      <w:b/>
      <w:bCs/>
      <w:sz w:val="24"/>
      <w:szCs w:val="28"/>
    </w:rPr>
  </w:style>
  <w:style w:type="character" w:customStyle="1" w:styleId="Heading5Char2">
    <w:name w:val="Heading 5 Char2"/>
    <w:aliases w:val="Char3 Char2, Char3 Char"/>
    <w:link w:val="Heading5"/>
    <w:rsid w:val="002344B9"/>
    <w:rPr>
      <w:rFonts w:ascii="Times New Roman" w:eastAsia="Times New Roman" w:hAnsi="Times New Roman"/>
      <w:b/>
      <w:i/>
      <w:sz w:val="26"/>
    </w:rPr>
  </w:style>
  <w:style w:type="character" w:customStyle="1" w:styleId="Heading6Char1">
    <w:name w:val="Heading 6 Char1"/>
    <w:link w:val="Heading6"/>
    <w:rsid w:val="002344B9"/>
    <w:rPr>
      <w:rFonts w:ascii="Times New Roman" w:eastAsia="Times New Roman" w:hAnsi="Times New Roman"/>
      <w:b/>
      <w:bCs/>
      <w:sz w:val="22"/>
      <w:szCs w:val="22"/>
    </w:rPr>
  </w:style>
  <w:style w:type="character" w:customStyle="1" w:styleId="Heading7Char1">
    <w:name w:val="Heading 7 Char1"/>
    <w:link w:val="Heading7"/>
    <w:rsid w:val="002344B9"/>
    <w:rPr>
      <w:rFonts w:ascii="Times New Roman" w:eastAsia="Times New Roman" w:hAnsi="Times New Roman"/>
      <w:sz w:val="24"/>
      <w:szCs w:val="24"/>
    </w:rPr>
  </w:style>
  <w:style w:type="character" w:customStyle="1" w:styleId="Heading8Char2">
    <w:name w:val="Heading 8 Char2"/>
    <w:link w:val="Heading8"/>
    <w:rsid w:val="002344B9"/>
    <w:rPr>
      <w:rFonts w:ascii="Times New Roman" w:eastAsia="Times New Roman" w:hAnsi="Times New Roman"/>
      <w:i/>
      <w:iCs/>
      <w:sz w:val="24"/>
      <w:szCs w:val="24"/>
    </w:rPr>
  </w:style>
  <w:style w:type="character" w:customStyle="1" w:styleId="Heading9Char2">
    <w:name w:val="Heading 9 Char2"/>
    <w:link w:val="Heading9"/>
    <w:rsid w:val="002344B9"/>
    <w:rPr>
      <w:rFonts w:ascii="Arial" w:eastAsia="Times New Roman" w:hAnsi="Arial" w:cs="Arial"/>
      <w:sz w:val="22"/>
      <w:szCs w:val="22"/>
    </w:rPr>
  </w:style>
  <w:style w:type="character" w:customStyle="1" w:styleId="Heading1Char">
    <w:name w:val="Heading 1 Char"/>
    <w:link w:val="Heading11"/>
    <w:locked/>
    <w:rsid w:val="002344B9"/>
    <w:rPr>
      <w:rFonts w:ascii="Cambria" w:hAnsi="Cambria"/>
      <w:b/>
      <w:bCs/>
      <w:kern w:val="32"/>
      <w:sz w:val="32"/>
      <w:szCs w:val="32"/>
    </w:rPr>
  </w:style>
  <w:style w:type="character" w:customStyle="1" w:styleId="Heading2Char">
    <w:name w:val="Heading 2 Char"/>
    <w:link w:val="Heading21"/>
    <w:locked/>
    <w:rsid w:val="002344B9"/>
    <w:rPr>
      <w:rFonts w:ascii="Cambria" w:hAnsi="Cambria"/>
      <w:b/>
      <w:bCs/>
      <w:i/>
      <w:iCs/>
      <w:sz w:val="28"/>
      <w:szCs w:val="28"/>
    </w:rPr>
  </w:style>
  <w:style w:type="character" w:customStyle="1" w:styleId="Heading3Char">
    <w:name w:val="Heading 3 Char"/>
    <w:link w:val="Heading31"/>
    <w:locked/>
    <w:rsid w:val="002344B9"/>
    <w:rPr>
      <w:rFonts w:ascii="Cambria" w:hAnsi="Cambria"/>
      <w:b/>
      <w:bCs/>
      <w:sz w:val="26"/>
      <w:szCs w:val="26"/>
    </w:rPr>
  </w:style>
  <w:style w:type="character" w:customStyle="1" w:styleId="CharChar15">
    <w:name w:val="Char Char15"/>
    <w:link w:val="Heading41"/>
    <w:locked/>
    <w:rsid w:val="002344B9"/>
    <w:rPr>
      <w:rFonts w:ascii="Arial Narrow" w:hAnsi="Arial Narrow"/>
      <w:i/>
      <w:color w:val="000000"/>
    </w:rPr>
  </w:style>
  <w:style w:type="character" w:customStyle="1" w:styleId="Heading5Char">
    <w:name w:val="Heading 5 Char"/>
    <w:aliases w:val="Char3 Char"/>
    <w:link w:val="Heading51"/>
    <w:locked/>
    <w:rsid w:val="002344B9"/>
    <w:rPr>
      <w:b/>
      <w:bCs/>
      <w:i/>
      <w:iCs/>
      <w:sz w:val="26"/>
      <w:szCs w:val="26"/>
    </w:rPr>
  </w:style>
  <w:style w:type="character" w:customStyle="1" w:styleId="CharChar14">
    <w:name w:val="Char Char14"/>
    <w:link w:val="Heading61"/>
    <w:locked/>
    <w:rsid w:val="002344B9"/>
    <w:rPr>
      <w:rFonts w:ascii="Arial Narrow" w:hAnsi="Arial Narrow"/>
      <w:b/>
      <w:i/>
      <w:color w:val="000000"/>
    </w:rPr>
  </w:style>
  <w:style w:type="character" w:customStyle="1" w:styleId="CharChar13">
    <w:name w:val="Char Char13"/>
    <w:link w:val="Heading71"/>
    <w:locked/>
    <w:rsid w:val="002344B9"/>
    <w:rPr>
      <w:rFonts w:ascii="Arial Narrow" w:hAnsi="Arial Narrow"/>
      <w:i/>
      <w:color w:val="000000"/>
    </w:rPr>
  </w:style>
  <w:style w:type="paragraph" w:styleId="TOC1">
    <w:name w:val="toc 1"/>
    <w:basedOn w:val="Normal"/>
    <w:next w:val="Normal"/>
    <w:autoRedefine/>
    <w:uiPriority w:val="39"/>
    <w:qFormat/>
    <w:rsid w:val="002344B9"/>
    <w:pPr>
      <w:tabs>
        <w:tab w:val="right" w:leader="dot" w:pos="9062"/>
      </w:tabs>
    </w:pPr>
    <w:rPr>
      <w:b/>
      <w:sz w:val="28"/>
    </w:rPr>
  </w:style>
  <w:style w:type="paragraph" w:styleId="TOC3">
    <w:name w:val="toc 3"/>
    <w:basedOn w:val="Normal"/>
    <w:next w:val="Normal"/>
    <w:autoRedefine/>
    <w:uiPriority w:val="39"/>
    <w:qFormat/>
    <w:rsid w:val="002344B9"/>
    <w:pPr>
      <w:ind w:left="480"/>
    </w:pPr>
  </w:style>
  <w:style w:type="paragraph" w:styleId="PlainText">
    <w:name w:val="Plain Text"/>
    <w:basedOn w:val="Normal"/>
    <w:link w:val="PlainTextChar2"/>
    <w:rsid w:val="002344B9"/>
    <w:rPr>
      <w:rFonts w:ascii="Courier New" w:hAnsi="Courier New"/>
      <w:sz w:val="20"/>
      <w:szCs w:val="20"/>
      <w:lang w:val="en-GB" w:eastAsia="en-US"/>
    </w:rPr>
  </w:style>
  <w:style w:type="character" w:customStyle="1" w:styleId="PlainTextChar2">
    <w:name w:val="Plain Text Char2"/>
    <w:link w:val="PlainText"/>
    <w:rsid w:val="002344B9"/>
    <w:rPr>
      <w:rFonts w:ascii="Courier New" w:eastAsia="Times New Roman" w:hAnsi="Courier New" w:cs="Courier New"/>
      <w:lang w:val="en-GB" w:eastAsia="en-US"/>
    </w:rPr>
  </w:style>
  <w:style w:type="paragraph" w:styleId="Header">
    <w:name w:val="header"/>
    <w:basedOn w:val="Normal"/>
    <w:link w:val="HeaderChar4"/>
    <w:uiPriority w:val="99"/>
    <w:rsid w:val="002344B9"/>
    <w:pPr>
      <w:tabs>
        <w:tab w:val="center" w:pos="4536"/>
        <w:tab w:val="right" w:pos="9072"/>
      </w:tabs>
    </w:pPr>
  </w:style>
  <w:style w:type="character" w:customStyle="1" w:styleId="HeaderChar4">
    <w:name w:val="Header Char4"/>
    <w:link w:val="Header"/>
    <w:uiPriority w:val="99"/>
    <w:rsid w:val="002344B9"/>
    <w:rPr>
      <w:rFonts w:ascii="Times New Roman" w:eastAsia="Times New Roman" w:hAnsi="Times New Roman"/>
      <w:sz w:val="24"/>
      <w:szCs w:val="24"/>
    </w:rPr>
  </w:style>
  <w:style w:type="character" w:customStyle="1" w:styleId="Headerorfooter">
    <w:name w:val="Header or footer_"/>
    <w:link w:val="Headerorfooter0"/>
    <w:locked/>
    <w:rsid w:val="002344B9"/>
  </w:style>
  <w:style w:type="paragraph" w:customStyle="1" w:styleId="Headerorfooter0">
    <w:name w:val="Header or footer"/>
    <w:basedOn w:val="Normal"/>
    <w:link w:val="Headerorfooter"/>
    <w:rsid w:val="002344B9"/>
    <w:rPr>
      <w:rFonts w:ascii="Calibri" w:eastAsia="Calibri" w:hAnsi="Calibri"/>
      <w:sz w:val="20"/>
      <w:szCs w:val="20"/>
    </w:rPr>
  </w:style>
  <w:style w:type="character" w:customStyle="1" w:styleId="HeaderorfooterArial">
    <w:name w:val="Header or footer + Arial"/>
    <w:aliases w:val="24 pt,Bold2"/>
    <w:rsid w:val="002344B9"/>
    <w:rPr>
      <w:rFonts w:ascii="Arial" w:hAnsi="Arial" w:cs="Arial"/>
      <w:b/>
      <w:bCs/>
      <w:spacing w:val="0"/>
      <w:sz w:val="48"/>
      <w:szCs w:val="48"/>
      <w:lang w:bidi="ar-SA"/>
    </w:rPr>
  </w:style>
  <w:style w:type="character" w:customStyle="1" w:styleId="Headerorfooter11pt">
    <w:name w:val="Header or footer + 11 pt"/>
    <w:rsid w:val="002344B9"/>
    <w:rPr>
      <w:rFonts w:cs="Times New Roman"/>
      <w:spacing w:val="0"/>
      <w:sz w:val="22"/>
      <w:szCs w:val="22"/>
      <w:lang w:bidi="ar-SA"/>
    </w:rPr>
  </w:style>
  <w:style w:type="character" w:customStyle="1" w:styleId="BalloonTextChar">
    <w:name w:val="Balloon Text Char"/>
    <w:link w:val="BalloonText1"/>
    <w:locked/>
    <w:rsid w:val="002344B9"/>
    <w:rPr>
      <w:rFonts w:ascii="Tahoma" w:hAnsi="Tahoma" w:cs="Tahoma"/>
      <w:sz w:val="16"/>
      <w:szCs w:val="16"/>
    </w:rPr>
  </w:style>
  <w:style w:type="paragraph" w:styleId="TOC2">
    <w:name w:val="toc 2"/>
    <w:basedOn w:val="Normal"/>
    <w:next w:val="Normal"/>
    <w:autoRedefine/>
    <w:uiPriority w:val="39"/>
    <w:qFormat/>
    <w:rsid w:val="002344B9"/>
    <w:pPr>
      <w:ind w:left="240"/>
    </w:pPr>
    <w:rPr>
      <w:b/>
    </w:rPr>
  </w:style>
  <w:style w:type="paragraph" w:styleId="TOC4">
    <w:name w:val="toc 4"/>
    <w:basedOn w:val="Normal"/>
    <w:next w:val="Normal"/>
    <w:autoRedefine/>
    <w:uiPriority w:val="39"/>
    <w:rsid w:val="002344B9"/>
    <w:pPr>
      <w:ind w:left="720"/>
    </w:pPr>
  </w:style>
  <w:style w:type="paragraph" w:styleId="TOC5">
    <w:name w:val="toc 5"/>
    <w:basedOn w:val="Normal"/>
    <w:next w:val="Normal"/>
    <w:autoRedefine/>
    <w:uiPriority w:val="39"/>
    <w:rsid w:val="002344B9"/>
    <w:pPr>
      <w:ind w:left="960"/>
    </w:pPr>
  </w:style>
  <w:style w:type="character" w:customStyle="1" w:styleId="Bodytext17pt">
    <w:name w:val="Body text + 17 pt"/>
    <w:aliases w:val="Bold"/>
    <w:rsid w:val="002344B9"/>
    <w:rPr>
      <w:rFonts w:ascii="Times New Roman" w:hAnsi="Times New Roman" w:cs="Times New Roman"/>
      <w:b/>
      <w:bCs/>
      <w:sz w:val="34"/>
      <w:szCs w:val="34"/>
      <w:lang w:bidi="ar-SA"/>
    </w:rPr>
  </w:style>
  <w:style w:type="paragraph" w:customStyle="1" w:styleId="NoSpacing5">
    <w:name w:val="No Spacing5"/>
    <w:link w:val="NoSpacingChar"/>
    <w:qFormat/>
    <w:rsid w:val="002344B9"/>
    <w:rPr>
      <w:rFonts w:eastAsia="Times New Roman"/>
      <w:sz w:val="22"/>
      <w:szCs w:val="22"/>
      <w:lang w:val="en-US" w:eastAsia="en-US"/>
    </w:rPr>
  </w:style>
  <w:style w:type="character" w:customStyle="1" w:styleId="NoSpacingChar">
    <w:name w:val="No Spacing Char"/>
    <w:link w:val="NoSpacing5"/>
    <w:locked/>
    <w:rsid w:val="002344B9"/>
    <w:rPr>
      <w:rFonts w:eastAsia="Times New Roman"/>
      <w:sz w:val="22"/>
      <w:szCs w:val="22"/>
      <w:lang w:val="en-US" w:eastAsia="en-US" w:bidi="ar-SA"/>
    </w:rPr>
  </w:style>
  <w:style w:type="paragraph" w:styleId="NormalWeb">
    <w:name w:val="Normal (Web)"/>
    <w:basedOn w:val="Normal"/>
    <w:rsid w:val="002344B9"/>
    <w:pPr>
      <w:spacing w:before="100" w:beforeAutospacing="1" w:after="100" w:afterAutospacing="1"/>
    </w:pPr>
  </w:style>
  <w:style w:type="paragraph" w:customStyle="1" w:styleId="t-9-8">
    <w:name w:val="t-9-8"/>
    <w:basedOn w:val="Normal"/>
    <w:rsid w:val="002344B9"/>
    <w:pPr>
      <w:spacing w:before="100" w:beforeAutospacing="1" w:after="100" w:afterAutospacing="1"/>
    </w:pPr>
  </w:style>
  <w:style w:type="paragraph" w:customStyle="1" w:styleId="ListParagraph5">
    <w:name w:val="List Paragraph5"/>
    <w:basedOn w:val="Normal"/>
    <w:qFormat/>
    <w:rsid w:val="002344B9"/>
    <w:pPr>
      <w:spacing w:after="200" w:line="276" w:lineRule="auto"/>
      <w:ind w:left="720"/>
      <w:contextualSpacing/>
    </w:pPr>
    <w:rPr>
      <w:rFonts w:ascii="Calibri" w:hAnsi="Calibri"/>
      <w:sz w:val="22"/>
      <w:szCs w:val="22"/>
      <w:lang w:val="en-US" w:eastAsia="en-US"/>
    </w:rPr>
  </w:style>
  <w:style w:type="paragraph" w:customStyle="1" w:styleId="Pa3">
    <w:name w:val="Pa3"/>
    <w:basedOn w:val="Default"/>
    <w:next w:val="Default"/>
    <w:rsid w:val="002344B9"/>
    <w:pPr>
      <w:spacing w:before="100" w:after="40" w:line="261" w:lineRule="atLeast"/>
    </w:pPr>
    <w:rPr>
      <w:rFonts w:eastAsia="Times New Roman"/>
      <w:color w:val="auto"/>
      <w:lang w:val="hr-HR" w:eastAsia="hr-HR"/>
    </w:rPr>
  </w:style>
  <w:style w:type="paragraph" w:customStyle="1" w:styleId="Pa7">
    <w:name w:val="Pa7"/>
    <w:basedOn w:val="Default"/>
    <w:next w:val="Default"/>
    <w:rsid w:val="002344B9"/>
    <w:pPr>
      <w:spacing w:after="40" w:line="241" w:lineRule="atLeast"/>
    </w:pPr>
    <w:rPr>
      <w:rFonts w:eastAsia="Times New Roman"/>
      <w:color w:val="auto"/>
      <w:lang w:val="hr-HR" w:eastAsia="hr-HR"/>
    </w:rPr>
  </w:style>
  <w:style w:type="character" w:customStyle="1" w:styleId="A6">
    <w:name w:val="A6"/>
    <w:rsid w:val="002344B9"/>
    <w:rPr>
      <w:color w:val="221E1F"/>
      <w:sz w:val="22"/>
    </w:rPr>
  </w:style>
  <w:style w:type="paragraph" w:customStyle="1" w:styleId="Pa6">
    <w:name w:val="Pa6"/>
    <w:basedOn w:val="Default"/>
    <w:next w:val="Default"/>
    <w:rsid w:val="002344B9"/>
    <w:pPr>
      <w:spacing w:before="100" w:after="40" w:line="241" w:lineRule="atLeast"/>
    </w:pPr>
    <w:rPr>
      <w:rFonts w:eastAsia="Times New Roman"/>
      <w:color w:val="auto"/>
      <w:lang w:val="hr-HR" w:eastAsia="hr-HR"/>
    </w:rPr>
  </w:style>
  <w:style w:type="paragraph" w:customStyle="1" w:styleId="Pa9">
    <w:name w:val="Pa9"/>
    <w:basedOn w:val="Default"/>
    <w:next w:val="Default"/>
    <w:rsid w:val="002344B9"/>
    <w:pPr>
      <w:spacing w:line="241" w:lineRule="atLeast"/>
    </w:pPr>
    <w:rPr>
      <w:rFonts w:eastAsia="Times New Roman"/>
      <w:color w:val="auto"/>
      <w:lang w:val="hr-HR" w:eastAsia="hr-HR"/>
    </w:rPr>
  </w:style>
  <w:style w:type="paragraph" w:customStyle="1" w:styleId="Pa11">
    <w:name w:val="Pa11"/>
    <w:basedOn w:val="Default"/>
    <w:next w:val="Default"/>
    <w:rsid w:val="002344B9"/>
    <w:pPr>
      <w:spacing w:before="100" w:after="40" w:line="221" w:lineRule="atLeast"/>
    </w:pPr>
    <w:rPr>
      <w:rFonts w:eastAsia="Times New Roman"/>
      <w:color w:val="auto"/>
      <w:lang w:val="hr-HR" w:eastAsia="hr-HR"/>
    </w:rPr>
  </w:style>
  <w:style w:type="character" w:styleId="Strong">
    <w:name w:val="Strong"/>
    <w:qFormat/>
    <w:rsid w:val="002344B9"/>
    <w:rPr>
      <w:rFonts w:cs="Times New Roman"/>
      <w:b/>
      <w:bCs/>
    </w:rPr>
  </w:style>
  <w:style w:type="paragraph" w:customStyle="1" w:styleId="CharCharCharChar1CharChar">
    <w:name w:val="Char Char Char Char1 Char Char"/>
    <w:basedOn w:val="Normal"/>
    <w:rsid w:val="002344B9"/>
    <w:pPr>
      <w:spacing w:after="160" w:line="240" w:lineRule="exact"/>
    </w:pPr>
    <w:rPr>
      <w:rFonts w:ascii="Tahoma" w:hAnsi="Tahoma"/>
      <w:sz w:val="20"/>
      <w:szCs w:val="20"/>
      <w:lang w:val="en-US" w:eastAsia="en-US"/>
    </w:rPr>
  </w:style>
  <w:style w:type="paragraph" w:customStyle="1" w:styleId="Tablica">
    <w:name w:val="Tablica"/>
    <w:basedOn w:val="Normal"/>
    <w:rsid w:val="002344B9"/>
    <w:pPr>
      <w:keepNext/>
      <w:keepLines/>
    </w:pPr>
    <w:rPr>
      <w:rFonts w:ascii="Arial Narrow" w:hAnsi="Arial Narrow"/>
      <w:sz w:val="20"/>
      <w:lang w:eastAsia="en-US"/>
    </w:rPr>
  </w:style>
  <w:style w:type="character" w:customStyle="1" w:styleId="BodyTextChar1">
    <w:name w:val="Body Text Char1"/>
    <w:rsid w:val="002344B9"/>
    <w:rPr>
      <w:rFonts w:ascii="Times New Roman" w:hAnsi="Times New Roman"/>
      <w:sz w:val="24"/>
      <w:lang w:eastAsia="en-US"/>
    </w:rPr>
  </w:style>
  <w:style w:type="paragraph" w:customStyle="1" w:styleId="TablicaIZVOR">
    <w:name w:val="TablicaIZVOR"/>
    <w:basedOn w:val="Normal"/>
    <w:link w:val="TablicaIZVORChar"/>
    <w:autoRedefine/>
    <w:rsid w:val="002344B9"/>
    <w:pPr>
      <w:keepLines/>
      <w:autoSpaceDE w:val="0"/>
      <w:autoSpaceDN w:val="0"/>
      <w:adjustRightInd w:val="0"/>
      <w:spacing w:after="240"/>
      <w:ind w:left="180"/>
    </w:pPr>
    <w:rPr>
      <w:rFonts w:ascii="Arial" w:eastAsia="HelveticaNeue-LightCondensed" w:hAnsi="Arial"/>
      <w:i/>
      <w:color w:val="000000"/>
      <w:sz w:val="22"/>
      <w:szCs w:val="20"/>
      <w:lang w:eastAsia="en-US"/>
    </w:rPr>
  </w:style>
  <w:style w:type="character" w:customStyle="1" w:styleId="TablicaIZVORChar">
    <w:name w:val="TablicaIZVOR Char"/>
    <w:link w:val="TablicaIZVOR"/>
    <w:locked/>
    <w:rsid w:val="002344B9"/>
    <w:rPr>
      <w:rFonts w:ascii="Arial" w:eastAsia="HelveticaNeue-LightCondensed" w:hAnsi="Arial"/>
      <w:i/>
      <w:color w:val="000000"/>
      <w:sz w:val="22"/>
      <w:lang w:eastAsia="en-US"/>
    </w:rPr>
  </w:style>
  <w:style w:type="paragraph" w:styleId="Caption">
    <w:name w:val="caption"/>
    <w:aliases w:val="Char2"/>
    <w:basedOn w:val="Normal"/>
    <w:next w:val="Normal"/>
    <w:autoRedefine/>
    <w:qFormat/>
    <w:rsid w:val="002344B9"/>
    <w:rPr>
      <w:rFonts w:ascii="Arial" w:hAnsi="Arial"/>
      <w:b/>
      <w:bCs/>
      <w:sz w:val="20"/>
      <w:szCs w:val="20"/>
      <w:lang w:val="en-US" w:eastAsia="en-US"/>
    </w:rPr>
  </w:style>
  <w:style w:type="character" w:customStyle="1" w:styleId="apple-converted-space">
    <w:name w:val="apple-converted-space"/>
    <w:rsid w:val="002344B9"/>
    <w:rPr>
      <w:rFonts w:cs="Times New Roman"/>
    </w:rPr>
  </w:style>
  <w:style w:type="character" w:customStyle="1" w:styleId="apple-style-span">
    <w:name w:val="apple-style-span"/>
    <w:rsid w:val="002344B9"/>
    <w:rPr>
      <w:rFonts w:cs="Times New Roman"/>
    </w:rPr>
  </w:style>
  <w:style w:type="character" w:styleId="Emphasis">
    <w:name w:val="Emphasis"/>
    <w:qFormat/>
    <w:rsid w:val="002344B9"/>
    <w:rPr>
      <w:rFonts w:cs="Times New Roman"/>
      <w:i/>
    </w:rPr>
  </w:style>
  <w:style w:type="character" w:customStyle="1" w:styleId="HeaderChar1">
    <w:name w:val="Header Char1"/>
    <w:rsid w:val="002344B9"/>
    <w:rPr>
      <w:rFonts w:ascii="Arial Narrow" w:hAnsi="Arial Narrow"/>
      <w:sz w:val="24"/>
      <w:lang w:eastAsia="en-US"/>
    </w:rPr>
  </w:style>
  <w:style w:type="character" w:customStyle="1" w:styleId="FooterChar1">
    <w:name w:val="Footer Char1"/>
    <w:rsid w:val="002344B9"/>
    <w:rPr>
      <w:rFonts w:ascii="Times New Roman" w:hAnsi="Times New Roman"/>
      <w:sz w:val="24"/>
      <w:lang w:eastAsia="en-US"/>
    </w:rPr>
  </w:style>
  <w:style w:type="character" w:customStyle="1" w:styleId="FootnoteTextChar1">
    <w:name w:val="Footnote Text Char1"/>
    <w:semiHidden/>
    <w:rsid w:val="002344B9"/>
    <w:rPr>
      <w:rFonts w:ascii="Times New Roman" w:hAnsi="Times New Roman"/>
    </w:rPr>
  </w:style>
  <w:style w:type="paragraph" w:customStyle="1" w:styleId="novastrana">
    <w:name w:val="novastrana"/>
    <w:basedOn w:val="Normal"/>
    <w:rsid w:val="002344B9"/>
    <w:pPr>
      <w:spacing w:line="120" w:lineRule="atLeast"/>
      <w:jc w:val="both"/>
    </w:pPr>
    <w:rPr>
      <w:rFonts w:ascii="Arial" w:hAnsi="Arial" w:cs="Arial"/>
      <w:sz w:val="16"/>
      <w:szCs w:val="16"/>
    </w:rPr>
  </w:style>
  <w:style w:type="paragraph" w:styleId="BodyTextIndent">
    <w:name w:val="Body Text Indent"/>
    <w:basedOn w:val="Normal"/>
    <w:link w:val="BodyTextIndentChar2"/>
    <w:rsid w:val="002344B9"/>
    <w:pPr>
      <w:spacing w:after="120"/>
      <w:ind w:left="283"/>
    </w:pPr>
    <w:rPr>
      <w:sz w:val="22"/>
      <w:lang w:eastAsia="en-US"/>
    </w:rPr>
  </w:style>
  <w:style w:type="character" w:customStyle="1" w:styleId="BodyTextIndentChar2">
    <w:name w:val="Body Text Indent Char2"/>
    <w:link w:val="BodyTextIndent"/>
    <w:rsid w:val="002344B9"/>
    <w:rPr>
      <w:rFonts w:ascii="Times New Roman" w:eastAsia="Times New Roman" w:hAnsi="Times New Roman"/>
      <w:sz w:val="22"/>
      <w:szCs w:val="24"/>
      <w:lang w:eastAsia="en-US"/>
    </w:rPr>
  </w:style>
  <w:style w:type="paragraph" w:customStyle="1" w:styleId="Heading11">
    <w:name w:val="Heading 11"/>
    <w:basedOn w:val="Normal"/>
    <w:link w:val="Heading1Char"/>
    <w:rsid w:val="002344B9"/>
    <w:rPr>
      <w:rFonts w:ascii="Cambria" w:eastAsia="Calibri" w:hAnsi="Cambria"/>
      <w:b/>
      <w:bCs/>
      <w:kern w:val="32"/>
      <w:sz w:val="32"/>
      <w:szCs w:val="32"/>
    </w:rPr>
  </w:style>
  <w:style w:type="paragraph" w:customStyle="1" w:styleId="Heading21">
    <w:name w:val="Heading 21"/>
    <w:basedOn w:val="Normal"/>
    <w:link w:val="Heading2Char"/>
    <w:rsid w:val="002344B9"/>
    <w:rPr>
      <w:rFonts w:ascii="Cambria" w:eastAsia="Calibri" w:hAnsi="Cambria"/>
      <w:b/>
      <w:bCs/>
      <w:i/>
      <w:iCs/>
      <w:sz w:val="28"/>
      <w:szCs w:val="28"/>
    </w:rPr>
  </w:style>
  <w:style w:type="paragraph" w:customStyle="1" w:styleId="Heading31">
    <w:name w:val="Heading 31"/>
    <w:basedOn w:val="Normal"/>
    <w:link w:val="Heading3Char"/>
    <w:rsid w:val="002344B9"/>
    <w:rPr>
      <w:rFonts w:ascii="Cambria" w:eastAsia="Calibri" w:hAnsi="Cambria"/>
      <w:b/>
      <w:bCs/>
      <w:sz w:val="26"/>
      <w:szCs w:val="26"/>
    </w:rPr>
  </w:style>
  <w:style w:type="paragraph" w:customStyle="1" w:styleId="Heading41">
    <w:name w:val="Heading 41"/>
    <w:basedOn w:val="Normal"/>
    <w:link w:val="CharChar15"/>
    <w:rsid w:val="002344B9"/>
    <w:rPr>
      <w:rFonts w:ascii="Arial Narrow" w:eastAsia="Calibri" w:hAnsi="Arial Narrow"/>
      <w:i/>
      <w:color w:val="000000"/>
      <w:sz w:val="20"/>
      <w:szCs w:val="20"/>
    </w:rPr>
  </w:style>
  <w:style w:type="paragraph" w:customStyle="1" w:styleId="Heading51">
    <w:name w:val="Heading 51"/>
    <w:basedOn w:val="Normal"/>
    <w:link w:val="Heading5Char"/>
    <w:rsid w:val="002344B9"/>
    <w:rPr>
      <w:rFonts w:ascii="Calibri" w:eastAsia="Calibri" w:hAnsi="Calibri"/>
      <w:b/>
      <w:bCs/>
      <w:i/>
      <w:iCs/>
      <w:sz w:val="26"/>
      <w:szCs w:val="26"/>
    </w:rPr>
  </w:style>
  <w:style w:type="paragraph" w:customStyle="1" w:styleId="Heading61">
    <w:name w:val="Heading 61"/>
    <w:basedOn w:val="Normal"/>
    <w:link w:val="CharChar14"/>
    <w:rsid w:val="002344B9"/>
    <w:rPr>
      <w:rFonts w:ascii="Arial Narrow" w:eastAsia="Calibri" w:hAnsi="Arial Narrow"/>
      <w:b/>
      <w:i/>
      <w:color w:val="000000"/>
      <w:sz w:val="20"/>
      <w:szCs w:val="20"/>
    </w:rPr>
  </w:style>
  <w:style w:type="paragraph" w:customStyle="1" w:styleId="Heading71">
    <w:name w:val="Heading 71"/>
    <w:basedOn w:val="Normal"/>
    <w:link w:val="CharChar13"/>
    <w:rsid w:val="002344B9"/>
    <w:rPr>
      <w:rFonts w:ascii="Arial Narrow" w:eastAsia="Calibri" w:hAnsi="Arial Narrow"/>
      <w:i/>
      <w:color w:val="000000"/>
      <w:sz w:val="20"/>
      <w:szCs w:val="20"/>
    </w:rPr>
  </w:style>
  <w:style w:type="paragraph" w:customStyle="1" w:styleId="Heading81">
    <w:name w:val="Heading 81"/>
    <w:basedOn w:val="Normal"/>
    <w:rsid w:val="002344B9"/>
    <w:rPr>
      <w:i/>
      <w:iCs/>
      <w:color w:val="000000"/>
      <w:sz w:val="20"/>
      <w:szCs w:val="20"/>
    </w:rPr>
  </w:style>
  <w:style w:type="paragraph" w:customStyle="1" w:styleId="Heading91">
    <w:name w:val="Heading 91"/>
    <w:basedOn w:val="Normal"/>
    <w:rsid w:val="002344B9"/>
    <w:rPr>
      <w:rFonts w:ascii="Arial" w:hAnsi="Arial"/>
      <w:b/>
      <w:bCs/>
      <w:color w:val="000000"/>
      <w:sz w:val="20"/>
      <w:szCs w:val="20"/>
    </w:rPr>
  </w:style>
  <w:style w:type="paragraph" w:customStyle="1" w:styleId="FootnoteText1">
    <w:name w:val="Footnote Text1"/>
    <w:basedOn w:val="Normal"/>
    <w:rsid w:val="002344B9"/>
    <w:rPr>
      <w:sz w:val="20"/>
      <w:szCs w:val="20"/>
      <w:lang w:eastAsia="en-US"/>
    </w:rPr>
  </w:style>
  <w:style w:type="paragraph" w:customStyle="1" w:styleId="Header1">
    <w:name w:val="Header1"/>
    <w:basedOn w:val="Normal"/>
    <w:rsid w:val="002344B9"/>
    <w:rPr>
      <w:sz w:val="22"/>
      <w:lang w:eastAsia="en-US"/>
    </w:rPr>
  </w:style>
  <w:style w:type="paragraph" w:customStyle="1" w:styleId="Footer1">
    <w:name w:val="Footer1"/>
    <w:basedOn w:val="Normal"/>
    <w:rsid w:val="002344B9"/>
    <w:rPr>
      <w:sz w:val="22"/>
      <w:lang w:eastAsia="en-US"/>
    </w:rPr>
  </w:style>
  <w:style w:type="paragraph" w:customStyle="1" w:styleId="BodyTextIndent1">
    <w:name w:val="Body Text Indent1"/>
    <w:basedOn w:val="Normal"/>
    <w:rsid w:val="002344B9"/>
    <w:rPr>
      <w:rFonts w:ascii="Arial Narrow" w:hAnsi="Arial Narrow"/>
      <w:i/>
      <w:iCs/>
      <w:sz w:val="20"/>
      <w:szCs w:val="20"/>
    </w:rPr>
  </w:style>
  <w:style w:type="character" w:customStyle="1" w:styleId="BodyText2Char">
    <w:name w:val="Body Text 2 Char"/>
    <w:link w:val="BodyText21"/>
    <w:locked/>
    <w:rsid w:val="002344B9"/>
    <w:rPr>
      <w:rFonts w:ascii="Arial Narrow" w:hAnsi="Arial Narrow"/>
      <w:snapToGrid/>
      <w:color w:val="000000"/>
    </w:rPr>
  </w:style>
  <w:style w:type="paragraph" w:customStyle="1" w:styleId="BodyText21">
    <w:name w:val="Body Text 21"/>
    <w:basedOn w:val="Normal"/>
    <w:link w:val="BodyText2Char"/>
    <w:rsid w:val="002344B9"/>
    <w:rPr>
      <w:rFonts w:ascii="Arial Narrow" w:eastAsia="Calibri" w:hAnsi="Arial Narrow"/>
      <w:color w:val="000000"/>
      <w:sz w:val="20"/>
      <w:szCs w:val="20"/>
    </w:rPr>
  </w:style>
  <w:style w:type="character" w:customStyle="1" w:styleId="BodyText3Char">
    <w:name w:val="Body Text 3 Char"/>
    <w:link w:val="BodyText31"/>
    <w:locked/>
    <w:rsid w:val="002344B9"/>
    <w:rPr>
      <w:rFonts w:ascii="Arial" w:hAnsi="Arial"/>
      <w:b/>
      <w:i/>
    </w:rPr>
  </w:style>
  <w:style w:type="paragraph" w:customStyle="1" w:styleId="BodyText31">
    <w:name w:val="Body Text 31"/>
    <w:basedOn w:val="Normal"/>
    <w:link w:val="BodyText3Char"/>
    <w:rsid w:val="002344B9"/>
    <w:rPr>
      <w:rFonts w:ascii="Arial" w:eastAsia="Calibri" w:hAnsi="Arial"/>
      <w:b/>
      <w:i/>
      <w:sz w:val="20"/>
      <w:szCs w:val="20"/>
    </w:rPr>
  </w:style>
  <w:style w:type="character" w:customStyle="1" w:styleId="DocumentMapChar">
    <w:name w:val="Document Map Char"/>
    <w:link w:val="DocumentMap1"/>
    <w:locked/>
    <w:rsid w:val="002344B9"/>
    <w:rPr>
      <w:rFonts w:ascii="Tahoma" w:hAnsi="Tahoma"/>
    </w:rPr>
  </w:style>
  <w:style w:type="paragraph" w:customStyle="1" w:styleId="DocumentMap1">
    <w:name w:val="Document Map1"/>
    <w:basedOn w:val="Normal"/>
    <w:link w:val="DocumentMapChar"/>
    <w:rsid w:val="002344B9"/>
    <w:rPr>
      <w:rFonts w:ascii="Tahoma" w:eastAsia="Calibri" w:hAnsi="Tahoma"/>
      <w:sz w:val="20"/>
      <w:szCs w:val="20"/>
      <w:shd w:val="clear" w:color="auto" w:fill="000080"/>
    </w:rPr>
  </w:style>
  <w:style w:type="paragraph" w:customStyle="1" w:styleId="BalloonText1">
    <w:name w:val="Balloon Text1"/>
    <w:basedOn w:val="Normal"/>
    <w:link w:val="BalloonTextChar"/>
    <w:rsid w:val="002344B9"/>
    <w:rPr>
      <w:rFonts w:ascii="Tahoma" w:eastAsia="Calibri" w:hAnsi="Tahoma"/>
      <w:sz w:val="16"/>
      <w:szCs w:val="16"/>
    </w:rPr>
  </w:style>
  <w:style w:type="character" w:customStyle="1" w:styleId="mw-headline">
    <w:name w:val="mw-headline"/>
    <w:rsid w:val="002344B9"/>
    <w:rPr>
      <w:rFonts w:cs="Times New Roman"/>
    </w:rPr>
  </w:style>
  <w:style w:type="table" w:customStyle="1" w:styleId="Reetkatablice1">
    <w:name w:val="Rešetka tablice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0">
    <w:name w:val="Body Text 3"/>
    <w:basedOn w:val="Normal"/>
    <w:link w:val="BodyText3Char3"/>
    <w:rsid w:val="002344B9"/>
    <w:pPr>
      <w:spacing w:after="120"/>
    </w:pPr>
    <w:rPr>
      <w:noProof/>
      <w:sz w:val="16"/>
      <w:szCs w:val="16"/>
    </w:rPr>
  </w:style>
  <w:style w:type="character" w:customStyle="1" w:styleId="BodyText3Char3">
    <w:name w:val="Body Text 3 Char3"/>
    <w:link w:val="BodyText30"/>
    <w:rsid w:val="002344B9"/>
    <w:rPr>
      <w:rFonts w:ascii="Times New Roman" w:eastAsia="Times New Roman" w:hAnsi="Times New Roman"/>
      <w:noProof/>
      <w:sz w:val="16"/>
      <w:szCs w:val="16"/>
    </w:rPr>
  </w:style>
  <w:style w:type="paragraph" w:customStyle="1" w:styleId="msolistparagraph0">
    <w:name w:val="msolistparagraph"/>
    <w:basedOn w:val="Normal"/>
    <w:rsid w:val="002344B9"/>
    <w:pPr>
      <w:ind w:left="720"/>
    </w:pPr>
    <w:rPr>
      <w:rFonts w:ascii="Calibri" w:hAnsi="Calibri"/>
      <w:sz w:val="22"/>
      <w:szCs w:val="22"/>
    </w:rPr>
  </w:style>
  <w:style w:type="paragraph" w:customStyle="1" w:styleId="Text2">
    <w:name w:val="Text 2"/>
    <w:basedOn w:val="Normal"/>
    <w:rsid w:val="002344B9"/>
    <w:pPr>
      <w:tabs>
        <w:tab w:val="left" w:pos="2161"/>
      </w:tabs>
      <w:spacing w:after="240"/>
      <w:ind w:left="1077"/>
      <w:jc w:val="both"/>
    </w:pPr>
    <w:rPr>
      <w:szCs w:val="20"/>
      <w:lang w:val="en-GB" w:eastAsia="en-GB"/>
    </w:rPr>
  </w:style>
  <w:style w:type="paragraph" w:customStyle="1" w:styleId="tb-na16">
    <w:name w:val="tb-na16"/>
    <w:basedOn w:val="Normal"/>
    <w:rsid w:val="002344B9"/>
    <w:pPr>
      <w:spacing w:before="100" w:beforeAutospacing="1" w:after="100" w:afterAutospacing="1"/>
      <w:jc w:val="center"/>
    </w:pPr>
    <w:rPr>
      <w:b/>
      <w:bCs/>
      <w:sz w:val="36"/>
      <w:szCs w:val="36"/>
    </w:rPr>
  </w:style>
  <w:style w:type="character" w:customStyle="1" w:styleId="bold1">
    <w:name w:val="bold1"/>
    <w:rsid w:val="002344B9"/>
    <w:rPr>
      <w:rFonts w:cs="Times New Roman"/>
      <w:b/>
      <w:bCs/>
    </w:rPr>
  </w:style>
  <w:style w:type="table" w:customStyle="1" w:styleId="Reetkatablice2">
    <w:name w:val="Rešetka tablice2"/>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3"/>
    <w:rsid w:val="002344B9"/>
    <w:pPr>
      <w:shd w:val="clear" w:color="auto" w:fill="000080"/>
    </w:pPr>
    <w:rPr>
      <w:rFonts w:ascii="Tahoma" w:hAnsi="Tahoma"/>
      <w:sz w:val="20"/>
      <w:szCs w:val="20"/>
    </w:rPr>
  </w:style>
  <w:style w:type="character" w:customStyle="1" w:styleId="DocumentMapChar3">
    <w:name w:val="Document Map Char3"/>
    <w:link w:val="DocumentMap"/>
    <w:rsid w:val="002344B9"/>
    <w:rPr>
      <w:rFonts w:ascii="Tahoma" w:eastAsia="Times New Roman" w:hAnsi="Tahoma" w:cs="Tahoma"/>
      <w:shd w:val="clear" w:color="auto" w:fill="000080"/>
    </w:rPr>
  </w:style>
  <w:style w:type="paragraph" w:customStyle="1" w:styleId="Normaleng">
    <w:name w:val="Normaleng"/>
    <w:basedOn w:val="Normal"/>
    <w:rsid w:val="002344B9"/>
    <w:pPr>
      <w:spacing w:line="200" w:lineRule="atLeast"/>
      <w:jc w:val="both"/>
    </w:pPr>
    <w:rPr>
      <w:rFonts w:ascii="Arial" w:hAnsi="Arial" w:cs="Arial"/>
      <w:i/>
      <w:iCs/>
      <w:sz w:val="18"/>
      <w:szCs w:val="18"/>
    </w:rPr>
  </w:style>
  <w:style w:type="paragraph" w:customStyle="1" w:styleId="mn6">
    <w:name w:val="mn6"/>
    <w:basedOn w:val="Normal"/>
    <w:rsid w:val="002344B9"/>
    <w:pPr>
      <w:spacing w:before="100" w:beforeAutospacing="1" w:after="100" w:afterAutospacing="1"/>
    </w:pPr>
  </w:style>
  <w:style w:type="paragraph" w:customStyle="1" w:styleId="uvlaka1">
    <w:name w:val="uvlaka1"/>
    <w:basedOn w:val="Normal"/>
    <w:rsid w:val="002344B9"/>
    <w:pPr>
      <w:spacing w:before="100" w:beforeAutospacing="1" w:after="100" w:afterAutospacing="1"/>
    </w:pPr>
  </w:style>
  <w:style w:type="paragraph" w:customStyle="1" w:styleId="t-98-2">
    <w:name w:val="t-98-2"/>
    <w:basedOn w:val="Normal"/>
    <w:rsid w:val="002344B9"/>
    <w:pPr>
      <w:spacing w:before="100" w:beforeAutospacing="1" w:after="100" w:afterAutospacing="1"/>
    </w:pPr>
  </w:style>
  <w:style w:type="paragraph" w:customStyle="1" w:styleId="ListDash2">
    <w:name w:val="List Dash 2"/>
    <w:basedOn w:val="Normal"/>
    <w:rsid w:val="002344B9"/>
    <w:pPr>
      <w:numPr>
        <w:numId w:val="6"/>
      </w:numPr>
      <w:tabs>
        <w:tab w:val="num" w:pos="1360"/>
      </w:tabs>
      <w:spacing w:after="240"/>
      <w:ind w:left="1360"/>
      <w:jc w:val="both"/>
    </w:pPr>
    <w:rPr>
      <w:szCs w:val="20"/>
      <w:lang w:val="en-GB" w:eastAsia="en-US"/>
    </w:rPr>
  </w:style>
  <w:style w:type="character" w:customStyle="1" w:styleId="txt31">
    <w:name w:val="txt31"/>
    <w:rsid w:val="002344B9"/>
    <w:rPr>
      <w:rFonts w:ascii="Verdana" w:hAnsi="Verdana" w:cs="Times New Roman"/>
      <w:color w:val="000000"/>
      <w:sz w:val="15"/>
      <w:szCs w:val="15"/>
    </w:rPr>
  </w:style>
  <w:style w:type="paragraph" w:styleId="TOC6">
    <w:name w:val="toc 6"/>
    <w:basedOn w:val="Normal"/>
    <w:next w:val="Normal"/>
    <w:autoRedefine/>
    <w:uiPriority w:val="39"/>
    <w:rsid w:val="002344B9"/>
    <w:pPr>
      <w:spacing w:after="100" w:line="276" w:lineRule="auto"/>
      <w:ind w:left="1100"/>
    </w:pPr>
    <w:rPr>
      <w:rFonts w:ascii="Calibri" w:hAnsi="Calibri"/>
      <w:sz w:val="22"/>
      <w:szCs w:val="22"/>
    </w:rPr>
  </w:style>
  <w:style w:type="paragraph" w:styleId="TOC7">
    <w:name w:val="toc 7"/>
    <w:basedOn w:val="Normal"/>
    <w:next w:val="Normal"/>
    <w:autoRedefine/>
    <w:uiPriority w:val="39"/>
    <w:rsid w:val="002344B9"/>
    <w:pPr>
      <w:spacing w:after="100" w:line="276" w:lineRule="auto"/>
      <w:ind w:left="1320"/>
    </w:pPr>
    <w:rPr>
      <w:rFonts w:ascii="Calibri" w:hAnsi="Calibri"/>
      <w:sz w:val="22"/>
      <w:szCs w:val="22"/>
    </w:rPr>
  </w:style>
  <w:style w:type="paragraph" w:styleId="TOC8">
    <w:name w:val="toc 8"/>
    <w:basedOn w:val="Normal"/>
    <w:next w:val="Normal"/>
    <w:autoRedefine/>
    <w:uiPriority w:val="39"/>
    <w:rsid w:val="002344B9"/>
    <w:pPr>
      <w:spacing w:after="100" w:line="276" w:lineRule="auto"/>
      <w:ind w:left="1540"/>
    </w:pPr>
    <w:rPr>
      <w:rFonts w:ascii="Calibri" w:hAnsi="Calibri"/>
      <w:sz w:val="22"/>
      <w:szCs w:val="22"/>
    </w:rPr>
  </w:style>
  <w:style w:type="paragraph" w:styleId="TOC9">
    <w:name w:val="toc 9"/>
    <w:basedOn w:val="Normal"/>
    <w:next w:val="Normal"/>
    <w:autoRedefine/>
    <w:uiPriority w:val="39"/>
    <w:rsid w:val="002344B9"/>
    <w:pPr>
      <w:spacing w:after="100" w:line="276" w:lineRule="auto"/>
      <w:ind w:left="1760"/>
    </w:pPr>
    <w:rPr>
      <w:rFonts w:ascii="Calibri" w:hAnsi="Calibri"/>
      <w:sz w:val="22"/>
      <w:szCs w:val="22"/>
    </w:rPr>
  </w:style>
  <w:style w:type="paragraph" w:styleId="Revision">
    <w:name w:val="Revision"/>
    <w:hidden/>
    <w:uiPriority w:val="99"/>
    <w:semiHidden/>
    <w:rsid w:val="002344B9"/>
    <w:rPr>
      <w:rFonts w:ascii="Times New Roman" w:eastAsia="Times New Roman" w:hAnsi="Times New Roman"/>
      <w:sz w:val="24"/>
      <w:szCs w:val="24"/>
    </w:rPr>
  </w:style>
  <w:style w:type="paragraph" w:customStyle="1" w:styleId="T-98-20">
    <w:name w:val="T-9/8-2"/>
    <w:rsid w:val="002344B9"/>
    <w:pPr>
      <w:widowControl w:val="0"/>
      <w:tabs>
        <w:tab w:val="left" w:pos="2153"/>
      </w:tabs>
      <w:autoSpaceDE w:val="0"/>
      <w:autoSpaceDN w:val="0"/>
      <w:adjustRightInd w:val="0"/>
      <w:spacing w:after="43"/>
      <w:ind w:firstLine="342"/>
      <w:jc w:val="both"/>
    </w:pPr>
    <w:rPr>
      <w:rFonts w:ascii="Times-NewRoman" w:eastAsia="Times New Roman" w:hAnsi="Times-NewRoman"/>
      <w:sz w:val="19"/>
      <w:szCs w:val="19"/>
    </w:rPr>
  </w:style>
  <w:style w:type="character" w:customStyle="1" w:styleId="TekstCharCharChar">
    <w:name w:val="Tekst Char Char Char"/>
    <w:link w:val="TekstCharChar"/>
    <w:locked/>
    <w:rsid w:val="002344B9"/>
    <w:rPr>
      <w:b/>
      <w:sz w:val="24"/>
      <w:szCs w:val="24"/>
      <w:lang w:val="en-US" w:eastAsia="en-US"/>
    </w:rPr>
  </w:style>
  <w:style w:type="paragraph" w:customStyle="1" w:styleId="TekstCharChar">
    <w:name w:val="Tekst Char Char"/>
    <w:basedOn w:val="Normal"/>
    <w:link w:val="TekstCharCharChar"/>
    <w:autoRedefine/>
    <w:rsid w:val="002344B9"/>
    <w:pPr>
      <w:ind w:left="-567" w:firstLine="567"/>
      <w:jc w:val="both"/>
    </w:pPr>
    <w:rPr>
      <w:rFonts w:ascii="Calibri" w:eastAsia="Calibri" w:hAnsi="Calibri"/>
      <w:b/>
      <w:lang w:val="en-US" w:eastAsia="en-US"/>
    </w:rPr>
  </w:style>
  <w:style w:type="paragraph" w:customStyle="1" w:styleId="NAP">
    <w:name w:val="NAP"/>
    <w:basedOn w:val="Normal"/>
    <w:rsid w:val="002344B9"/>
    <w:pPr>
      <w:jc w:val="both"/>
    </w:pPr>
    <w:rPr>
      <w:noProof/>
      <w:szCs w:val="20"/>
    </w:rPr>
  </w:style>
  <w:style w:type="paragraph" w:customStyle="1" w:styleId="StilStil1NePodebljano">
    <w:name w:val="Stil Stil1 + Ne Podebljano"/>
    <w:basedOn w:val="Normal"/>
    <w:next w:val="BodyText0"/>
    <w:rsid w:val="002344B9"/>
    <w:pPr>
      <w:spacing w:before="240" w:after="60"/>
      <w:outlineLvl w:val="0"/>
    </w:pPr>
    <w:rPr>
      <w:rFonts w:ascii="Cambria" w:eastAsia="Cambria" w:hAnsi="Cambria" w:cs="Arial"/>
      <w:kern w:val="28"/>
      <w:sz w:val="28"/>
      <w:szCs w:val="32"/>
      <w:lang w:eastAsia="en-US"/>
    </w:rPr>
  </w:style>
  <w:style w:type="character" w:customStyle="1" w:styleId="HeaderChar">
    <w:name w:val="Header Char"/>
    <w:locked/>
    <w:rsid w:val="002344B9"/>
    <w:rPr>
      <w:rFonts w:ascii="Times New Roman" w:hAnsi="Times New Roman" w:cs="Times New Roman"/>
      <w:sz w:val="24"/>
      <w:szCs w:val="24"/>
      <w:lang w:val="en-GB" w:eastAsia="ar-SA" w:bidi="ar-SA"/>
    </w:rPr>
  </w:style>
  <w:style w:type="character" w:customStyle="1" w:styleId="hps">
    <w:name w:val="hps"/>
    <w:rsid w:val="002344B9"/>
    <w:rPr>
      <w:rFonts w:ascii="Times New Roman" w:hAnsi="Times New Roman" w:cs="Times New Roman" w:hint="default"/>
    </w:rPr>
  </w:style>
  <w:style w:type="paragraph" w:customStyle="1" w:styleId="defaultcxspprvi">
    <w:name w:val="defaultcxspprvi"/>
    <w:basedOn w:val="Normal"/>
    <w:rsid w:val="002344B9"/>
    <w:pPr>
      <w:spacing w:line="288" w:lineRule="atLeast"/>
    </w:pPr>
    <w:rPr>
      <w:rFonts w:ascii="Tahoma" w:hAnsi="Tahoma" w:cs="Tahoma"/>
      <w:color w:val="666666"/>
      <w:sz w:val="17"/>
      <w:szCs w:val="17"/>
    </w:rPr>
  </w:style>
  <w:style w:type="paragraph" w:customStyle="1" w:styleId="defaultcxspsrednji">
    <w:name w:val="defaultcxspsrednji"/>
    <w:basedOn w:val="Normal"/>
    <w:rsid w:val="002344B9"/>
    <w:pPr>
      <w:spacing w:line="288" w:lineRule="atLeast"/>
    </w:pPr>
    <w:rPr>
      <w:rFonts w:ascii="Tahoma" w:hAnsi="Tahoma" w:cs="Tahoma"/>
      <w:color w:val="666666"/>
      <w:sz w:val="17"/>
      <w:szCs w:val="17"/>
    </w:rPr>
  </w:style>
  <w:style w:type="paragraph" w:customStyle="1" w:styleId="defaultcxspposljednji">
    <w:name w:val="defaultcxspposljednji"/>
    <w:basedOn w:val="Normal"/>
    <w:rsid w:val="002344B9"/>
    <w:pPr>
      <w:spacing w:line="288" w:lineRule="atLeast"/>
    </w:pPr>
    <w:rPr>
      <w:rFonts w:ascii="Tahoma" w:hAnsi="Tahoma" w:cs="Tahoma"/>
      <w:color w:val="666666"/>
      <w:sz w:val="17"/>
      <w:szCs w:val="17"/>
    </w:rPr>
  </w:style>
  <w:style w:type="paragraph" w:customStyle="1" w:styleId="odlomakpopisacxspprvi">
    <w:name w:val="odlomakpopisacxspprvi"/>
    <w:basedOn w:val="Normal"/>
    <w:rsid w:val="002344B9"/>
    <w:pPr>
      <w:spacing w:line="288" w:lineRule="atLeast"/>
    </w:pPr>
    <w:rPr>
      <w:rFonts w:ascii="Tahoma" w:hAnsi="Tahoma" w:cs="Tahoma"/>
      <w:color w:val="666666"/>
      <w:sz w:val="17"/>
      <w:szCs w:val="17"/>
    </w:rPr>
  </w:style>
  <w:style w:type="paragraph" w:customStyle="1" w:styleId="odlomakpopisacxspsrednji">
    <w:name w:val="odlomakpopisacxspsrednji"/>
    <w:basedOn w:val="Normal"/>
    <w:rsid w:val="002344B9"/>
    <w:pPr>
      <w:spacing w:line="288" w:lineRule="atLeast"/>
    </w:pPr>
    <w:rPr>
      <w:rFonts w:ascii="Tahoma" w:hAnsi="Tahoma" w:cs="Tahoma"/>
      <w:color w:val="666666"/>
      <w:sz w:val="17"/>
      <w:szCs w:val="17"/>
    </w:rPr>
  </w:style>
  <w:style w:type="paragraph" w:customStyle="1" w:styleId="odlomakpopisacxspposljednji">
    <w:name w:val="odlomakpopisacxspposljednji"/>
    <w:basedOn w:val="Normal"/>
    <w:rsid w:val="002344B9"/>
    <w:pPr>
      <w:spacing w:line="288" w:lineRule="atLeast"/>
    </w:pPr>
    <w:rPr>
      <w:rFonts w:ascii="Tahoma" w:hAnsi="Tahoma" w:cs="Tahoma"/>
      <w:color w:val="666666"/>
      <w:sz w:val="17"/>
      <w:szCs w:val="17"/>
    </w:rPr>
  </w:style>
  <w:style w:type="character" w:customStyle="1" w:styleId="CharChar6">
    <w:name w:val="Char Char6"/>
    <w:semiHidden/>
    <w:locked/>
    <w:rsid w:val="002344B9"/>
    <w:rPr>
      <w:rFonts w:ascii="Calibri" w:eastAsia="Calibri" w:hAnsi="Calibri"/>
      <w:lang w:bidi="ar-SA"/>
    </w:rPr>
  </w:style>
  <w:style w:type="character" w:customStyle="1" w:styleId="hpsatn">
    <w:name w:val="hps atn"/>
    <w:rsid w:val="002344B9"/>
  </w:style>
  <w:style w:type="paragraph" w:customStyle="1" w:styleId="msonormalcxspsrednji">
    <w:name w:val="msonormalcxspsrednji"/>
    <w:basedOn w:val="Normal"/>
    <w:rsid w:val="002344B9"/>
    <w:pPr>
      <w:spacing w:before="100" w:beforeAutospacing="1" w:after="100" w:afterAutospacing="1"/>
    </w:pPr>
  </w:style>
  <w:style w:type="paragraph" w:customStyle="1" w:styleId="msonormalcxspprvi">
    <w:name w:val="msonormalcxspprvi"/>
    <w:basedOn w:val="Normal"/>
    <w:rsid w:val="002344B9"/>
    <w:pPr>
      <w:spacing w:before="100" w:beforeAutospacing="1" w:after="100" w:afterAutospacing="1"/>
    </w:pPr>
  </w:style>
  <w:style w:type="paragraph" w:customStyle="1" w:styleId="msonormalcxspposljednji">
    <w:name w:val="msonormalcxspposljednji"/>
    <w:basedOn w:val="Normal"/>
    <w:rsid w:val="002344B9"/>
    <w:pPr>
      <w:spacing w:before="100" w:beforeAutospacing="1" w:after="100" w:afterAutospacing="1"/>
    </w:pPr>
  </w:style>
  <w:style w:type="paragraph" w:styleId="EndnoteText">
    <w:name w:val="endnote text"/>
    <w:basedOn w:val="Normal"/>
    <w:link w:val="EndnoteTextChar2"/>
    <w:rsid w:val="002344B9"/>
    <w:rPr>
      <w:sz w:val="20"/>
      <w:szCs w:val="20"/>
    </w:rPr>
  </w:style>
  <w:style w:type="character" w:customStyle="1" w:styleId="EndnoteTextChar2">
    <w:name w:val="Endnote Text Char2"/>
    <w:link w:val="EndnoteText"/>
    <w:rsid w:val="002344B9"/>
    <w:rPr>
      <w:rFonts w:ascii="Times New Roman" w:eastAsia="Times New Roman" w:hAnsi="Times New Roman"/>
    </w:rPr>
  </w:style>
  <w:style w:type="character" w:styleId="EndnoteReference">
    <w:name w:val="endnote reference"/>
    <w:rsid w:val="002344B9"/>
    <w:rPr>
      <w:vertAlign w:val="superscript"/>
    </w:rPr>
  </w:style>
  <w:style w:type="paragraph" w:styleId="TableofFigures">
    <w:name w:val="table of figures"/>
    <w:basedOn w:val="Normal"/>
    <w:next w:val="Normal"/>
    <w:semiHidden/>
    <w:rsid w:val="002344B9"/>
    <w:pPr>
      <w:spacing w:after="200" w:line="276" w:lineRule="auto"/>
    </w:pPr>
    <w:rPr>
      <w:rFonts w:ascii="Calibri" w:eastAsia="Calibri" w:hAnsi="Calibri" w:cs="Calibri"/>
      <w:sz w:val="22"/>
      <w:szCs w:val="22"/>
      <w:lang w:eastAsia="en-US"/>
    </w:rPr>
  </w:style>
  <w:style w:type="paragraph" w:customStyle="1" w:styleId="ListParagraph1">
    <w:name w:val="List Paragraph1"/>
    <w:basedOn w:val="Normal"/>
    <w:rsid w:val="002344B9"/>
    <w:pPr>
      <w:spacing w:after="200" w:line="276" w:lineRule="auto"/>
      <w:ind w:left="720"/>
    </w:pPr>
    <w:rPr>
      <w:rFonts w:ascii="Calibri" w:hAnsi="Calibri"/>
      <w:sz w:val="22"/>
      <w:szCs w:val="22"/>
      <w:lang w:eastAsia="en-US"/>
    </w:rPr>
  </w:style>
  <w:style w:type="paragraph" w:customStyle="1" w:styleId="listparagraph0">
    <w:name w:val="listparagraph"/>
    <w:basedOn w:val="Normal"/>
    <w:rsid w:val="002344B9"/>
    <w:pPr>
      <w:spacing w:after="200" w:line="276" w:lineRule="auto"/>
      <w:ind w:left="720"/>
    </w:pPr>
    <w:rPr>
      <w:rFonts w:ascii="Calibri" w:eastAsia="Calibri" w:hAnsi="Calibri" w:cs="Calibri"/>
      <w:sz w:val="22"/>
      <w:szCs w:val="22"/>
    </w:rPr>
  </w:style>
  <w:style w:type="paragraph" w:customStyle="1" w:styleId="Navaden10">
    <w:name w:val="Navaden_10"/>
    <w:basedOn w:val="Normal"/>
    <w:rsid w:val="002344B9"/>
    <w:rPr>
      <w:rFonts w:ascii="Calibri" w:hAnsi="Calibri"/>
      <w:bCs/>
      <w:sz w:val="20"/>
      <w:lang w:val="en-US" w:eastAsia="en-US" w:bidi="en-US"/>
    </w:rPr>
  </w:style>
  <w:style w:type="character" w:customStyle="1" w:styleId="tomislavpetrovic">
    <w:name w:val="tomislav.petrovic"/>
    <w:semiHidden/>
    <w:rsid w:val="002344B9"/>
    <w:rPr>
      <w:rFonts w:ascii="Arial" w:hAnsi="Arial" w:cs="Arial"/>
      <w:color w:val="auto"/>
      <w:sz w:val="20"/>
      <w:szCs w:val="20"/>
    </w:rPr>
  </w:style>
  <w:style w:type="character" w:customStyle="1" w:styleId="google-src-text1">
    <w:name w:val="google-src-text1"/>
    <w:rsid w:val="002344B9"/>
    <w:rPr>
      <w:rFonts w:cs="Times New Roman"/>
      <w:vanish/>
    </w:rPr>
  </w:style>
  <w:style w:type="paragraph" w:styleId="NoSpacing">
    <w:name w:val="No Spacing"/>
    <w:link w:val="NoSpacingChar2"/>
    <w:qFormat/>
    <w:rsid w:val="002344B9"/>
    <w:rPr>
      <w:rFonts w:ascii="Times New Roman" w:eastAsia="Times New Roman" w:hAnsi="Times New Roman"/>
      <w:sz w:val="24"/>
      <w:szCs w:val="24"/>
      <w:lang w:val="en-US" w:eastAsia="en-US"/>
    </w:rPr>
  </w:style>
  <w:style w:type="character" w:customStyle="1" w:styleId="longtext">
    <w:name w:val="long_text"/>
    <w:rsid w:val="002344B9"/>
  </w:style>
  <w:style w:type="paragraph" w:customStyle="1" w:styleId="esegmenth4">
    <w:name w:val="esegment_h4"/>
    <w:basedOn w:val="Normal"/>
    <w:rsid w:val="002344B9"/>
    <w:pPr>
      <w:spacing w:before="100" w:beforeAutospacing="1" w:after="100" w:afterAutospacing="1"/>
    </w:pPr>
  </w:style>
  <w:style w:type="character" w:customStyle="1" w:styleId="Heading1Char1">
    <w:name w:val="Heading 1 Char1"/>
    <w:locked/>
    <w:rsid w:val="002344B9"/>
    <w:rPr>
      <w:rFonts w:ascii="Arial" w:hAnsi="Arial" w:cs="Times New Roman"/>
      <w:b/>
      <w:kern w:val="32"/>
      <w:sz w:val="32"/>
    </w:rPr>
  </w:style>
  <w:style w:type="character" w:customStyle="1" w:styleId="Heading2Char1">
    <w:name w:val="Heading 2 Char1"/>
    <w:locked/>
    <w:rsid w:val="002344B9"/>
    <w:rPr>
      <w:rFonts w:cs="Times New Roman"/>
      <w:b/>
      <w:sz w:val="28"/>
    </w:rPr>
  </w:style>
  <w:style w:type="character" w:customStyle="1" w:styleId="Heading3Char1">
    <w:name w:val="Heading 3 Char1"/>
    <w:locked/>
    <w:rsid w:val="002344B9"/>
    <w:rPr>
      <w:rFonts w:cs="Times New Roman"/>
      <w:b/>
      <w:sz w:val="22"/>
    </w:rPr>
  </w:style>
  <w:style w:type="character" w:customStyle="1" w:styleId="Heading5Char1">
    <w:name w:val="Heading 5 Char1"/>
    <w:aliases w:val="Char3 Char1"/>
    <w:locked/>
    <w:rsid w:val="002344B9"/>
    <w:rPr>
      <w:rFonts w:cs="Times New Roman"/>
      <w:b/>
      <w:i/>
      <w:sz w:val="26"/>
    </w:rPr>
  </w:style>
  <w:style w:type="character" w:customStyle="1" w:styleId="Heading8Char">
    <w:name w:val="Heading 8 Char"/>
    <w:locked/>
    <w:rsid w:val="002344B9"/>
    <w:rPr>
      <w:rFonts w:cs="Times New Roman"/>
      <w:i/>
      <w:iCs/>
      <w:sz w:val="24"/>
      <w:szCs w:val="24"/>
    </w:rPr>
  </w:style>
  <w:style w:type="character" w:customStyle="1" w:styleId="Heading9Char">
    <w:name w:val="Heading 9 Char"/>
    <w:locked/>
    <w:rsid w:val="002344B9"/>
    <w:rPr>
      <w:rFonts w:ascii="Arial" w:hAnsi="Arial" w:cs="Arial"/>
      <w:sz w:val="22"/>
      <w:szCs w:val="22"/>
    </w:rPr>
  </w:style>
  <w:style w:type="character" w:customStyle="1" w:styleId="PlainTextChar">
    <w:name w:val="Plain Text Char"/>
    <w:locked/>
    <w:rsid w:val="002344B9"/>
    <w:rPr>
      <w:rFonts w:ascii="Courier New" w:hAnsi="Courier New" w:cs="Courier New"/>
      <w:lang w:val="en-GB" w:eastAsia="en-US"/>
    </w:rPr>
  </w:style>
  <w:style w:type="character" w:customStyle="1" w:styleId="HeaderChar2">
    <w:name w:val="Header Char2"/>
    <w:locked/>
    <w:rsid w:val="002344B9"/>
    <w:rPr>
      <w:rFonts w:cs="Times New Roman"/>
      <w:sz w:val="24"/>
      <w:szCs w:val="24"/>
    </w:rPr>
  </w:style>
  <w:style w:type="character" w:customStyle="1" w:styleId="FooterChar">
    <w:name w:val="Footer Char"/>
    <w:locked/>
    <w:rsid w:val="002344B9"/>
    <w:rPr>
      <w:rFonts w:cs="Times New Roman"/>
      <w:sz w:val="24"/>
      <w:szCs w:val="24"/>
    </w:rPr>
  </w:style>
  <w:style w:type="character" w:customStyle="1" w:styleId="BalloonTextChar1">
    <w:name w:val="Balloon Text Char1"/>
    <w:locked/>
    <w:rsid w:val="002344B9"/>
    <w:rPr>
      <w:rFonts w:ascii="Tahoma" w:hAnsi="Tahoma" w:cs="Times New Roman"/>
      <w:sz w:val="16"/>
    </w:rPr>
  </w:style>
  <w:style w:type="paragraph" w:customStyle="1" w:styleId="Bezproreda1">
    <w:name w:val="Bez proreda1"/>
    <w:rsid w:val="002344B9"/>
    <w:rPr>
      <w:rFonts w:eastAsia="Times New Roman"/>
      <w:sz w:val="22"/>
      <w:szCs w:val="22"/>
      <w:lang w:val="en-US" w:eastAsia="en-US"/>
    </w:rPr>
  </w:style>
  <w:style w:type="paragraph" w:customStyle="1" w:styleId="Odlomakpopisa1">
    <w:name w:val="Odlomak popisa1"/>
    <w:basedOn w:val="Normal"/>
    <w:rsid w:val="002344B9"/>
    <w:pPr>
      <w:spacing w:after="200" w:line="276" w:lineRule="auto"/>
      <w:ind w:left="720"/>
      <w:contextualSpacing/>
    </w:pPr>
    <w:rPr>
      <w:rFonts w:ascii="Calibri" w:hAnsi="Calibri"/>
      <w:sz w:val="22"/>
      <w:szCs w:val="22"/>
      <w:lang w:val="en-US" w:eastAsia="en-US"/>
    </w:rPr>
  </w:style>
  <w:style w:type="character" w:customStyle="1" w:styleId="CommentTextChar">
    <w:name w:val="Comment Text Char"/>
    <w:locked/>
    <w:rsid w:val="002344B9"/>
    <w:rPr>
      <w:rFonts w:cs="Times New Roman"/>
      <w:lang w:eastAsia="en-US"/>
    </w:rPr>
  </w:style>
  <w:style w:type="character" w:customStyle="1" w:styleId="BodyTextIndentChar">
    <w:name w:val="Body Text Indent Char"/>
    <w:locked/>
    <w:rsid w:val="002344B9"/>
    <w:rPr>
      <w:rFonts w:cs="Times New Roman"/>
      <w:sz w:val="24"/>
      <w:szCs w:val="24"/>
      <w:lang w:eastAsia="en-US"/>
    </w:rPr>
  </w:style>
  <w:style w:type="character" w:customStyle="1" w:styleId="CommentSubjectChar">
    <w:name w:val="Comment Subject Char"/>
    <w:locked/>
    <w:rsid w:val="002344B9"/>
    <w:rPr>
      <w:rFonts w:cs="Times New Roman"/>
      <w:b/>
      <w:bCs/>
      <w:lang w:eastAsia="en-US"/>
    </w:rPr>
  </w:style>
  <w:style w:type="character" w:customStyle="1" w:styleId="BodyText3Char1">
    <w:name w:val="Body Text 3 Char1"/>
    <w:locked/>
    <w:rsid w:val="002344B9"/>
    <w:rPr>
      <w:rFonts w:cs="Times New Roman"/>
      <w:noProof/>
      <w:sz w:val="16"/>
      <w:szCs w:val="16"/>
    </w:rPr>
  </w:style>
  <w:style w:type="character" w:customStyle="1" w:styleId="DocumentMapChar1">
    <w:name w:val="Document Map Char1"/>
    <w:locked/>
    <w:rsid w:val="002344B9"/>
    <w:rPr>
      <w:rFonts w:ascii="Tahoma" w:hAnsi="Tahoma" w:cs="Tahoma"/>
      <w:shd w:val="clear" w:color="auto" w:fill="000080"/>
    </w:rPr>
  </w:style>
  <w:style w:type="character" w:customStyle="1" w:styleId="EndnoteTextChar">
    <w:name w:val="Endnote Text Char"/>
    <w:locked/>
    <w:rsid w:val="002344B9"/>
    <w:rPr>
      <w:rFonts w:cs="Times New Roman"/>
    </w:rPr>
  </w:style>
  <w:style w:type="paragraph" w:styleId="Title">
    <w:name w:val="Title"/>
    <w:basedOn w:val="Normal"/>
    <w:next w:val="Normal"/>
    <w:link w:val="TitleChar1"/>
    <w:qFormat/>
    <w:rsid w:val="002344B9"/>
    <w:pPr>
      <w:spacing w:before="240" w:after="60"/>
      <w:jc w:val="center"/>
      <w:outlineLvl w:val="0"/>
    </w:pPr>
    <w:rPr>
      <w:rFonts w:ascii="Cambria" w:hAnsi="Cambria"/>
      <w:b/>
      <w:bCs/>
      <w:kern w:val="28"/>
      <w:sz w:val="32"/>
      <w:szCs w:val="32"/>
    </w:rPr>
  </w:style>
  <w:style w:type="character" w:customStyle="1" w:styleId="TitleChar1">
    <w:name w:val="Title Char1"/>
    <w:link w:val="Title"/>
    <w:rsid w:val="002344B9"/>
    <w:rPr>
      <w:rFonts w:ascii="Cambria" w:eastAsia="Times New Roman" w:hAnsi="Cambria"/>
      <w:b/>
      <w:bCs/>
      <w:kern w:val="28"/>
      <w:sz w:val="32"/>
      <w:szCs w:val="32"/>
    </w:rPr>
  </w:style>
  <w:style w:type="character" w:customStyle="1" w:styleId="Char4CharCharChar">
    <w:name w:val="Char4 Char Char Char"/>
    <w:rsid w:val="002344B9"/>
    <w:rPr>
      <w:rFonts w:ascii="Times New Roman" w:eastAsia="SimSun" w:hAnsi="Times New Roman"/>
      <w:b/>
      <w:bCs/>
      <w:sz w:val="28"/>
      <w:szCs w:val="28"/>
      <w:lang w:eastAsia="zh-CN"/>
    </w:rPr>
  </w:style>
  <w:style w:type="paragraph" w:customStyle="1" w:styleId="NoSpacing1">
    <w:name w:val="No Spacing1"/>
    <w:qFormat/>
    <w:rsid w:val="002344B9"/>
    <w:rPr>
      <w:sz w:val="22"/>
      <w:szCs w:val="22"/>
      <w:lang w:eastAsia="en-US"/>
    </w:rPr>
  </w:style>
  <w:style w:type="character" w:customStyle="1" w:styleId="leaf">
    <w:name w:val="leaf"/>
    <w:rsid w:val="002344B9"/>
  </w:style>
  <w:style w:type="character" w:customStyle="1" w:styleId="shorttext">
    <w:name w:val="short_text"/>
    <w:rsid w:val="002344B9"/>
  </w:style>
  <w:style w:type="paragraph" w:customStyle="1" w:styleId="NoSpacing2">
    <w:name w:val="No Spacing2"/>
    <w:rsid w:val="002344B9"/>
    <w:rPr>
      <w:rFonts w:eastAsia="Times New Roman"/>
      <w:sz w:val="22"/>
      <w:szCs w:val="22"/>
      <w:lang w:val="en-US" w:eastAsia="en-US"/>
    </w:rPr>
  </w:style>
  <w:style w:type="paragraph" w:customStyle="1" w:styleId="ListParagraph2">
    <w:name w:val="List Paragraph2"/>
    <w:basedOn w:val="Normal"/>
    <w:rsid w:val="002344B9"/>
    <w:pPr>
      <w:spacing w:after="200" w:line="276" w:lineRule="auto"/>
      <w:ind w:left="720"/>
      <w:contextualSpacing/>
    </w:pPr>
    <w:rPr>
      <w:rFonts w:ascii="Calibri" w:hAnsi="Calibri"/>
      <w:sz w:val="22"/>
      <w:szCs w:val="22"/>
      <w:lang w:val="en-US" w:eastAsia="en-US"/>
    </w:rPr>
  </w:style>
  <w:style w:type="paragraph" w:customStyle="1" w:styleId="head">
    <w:name w:val="head"/>
    <w:basedOn w:val="Normal"/>
    <w:rsid w:val="002344B9"/>
    <w:pPr>
      <w:spacing w:before="100" w:beforeAutospacing="1" w:after="100" w:afterAutospacing="1"/>
    </w:pPr>
    <w:rPr>
      <w:lang w:val="en-US" w:eastAsia="en-US"/>
    </w:rPr>
  </w:style>
  <w:style w:type="character" w:customStyle="1" w:styleId="in-widget">
    <w:name w:val="in-widget"/>
    <w:rsid w:val="002344B9"/>
  </w:style>
  <w:style w:type="paragraph" w:customStyle="1" w:styleId="lead">
    <w:name w:val="lead"/>
    <w:basedOn w:val="Normal"/>
    <w:rsid w:val="002344B9"/>
    <w:pPr>
      <w:spacing w:before="100" w:beforeAutospacing="1" w:after="100" w:afterAutospacing="1"/>
    </w:pPr>
    <w:rPr>
      <w:lang w:val="en-US" w:eastAsia="en-US"/>
    </w:rPr>
  </w:style>
  <w:style w:type="paragraph" w:customStyle="1" w:styleId="t-10-9-sred">
    <w:name w:val="t-10-9-sred"/>
    <w:basedOn w:val="Normal"/>
    <w:rsid w:val="002344B9"/>
    <w:pPr>
      <w:spacing w:before="100" w:beforeAutospacing="1" w:after="100" w:afterAutospacing="1"/>
      <w:jc w:val="center"/>
    </w:pPr>
    <w:rPr>
      <w:sz w:val="26"/>
      <w:szCs w:val="26"/>
    </w:rPr>
  </w:style>
  <w:style w:type="paragraph" w:customStyle="1" w:styleId="uvlaka">
    <w:name w:val="uvlaka"/>
    <w:basedOn w:val="Normal"/>
    <w:rsid w:val="002344B9"/>
    <w:pPr>
      <w:spacing w:before="100" w:beforeAutospacing="1" w:after="100" w:afterAutospacing="1"/>
    </w:pPr>
  </w:style>
  <w:style w:type="character" w:customStyle="1" w:styleId="NoSpacingChar2">
    <w:name w:val="No Spacing Char2"/>
    <w:link w:val="NoSpacing"/>
    <w:locked/>
    <w:rsid w:val="002344B9"/>
    <w:rPr>
      <w:rFonts w:ascii="Times New Roman" w:eastAsia="Times New Roman" w:hAnsi="Times New Roman"/>
      <w:sz w:val="24"/>
      <w:szCs w:val="24"/>
      <w:lang w:bidi="ar-SA"/>
    </w:rPr>
  </w:style>
  <w:style w:type="numbering" w:customStyle="1" w:styleId="Bezpopisa1">
    <w:name w:val="Bez popisa1"/>
    <w:next w:val="NoList"/>
    <w:uiPriority w:val="99"/>
    <w:semiHidden/>
    <w:unhideWhenUsed/>
    <w:rsid w:val="002344B9"/>
  </w:style>
  <w:style w:type="table" w:customStyle="1" w:styleId="Reetkatablice3">
    <w:name w:val="Rešetka tablice3"/>
    <w:basedOn w:val="TableNormal"/>
    <w:next w:val="TableGrid"/>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rsid w:val="002344B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2344B9"/>
    <w:pPr>
      <w:keepNext/>
      <w:keepLines/>
      <w:spacing w:before="480" w:beforeAutospacing="0" w:after="0" w:afterAutospacing="0" w:line="276" w:lineRule="auto"/>
      <w:outlineLvl w:val="9"/>
    </w:pPr>
    <w:rPr>
      <w:rFonts w:ascii="Cambria" w:hAnsi="Cambria"/>
      <w:color w:val="365F91"/>
      <w:kern w:val="0"/>
      <w:sz w:val="28"/>
      <w:szCs w:val="28"/>
      <w:lang w:val="hr-HR"/>
    </w:rPr>
  </w:style>
  <w:style w:type="paragraph" w:customStyle="1" w:styleId="source">
    <w:name w:val="source"/>
    <w:basedOn w:val="Normal"/>
    <w:uiPriority w:val="99"/>
    <w:rsid w:val="002344B9"/>
    <w:pPr>
      <w:spacing w:after="240"/>
    </w:pPr>
    <w:rPr>
      <w:sz w:val="18"/>
      <w:szCs w:val="18"/>
    </w:rPr>
  </w:style>
  <w:style w:type="numbering" w:customStyle="1" w:styleId="Bezpopisa2">
    <w:name w:val="Bez popisa2"/>
    <w:next w:val="NoList"/>
    <w:uiPriority w:val="99"/>
    <w:semiHidden/>
    <w:unhideWhenUsed/>
    <w:rsid w:val="0026711F"/>
  </w:style>
  <w:style w:type="numbering" w:customStyle="1" w:styleId="Bezpopisa11">
    <w:name w:val="Bez popisa11"/>
    <w:next w:val="NoList"/>
    <w:semiHidden/>
    <w:unhideWhenUsed/>
    <w:rsid w:val="0026711F"/>
  </w:style>
  <w:style w:type="character" w:customStyle="1" w:styleId="CharChar150">
    <w:name w:val="Char Char15"/>
    <w:locked/>
    <w:rsid w:val="0026711F"/>
    <w:rPr>
      <w:rFonts w:ascii="Arial Narrow" w:hAnsi="Arial Narrow"/>
      <w:i/>
      <w:color w:val="000000"/>
    </w:rPr>
  </w:style>
  <w:style w:type="character" w:customStyle="1" w:styleId="CharChar140">
    <w:name w:val="Char Char14"/>
    <w:locked/>
    <w:rsid w:val="0026711F"/>
    <w:rPr>
      <w:rFonts w:ascii="Arial Narrow" w:hAnsi="Arial Narrow"/>
      <w:b/>
      <w:i/>
      <w:color w:val="000000"/>
    </w:rPr>
  </w:style>
  <w:style w:type="character" w:customStyle="1" w:styleId="CharChar130">
    <w:name w:val="Char Char13"/>
    <w:locked/>
    <w:rsid w:val="0026711F"/>
    <w:rPr>
      <w:rFonts w:ascii="Arial Narrow" w:hAnsi="Arial Narrow"/>
      <w:i/>
      <w:color w:val="000000"/>
    </w:rPr>
  </w:style>
  <w:style w:type="character" w:customStyle="1" w:styleId="Char4CharCharChar0">
    <w:name w:val="Char4 Char Char Char"/>
    <w:rsid w:val="0026711F"/>
    <w:rPr>
      <w:rFonts w:ascii="Times New Roman" w:eastAsia="SimSun" w:hAnsi="Times New Roman"/>
      <w:b/>
      <w:bCs/>
      <w:sz w:val="28"/>
      <w:szCs w:val="28"/>
      <w:lang w:eastAsia="zh-CN"/>
    </w:rPr>
  </w:style>
  <w:style w:type="numbering" w:customStyle="1" w:styleId="Bezpopisa111">
    <w:name w:val="Bez popisa111"/>
    <w:next w:val="NoList"/>
    <w:semiHidden/>
    <w:unhideWhenUsed/>
    <w:rsid w:val="0026711F"/>
  </w:style>
  <w:style w:type="numbering" w:customStyle="1" w:styleId="Bezpopisa21">
    <w:name w:val="Bez popisa21"/>
    <w:next w:val="NoList"/>
    <w:uiPriority w:val="99"/>
    <w:semiHidden/>
    <w:unhideWhenUsed/>
    <w:rsid w:val="0026711F"/>
  </w:style>
  <w:style w:type="paragraph" w:customStyle="1" w:styleId="CharCharCharChar1CharCharCharChar">
    <w:name w:val="Char Char Char Char1 Char Char Char Char"/>
    <w:basedOn w:val="Normal"/>
    <w:rsid w:val="0026711F"/>
    <w:pPr>
      <w:spacing w:after="160" w:line="240" w:lineRule="exact"/>
    </w:pPr>
    <w:rPr>
      <w:rFonts w:ascii="Tahoma" w:hAnsi="Tahoma"/>
      <w:sz w:val="20"/>
      <w:szCs w:val="20"/>
      <w:lang w:val="en-US" w:eastAsia="en-US"/>
    </w:rPr>
  </w:style>
  <w:style w:type="table" w:customStyle="1" w:styleId="Reetkatablice4">
    <w:name w:val="Rešetka tablice4"/>
    <w:basedOn w:val="TableNormal"/>
    <w:next w:val="TableGrid"/>
    <w:uiPriority w:val="59"/>
    <w:rsid w:val="00267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NoList"/>
    <w:uiPriority w:val="99"/>
    <w:semiHidden/>
    <w:unhideWhenUsed/>
    <w:rsid w:val="0026711F"/>
  </w:style>
  <w:style w:type="numbering" w:customStyle="1" w:styleId="Bezpopisa12">
    <w:name w:val="Bez popisa12"/>
    <w:next w:val="NoList"/>
    <w:semiHidden/>
    <w:rsid w:val="0026711F"/>
  </w:style>
  <w:style w:type="table" w:customStyle="1" w:styleId="Reetkatablice5">
    <w:name w:val="Rešetka tablice5"/>
    <w:basedOn w:val="TableNormal"/>
    <w:next w:val="TableGrid"/>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2">
    <w:name w:val="Rešetka tablice22"/>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11">
    <w:name w:val="Bez popisa1111"/>
    <w:next w:val="NoList"/>
    <w:semiHidden/>
    <w:unhideWhenUsed/>
    <w:rsid w:val="0026711F"/>
  </w:style>
  <w:style w:type="table" w:customStyle="1" w:styleId="Reetkatablice31">
    <w:name w:val="Rešetka tablice31"/>
    <w:basedOn w:val="TableNormal"/>
    <w:next w:val="TableGrid"/>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1">
    <w:name w:val="Rešetka tablice111"/>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1">
    <w:name w:val="Rešetka tablice211"/>
    <w:rsid w:val="002671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Char4 Char Char"/>
    <w:locked/>
    <w:rsid w:val="0026711F"/>
    <w:rPr>
      <w:rFonts w:ascii="Times New Roman" w:hAnsi="Times New Roman" w:cs="Times New Roman"/>
      <w:b/>
      <w:bCs/>
      <w:sz w:val="28"/>
      <w:szCs w:val="28"/>
      <w:lang w:eastAsia="hr-HR"/>
    </w:rPr>
  </w:style>
  <w:style w:type="character" w:customStyle="1" w:styleId="Heading6Char">
    <w:name w:val="Heading 6 Char"/>
    <w:locked/>
    <w:rsid w:val="0026711F"/>
    <w:rPr>
      <w:rFonts w:ascii="Times New Roman" w:hAnsi="Times New Roman" w:cs="Times New Roman"/>
      <w:b/>
      <w:bCs/>
      <w:lang w:eastAsia="hr-HR"/>
    </w:rPr>
  </w:style>
  <w:style w:type="character" w:customStyle="1" w:styleId="Heading7Char">
    <w:name w:val="Heading 7 Char"/>
    <w:locked/>
    <w:rsid w:val="0026711F"/>
    <w:rPr>
      <w:rFonts w:ascii="Times New Roman" w:hAnsi="Times New Roman" w:cs="Times New Roman"/>
      <w:sz w:val="24"/>
      <w:szCs w:val="24"/>
      <w:lang w:eastAsia="hr-HR"/>
    </w:rPr>
  </w:style>
  <w:style w:type="character" w:customStyle="1" w:styleId="Heading1Char2">
    <w:name w:val="Heading 1 Char2"/>
    <w:locked/>
    <w:rsid w:val="0026711F"/>
    <w:rPr>
      <w:rFonts w:ascii="Arial" w:hAnsi="Arial" w:cs="Times New Roman"/>
      <w:b/>
      <w:kern w:val="32"/>
      <w:sz w:val="20"/>
      <w:szCs w:val="20"/>
      <w:lang w:eastAsia="hr-HR"/>
    </w:rPr>
  </w:style>
  <w:style w:type="character" w:customStyle="1" w:styleId="Heading2Char2">
    <w:name w:val="Heading 2 Char2"/>
    <w:locked/>
    <w:rsid w:val="0026711F"/>
    <w:rPr>
      <w:rFonts w:ascii="Times New Roman" w:hAnsi="Times New Roman" w:cs="Times New Roman"/>
      <w:b/>
      <w:sz w:val="20"/>
      <w:szCs w:val="20"/>
      <w:lang w:eastAsia="hr-HR"/>
    </w:rPr>
  </w:style>
  <w:style w:type="character" w:customStyle="1" w:styleId="Heading3Char2">
    <w:name w:val="Heading 3 Char2"/>
    <w:locked/>
    <w:rsid w:val="0026711F"/>
    <w:rPr>
      <w:rFonts w:ascii="Times New Roman" w:hAnsi="Times New Roman" w:cs="Times New Roman"/>
      <w:b/>
      <w:sz w:val="20"/>
      <w:szCs w:val="20"/>
      <w:lang w:eastAsia="hr-HR"/>
    </w:rPr>
  </w:style>
  <w:style w:type="character" w:customStyle="1" w:styleId="Heading8Char1">
    <w:name w:val="Heading 8 Char1"/>
    <w:locked/>
    <w:rsid w:val="0026711F"/>
    <w:rPr>
      <w:rFonts w:ascii="Times New Roman" w:hAnsi="Times New Roman" w:cs="Times New Roman"/>
      <w:i/>
      <w:iCs/>
      <w:sz w:val="24"/>
      <w:szCs w:val="24"/>
      <w:lang w:eastAsia="hr-HR"/>
    </w:rPr>
  </w:style>
  <w:style w:type="character" w:customStyle="1" w:styleId="Heading9Char1">
    <w:name w:val="Heading 9 Char1"/>
    <w:locked/>
    <w:rsid w:val="0026711F"/>
    <w:rPr>
      <w:rFonts w:ascii="Arial" w:hAnsi="Arial" w:cs="Arial"/>
      <w:lang w:eastAsia="hr-HR"/>
    </w:rPr>
  </w:style>
  <w:style w:type="character" w:customStyle="1" w:styleId="Heading5Char3">
    <w:name w:val="Heading 5 Char3"/>
    <w:aliases w:val="Char3 Char3"/>
    <w:locked/>
    <w:rsid w:val="0026711F"/>
    <w:rPr>
      <w:rFonts w:ascii="Calibri" w:hAnsi="Calibri"/>
      <w:b/>
      <w:i/>
      <w:sz w:val="26"/>
    </w:rPr>
  </w:style>
  <w:style w:type="character" w:customStyle="1" w:styleId="FootnoteTextChar11">
    <w:name w:val="Footnote Text Char11"/>
    <w:aliases w:val="Footnote Char11,Footnote text Char11,fn Char11,Footnote Text Char Char Char11,Fußnotentextf Char11,Fußnote Char11,stile 1 Char11,Footnote1 Char11,Footnote2 Char11,Footnote3 Char11,Footnote4 Char11,Footnote5 Char11,Footnote6 Char11"/>
    <w:semiHidden/>
    <w:locked/>
    <w:rsid w:val="0026711F"/>
    <w:rPr>
      <w:rFonts w:ascii="Times New Roman" w:hAnsi="Times New Roman" w:cs="Times New Roman"/>
      <w:sz w:val="20"/>
      <w:szCs w:val="20"/>
    </w:rPr>
  </w:style>
  <w:style w:type="character" w:customStyle="1" w:styleId="FootnoteTextChar10">
    <w:name w:val="Footnote Text Char10"/>
    <w:aliases w:val="Footnote Char10,Footnote text Char10,fn Char10,Footnote Text Char Char Char10,Fußnotentextf Char10,Fußnote Char10,stile 1 Char10,Footnote1 Char10,Footnote2 Char10,Footnote3 Char10,Footnote4 Char10,Footnote5 Char10,Footnote6 Char10"/>
    <w:semiHidden/>
    <w:locked/>
    <w:rsid w:val="0026711F"/>
    <w:rPr>
      <w:rFonts w:ascii="Times New Roman" w:hAnsi="Times New Roman" w:cs="Times New Roman"/>
      <w:sz w:val="20"/>
      <w:szCs w:val="20"/>
    </w:rPr>
  </w:style>
  <w:style w:type="character" w:customStyle="1" w:styleId="FootnoteTextChar9">
    <w:name w:val="Footnote Text Char9"/>
    <w:aliases w:val="Footnote Char9,Footnote text Char9,fn Char9,Footnote Text Char Char Char9,Fußnotentextf Char9,Fußnote Char9,stile 1 Char9,Footnote1 Char9,Footnote2 Char9,Footnote3 Char9,Footnote4 Char9,Footnote5 Char9,Footnote6 Char9,Footnote7 Char9"/>
    <w:semiHidden/>
    <w:locked/>
    <w:rsid w:val="0026711F"/>
    <w:rPr>
      <w:rFonts w:ascii="Times New Roman" w:hAnsi="Times New Roman" w:cs="Times New Roman"/>
      <w:sz w:val="20"/>
      <w:szCs w:val="20"/>
    </w:rPr>
  </w:style>
  <w:style w:type="character" w:customStyle="1" w:styleId="FootnoteTextChar8">
    <w:name w:val="Footnote Text Char8"/>
    <w:aliases w:val="Footnote Char8,Footnote text Char8,fn Char8,Footnote Text Char Char Char8,Fußnotentextf Char8,Fußnote Char8,stile 1 Char8,Footnote1 Char8,Footnote2 Char8,Footnote3 Char8,Footnote4 Char8,Footnote5 Char8,Footnote6 Char8,Footnote7 Char8"/>
    <w:semiHidden/>
    <w:locked/>
    <w:rsid w:val="0026711F"/>
    <w:rPr>
      <w:rFonts w:ascii="Times New Roman" w:hAnsi="Times New Roman" w:cs="Times New Roman"/>
      <w:sz w:val="20"/>
      <w:szCs w:val="20"/>
    </w:rPr>
  </w:style>
  <w:style w:type="character" w:customStyle="1" w:styleId="FootnoteTextChar7">
    <w:name w:val="Footnote Text Char7"/>
    <w:aliases w:val="Footnote Char7,Footnote text Char7,fn Char7,Footnote Text Char Char Char7,Fußnotentextf Char7,Fußnote Char7,stile 1 Char7,Footnote1 Char7,Footnote2 Char7,Footnote3 Char7,Footnote4 Char7,Footnote5 Char7,Footnote6 Char7,Footnote7 Char7"/>
    <w:semiHidden/>
    <w:locked/>
    <w:rsid w:val="0026711F"/>
    <w:rPr>
      <w:rFonts w:ascii="Times New Roman" w:hAnsi="Times New Roman" w:cs="Times New Roman"/>
      <w:sz w:val="20"/>
      <w:szCs w:val="20"/>
    </w:rPr>
  </w:style>
  <w:style w:type="character" w:customStyle="1" w:styleId="FootnoteTextChar6">
    <w:name w:val="Footnote Text Char6"/>
    <w:aliases w:val="Footnote Char6,Footnote text Char6,fn Char6,Footnote Text Char Char Char6,Fußnotentextf Char6,Fußnote Char6,stile 1 Char6,Footnote1 Char6,Footnote2 Char6,Footnote3 Char6,Footnote4 Char6,Footnote5 Char6,Footnote6 Char6,Footnote7 Char6"/>
    <w:semiHidden/>
    <w:locked/>
    <w:rsid w:val="0026711F"/>
    <w:rPr>
      <w:rFonts w:ascii="Times New Roman" w:hAnsi="Times New Roman" w:cs="Times New Roman"/>
      <w:sz w:val="20"/>
      <w:szCs w:val="20"/>
    </w:rPr>
  </w:style>
  <w:style w:type="character" w:customStyle="1" w:styleId="FootnoteTextChar5">
    <w:name w:val="Footnote Text Char5"/>
    <w:aliases w:val="Footnote Char5,Footnote text Char5,fn Char5,Footnote Text Char Char Char5,Fußnotentextf Char5,Fußnote Char5,stile 1 Char5,Footnote1 Char5,Footnote2 Char5,Footnote3 Char5,Footnote4 Char5,Footnote5 Char5,Footnote6 Char5,Footnote7 Char5"/>
    <w:semiHidden/>
    <w:locked/>
    <w:rsid w:val="0026711F"/>
    <w:rPr>
      <w:rFonts w:ascii="Times New Roman" w:hAnsi="Times New Roman" w:cs="Times New Roman"/>
      <w:sz w:val="20"/>
      <w:szCs w:val="20"/>
    </w:rPr>
  </w:style>
  <w:style w:type="character" w:customStyle="1" w:styleId="FootnoteTextChar4">
    <w:name w:val="Footnote Text Char4"/>
    <w:aliases w:val="Footnote Char4,Footnote text Char4,fn Char4,Footnote Text Char Char Char4,Fußnotentextf Char4,Fußnote Char4,stile 1 Char4,Footnote1 Char4,Footnote2 Char4,Footnote3 Char4,Footnote4 Char4,Footnote5 Char4,Footnote6 Char4,Footnote7 Char4"/>
    <w:semiHidden/>
    <w:locked/>
    <w:rsid w:val="0026711F"/>
    <w:rPr>
      <w:rFonts w:ascii="Times New Roman" w:hAnsi="Times New Roman" w:cs="Times New Roman"/>
      <w:sz w:val="20"/>
      <w:szCs w:val="20"/>
    </w:rPr>
  </w:style>
  <w:style w:type="character" w:customStyle="1" w:styleId="FootnoteTextChar3">
    <w:name w:val="Footnote Text Char3"/>
    <w:aliases w:val="Footnote Char3,Footnote text Char3,fn Char3,Footnote Text Char Char Char3,Fußnotentextf Char3,Fußnote Char3,stile 1 Char3,Footnote1 Char3,Footnote2 Char3,Footnote3 Char3,Footnote4 Char3,Footnote5 Char3,Footnote6 Char3,Footnote7 Char3"/>
    <w:locked/>
    <w:rsid w:val="0026711F"/>
    <w:rPr>
      <w:rFonts w:cs="Times New Roman"/>
    </w:rPr>
  </w:style>
  <w:style w:type="character" w:customStyle="1" w:styleId="PlainTextChar1">
    <w:name w:val="Plain Text Char1"/>
    <w:locked/>
    <w:rsid w:val="0026711F"/>
    <w:rPr>
      <w:rFonts w:ascii="Courier New" w:hAnsi="Courier New" w:cs="Courier New"/>
      <w:sz w:val="20"/>
      <w:szCs w:val="20"/>
      <w:lang w:val="en-GB"/>
    </w:rPr>
  </w:style>
  <w:style w:type="character" w:customStyle="1" w:styleId="HeaderChar3">
    <w:name w:val="Header Char3"/>
    <w:locked/>
    <w:rsid w:val="0026711F"/>
    <w:rPr>
      <w:rFonts w:ascii="Times New Roman" w:hAnsi="Times New Roman" w:cs="Times New Roman"/>
      <w:sz w:val="24"/>
      <w:szCs w:val="24"/>
      <w:lang w:eastAsia="hr-HR"/>
    </w:rPr>
  </w:style>
  <w:style w:type="character" w:customStyle="1" w:styleId="FooterChar2">
    <w:name w:val="Footer Char2"/>
    <w:locked/>
    <w:rsid w:val="0026711F"/>
    <w:rPr>
      <w:rFonts w:ascii="Times New Roman" w:hAnsi="Times New Roman" w:cs="Times New Roman"/>
      <w:sz w:val="24"/>
      <w:szCs w:val="24"/>
      <w:lang w:eastAsia="hr-HR"/>
    </w:rPr>
  </w:style>
  <w:style w:type="character" w:customStyle="1" w:styleId="BalloonTextChar2">
    <w:name w:val="Balloon Text Char2"/>
    <w:locked/>
    <w:rsid w:val="0026711F"/>
    <w:rPr>
      <w:rFonts w:ascii="Tahoma" w:hAnsi="Tahoma" w:cs="Times New Roman"/>
      <w:sz w:val="20"/>
      <w:szCs w:val="20"/>
      <w:lang w:eastAsia="hr-HR"/>
    </w:rPr>
  </w:style>
  <w:style w:type="character" w:customStyle="1" w:styleId="CommentTextChar1">
    <w:name w:val="Comment Text Char1"/>
    <w:locked/>
    <w:rsid w:val="0026711F"/>
    <w:rPr>
      <w:rFonts w:ascii="Times New Roman" w:hAnsi="Times New Roman" w:cs="Times New Roman"/>
      <w:sz w:val="20"/>
      <w:szCs w:val="20"/>
    </w:rPr>
  </w:style>
  <w:style w:type="character" w:customStyle="1" w:styleId="BodyTextIndentChar1">
    <w:name w:val="Body Text Indent Char1"/>
    <w:locked/>
    <w:rsid w:val="0026711F"/>
    <w:rPr>
      <w:rFonts w:ascii="Times New Roman" w:hAnsi="Times New Roman" w:cs="Times New Roman"/>
      <w:sz w:val="24"/>
      <w:szCs w:val="24"/>
    </w:rPr>
  </w:style>
  <w:style w:type="character" w:customStyle="1" w:styleId="CommentSubjectChar1">
    <w:name w:val="Comment Subject Char1"/>
    <w:locked/>
    <w:rsid w:val="0026711F"/>
    <w:rPr>
      <w:rFonts w:ascii="Times New Roman" w:hAnsi="Times New Roman" w:cs="Times New Roman"/>
      <w:b/>
      <w:bCs/>
      <w:sz w:val="20"/>
      <w:szCs w:val="20"/>
      <w:lang w:eastAsia="hr-HR"/>
    </w:rPr>
  </w:style>
  <w:style w:type="character" w:customStyle="1" w:styleId="BodyText3Char2">
    <w:name w:val="Body Text 3 Char2"/>
    <w:locked/>
    <w:rsid w:val="0026711F"/>
    <w:rPr>
      <w:rFonts w:ascii="Times New Roman" w:hAnsi="Times New Roman" w:cs="Times New Roman"/>
      <w:noProof/>
      <w:sz w:val="16"/>
      <w:szCs w:val="16"/>
      <w:lang w:eastAsia="hr-HR"/>
    </w:rPr>
  </w:style>
  <w:style w:type="character" w:customStyle="1" w:styleId="DocumentMapChar2">
    <w:name w:val="Document Map Char2"/>
    <w:locked/>
    <w:rsid w:val="0026711F"/>
    <w:rPr>
      <w:rFonts w:ascii="Tahoma" w:hAnsi="Tahoma" w:cs="Tahoma"/>
      <w:sz w:val="20"/>
      <w:szCs w:val="20"/>
      <w:shd w:val="clear" w:color="auto" w:fill="000080"/>
      <w:lang w:eastAsia="hr-HR"/>
    </w:rPr>
  </w:style>
  <w:style w:type="paragraph" w:customStyle="1" w:styleId="Revision1">
    <w:name w:val="Revision1"/>
    <w:hidden/>
    <w:semiHidden/>
    <w:rsid w:val="0026711F"/>
    <w:rPr>
      <w:rFonts w:ascii="Times New Roman" w:hAnsi="Times New Roman"/>
      <w:sz w:val="24"/>
      <w:szCs w:val="24"/>
    </w:rPr>
  </w:style>
  <w:style w:type="paragraph" w:customStyle="1" w:styleId="ListParagraph3">
    <w:name w:val="List Paragraph3"/>
    <w:basedOn w:val="Normal"/>
    <w:rsid w:val="0026711F"/>
    <w:pPr>
      <w:ind w:left="708"/>
    </w:pPr>
    <w:rPr>
      <w:rFonts w:eastAsia="Calibri"/>
    </w:rPr>
  </w:style>
  <w:style w:type="character" w:customStyle="1" w:styleId="EndnoteTextChar1">
    <w:name w:val="Endnote Text Char1"/>
    <w:locked/>
    <w:rsid w:val="0026711F"/>
    <w:rPr>
      <w:rFonts w:ascii="Times New Roman" w:hAnsi="Times New Roman" w:cs="Times New Roman"/>
      <w:sz w:val="20"/>
      <w:szCs w:val="20"/>
      <w:lang w:eastAsia="hr-HR"/>
    </w:rPr>
  </w:style>
  <w:style w:type="paragraph" w:customStyle="1" w:styleId="NoSpacing3">
    <w:name w:val="No Spacing3"/>
    <w:link w:val="NoSpacingChar1"/>
    <w:rsid w:val="0026711F"/>
    <w:pPr>
      <w:spacing w:after="200" w:line="276" w:lineRule="auto"/>
    </w:pPr>
    <w:rPr>
      <w:rFonts w:ascii="Times New Roman" w:eastAsia="Times New Roman" w:hAnsi="Times New Roman"/>
      <w:sz w:val="22"/>
      <w:szCs w:val="22"/>
      <w:lang w:val="en-US" w:eastAsia="en-US"/>
    </w:rPr>
  </w:style>
  <w:style w:type="paragraph" w:customStyle="1" w:styleId="Bezproreda11">
    <w:name w:val="Bez proreda11"/>
    <w:rsid w:val="0026711F"/>
    <w:rPr>
      <w:sz w:val="22"/>
      <w:szCs w:val="22"/>
      <w:lang w:val="en-US" w:eastAsia="en-US"/>
    </w:rPr>
  </w:style>
  <w:style w:type="paragraph" w:customStyle="1" w:styleId="Odlomakpopisa11">
    <w:name w:val="Odlomak popisa11"/>
    <w:basedOn w:val="Normal"/>
    <w:rsid w:val="0026711F"/>
    <w:pPr>
      <w:spacing w:after="200" w:line="276" w:lineRule="auto"/>
      <w:ind w:left="720"/>
      <w:contextualSpacing/>
    </w:pPr>
    <w:rPr>
      <w:rFonts w:ascii="Calibri" w:eastAsia="Calibri" w:hAnsi="Calibri"/>
      <w:sz w:val="22"/>
      <w:szCs w:val="22"/>
      <w:lang w:val="en-US" w:eastAsia="en-US"/>
    </w:rPr>
  </w:style>
  <w:style w:type="character" w:customStyle="1" w:styleId="TitleChar">
    <w:name w:val="Title Char"/>
    <w:locked/>
    <w:rsid w:val="0026711F"/>
    <w:rPr>
      <w:rFonts w:ascii="Cambria" w:hAnsi="Cambria" w:cs="Times New Roman"/>
      <w:b/>
      <w:bCs/>
      <w:kern w:val="28"/>
      <w:sz w:val="32"/>
      <w:szCs w:val="32"/>
      <w:lang w:eastAsia="hr-HR"/>
    </w:rPr>
  </w:style>
  <w:style w:type="character" w:customStyle="1" w:styleId="NoSpacingChar1">
    <w:name w:val="No Spacing Char1"/>
    <w:link w:val="NoSpacing3"/>
    <w:locked/>
    <w:rsid w:val="0026711F"/>
    <w:rPr>
      <w:rFonts w:ascii="Times New Roman" w:eastAsia="Times New Roman" w:hAnsi="Times New Roman"/>
      <w:sz w:val="22"/>
      <w:szCs w:val="22"/>
      <w:lang w:bidi="ar-SA"/>
    </w:rPr>
  </w:style>
  <w:style w:type="paragraph" w:customStyle="1" w:styleId="TOCHeading1">
    <w:name w:val="TOC Heading1"/>
    <w:basedOn w:val="Heading1"/>
    <w:next w:val="Normal"/>
    <w:rsid w:val="0026711F"/>
    <w:pPr>
      <w:keepNext/>
      <w:keepLines/>
      <w:spacing w:before="480" w:beforeAutospacing="0" w:after="0" w:afterAutospacing="0" w:line="276" w:lineRule="auto"/>
      <w:outlineLvl w:val="9"/>
    </w:pPr>
    <w:rPr>
      <w:rFonts w:ascii="Cambria" w:eastAsia="Calibri" w:hAnsi="Cambria"/>
      <w:color w:val="365F91"/>
      <w:kern w:val="0"/>
      <w:sz w:val="28"/>
      <w:szCs w:val="28"/>
      <w:lang w:val="hr-HR"/>
    </w:rPr>
  </w:style>
  <w:style w:type="character" w:customStyle="1" w:styleId="FootnoteTextChar12">
    <w:name w:val="Footnote Text Char12"/>
    <w:aliases w:val="Footnote Char12,Footnote text Char12,fn Char12,Footnote Text Char Char Char12,Fußnotentextf Char12,Fußnote Char12,stile 1 Char12,Footnote1 Char12,Footnote2 Char12,Footnote3 Char12,Footnote4 Char12,Footnote5 Char12,Footnote6 Char12"/>
    <w:semiHidden/>
    <w:locked/>
    <w:rsid w:val="0026711F"/>
    <w:rPr>
      <w:rFonts w:ascii="Times New Roman" w:hAnsi="Times New Roman"/>
      <w:sz w:val="20"/>
    </w:rPr>
  </w:style>
  <w:style w:type="numbering" w:customStyle="1" w:styleId="Bezpopisa4">
    <w:name w:val="Bez popisa4"/>
    <w:next w:val="NoList"/>
    <w:uiPriority w:val="99"/>
    <w:semiHidden/>
    <w:unhideWhenUsed/>
    <w:rsid w:val="00CB2CF9"/>
  </w:style>
  <w:style w:type="numbering" w:customStyle="1" w:styleId="Bezpopisa13">
    <w:name w:val="Bez popisa13"/>
    <w:next w:val="NoList"/>
    <w:semiHidden/>
    <w:unhideWhenUsed/>
    <w:rsid w:val="00CB2CF9"/>
  </w:style>
  <w:style w:type="table" w:customStyle="1" w:styleId="Reetkatablice6">
    <w:name w:val="Rešetka tablice6"/>
    <w:basedOn w:val="TableNormal"/>
    <w:next w:val="TableGrid"/>
    <w:uiPriority w:val="59"/>
    <w:rsid w:val="00CB2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2-9-fett-s">
    <w:name w:val="t-12-9-fett-s"/>
    <w:basedOn w:val="Normal"/>
    <w:rsid w:val="00CB2CF9"/>
    <w:pPr>
      <w:spacing w:before="100" w:beforeAutospacing="1" w:after="100" w:afterAutospacing="1"/>
      <w:jc w:val="center"/>
    </w:pPr>
    <w:rPr>
      <w:b/>
      <w:bCs/>
      <w:sz w:val="28"/>
      <w:szCs w:val="28"/>
    </w:rPr>
  </w:style>
  <w:style w:type="paragraph" w:customStyle="1" w:styleId="t-9-8-bez-uvl">
    <w:name w:val="t-9-8-bez-uvl"/>
    <w:basedOn w:val="Normal"/>
    <w:rsid w:val="00CB2CF9"/>
    <w:pPr>
      <w:spacing w:before="100" w:beforeAutospacing="1" w:after="100" w:afterAutospacing="1"/>
    </w:pPr>
  </w:style>
  <w:style w:type="character" w:customStyle="1" w:styleId="CharChar19">
    <w:name w:val="Char Char19"/>
    <w:locked/>
    <w:rsid w:val="00CB2CF9"/>
    <w:rPr>
      <w:rFonts w:ascii="Arial" w:hAnsi="Arial"/>
      <w:b/>
      <w:kern w:val="32"/>
      <w:sz w:val="32"/>
      <w:lang w:val="hr-HR" w:eastAsia="hr-HR" w:bidi="ar-SA"/>
    </w:rPr>
  </w:style>
  <w:style w:type="paragraph" w:customStyle="1" w:styleId="clanak">
    <w:name w:val="clanak"/>
    <w:basedOn w:val="Normal"/>
    <w:rsid w:val="00CB2CF9"/>
    <w:pPr>
      <w:spacing w:before="100" w:beforeAutospacing="1" w:after="100" w:afterAutospacing="1"/>
      <w:jc w:val="center"/>
    </w:pPr>
  </w:style>
  <w:style w:type="paragraph" w:customStyle="1" w:styleId="CM1">
    <w:name w:val="CM1"/>
    <w:basedOn w:val="Normal"/>
    <w:next w:val="Normal"/>
    <w:rsid w:val="00CB2CF9"/>
    <w:pPr>
      <w:autoSpaceDE w:val="0"/>
      <w:autoSpaceDN w:val="0"/>
      <w:adjustRightInd w:val="0"/>
    </w:pPr>
    <w:rPr>
      <w:rFonts w:ascii="EUAlbertina" w:hAnsi="EUAlbertina"/>
      <w:color w:val="000000"/>
      <w:lang w:val="en-GB"/>
    </w:rPr>
  </w:style>
  <w:style w:type="paragraph" w:customStyle="1" w:styleId="CM4">
    <w:name w:val="CM4"/>
    <w:basedOn w:val="Normal"/>
    <w:next w:val="Normal"/>
    <w:rsid w:val="00CB2CF9"/>
    <w:pPr>
      <w:autoSpaceDE w:val="0"/>
      <w:autoSpaceDN w:val="0"/>
      <w:adjustRightInd w:val="0"/>
    </w:pPr>
    <w:rPr>
      <w:rFonts w:ascii="EUAlbertina" w:hAnsi="EUAlbertina"/>
      <w:lang w:val="en-GB"/>
    </w:rPr>
  </w:style>
  <w:style w:type="paragraph" w:customStyle="1" w:styleId="NoSpacing4">
    <w:name w:val="No Spacing4"/>
    <w:rsid w:val="00734BB5"/>
    <w:rPr>
      <w:rFonts w:eastAsia="Times New Roman"/>
      <w:sz w:val="22"/>
      <w:szCs w:val="22"/>
      <w:lang w:val="en-US" w:eastAsia="en-US"/>
    </w:rPr>
  </w:style>
  <w:style w:type="paragraph" w:customStyle="1" w:styleId="ListParagraph4">
    <w:name w:val="List Paragraph4"/>
    <w:basedOn w:val="Normal"/>
    <w:rsid w:val="00734BB5"/>
    <w:pPr>
      <w:spacing w:after="200" w:line="276" w:lineRule="auto"/>
      <w:ind w:left="720"/>
      <w:contextualSpacing/>
    </w:pPr>
    <w:rPr>
      <w:rFonts w:ascii="Calibri" w:hAnsi="Calibri"/>
      <w:sz w:val="22"/>
      <w:szCs w:val="22"/>
      <w:lang w:val="en-US" w:eastAsia="en-US"/>
    </w:rPr>
  </w:style>
  <w:style w:type="table" w:styleId="TableElegant">
    <w:name w:val="Table Elegant"/>
    <w:basedOn w:val="TableNormal"/>
    <w:rsid w:val="008370F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190">
    <w:name w:val="Char Char19"/>
    <w:locked/>
    <w:rsid w:val="004B598E"/>
    <w:rPr>
      <w:rFonts w:ascii="Arial" w:hAnsi="Arial"/>
      <w:b/>
      <w:kern w:val="32"/>
      <w:sz w:val="32"/>
      <w:lang w:val="hr-HR" w:eastAsia="hr-HR" w:bidi="ar-SA"/>
    </w:rPr>
  </w:style>
  <w:style w:type="table" w:customStyle="1" w:styleId="Reetkatablice7">
    <w:name w:val="Rešetka tablice7"/>
    <w:basedOn w:val="TableNormal"/>
    <w:next w:val="TableGrid"/>
    <w:uiPriority w:val="59"/>
    <w:rsid w:val="00CA5D27"/>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TableNormal"/>
    <w:next w:val="TableGrid"/>
    <w:uiPriority w:val="59"/>
    <w:rsid w:val="00D41058"/>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NoList"/>
    <w:uiPriority w:val="99"/>
    <w:semiHidden/>
    <w:unhideWhenUsed/>
    <w:rsid w:val="00EA3118"/>
  </w:style>
  <w:style w:type="numbering" w:customStyle="1" w:styleId="Bezpopisa14">
    <w:name w:val="Bez popisa14"/>
    <w:next w:val="NoList"/>
    <w:uiPriority w:val="99"/>
    <w:semiHidden/>
    <w:unhideWhenUsed/>
    <w:rsid w:val="00EA3118"/>
  </w:style>
  <w:style w:type="table" w:customStyle="1" w:styleId="Reetkatablice9">
    <w:name w:val="Rešetka tablice9"/>
    <w:basedOn w:val="TableNormal"/>
    <w:next w:val="TableGrid"/>
    <w:uiPriority w:val="59"/>
    <w:rsid w:val="00EA3118"/>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2748F6"/>
    <w:pPr>
      <w:spacing w:after="240"/>
      <w:ind w:left="482"/>
      <w:jc w:val="both"/>
    </w:pPr>
    <w:rPr>
      <w:szCs w:val="20"/>
      <w:lang w:val="en-GB" w:eastAsia="en-GB"/>
    </w:rPr>
  </w:style>
  <w:style w:type="numbering" w:customStyle="1" w:styleId="Bezpopisa6">
    <w:name w:val="Bez popisa6"/>
    <w:next w:val="NoList"/>
    <w:uiPriority w:val="99"/>
    <w:semiHidden/>
    <w:unhideWhenUsed/>
    <w:rsid w:val="00A10200"/>
  </w:style>
  <w:style w:type="table" w:customStyle="1" w:styleId="Reetkatablice10">
    <w:name w:val="Rešetka tablice10"/>
    <w:basedOn w:val="TableNormal"/>
    <w:next w:val="TableGrid"/>
    <w:uiPriority w:val="59"/>
    <w:rsid w:val="00A1020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0A2075"/>
    <w:rPr>
      <w:color w:val="800080"/>
      <w:u w:val="single"/>
    </w:rPr>
  </w:style>
  <w:style w:type="numbering" w:customStyle="1" w:styleId="NoList1">
    <w:name w:val="No List1"/>
    <w:next w:val="NoList"/>
    <w:uiPriority w:val="99"/>
    <w:semiHidden/>
    <w:unhideWhenUsed/>
    <w:rsid w:val="008518E1"/>
  </w:style>
  <w:style w:type="table" w:customStyle="1" w:styleId="TableGrid1">
    <w:name w:val="Table Grid1"/>
    <w:basedOn w:val="TableNormal"/>
    <w:next w:val="TableGrid"/>
    <w:uiPriority w:val="59"/>
    <w:rsid w:val="008518E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51">
    <w:name w:val="Char Char15"/>
    <w:locked/>
    <w:rsid w:val="00E34F7D"/>
    <w:rPr>
      <w:rFonts w:ascii="Arial Narrow" w:hAnsi="Arial Narrow"/>
      <w:i/>
      <w:color w:val="000000"/>
    </w:rPr>
  </w:style>
  <w:style w:type="character" w:customStyle="1" w:styleId="CharChar141">
    <w:name w:val="Char Char14"/>
    <w:locked/>
    <w:rsid w:val="00E34F7D"/>
    <w:rPr>
      <w:rFonts w:ascii="Arial Narrow" w:hAnsi="Arial Narrow"/>
      <w:b/>
      <w:i/>
      <w:color w:val="000000"/>
    </w:rPr>
  </w:style>
  <w:style w:type="character" w:customStyle="1" w:styleId="CharChar131">
    <w:name w:val="Char Char13"/>
    <w:locked/>
    <w:rsid w:val="00E34F7D"/>
    <w:rPr>
      <w:rFonts w:ascii="Arial Narrow" w:hAnsi="Arial Narrow"/>
      <w:i/>
      <w:color w:val="000000"/>
    </w:rPr>
  </w:style>
  <w:style w:type="character" w:customStyle="1" w:styleId="Char4CharCharChar1">
    <w:name w:val="Char4 Char Char Char"/>
    <w:rsid w:val="00E34F7D"/>
    <w:rPr>
      <w:rFonts w:ascii="Times New Roman" w:eastAsia="SimSun" w:hAnsi="Times New Roman"/>
      <w:b/>
      <w:bCs/>
      <w:sz w:val="28"/>
      <w:szCs w:val="28"/>
      <w:lang w:eastAsia="zh-CN"/>
    </w:rPr>
  </w:style>
  <w:style w:type="character" w:customStyle="1" w:styleId="CharChar191">
    <w:name w:val="Char Char19"/>
    <w:locked/>
    <w:rsid w:val="00E34F7D"/>
    <w:rPr>
      <w:rFonts w:ascii="Arial" w:hAnsi="Arial"/>
      <w:b/>
      <w:kern w:val="32"/>
      <w:sz w:val="32"/>
      <w:lang w:val="hr-HR"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7076">
      <w:bodyDiv w:val="1"/>
      <w:marLeft w:val="0"/>
      <w:marRight w:val="0"/>
      <w:marTop w:val="0"/>
      <w:marBottom w:val="0"/>
      <w:divBdr>
        <w:top w:val="none" w:sz="0" w:space="0" w:color="auto"/>
        <w:left w:val="none" w:sz="0" w:space="0" w:color="auto"/>
        <w:bottom w:val="none" w:sz="0" w:space="0" w:color="auto"/>
        <w:right w:val="none" w:sz="0" w:space="0" w:color="auto"/>
      </w:divBdr>
    </w:div>
    <w:div w:id="58217603">
      <w:bodyDiv w:val="1"/>
      <w:marLeft w:val="0"/>
      <w:marRight w:val="0"/>
      <w:marTop w:val="0"/>
      <w:marBottom w:val="0"/>
      <w:divBdr>
        <w:top w:val="none" w:sz="0" w:space="0" w:color="auto"/>
        <w:left w:val="none" w:sz="0" w:space="0" w:color="auto"/>
        <w:bottom w:val="none" w:sz="0" w:space="0" w:color="auto"/>
        <w:right w:val="none" w:sz="0" w:space="0" w:color="auto"/>
      </w:divBdr>
    </w:div>
    <w:div w:id="71322171">
      <w:bodyDiv w:val="1"/>
      <w:marLeft w:val="0"/>
      <w:marRight w:val="0"/>
      <w:marTop w:val="0"/>
      <w:marBottom w:val="0"/>
      <w:divBdr>
        <w:top w:val="none" w:sz="0" w:space="0" w:color="auto"/>
        <w:left w:val="none" w:sz="0" w:space="0" w:color="auto"/>
        <w:bottom w:val="none" w:sz="0" w:space="0" w:color="auto"/>
        <w:right w:val="none" w:sz="0" w:space="0" w:color="auto"/>
      </w:divBdr>
    </w:div>
    <w:div w:id="81295383">
      <w:bodyDiv w:val="1"/>
      <w:marLeft w:val="0"/>
      <w:marRight w:val="0"/>
      <w:marTop w:val="0"/>
      <w:marBottom w:val="0"/>
      <w:divBdr>
        <w:top w:val="none" w:sz="0" w:space="0" w:color="auto"/>
        <w:left w:val="none" w:sz="0" w:space="0" w:color="auto"/>
        <w:bottom w:val="none" w:sz="0" w:space="0" w:color="auto"/>
        <w:right w:val="none" w:sz="0" w:space="0" w:color="auto"/>
      </w:divBdr>
    </w:div>
    <w:div w:id="87166610">
      <w:bodyDiv w:val="1"/>
      <w:marLeft w:val="0"/>
      <w:marRight w:val="0"/>
      <w:marTop w:val="0"/>
      <w:marBottom w:val="0"/>
      <w:divBdr>
        <w:top w:val="none" w:sz="0" w:space="0" w:color="auto"/>
        <w:left w:val="none" w:sz="0" w:space="0" w:color="auto"/>
        <w:bottom w:val="none" w:sz="0" w:space="0" w:color="auto"/>
        <w:right w:val="none" w:sz="0" w:space="0" w:color="auto"/>
      </w:divBdr>
    </w:div>
    <w:div w:id="98912185">
      <w:bodyDiv w:val="1"/>
      <w:marLeft w:val="0"/>
      <w:marRight w:val="0"/>
      <w:marTop w:val="0"/>
      <w:marBottom w:val="0"/>
      <w:divBdr>
        <w:top w:val="none" w:sz="0" w:space="0" w:color="auto"/>
        <w:left w:val="none" w:sz="0" w:space="0" w:color="auto"/>
        <w:bottom w:val="none" w:sz="0" w:space="0" w:color="auto"/>
        <w:right w:val="none" w:sz="0" w:space="0" w:color="auto"/>
      </w:divBdr>
    </w:div>
    <w:div w:id="207766117">
      <w:bodyDiv w:val="1"/>
      <w:marLeft w:val="0"/>
      <w:marRight w:val="0"/>
      <w:marTop w:val="0"/>
      <w:marBottom w:val="0"/>
      <w:divBdr>
        <w:top w:val="none" w:sz="0" w:space="0" w:color="auto"/>
        <w:left w:val="none" w:sz="0" w:space="0" w:color="auto"/>
        <w:bottom w:val="none" w:sz="0" w:space="0" w:color="auto"/>
        <w:right w:val="none" w:sz="0" w:space="0" w:color="auto"/>
      </w:divBdr>
    </w:div>
    <w:div w:id="247424857">
      <w:bodyDiv w:val="1"/>
      <w:marLeft w:val="0"/>
      <w:marRight w:val="0"/>
      <w:marTop w:val="0"/>
      <w:marBottom w:val="0"/>
      <w:divBdr>
        <w:top w:val="none" w:sz="0" w:space="0" w:color="auto"/>
        <w:left w:val="none" w:sz="0" w:space="0" w:color="auto"/>
        <w:bottom w:val="none" w:sz="0" w:space="0" w:color="auto"/>
        <w:right w:val="none" w:sz="0" w:space="0" w:color="auto"/>
      </w:divBdr>
    </w:div>
    <w:div w:id="358094157">
      <w:bodyDiv w:val="1"/>
      <w:marLeft w:val="0"/>
      <w:marRight w:val="0"/>
      <w:marTop w:val="0"/>
      <w:marBottom w:val="0"/>
      <w:divBdr>
        <w:top w:val="none" w:sz="0" w:space="0" w:color="auto"/>
        <w:left w:val="none" w:sz="0" w:space="0" w:color="auto"/>
        <w:bottom w:val="none" w:sz="0" w:space="0" w:color="auto"/>
        <w:right w:val="none" w:sz="0" w:space="0" w:color="auto"/>
      </w:divBdr>
    </w:div>
    <w:div w:id="490220333">
      <w:bodyDiv w:val="1"/>
      <w:marLeft w:val="0"/>
      <w:marRight w:val="0"/>
      <w:marTop w:val="0"/>
      <w:marBottom w:val="0"/>
      <w:divBdr>
        <w:top w:val="none" w:sz="0" w:space="0" w:color="auto"/>
        <w:left w:val="none" w:sz="0" w:space="0" w:color="auto"/>
        <w:bottom w:val="none" w:sz="0" w:space="0" w:color="auto"/>
        <w:right w:val="none" w:sz="0" w:space="0" w:color="auto"/>
      </w:divBdr>
    </w:div>
    <w:div w:id="515191350">
      <w:bodyDiv w:val="1"/>
      <w:marLeft w:val="0"/>
      <w:marRight w:val="0"/>
      <w:marTop w:val="0"/>
      <w:marBottom w:val="0"/>
      <w:divBdr>
        <w:top w:val="none" w:sz="0" w:space="0" w:color="auto"/>
        <w:left w:val="none" w:sz="0" w:space="0" w:color="auto"/>
        <w:bottom w:val="none" w:sz="0" w:space="0" w:color="auto"/>
        <w:right w:val="none" w:sz="0" w:space="0" w:color="auto"/>
      </w:divBdr>
    </w:div>
    <w:div w:id="582640024">
      <w:bodyDiv w:val="1"/>
      <w:marLeft w:val="0"/>
      <w:marRight w:val="0"/>
      <w:marTop w:val="0"/>
      <w:marBottom w:val="0"/>
      <w:divBdr>
        <w:top w:val="none" w:sz="0" w:space="0" w:color="auto"/>
        <w:left w:val="none" w:sz="0" w:space="0" w:color="auto"/>
        <w:bottom w:val="none" w:sz="0" w:space="0" w:color="auto"/>
        <w:right w:val="none" w:sz="0" w:space="0" w:color="auto"/>
      </w:divBdr>
    </w:div>
    <w:div w:id="663627236">
      <w:bodyDiv w:val="1"/>
      <w:marLeft w:val="0"/>
      <w:marRight w:val="0"/>
      <w:marTop w:val="0"/>
      <w:marBottom w:val="0"/>
      <w:divBdr>
        <w:top w:val="none" w:sz="0" w:space="0" w:color="auto"/>
        <w:left w:val="none" w:sz="0" w:space="0" w:color="auto"/>
        <w:bottom w:val="none" w:sz="0" w:space="0" w:color="auto"/>
        <w:right w:val="none" w:sz="0" w:space="0" w:color="auto"/>
      </w:divBdr>
    </w:div>
    <w:div w:id="698974057">
      <w:bodyDiv w:val="1"/>
      <w:marLeft w:val="0"/>
      <w:marRight w:val="0"/>
      <w:marTop w:val="0"/>
      <w:marBottom w:val="0"/>
      <w:divBdr>
        <w:top w:val="none" w:sz="0" w:space="0" w:color="auto"/>
        <w:left w:val="none" w:sz="0" w:space="0" w:color="auto"/>
        <w:bottom w:val="none" w:sz="0" w:space="0" w:color="auto"/>
        <w:right w:val="none" w:sz="0" w:space="0" w:color="auto"/>
      </w:divBdr>
    </w:div>
    <w:div w:id="708797756">
      <w:bodyDiv w:val="1"/>
      <w:marLeft w:val="0"/>
      <w:marRight w:val="0"/>
      <w:marTop w:val="0"/>
      <w:marBottom w:val="0"/>
      <w:divBdr>
        <w:top w:val="none" w:sz="0" w:space="0" w:color="auto"/>
        <w:left w:val="none" w:sz="0" w:space="0" w:color="auto"/>
        <w:bottom w:val="none" w:sz="0" w:space="0" w:color="auto"/>
        <w:right w:val="none" w:sz="0" w:space="0" w:color="auto"/>
      </w:divBdr>
    </w:div>
    <w:div w:id="729379890">
      <w:bodyDiv w:val="1"/>
      <w:marLeft w:val="0"/>
      <w:marRight w:val="0"/>
      <w:marTop w:val="0"/>
      <w:marBottom w:val="0"/>
      <w:divBdr>
        <w:top w:val="none" w:sz="0" w:space="0" w:color="auto"/>
        <w:left w:val="none" w:sz="0" w:space="0" w:color="auto"/>
        <w:bottom w:val="none" w:sz="0" w:space="0" w:color="auto"/>
        <w:right w:val="none" w:sz="0" w:space="0" w:color="auto"/>
      </w:divBdr>
    </w:div>
    <w:div w:id="737477689">
      <w:bodyDiv w:val="1"/>
      <w:marLeft w:val="0"/>
      <w:marRight w:val="0"/>
      <w:marTop w:val="0"/>
      <w:marBottom w:val="0"/>
      <w:divBdr>
        <w:top w:val="none" w:sz="0" w:space="0" w:color="auto"/>
        <w:left w:val="none" w:sz="0" w:space="0" w:color="auto"/>
        <w:bottom w:val="none" w:sz="0" w:space="0" w:color="auto"/>
        <w:right w:val="none" w:sz="0" w:space="0" w:color="auto"/>
      </w:divBdr>
    </w:div>
    <w:div w:id="749698694">
      <w:bodyDiv w:val="1"/>
      <w:marLeft w:val="0"/>
      <w:marRight w:val="0"/>
      <w:marTop w:val="0"/>
      <w:marBottom w:val="0"/>
      <w:divBdr>
        <w:top w:val="none" w:sz="0" w:space="0" w:color="auto"/>
        <w:left w:val="none" w:sz="0" w:space="0" w:color="auto"/>
        <w:bottom w:val="none" w:sz="0" w:space="0" w:color="auto"/>
        <w:right w:val="none" w:sz="0" w:space="0" w:color="auto"/>
      </w:divBdr>
    </w:div>
    <w:div w:id="790170894">
      <w:bodyDiv w:val="1"/>
      <w:marLeft w:val="0"/>
      <w:marRight w:val="0"/>
      <w:marTop w:val="0"/>
      <w:marBottom w:val="0"/>
      <w:divBdr>
        <w:top w:val="none" w:sz="0" w:space="0" w:color="auto"/>
        <w:left w:val="none" w:sz="0" w:space="0" w:color="auto"/>
        <w:bottom w:val="none" w:sz="0" w:space="0" w:color="auto"/>
        <w:right w:val="none" w:sz="0" w:space="0" w:color="auto"/>
      </w:divBdr>
    </w:div>
    <w:div w:id="1019889464">
      <w:bodyDiv w:val="1"/>
      <w:marLeft w:val="0"/>
      <w:marRight w:val="0"/>
      <w:marTop w:val="0"/>
      <w:marBottom w:val="0"/>
      <w:divBdr>
        <w:top w:val="none" w:sz="0" w:space="0" w:color="auto"/>
        <w:left w:val="none" w:sz="0" w:space="0" w:color="auto"/>
        <w:bottom w:val="none" w:sz="0" w:space="0" w:color="auto"/>
        <w:right w:val="none" w:sz="0" w:space="0" w:color="auto"/>
      </w:divBdr>
    </w:div>
    <w:div w:id="1049377233">
      <w:bodyDiv w:val="1"/>
      <w:marLeft w:val="0"/>
      <w:marRight w:val="0"/>
      <w:marTop w:val="0"/>
      <w:marBottom w:val="0"/>
      <w:divBdr>
        <w:top w:val="none" w:sz="0" w:space="0" w:color="auto"/>
        <w:left w:val="none" w:sz="0" w:space="0" w:color="auto"/>
        <w:bottom w:val="none" w:sz="0" w:space="0" w:color="auto"/>
        <w:right w:val="none" w:sz="0" w:space="0" w:color="auto"/>
      </w:divBdr>
    </w:div>
    <w:div w:id="1166168338">
      <w:bodyDiv w:val="1"/>
      <w:marLeft w:val="0"/>
      <w:marRight w:val="0"/>
      <w:marTop w:val="0"/>
      <w:marBottom w:val="0"/>
      <w:divBdr>
        <w:top w:val="none" w:sz="0" w:space="0" w:color="auto"/>
        <w:left w:val="none" w:sz="0" w:space="0" w:color="auto"/>
        <w:bottom w:val="none" w:sz="0" w:space="0" w:color="auto"/>
        <w:right w:val="none" w:sz="0" w:space="0" w:color="auto"/>
      </w:divBdr>
    </w:div>
    <w:div w:id="1188593218">
      <w:bodyDiv w:val="1"/>
      <w:marLeft w:val="0"/>
      <w:marRight w:val="0"/>
      <w:marTop w:val="0"/>
      <w:marBottom w:val="0"/>
      <w:divBdr>
        <w:top w:val="none" w:sz="0" w:space="0" w:color="auto"/>
        <w:left w:val="none" w:sz="0" w:space="0" w:color="auto"/>
        <w:bottom w:val="none" w:sz="0" w:space="0" w:color="auto"/>
        <w:right w:val="none" w:sz="0" w:space="0" w:color="auto"/>
      </w:divBdr>
    </w:div>
    <w:div w:id="1195995463">
      <w:bodyDiv w:val="1"/>
      <w:marLeft w:val="0"/>
      <w:marRight w:val="0"/>
      <w:marTop w:val="0"/>
      <w:marBottom w:val="0"/>
      <w:divBdr>
        <w:top w:val="none" w:sz="0" w:space="0" w:color="auto"/>
        <w:left w:val="none" w:sz="0" w:space="0" w:color="auto"/>
        <w:bottom w:val="none" w:sz="0" w:space="0" w:color="auto"/>
        <w:right w:val="none" w:sz="0" w:space="0" w:color="auto"/>
      </w:divBdr>
    </w:div>
    <w:div w:id="1218399674">
      <w:bodyDiv w:val="1"/>
      <w:marLeft w:val="0"/>
      <w:marRight w:val="0"/>
      <w:marTop w:val="0"/>
      <w:marBottom w:val="0"/>
      <w:divBdr>
        <w:top w:val="none" w:sz="0" w:space="0" w:color="auto"/>
        <w:left w:val="none" w:sz="0" w:space="0" w:color="auto"/>
        <w:bottom w:val="none" w:sz="0" w:space="0" w:color="auto"/>
        <w:right w:val="none" w:sz="0" w:space="0" w:color="auto"/>
      </w:divBdr>
    </w:div>
    <w:div w:id="1258056965">
      <w:bodyDiv w:val="1"/>
      <w:marLeft w:val="0"/>
      <w:marRight w:val="0"/>
      <w:marTop w:val="0"/>
      <w:marBottom w:val="0"/>
      <w:divBdr>
        <w:top w:val="none" w:sz="0" w:space="0" w:color="auto"/>
        <w:left w:val="none" w:sz="0" w:space="0" w:color="auto"/>
        <w:bottom w:val="none" w:sz="0" w:space="0" w:color="auto"/>
        <w:right w:val="none" w:sz="0" w:space="0" w:color="auto"/>
      </w:divBdr>
    </w:div>
    <w:div w:id="1326938799">
      <w:bodyDiv w:val="1"/>
      <w:marLeft w:val="0"/>
      <w:marRight w:val="0"/>
      <w:marTop w:val="0"/>
      <w:marBottom w:val="0"/>
      <w:divBdr>
        <w:top w:val="none" w:sz="0" w:space="0" w:color="auto"/>
        <w:left w:val="none" w:sz="0" w:space="0" w:color="auto"/>
        <w:bottom w:val="none" w:sz="0" w:space="0" w:color="auto"/>
        <w:right w:val="none" w:sz="0" w:space="0" w:color="auto"/>
      </w:divBdr>
    </w:div>
    <w:div w:id="1330058803">
      <w:bodyDiv w:val="1"/>
      <w:marLeft w:val="0"/>
      <w:marRight w:val="0"/>
      <w:marTop w:val="0"/>
      <w:marBottom w:val="0"/>
      <w:divBdr>
        <w:top w:val="none" w:sz="0" w:space="0" w:color="auto"/>
        <w:left w:val="none" w:sz="0" w:space="0" w:color="auto"/>
        <w:bottom w:val="none" w:sz="0" w:space="0" w:color="auto"/>
        <w:right w:val="none" w:sz="0" w:space="0" w:color="auto"/>
      </w:divBdr>
    </w:div>
    <w:div w:id="1387799104">
      <w:bodyDiv w:val="1"/>
      <w:marLeft w:val="0"/>
      <w:marRight w:val="0"/>
      <w:marTop w:val="0"/>
      <w:marBottom w:val="0"/>
      <w:divBdr>
        <w:top w:val="none" w:sz="0" w:space="0" w:color="auto"/>
        <w:left w:val="none" w:sz="0" w:space="0" w:color="auto"/>
        <w:bottom w:val="none" w:sz="0" w:space="0" w:color="auto"/>
        <w:right w:val="none" w:sz="0" w:space="0" w:color="auto"/>
      </w:divBdr>
    </w:div>
    <w:div w:id="1532761160">
      <w:bodyDiv w:val="1"/>
      <w:marLeft w:val="0"/>
      <w:marRight w:val="0"/>
      <w:marTop w:val="0"/>
      <w:marBottom w:val="0"/>
      <w:divBdr>
        <w:top w:val="none" w:sz="0" w:space="0" w:color="auto"/>
        <w:left w:val="none" w:sz="0" w:space="0" w:color="auto"/>
        <w:bottom w:val="none" w:sz="0" w:space="0" w:color="auto"/>
        <w:right w:val="none" w:sz="0" w:space="0" w:color="auto"/>
      </w:divBdr>
    </w:div>
    <w:div w:id="1602762239">
      <w:bodyDiv w:val="1"/>
      <w:marLeft w:val="0"/>
      <w:marRight w:val="0"/>
      <w:marTop w:val="0"/>
      <w:marBottom w:val="0"/>
      <w:divBdr>
        <w:top w:val="none" w:sz="0" w:space="0" w:color="auto"/>
        <w:left w:val="none" w:sz="0" w:space="0" w:color="auto"/>
        <w:bottom w:val="none" w:sz="0" w:space="0" w:color="auto"/>
        <w:right w:val="none" w:sz="0" w:space="0" w:color="auto"/>
      </w:divBdr>
    </w:div>
    <w:div w:id="1619676186">
      <w:bodyDiv w:val="1"/>
      <w:marLeft w:val="0"/>
      <w:marRight w:val="0"/>
      <w:marTop w:val="0"/>
      <w:marBottom w:val="0"/>
      <w:divBdr>
        <w:top w:val="none" w:sz="0" w:space="0" w:color="auto"/>
        <w:left w:val="none" w:sz="0" w:space="0" w:color="auto"/>
        <w:bottom w:val="none" w:sz="0" w:space="0" w:color="auto"/>
        <w:right w:val="none" w:sz="0" w:space="0" w:color="auto"/>
      </w:divBdr>
    </w:div>
    <w:div w:id="1705445503">
      <w:bodyDiv w:val="1"/>
      <w:marLeft w:val="0"/>
      <w:marRight w:val="0"/>
      <w:marTop w:val="0"/>
      <w:marBottom w:val="0"/>
      <w:divBdr>
        <w:top w:val="none" w:sz="0" w:space="0" w:color="auto"/>
        <w:left w:val="none" w:sz="0" w:space="0" w:color="auto"/>
        <w:bottom w:val="none" w:sz="0" w:space="0" w:color="auto"/>
        <w:right w:val="none" w:sz="0" w:space="0" w:color="auto"/>
      </w:divBdr>
    </w:div>
    <w:div w:id="1706715854">
      <w:bodyDiv w:val="1"/>
      <w:marLeft w:val="0"/>
      <w:marRight w:val="0"/>
      <w:marTop w:val="0"/>
      <w:marBottom w:val="0"/>
      <w:divBdr>
        <w:top w:val="none" w:sz="0" w:space="0" w:color="auto"/>
        <w:left w:val="none" w:sz="0" w:space="0" w:color="auto"/>
        <w:bottom w:val="none" w:sz="0" w:space="0" w:color="auto"/>
        <w:right w:val="none" w:sz="0" w:space="0" w:color="auto"/>
      </w:divBdr>
    </w:div>
    <w:div w:id="1782649605">
      <w:bodyDiv w:val="1"/>
      <w:marLeft w:val="0"/>
      <w:marRight w:val="0"/>
      <w:marTop w:val="0"/>
      <w:marBottom w:val="0"/>
      <w:divBdr>
        <w:top w:val="none" w:sz="0" w:space="0" w:color="auto"/>
        <w:left w:val="none" w:sz="0" w:space="0" w:color="auto"/>
        <w:bottom w:val="none" w:sz="0" w:space="0" w:color="auto"/>
        <w:right w:val="none" w:sz="0" w:space="0" w:color="auto"/>
      </w:divBdr>
    </w:div>
    <w:div w:id="1838305738">
      <w:bodyDiv w:val="1"/>
      <w:marLeft w:val="0"/>
      <w:marRight w:val="0"/>
      <w:marTop w:val="0"/>
      <w:marBottom w:val="0"/>
      <w:divBdr>
        <w:top w:val="none" w:sz="0" w:space="0" w:color="auto"/>
        <w:left w:val="none" w:sz="0" w:space="0" w:color="auto"/>
        <w:bottom w:val="none" w:sz="0" w:space="0" w:color="auto"/>
        <w:right w:val="none" w:sz="0" w:space="0" w:color="auto"/>
      </w:divBdr>
    </w:div>
    <w:div w:id="1907179647">
      <w:bodyDiv w:val="1"/>
      <w:marLeft w:val="0"/>
      <w:marRight w:val="0"/>
      <w:marTop w:val="0"/>
      <w:marBottom w:val="0"/>
      <w:divBdr>
        <w:top w:val="none" w:sz="0" w:space="0" w:color="auto"/>
        <w:left w:val="none" w:sz="0" w:space="0" w:color="auto"/>
        <w:bottom w:val="none" w:sz="0" w:space="0" w:color="auto"/>
        <w:right w:val="none" w:sz="0" w:space="0" w:color="auto"/>
      </w:divBdr>
    </w:div>
    <w:div w:id="1909487427">
      <w:bodyDiv w:val="1"/>
      <w:marLeft w:val="0"/>
      <w:marRight w:val="0"/>
      <w:marTop w:val="0"/>
      <w:marBottom w:val="0"/>
      <w:divBdr>
        <w:top w:val="none" w:sz="0" w:space="0" w:color="auto"/>
        <w:left w:val="none" w:sz="0" w:space="0" w:color="auto"/>
        <w:bottom w:val="none" w:sz="0" w:space="0" w:color="auto"/>
        <w:right w:val="none" w:sz="0" w:space="0" w:color="auto"/>
      </w:divBdr>
    </w:div>
    <w:div w:id="1953244049">
      <w:bodyDiv w:val="1"/>
      <w:marLeft w:val="0"/>
      <w:marRight w:val="0"/>
      <w:marTop w:val="0"/>
      <w:marBottom w:val="0"/>
      <w:divBdr>
        <w:top w:val="none" w:sz="0" w:space="0" w:color="auto"/>
        <w:left w:val="none" w:sz="0" w:space="0" w:color="auto"/>
        <w:bottom w:val="none" w:sz="0" w:space="0" w:color="auto"/>
        <w:right w:val="none" w:sz="0" w:space="0" w:color="auto"/>
      </w:divBdr>
    </w:div>
    <w:div w:id="209547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rodne-novine.nn.hr/clanci/sluzbeni/2011_03_36_831.html" TargetMode="External"/><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footer" Target="footer3.xml"/><Relationship Id="rId84" Type="http://schemas.openxmlformats.org/officeDocument/2006/relationships/image" Target="media/image57.emf"/><Relationship Id="rId89" Type="http://schemas.openxmlformats.org/officeDocument/2006/relationships/image" Target="media/image60.emf"/><Relationship Id="rId16" Type="http://schemas.openxmlformats.org/officeDocument/2006/relationships/image" Target="media/image2.png"/><Relationship Id="rId11" Type="http://schemas.openxmlformats.org/officeDocument/2006/relationships/hyperlink" Target="http://hr.wikipedia.org/wiki/Srbija" TargetMode="Externa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9.png"/><Relationship Id="rId58" Type="http://schemas.openxmlformats.org/officeDocument/2006/relationships/image" Target="media/image33.emf"/><Relationship Id="rId74" Type="http://schemas.openxmlformats.org/officeDocument/2006/relationships/image" Target="media/image47.emf"/><Relationship Id="rId79" Type="http://schemas.openxmlformats.org/officeDocument/2006/relationships/image" Target="media/image52.emf"/><Relationship Id="rId5" Type="http://schemas.openxmlformats.org/officeDocument/2006/relationships/settings" Target="settings.xml"/><Relationship Id="rId90" Type="http://schemas.openxmlformats.org/officeDocument/2006/relationships/oleObject" Target="embeddings/oleObject1.bin"/><Relationship Id="rId22" Type="http://schemas.openxmlformats.org/officeDocument/2006/relationships/hyperlink" Target="http://narodne-novine.nn.hr/clanci/sluzbeni/2009_10_122_3020.html" TargetMode="External"/><Relationship Id="rId27" Type="http://schemas.openxmlformats.org/officeDocument/2006/relationships/hyperlink" Target="http://narodne-novine.nn.hr/clanci/sluzbeni/2011_07_89_1907.html"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r.wikipedia.org/wiki/Bosna_i_Hercegovina" TargetMode="External"/><Relationship Id="rId17" Type="http://schemas.openxmlformats.org/officeDocument/2006/relationships/image" Target="media/image3.png"/><Relationship Id="rId25" Type="http://schemas.openxmlformats.org/officeDocument/2006/relationships/hyperlink" Target="http://narodne-novine.nn.hr/clanci/sluzbeni/2010_07_82_2347.html" TargetMode="External"/><Relationship Id="rId33" Type="http://schemas.openxmlformats.org/officeDocument/2006/relationships/image" Target="media/image9.jpe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4.png"/><Relationship Id="rId6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7.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footer" Target="footer5.xml"/><Relationship Id="rId91"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narodne-novine.nn.hr/clanci/sluzbeni/2010_01_9_210.html" TargetMode="External"/><Relationship Id="rId28" Type="http://schemas.openxmlformats.org/officeDocument/2006/relationships/hyperlink" Target="http://narodne-novine.nn.hr/clanci/sluzbeni/2011_12_146_2964.html" TargetMode="External"/><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hyperlink" Target="http://hr.wikipedia.org/wiki/Ma%C4%91arska" TargetMode="External"/><Relationship Id="rId31" Type="http://schemas.openxmlformats.org/officeDocument/2006/relationships/hyperlink" Target="http://narodne-novine.nn.hr/clanci/sluzbeni/2013_03_38_704.html"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hr.wikipedia.org/wiki/Slovenija" TargetMode="External"/><Relationship Id="rId13" Type="http://schemas.openxmlformats.org/officeDocument/2006/relationships/hyperlink" Target="http://hr.wikipedia.org/wiki/Crna_Gora" TargetMode="External"/><Relationship Id="rId18" Type="http://schemas.openxmlformats.org/officeDocument/2006/relationships/image" Target="media/image4.png"/><Relationship Id="rId39" Type="http://schemas.openxmlformats.org/officeDocument/2006/relationships/image" Target="media/image15.emf"/><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9.emf"/><Relationship Id="rId7" Type="http://schemas.openxmlformats.org/officeDocument/2006/relationships/footnotes" Target="footnotes.xml"/><Relationship Id="rId71" Type="http://schemas.openxmlformats.org/officeDocument/2006/relationships/image" Target="media/image44.emf"/><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yperlink" Target="http://narodne-novine.nn.hr/clanci/sluzbeni/2012_12_141_2988.html" TargetMode="External"/><Relationship Id="rId24" Type="http://schemas.openxmlformats.org/officeDocument/2006/relationships/hyperlink" Target="http://narodne-novine.nn.hr/clanci/sluzbeni/2010_05_61_1972.html" TargetMode="Externa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1.emf"/><Relationship Id="rId87" Type="http://schemas.openxmlformats.org/officeDocument/2006/relationships/footer" Target="footer4.xml"/><Relationship Id="rId61" Type="http://schemas.openxmlformats.org/officeDocument/2006/relationships/image" Target="media/image36.emf"/><Relationship Id="rId82" Type="http://schemas.openxmlformats.org/officeDocument/2006/relationships/image" Target="media/image55.emf"/><Relationship Id="rId19" Type="http://schemas.openxmlformats.org/officeDocument/2006/relationships/image" Target="media/image5.png"/><Relationship Id="rId14" Type="http://schemas.openxmlformats.org/officeDocument/2006/relationships/hyperlink" Target="http://hr.wikipedia.org/wiki/Italija" TargetMode="External"/><Relationship Id="rId30" Type="http://schemas.openxmlformats.org/officeDocument/2006/relationships/hyperlink" Target="http://narodne-novine.nn.hr/clanci/sluzbeni/2012_12_144_3096.html" TargetMode="External"/><Relationship Id="rId35" Type="http://schemas.openxmlformats.org/officeDocument/2006/relationships/image" Target="media/image11.png"/><Relationship Id="rId56" Type="http://schemas.openxmlformats.org/officeDocument/2006/relationships/footer" Target="footer1.xml"/><Relationship Id="rId77"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PRR-28_05_2013_%20(Repair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55ED3E-4B55-4EE8-9DB1-6C924742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PRR-28_05_2013_ (Repaired).dot</Template>
  <TotalTime>0</TotalTime>
  <Pages>37</Pages>
  <Words>93868</Words>
  <Characters>535050</Characters>
  <Application>Microsoft Office Word</Application>
  <DocSecurity>0</DocSecurity>
  <Lines>4458</Lines>
  <Paragraphs>1255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vt:lpstr>
      <vt:lpstr>1</vt:lpstr>
    </vt:vector>
  </TitlesOfParts>
  <Company>Hewlett-Packard Company</Company>
  <LinksUpToDate>false</LinksUpToDate>
  <CharactersWithSpaces>627663</CharactersWithSpaces>
  <SharedDoc>false</SharedDoc>
  <HLinks>
    <vt:vector size="1158" baseType="variant">
      <vt:variant>
        <vt:i4>5963816</vt:i4>
      </vt:variant>
      <vt:variant>
        <vt:i4>1110</vt:i4>
      </vt:variant>
      <vt:variant>
        <vt:i4>0</vt:i4>
      </vt:variant>
      <vt:variant>
        <vt:i4>5</vt:i4>
      </vt:variant>
      <vt:variant>
        <vt:lpwstr>http://narodne-novine.nn.hr/clanci/sluzbeni/2013_03_38_704.html</vt:lpwstr>
      </vt:variant>
      <vt:variant>
        <vt:lpwstr/>
      </vt:variant>
      <vt:variant>
        <vt:i4>852090</vt:i4>
      </vt:variant>
      <vt:variant>
        <vt:i4>1107</vt:i4>
      </vt:variant>
      <vt:variant>
        <vt:i4>0</vt:i4>
      </vt:variant>
      <vt:variant>
        <vt:i4>5</vt:i4>
      </vt:variant>
      <vt:variant>
        <vt:lpwstr>http://narodne-novine.nn.hr/clanci/sluzbeni/2012_12_144_3096.html</vt:lpwstr>
      </vt:variant>
      <vt:variant>
        <vt:lpwstr/>
      </vt:variant>
      <vt:variant>
        <vt:i4>655487</vt:i4>
      </vt:variant>
      <vt:variant>
        <vt:i4>1104</vt:i4>
      </vt:variant>
      <vt:variant>
        <vt:i4>0</vt:i4>
      </vt:variant>
      <vt:variant>
        <vt:i4>5</vt:i4>
      </vt:variant>
      <vt:variant>
        <vt:lpwstr>http://narodne-novine.nn.hr/clanci/sluzbeni/2012_12_141_2988.html</vt:lpwstr>
      </vt:variant>
      <vt:variant>
        <vt:lpwstr/>
      </vt:variant>
      <vt:variant>
        <vt:i4>327798</vt:i4>
      </vt:variant>
      <vt:variant>
        <vt:i4>1101</vt:i4>
      </vt:variant>
      <vt:variant>
        <vt:i4>0</vt:i4>
      </vt:variant>
      <vt:variant>
        <vt:i4>5</vt:i4>
      </vt:variant>
      <vt:variant>
        <vt:lpwstr>http://narodne-novine.nn.hr/clanci/sluzbeni/2011_12_146_2964.html</vt:lpwstr>
      </vt:variant>
      <vt:variant>
        <vt:lpwstr/>
      </vt:variant>
      <vt:variant>
        <vt:i4>6881350</vt:i4>
      </vt:variant>
      <vt:variant>
        <vt:i4>1098</vt:i4>
      </vt:variant>
      <vt:variant>
        <vt:i4>0</vt:i4>
      </vt:variant>
      <vt:variant>
        <vt:i4>5</vt:i4>
      </vt:variant>
      <vt:variant>
        <vt:lpwstr>http://narodne-novine.nn.hr/clanci/sluzbeni/2011_07_89_1907.html</vt:lpwstr>
      </vt:variant>
      <vt:variant>
        <vt:lpwstr/>
      </vt:variant>
      <vt:variant>
        <vt:i4>6094891</vt:i4>
      </vt:variant>
      <vt:variant>
        <vt:i4>1095</vt:i4>
      </vt:variant>
      <vt:variant>
        <vt:i4>0</vt:i4>
      </vt:variant>
      <vt:variant>
        <vt:i4>5</vt:i4>
      </vt:variant>
      <vt:variant>
        <vt:lpwstr>http://narodne-novine.nn.hr/clanci/sluzbeni/2011_03_36_831.html</vt:lpwstr>
      </vt:variant>
      <vt:variant>
        <vt:lpwstr/>
      </vt:variant>
      <vt:variant>
        <vt:i4>6553676</vt:i4>
      </vt:variant>
      <vt:variant>
        <vt:i4>1092</vt:i4>
      </vt:variant>
      <vt:variant>
        <vt:i4>0</vt:i4>
      </vt:variant>
      <vt:variant>
        <vt:i4>5</vt:i4>
      </vt:variant>
      <vt:variant>
        <vt:lpwstr>http://narodne-novine.nn.hr/clanci/sluzbeni/2010_07_82_2347.html</vt:lpwstr>
      </vt:variant>
      <vt:variant>
        <vt:lpwstr/>
      </vt:variant>
      <vt:variant>
        <vt:i4>6750287</vt:i4>
      </vt:variant>
      <vt:variant>
        <vt:i4>1089</vt:i4>
      </vt:variant>
      <vt:variant>
        <vt:i4>0</vt:i4>
      </vt:variant>
      <vt:variant>
        <vt:i4>5</vt:i4>
      </vt:variant>
      <vt:variant>
        <vt:lpwstr>http://narodne-novine.nn.hr/clanci/sluzbeni/2010_05_61_1972.html</vt:lpwstr>
      </vt:variant>
      <vt:variant>
        <vt:lpwstr/>
      </vt:variant>
      <vt:variant>
        <vt:i4>4063250</vt:i4>
      </vt:variant>
      <vt:variant>
        <vt:i4>1086</vt:i4>
      </vt:variant>
      <vt:variant>
        <vt:i4>0</vt:i4>
      </vt:variant>
      <vt:variant>
        <vt:i4>5</vt:i4>
      </vt:variant>
      <vt:variant>
        <vt:lpwstr>http://narodne-novine.nn.hr/clanci/sluzbeni/2010_01_9_210.html</vt:lpwstr>
      </vt:variant>
      <vt:variant>
        <vt:lpwstr/>
      </vt:variant>
      <vt:variant>
        <vt:i4>393332</vt:i4>
      </vt:variant>
      <vt:variant>
        <vt:i4>1083</vt:i4>
      </vt:variant>
      <vt:variant>
        <vt:i4>0</vt:i4>
      </vt:variant>
      <vt:variant>
        <vt:i4>5</vt:i4>
      </vt:variant>
      <vt:variant>
        <vt:lpwstr>http://narodne-novine.nn.hr/clanci/sluzbeni/2009_10_122_3020.html</vt:lpwstr>
      </vt:variant>
      <vt:variant>
        <vt:lpwstr/>
      </vt:variant>
      <vt:variant>
        <vt:i4>1179739</vt:i4>
      </vt:variant>
      <vt:variant>
        <vt:i4>1080</vt:i4>
      </vt:variant>
      <vt:variant>
        <vt:i4>0</vt:i4>
      </vt:variant>
      <vt:variant>
        <vt:i4>5</vt:i4>
      </vt:variant>
      <vt:variant>
        <vt:lpwstr>http://hr.wikipedia.org/wiki/Italija</vt:lpwstr>
      </vt:variant>
      <vt:variant>
        <vt:lpwstr/>
      </vt:variant>
      <vt:variant>
        <vt:i4>5111855</vt:i4>
      </vt:variant>
      <vt:variant>
        <vt:i4>1077</vt:i4>
      </vt:variant>
      <vt:variant>
        <vt:i4>0</vt:i4>
      </vt:variant>
      <vt:variant>
        <vt:i4>5</vt:i4>
      </vt:variant>
      <vt:variant>
        <vt:lpwstr>http://hr.wikipedia.org/wiki/Crna_Gora</vt:lpwstr>
      </vt:variant>
      <vt:variant>
        <vt:lpwstr/>
      </vt:variant>
      <vt:variant>
        <vt:i4>1245265</vt:i4>
      </vt:variant>
      <vt:variant>
        <vt:i4>1074</vt:i4>
      </vt:variant>
      <vt:variant>
        <vt:i4>0</vt:i4>
      </vt:variant>
      <vt:variant>
        <vt:i4>5</vt:i4>
      </vt:variant>
      <vt:variant>
        <vt:lpwstr>http://hr.wikipedia.org/wiki/Bosna_i_Hercegovina</vt:lpwstr>
      </vt:variant>
      <vt:variant>
        <vt:lpwstr/>
      </vt:variant>
      <vt:variant>
        <vt:i4>6881330</vt:i4>
      </vt:variant>
      <vt:variant>
        <vt:i4>1071</vt:i4>
      </vt:variant>
      <vt:variant>
        <vt:i4>0</vt:i4>
      </vt:variant>
      <vt:variant>
        <vt:i4>5</vt:i4>
      </vt:variant>
      <vt:variant>
        <vt:lpwstr>http://hr.wikipedia.org/wiki/Srbija</vt:lpwstr>
      </vt:variant>
      <vt:variant>
        <vt:lpwstr/>
      </vt:variant>
      <vt:variant>
        <vt:i4>2359334</vt:i4>
      </vt:variant>
      <vt:variant>
        <vt:i4>1068</vt:i4>
      </vt:variant>
      <vt:variant>
        <vt:i4>0</vt:i4>
      </vt:variant>
      <vt:variant>
        <vt:i4>5</vt:i4>
      </vt:variant>
      <vt:variant>
        <vt:lpwstr>http://hr.wikipedia.org/wiki/Ma%C4%91arska</vt:lpwstr>
      </vt:variant>
      <vt:variant>
        <vt:lpwstr/>
      </vt:variant>
      <vt:variant>
        <vt:i4>6488119</vt:i4>
      </vt:variant>
      <vt:variant>
        <vt:i4>1065</vt:i4>
      </vt:variant>
      <vt:variant>
        <vt:i4>0</vt:i4>
      </vt:variant>
      <vt:variant>
        <vt:i4>5</vt:i4>
      </vt:variant>
      <vt:variant>
        <vt:lpwstr>http://hr.wikipedia.org/wiki/Slovenija</vt:lpwstr>
      </vt:variant>
      <vt:variant>
        <vt:lpwstr/>
      </vt:variant>
      <vt:variant>
        <vt:i4>1441844</vt:i4>
      </vt:variant>
      <vt:variant>
        <vt:i4>1058</vt:i4>
      </vt:variant>
      <vt:variant>
        <vt:i4>0</vt:i4>
      </vt:variant>
      <vt:variant>
        <vt:i4>5</vt:i4>
      </vt:variant>
      <vt:variant>
        <vt:lpwstr/>
      </vt:variant>
      <vt:variant>
        <vt:lpwstr>_Toc360956285</vt:lpwstr>
      </vt:variant>
      <vt:variant>
        <vt:i4>1441844</vt:i4>
      </vt:variant>
      <vt:variant>
        <vt:i4>1052</vt:i4>
      </vt:variant>
      <vt:variant>
        <vt:i4>0</vt:i4>
      </vt:variant>
      <vt:variant>
        <vt:i4>5</vt:i4>
      </vt:variant>
      <vt:variant>
        <vt:lpwstr/>
      </vt:variant>
      <vt:variant>
        <vt:lpwstr>_Toc360956284</vt:lpwstr>
      </vt:variant>
      <vt:variant>
        <vt:i4>1441844</vt:i4>
      </vt:variant>
      <vt:variant>
        <vt:i4>1046</vt:i4>
      </vt:variant>
      <vt:variant>
        <vt:i4>0</vt:i4>
      </vt:variant>
      <vt:variant>
        <vt:i4>5</vt:i4>
      </vt:variant>
      <vt:variant>
        <vt:lpwstr/>
      </vt:variant>
      <vt:variant>
        <vt:lpwstr>_Toc360956283</vt:lpwstr>
      </vt:variant>
      <vt:variant>
        <vt:i4>1441844</vt:i4>
      </vt:variant>
      <vt:variant>
        <vt:i4>1040</vt:i4>
      </vt:variant>
      <vt:variant>
        <vt:i4>0</vt:i4>
      </vt:variant>
      <vt:variant>
        <vt:i4>5</vt:i4>
      </vt:variant>
      <vt:variant>
        <vt:lpwstr/>
      </vt:variant>
      <vt:variant>
        <vt:lpwstr>_Toc360956282</vt:lpwstr>
      </vt:variant>
      <vt:variant>
        <vt:i4>1441844</vt:i4>
      </vt:variant>
      <vt:variant>
        <vt:i4>1034</vt:i4>
      </vt:variant>
      <vt:variant>
        <vt:i4>0</vt:i4>
      </vt:variant>
      <vt:variant>
        <vt:i4>5</vt:i4>
      </vt:variant>
      <vt:variant>
        <vt:lpwstr/>
      </vt:variant>
      <vt:variant>
        <vt:lpwstr>_Toc360956281</vt:lpwstr>
      </vt:variant>
      <vt:variant>
        <vt:i4>1441844</vt:i4>
      </vt:variant>
      <vt:variant>
        <vt:i4>1028</vt:i4>
      </vt:variant>
      <vt:variant>
        <vt:i4>0</vt:i4>
      </vt:variant>
      <vt:variant>
        <vt:i4>5</vt:i4>
      </vt:variant>
      <vt:variant>
        <vt:lpwstr/>
      </vt:variant>
      <vt:variant>
        <vt:lpwstr>_Toc360956280</vt:lpwstr>
      </vt:variant>
      <vt:variant>
        <vt:i4>1638452</vt:i4>
      </vt:variant>
      <vt:variant>
        <vt:i4>1022</vt:i4>
      </vt:variant>
      <vt:variant>
        <vt:i4>0</vt:i4>
      </vt:variant>
      <vt:variant>
        <vt:i4>5</vt:i4>
      </vt:variant>
      <vt:variant>
        <vt:lpwstr/>
      </vt:variant>
      <vt:variant>
        <vt:lpwstr>_Toc360956279</vt:lpwstr>
      </vt:variant>
      <vt:variant>
        <vt:i4>1638452</vt:i4>
      </vt:variant>
      <vt:variant>
        <vt:i4>1016</vt:i4>
      </vt:variant>
      <vt:variant>
        <vt:i4>0</vt:i4>
      </vt:variant>
      <vt:variant>
        <vt:i4>5</vt:i4>
      </vt:variant>
      <vt:variant>
        <vt:lpwstr/>
      </vt:variant>
      <vt:variant>
        <vt:lpwstr>_Toc360956278</vt:lpwstr>
      </vt:variant>
      <vt:variant>
        <vt:i4>1638452</vt:i4>
      </vt:variant>
      <vt:variant>
        <vt:i4>1010</vt:i4>
      </vt:variant>
      <vt:variant>
        <vt:i4>0</vt:i4>
      </vt:variant>
      <vt:variant>
        <vt:i4>5</vt:i4>
      </vt:variant>
      <vt:variant>
        <vt:lpwstr/>
      </vt:variant>
      <vt:variant>
        <vt:lpwstr>_Toc360956277</vt:lpwstr>
      </vt:variant>
      <vt:variant>
        <vt:i4>1638452</vt:i4>
      </vt:variant>
      <vt:variant>
        <vt:i4>1004</vt:i4>
      </vt:variant>
      <vt:variant>
        <vt:i4>0</vt:i4>
      </vt:variant>
      <vt:variant>
        <vt:i4>5</vt:i4>
      </vt:variant>
      <vt:variant>
        <vt:lpwstr/>
      </vt:variant>
      <vt:variant>
        <vt:lpwstr>_Toc360956276</vt:lpwstr>
      </vt:variant>
      <vt:variant>
        <vt:i4>1638452</vt:i4>
      </vt:variant>
      <vt:variant>
        <vt:i4>998</vt:i4>
      </vt:variant>
      <vt:variant>
        <vt:i4>0</vt:i4>
      </vt:variant>
      <vt:variant>
        <vt:i4>5</vt:i4>
      </vt:variant>
      <vt:variant>
        <vt:lpwstr/>
      </vt:variant>
      <vt:variant>
        <vt:lpwstr>_Toc360956275</vt:lpwstr>
      </vt:variant>
      <vt:variant>
        <vt:i4>1638452</vt:i4>
      </vt:variant>
      <vt:variant>
        <vt:i4>992</vt:i4>
      </vt:variant>
      <vt:variant>
        <vt:i4>0</vt:i4>
      </vt:variant>
      <vt:variant>
        <vt:i4>5</vt:i4>
      </vt:variant>
      <vt:variant>
        <vt:lpwstr/>
      </vt:variant>
      <vt:variant>
        <vt:lpwstr>_Toc360956274</vt:lpwstr>
      </vt:variant>
      <vt:variant>
        <vt:i4>1638452</vt:i4>
      </vt:variant>
      <vt:variant>
        <vt:i4>986</vt:i4>
      </vt:variant>
      <vt:variant>
        <vt:i4>0</vt:i4>
      </vt:variant>
      <vt:variant>
        <vt:i4>5</vt:i4>
      </vt:variant>
      <vt:variant>
        <vt:lpwstr/>
      </vt:variant>
      <vt:variant>
        <vt:lpwstr>_Toc360956273</vt:lpwstr>
      </vt:variant>
      <vt:variant>
        <vt:i4>1638452</vt:i4>
      </vt:variant>
      <vt:variant>
        <vt:i4>980</vt:i4>
      </vt:variant>
      <vt:variant>
        <vt:i4>0</vt:i4>
      </vt:variant>
      <vt:variant>
        <vt:i4>5</vt:i4>
      </vt:variant>
      <vt:variant>
        <vt:lpwstr/>
      </vt:variant>
      <vt:variant>
        <vt:lpwstr>_Toc360956272</vt:lpwstr>
      </vt:variant>
      <vt:variant>
        <vt:i4>1638452</vt:i4>
      </vt:variant>
      <vt:variant>
        <vt:i4>974</vt:i4>
      </vt:variant>
      <vt:variant>
        <vt:i4>0</vt:i4>
      </vt:variant>
      <vt:variant>
        <vt:i4>5</vt:i4>
      </vt:variant>
      <vt:variant>
        <vt:lpwstr/>
      </vt:variant>
      <vt:variant>
        <vt:lpwstr>_Toc360956271</vt:lpwstr>
      </vt:variant>
      <vt:variant>
        <vt:i4>1638452</vt:i4>
      </vt:variant>
      <vt:variant>
        <vt:i4>968</vt:i4>
      </vt:variant>
      <vt:variant>
        <vt:i4>0</vt:i4>
      </vt:variant>
      <vt:variant>
        <vt:i4>5</vt:i4>
      </vt:variant>
      <vt:variant>
        <vt:lpwstr/>
      </vt:variant>
      <vt:variant>
        <vt:lpwstr>_Toc360956270</vt:lpwstr>
      </vt:variant>
      <vt:variant>
        <vt:i4>1572916</vt:i4>
      </vt:variant>
      <vt:variant>
        <vt:i4>962</vt:i4>
      </vt:variant>
      <vt:variant>
        <vt:i4>0</vt:i4>
      </vt:variant>
      <vt:variant>
        <vt:i4>5</vt:i4>
      </vt:variant>
      <vt:variant>
        <vt:lpwstr/>
      </vt:variant>
      <vt:variant>
        <vt:lpwstr>_Toc360956269</vt:lpwstr>
      </vt:variant>
      <vt:variant>
        <vt:i4>1572916</vt:i4>
      </vt:variant>
      <vt:variant>
        <vt:i4>956</vt:i4>
      </vt:variant>
      <vt:variant>
        <vt:i4>0</vt:i4>
      </vt:variant>
      <vt:variant>
        <vt:i4>5</vt:i4>
      </vt:variant>
      <vt:variant>
        <vt:lpwstr/>
      </vt:variant>
      <vt:variant>
        <vt:lpwstr>_Toc360956268</vt:lpwstr>
      </vt:variant>
      <vt:variant>
        <vt:i4>1572916</vt:i4>
      </vt:variant>
      <vt:variant>
        <vt:i4>950</vt:i4>
      </vt:variant>
      <vt:variant>
        <vt:i4>0</vt:i4>
      </vt:variant>
      <vt:variant>
        <vt:i4>5</vt:i4>
      </vt:variant>
      <vt:variant>
        <vt:lpwstr/>
      </vt:variant>
      <vt:variant>
        <vt:lpwstr>_Toc360956267</vt:lpwstr>
      </vt:variant>
      <vt:variant>
        <vt:i4>1572916</vt:i4>
      </vt:variant>
      <vt:variant>
        <vt:i4>944</vt:i4>
      </vt:variant>
      <vt:variant>
        <vt:i4>0</vt:i4>
      </vt:variant>
      <vt:variant>
        <vt:i4>5</vt:i4>
      </vt:variant>
      <vt:variant>
        <vt:lpwstr/>
      </vt:variant>
      <vt:variant>
        <vt:lpwstr>_Toc360956266</vt:lpwstr>
      </vt:variant>
      <vt:variant>
        <vt:i4>1572916</vt:i4>
      </vt:variant>
      <vt:variant>
        <vt:i4>938</vt:i4>
      </vt:variant>
      <vt:variant>
        <vt:i4>0</vt:i4>
      </vt:variant>
      <vt:variant>
        <vt:i4>5</vt:i4>
      </vt:variant>
      <vt:variant>
        <vt:lpwstr/>
      </vt:variant>
      <vt:variant>
        <vt:lpwstr>_Toc360956265</vt:lpwstr>
      </vt:variant>
      <vt:variant>
        <vt:i4>1572916</vt:i4>
      </vt:variant>
      <vt:variant>
        <vt:i4>932</vt:i4>
      </vt:variant>
      <vt:variant>
        <vt:i4>0</vt:i4>
      </vt:variant>
      <vt:variant>
        <vt:i4>5</vt:i4>
      </vt:variant>
      <vt:variant>
        <vt:lpwstr/>
      </vt:variant>
      <vt:variant>
        <vt:lpwstr>_Toc360956264</vt:lpwstr>
      </vt:variant>
      <vt:variant>
        <vt:i4>1572916</vt:i4>
      </vt:variant>
      <vt:variant>
        <vt:i4>926</vt:i4>
      </vt:variant>
      <vt:variant>
        <vt:i4>0</vt:i4>
      </vt:variant>
      <vt:variant>
        <vt:i4>5</vt:i4>
      </vt:variant>
      <vt:variant>
        <vt:lpwstr/>
      </vt:variant>
      <vt:variant>
        <vt:lpwstr>_Toc360956263</vt:lpwstr>
      </vt:variant>
      <vt:variant>
        <vt:i4>1572916</vt:i4>
      </vt:variant>
      <vt:variant>
        <vt:i4>920</vt:i4>
      </vt:variant>
      <vt:variant>
        <vt:i4>0</vt:i4>
      </vt:variant>
      <vt:variant>
        <vt:i4>5</vt:i4>
      </vt:variant>
      <vt:variant>
        <vt:lpwstr/>
      </vt:variant>
      <vt:variant>
        <vt:lpwstr>_Toc360956262</vt:lpwstr>
      </vt:variant>
      <vt:variant>
        <vt:i4>1572916</vt:i4>
      </vt:variant>
      <vt:variant>
        <vt:i4>914</vt:i4>
      </vt:variant>
      <vt:variant>
        <vt:i4>0</vt:i4>
      </vt:variant>
      <vt:variant>
        <vt:i4>5</vt:i4>
      </vt:variant>
      <vt:variant>
        <vt:lpwstr/>
      </vt:variant>
      <vt:variant>
        <vt:lpwstr>_Toc360956261</vt:lpwstr>
      </vt:variant>
      <vt:variant>
        <vt:i4>1572916</vt:i4>
      </vt:variant>
      <vt:variant>
        <vt:i4>908</vt:i4>
      </vt:variant>
      <vt:variant>
        <vt:i4>0</vt:i4>
      </vt:variant>
      <vt:variant>
        <vt:i4>5</vt:i4>
      </vt:variant>
      <vt:variant>
        <vt:lpwstr/>
      </vt:variant>
      <vt:variant>
        <vt:lpwstr>_Toc360956260</vt:lpwstr>
      </vt:variant>
      <vt:variant>
        <vt:i4>1769524</vt:i4>
      </vt:variant>
      <vt:variant>
        <vt:i4>902</vt:i4>
      </vt:variant>
      <vt:variant>
        <vt:i4>0</vt:i4>
      </vt:variant>
      <vt:variant>
        <vt:i4>5</vt:i4>
      </vt:variant>
      <vt:variant>
        <vt:lpwstr/>
      </vt:variant>
      <vt:variant>
        <vt:lpwstr>_Toc360956259</vt:lpwstr>
      </vt:variant>
      <vt:variant>
        <vt:i4>1769524</vt:i4>
      </vt:variant>
      <vt:variant>
        <vt:i4>896</vt:i4>
      </vt:variant>
      <vt:variant>
        <vt:i4>0</vt:i4>
      </vt:variant>
      <vt:variant>
        <vt:i4>5</vt:i4>
      </vt:variant>
      <vt:variant>
        <vt:lpwstr/>
      </vt:variant>
      <vt:variant>
        <vt:lpwstr>_Toc360956258</vt:lpwstr>
      </vt:variant>
      <vt:variant>
        <vt:i4>1769524</vt:i4>
      </vt:variant>
      <vt:variant>
        <vt:i4>890</vt:i4>
      </vt:variant>
      <vt:variant>
        <vt:i4>0</vt:i4>
      </vt:variant>
      <vt:variant>
        <vt:i4>5</vt:i4>
      </vt:variant>
      <vt:variant>
        <vt:lpwstr/>
      </vt:variant>
      <vt:variant>
        <vt:lpwstr>_Toc360956257</vt:lpwstr>
      </vt:variant>
      <vt:variant>
        <vt:i4>1769524</vt:i4>
      </vt:variant>
      <vt:variant>
        <vt:i4>884</vt:i4>
      </vt:variant>
      <vt:variant>
        <vt:i4>0</vt:i4>
      </vt:variant>
      <vt:variant>
        <vt:i4>5</vt:i4>
      </vt:variant>
      <vt:variant>
        <vt:lpwstr/>
      </vt:variant>
      <vt:variant>
        <vt:lpwstr>_Toc360956256</vt:lpwstr>
      </vt:variant>
      <vt:variant>
        <vt:i4>1769524</vt:i4>
      </vt:variant>
      <vt:variant>
        <vt:i4>878</vt:i4>
      </vt:variant>
      <vt:variant>
        <vt:i4>0</vt:i4>
      </vt:variant>
      <vt:variant>
        <vt:i4>5</vt:i4>
      </vt:variant>
      <vt:variant>
        <vt:lpwstr/>
      </vt:variant>
      <vt:variant>
        <vt:lpwstr>_Toc360956255</vt:lpwstr>
      </vt:variant>
      <vt:variant>
        <vt:i4>1769524</vt:i4>
      </vt:variant>
      <vt:variant>
        <vt:i4>872</vt:i4>
      </vt:variant>
      <vt:variant>
        <vt:i4>0</vt:i4>
      </vt:variant>
      <vt:variant>
        <vt:i4>5</vt:i4>
      </vt:variant>
      <vt:variant>
        <vt:lpwstr/>
      </vt:variant>
      <vt:variant>
        <vt:lpwstr>_Toc360956254</vt:lpwstr>
      </vt:variant>
      <vt:variant>
        <vt:i4>1769524</vt:i4>
      </vt:variant>
      <vt:variant>
        <vt:i4>866</vt:i4>
      </vt:variant>
      <vt:variant>
        <vt:i4>0</vt:i4>
      </vt:variant>
      <vt:variant>
        <vt:i4>5</vt:i4>
      </vt:variant>
      <vt:variant>
        <vt:lpwstr/>
      </vt:variant>
      <vt:variant>
        <vt:lpwstr>_Toc360956253</vt:lpwstr>
      </vt:variant>
      <vt:variant>
        <vt:i4>1769524</vt:i4>
      </vt:variant>
      <vt:variant>
        <vt:i4>860</vt:i4>
      </vt:variant>
      <vt:variant>
        <vt:i4>0</vt:i4>
      </vt:variant>
      <vt:variant>
        <vt:i4>5</vt:i4>
      </vt:variant>
      <vt:variant>
        <vt:lpwstr/>
      </vt:variant>
      <vt:variant>
        <vt:lpwstr>_Toc360956252</vt:lpwstr>
      </vt:variant>
      <vt:variant>
        <vt:i4>1769524</vt:i4>
      </vt:variant>
      <vt:variant>
        <vt:i4>854</vt:i4>
      </vt:variant>
      <vt:variant>
        <vt:i4>0</vt:i4>
      </vt:variant>
      <vt:variant>
        <vt:i4>5</vt:i4>
      </vt:variant>
      <vt:variant>
        <vt:lpwstr/>
      </vt:variant>
      <vt:variant>
        <vt:lpwstr>_Toc360956251</vt:lpwstr>
      </vt:variant>
      <vt:variant>
        <vt:i4>1769524</vt:i4>
      </vt:variant>
      <vt:variant>
        <vt:i4>848</vt:i4>
      </vt:variant>
      <vt:variant>
        <vt:i4>0</vt:i4>
      </vt:variant>
      <vt:variant>
        <vt:i4>5</vt:i4>
      </vt:variant>
      <vt:variant>
        <vt:lpwstr/>
      </vt:variant>
      <vt:variant>
        <vt:lpwstr>_Toc360956250</vt:lpwstr>
      </vt:variant>
      <vt:variant>
        <vt:i4>1703988</vt:i4>
      </vt:variant>
      <vt:variant>
        <vt:i4>842</vt:i4>
      </vt:variant>
      <vt:variant>
        <vt:i4>0</vt:i4>
      </vt:variant>
      <vt:variant>
        <vt:i4>5</vt:i4>
      </vt:variant>
      <vt:variant>
        <vt:lpwstr/>
      </vt:variant>
      <vt:variant>
        <vt:lpwstr>_Toc360956249</vt:lpwstr>
      </vt:variant>
      <vt:variant>
        <vt:i4>1703988</vt:i4>
      </vt:variant>
      <vt:variant>
        <vt:i4>836</vt:i4>
      </vt:variant>
      <vt:variant>
        <vt:i4>0</vt:i4>
      </vt:variant>
      <vt:variant>
        <vt:i4>5</vt:i4>
      </vt:variant>
      <vt:variant>
        <vt:lpwstr/>
      </vt:variant>
      <vt:variant>
        <vt:lpwstr>_Toc360956248</vt:lpwstr>
      </vt:variant>
      <vt:variant>
        <vt:i4>1703988</vt:i4>
      </vt:variant>
      <vt:variant>
        <vt:i4>830</vt:i4>
      </vt:variant>
      <vt:variant>
        <vt:i4>0</vt:i4>
      </vt:variant>
      <vt:variant>
        <vt:i4>5</vt:i4>
      </vt:variant>
      <vt:variant>
        <vt:lpwstr/>
      </vt:variant>
      <vt:variant>
        <vt:lpwstr>_Toc360956247</vt:lpwstr>
      </vt:variant>
      <vt:variant>
        <vt:i4>1703988</vt:i4>
      </vt:variant>
      <vt:variant>
        <vt:i4>824</vt:i4>
      </vt:variant>
      <vt:variant>
        <vt:i4>0</vt:i4>
      </vt:variant>
      <vt:variant>
        <vt:i4>5</vt:i4>
      </vt:variant>
      <vt:variant>
        <vt:lpwstr/>
      </vt:variant>
      <vt:variant>
        <vt:lpwstr>_Toc360956246</vt:lpwstr>
      </vt:variant>
      <vt:variant>
        <vt:i4>1703988</vt:i4>
      </vt:variant>
      <vt:variant>
        <vt:i4>818</vt:i4>
      </vt:variant>
      <vt:variant>
        <vt:i4>0</vt:i4>
      </vt:variant>
      <vt:variant>
        <vt:i4>5</vt:i4>
      </vt:variant>
      <vt:variant>
        <vt:lpwstr/>
      </vt:variant>
      <vt:variant>
        <vt:lpwstr>_Toc360956245</vt:lpwstr>
      </vt:variant>
      <vt:variant>
        <vt:i4>1703988</vt:i4>
      </vt:variant>
      <vt:variant>
        <vt:i4>812</vt:i4>
      </vt:variant>
      <vt:variant>
        <vt:i4>0</vt:i4>
      </vt:variant>
      <vt:variant>
        <vt:i4>5</vt:i4>
      </vt:variant>
      <vt:variant>
        <vt:lpwstr/>
      </vt:variant>
      <vt:variant>
        <vt:lpwstr>_Toc360956244</vt:lpwstr>
      </vt:variant>
      <vt:variant>
        <vt:i4>1703988</vt:i4>
      </vt:variant>
      <vt:variant>
        <vt:i4>806</vt:i4>
      </vt:variant>
      <vt:variant>
        <vt:i4>0</vt:i4>
      </vt:variant>
      <vt:variant>
        <vt:i4>5</vt:i4>
      </vt:variant>
      <vt:variant>
        <vt:lpwstr/>
      </vt:variant>
      <vt:variant>
        <vt:lpwstr>_Toc360956243</vt:lpwstr>
      </vt:variant>
      <vt:variant>
        <vt:i4>1703988</vt:i4>
      </vt:variant>
      <vt:variant>
        <vt:i4>800</vt:i4>
      </vt:variant>
      <vt:variant>
        <vt:i4>0</vt:i4>
      </vt:variant>
      <vt:variant>
        <vt:i4>5</vt:i4>
      </vt:variant>
      <vt:variant>
        <vt:lpwstr/>
      </vt:variant>
      <vt:variant>
        <vt:lpwstr>_Toc360956242</vt:lpwstr>
      </vt:variant>
      <vt:variant>
        <vt:i4>1703988</vt:i4>
      </vt:variant>
      <vt:variant>
        <vt:i4>794</vt:i4>
      </vt:variant>
      <vt:variant>
        <vt:i4>0</vt:i4>
      </vt:variant>
      <vt:variant>
        <vt:i4>5</vt:i4>
      </vt:variant>
      <vt:variant>
        <vt:lpwstr/>
      </vt:variant>
      <vt:variant>
        <vt:lpwstr>_Toc360956241</vt:lpwstr>
      </vt:variant>
      <vt:variant>
        <vt:i4>1703988</vt:i4>
      </vt:variant>
      <vt:variant>
        <vt:i4>788</vt:i4>
      </vt:variant>
      <vt:variant>
        <vt:i4>0</vt:i4>
      </vt:variant>
      <vt:variant>
        <vt:i4>5</vt:i4>
      </vt:variant>
      <vt:variant>
        <vt:lpwstr/>
      </vt:variant>
      <vt:variant>
        <vt:lpwstr>_Toc360956240</vt:lpwstr>
      </vt:variant>
      <vt:variant>
        <vt:i4>1900596</vt:i4>
      </vt:variant>
      <vt:variant>
        <vt:i4>782</vt:i4>
      </vt:variant>
      <vt:variant>
        <vt:i4>0</vt:i4>
      </vt:variant>
      <vt:variant>
        <vt:i4>5</vt:i4>
      </vt:variant>
      <vt:variant>
        <vt:lpwstr/>
      </vt:variant>
      <vt:variant>
        <vt:lpwstr>_Toc360956239</vt:lpwstr>
      </vt:variant>
      <vt:variant>
        <vt:i4>1900596</vt:i4>
      </vt:variant>
      <vt:variant>
        <vt:i4>776</vt:i4>
      </vt:variant>
      <vt:variant>
        <vt:i4>0</vt:i4>
      </vt:variant>
      <vt:variant>
        <vt:i4>5</vt:i4>
      </vt:variant>
      <vt:variant>
        <vt:lpwstr/>
      </vt:variant>
      <vt:variant>
        <vt:lpwstr>_Toc360956238</vt:lpwstr>
      </vt:variant>
      <vt:variant>
        <vt:i4>1900596</vt:i4>
      </vt:variant>
      <vt:variant>
        <vt:i4>770</vt:i4>
      </vt:variant>
      <vt:variant>
        <vt:i4>0</vt:i4>
      </vt:variant>
      <vt:variant>
        <vt:i4>5</vt:i4>
      </vt:variant>
      <vt:variant>
        <vt:lpwstr/>
      </vt:variant>
      <vt:variant>
        <vt:lpwstr>_Toc360956237</vt:lpwstr>
      </vt:variant>
      <vt:variant>
        <vt:i4>1900596</vt:i4>
      </vt:variant>
      <vt:variant>
        <vt:i4>764</vt:i4>
      </vt:variant>
      <vt:variant>
        <vt:i4>0</vt:i4>
      </vt:variant>
      <vt:variant>
        <vt:i4>5</vt:i4>
      </vt:variant>
      <vt:variant>
        <vt:lpwstr/>
      </vt:variant>
      <vt:variant>
        <vt:lpwstr>_Toc360956236</vt:lpwstr>
      </vt:variant>
      <vt:variant>
        <vt:i4>1900596</vt:i4>
      </vt:variant>
      <vt:variant>
        <vt:i4>758</vt:i4>
      </vt:variant>
      <vt:variant>
        <vt:i4>0</vt:i4>
      </vt:variant>
      <vt:variant>
        <vt:i4>5</vt:i4>
      </vt:variant>
      <vt:variant>
        <vt:lpwstr/>
      </vt:variant>
      <vt:variant>
        <vt:lpwstr>_Toc360956235</vt:lpwstr>
      </vt:variant>
      <vt:variant>
        <vt:i4>1900596</vt:i4>
      </vt:variant>
      <vt:variant>
        <vt:i4>752</vt:i4>
      </vt:variant>
      <vt:variant>
        <vt:i4>0</vt:i4>
      </vt:variant>
      <vt:variant>
        <vt:i4>5</vt:i4>
      </vt:variant>
      <vt:variant>
        <vt:lpwstr/>
      </vt:variant>
      <vt:variant>
        <vt:lpwstr>_Toc360956234</vt:lpwstr>
      </vt:variant>
      <vt:variant>
        <vt:i4>1900596</vt:i4>
      </vt:variant>
      <vt:variant>
        <vt:i4>746</vt:i4>
      </vt:variant>
      <vt:variant>
        <vt:i4>0</vt:i4>
      </vt:variant>
      <vt:variant>
        <vt:i4>5</vt:i4>
      </vt:variant>
      <vt:variant>
        <vt:lpwstr/>
      </vt:variant>
      <vt:variant>
        <vt:lpwstr>_Toc360956233</vt:lpwstr>
      </vt:variant>
      <vt:variant>
        <vt:i4>1900596</vt:i4>
      </vt:variant>
      <vt:variant>
        <vt:i4>740</vt:i4>
      </vt:variant>
      <vt:variant>
        <vt:i4>0</vt:i4>
      </vt:variant>
      <vt:variant>
        <vt:i4>5</vt:i4>
      </vt:variant>
      <vt:variant>
        <vt:lpwstr/>
      </vt:variant>
      <vt:variant>
        <vt:lpwstr>_Toc360956232</vt:lpwstr>
      </vt:variant>
      <vt:variant>
        <vt:i4>1900596</vt:i4>
      </vt:variant>
      <vt:variant>
        <vt:i4>734</vt:i4>
      </vt:variant>
      <vt:variant>
        <vt:i4>0</vt:i4>
      </vt:variant>
      <vt:variant>
        <vt:i4>5</vt:i4>
      </vt:variant>
      <vt:variant>
        <vt:lpwstr/>
      </vt:variant>
      <vt:variant>
        <vt:lpwstr>_Toc360956231</vt:lpwstr>
      </vt:variant>
      <vt:variant>
        <vt:i4>1900596</vt:i4>
      </vt:variant>
      <vt:variant>
        <vt:i4>728</vt:i4>
      </vt:variant>
      <vt:variant>
        <vt:i4>0</vt:i4>
      </vt:variant>
      <vt:variant>
        <vt:i4>5</vt:i4>
      </vt:variant>
      <vt:variant>
        <vt:lpwstr/>
      </vt:variant>
      <vt:variant>
        <vt:lpwstr>_Toc360956230</vt:lpwstr>
      </vt:variant>
      <vt:variant>
        <vt:i4>1835060</vt:i4>
      </vt:variant>
      <vt:variant>
        <vt:i4>722</vt:i4>
      </vt:variant>
      <vt:variant>
        <vt:i4>0</vt:i4>
      </vt:variant>
      <vt:variant>
        <vt:i4>5</vt:i4>
      </vt:variant>
      <vt:variant>
        <vt:lpwstr/>
      </vt:variant>
      <vt:variant>
        <vt:lpwstr>_Toc360956229</vt:lpwstr>
      </vt:variant>
      <vt:variant>
        <vt:i4>1835060</vt:i4>
      </vt:variant>
      <vt:variant>
        <vt:i4>716</vt:i4>
      </vt:variant>
      <vt:variant>
        <vt:i4>0</vt:i4>
      </vt:variant>
      <vt:variant>
        <vt:i4>5</vt:i4>
      </vt:variant>
      <vt:variant>
        <vt:lpwstr/>
      </vt:variant>
      <vt:variant>
        <vt:lpwstr>_Toc360956228</vt:lpwstr>
      </vt:variant>
      <vt:variant>
        <vt:i4>1835060</vt:i4>
      </vt:variant>
      <vt:variant>
        <vt:i4>710</vt:i4>
      </vt:variant>
      <vt:variant>
        <vt:i4>0</vt:i4>
      </vt:variant>
      <vt:variant>
        <vt:i4>5</vt:i4>
      </vt:variant>
      <vt:variant>
        <vt:lpwstr/>
      </vt:variant>
      <vt:variant>
        <vt:lpwstr>_Toc360956227</vt:lpwstr>
      </vt:variant>
      <vt:variant>
        <vt:i4>1835060</vt:i4>
      </vt:variant>
      <vt:variant>
        <vt:i4>704</vt:i4>
      </vt:variant>
      <vt:variant>
        <vt:i4>0</vt:i4>
      </vt:variant>
      <vt:variant>
        <vt:i4>5</vt:i4>
      </vt:variant>
      <vt:variant>
        <vt:lpwstr/>
      </vt:variant>
      <vt:variant>
        <vt:lpwstr>_Toc360956226</vt:lpwstr>
      </vt:variant>
      <vt:variant>
        <vt:i4>1835060</vt:i4>
      </vt:variant>
      <vt:variant>
        <vt:i4>698</vt:i4>
      </vt:variant>
      <vt:variant>
        <vt:i4>0</vt:i4>
      </vt:variant>
      <vt:variant>
        <vt:i4>5</vt:i4>
      </vt:variant>
      <vt:variant>
        <vt:lpwstr/>
      </vt:variant>
      <vt:variant>
        <vt:lpwstr>_Toc360956225</vt:lpwstr>
      </vt:variant>
      <vt:variant>
        <vt:i4>1835060</vt:i4>
      </vt:variant>
      <vt:variant>
        <vt:i4>692</vt:i4>
      </vt:variant>
      <vt:variant>
        <vt:i4>0</vt:i4>
      </vt:variant>
      <vt:variant>
        <vt:i4>5</vt:i4>
      </vt:variant>
      <vt:variant>
        <vt:lpwstr/>
      </vt:variant>
      <vt:variant>
        <vt:lpwstr>_Toc360956224</vt:lpwstr>
      </vt:variant>
      <vt:variant>
        <vt:i4>1835060</vt:i4>
      </vt:variant>
      <vt:variant>
        <vt:i4>686</vt:i4>
      </vt:variant>
      <vt:variant>
        <vt:i4>0</vt:i4>
      </vt:variant>
      <vt:variant>
        <vt:i4>5</vt:i4>
      </vt:variant>
      <vt:variant>
        <vt:lpwstr/>
      </vt:variant>
      <vt:variant>
        <vt:lpwstr>_Toc360956223</vt:lpwstr>
      </vt:variant>
      <vt:variant>
        <vt:i4>1835060</vt:i4>
      </vt:variant>
      <vt:variant>
        <vt:i4>680</vt:i4>
      </vt:variant>
      <vt:variant>
        <vt:i4>0</vt:i4>
      </vt:variant>
      <vt:variant>
        <vt:i4>5</vt:i4>
      </vt:variant>
      <vt:variant>
        <vt:lpwstr/>
      </vt:variant>
      <vt:variant>
        <vt:lpwstr>_Toc360956222</vt:lpwstr>
      </vt:variant>
      <vt:variant>
        <vt:i4>1835060</vt:i4>
      </vt:variant>
      <vt:variant>
        <vt:i4>674</vt:i4>
      </vt:variant>
      <vt:variant>
        <vt:i4>0</vt:i4>
      </vt:variant>
      <vt:variant>
        <vt:i4>5</vt:i4>
      </vt:variant>
      <vt:variant>
        <vt:lpwstr/>
      </vt:variant>
      <vt:variant>
        <vt:lpwstr>_Toc360956221</vt:lpwstr>
      </vt:variant>
      <vt:variant>
        <vt:i4>1835060</vt:i4>
      </vt:variant>
      <vt:variant>
        <vt:i4>668</vt:i4>
      </vt:variant>
      <vt:variant>
        <vt:i4>0</vt:i4>
      </vt:variant>
      <vt:variant>
        <vt:i4>5</vt:i4>
      </vt:variant>
      <vt:variant>
        <vt:lpwstr/>
      </vt:variant>
      <vt:variant>
        <vt:lpwstr>_Toc360956220</vt:lpwstr>
      </vt:variant>
      <vt:variant>
        <vt:i4>2031668</vt:i4>
      </vt:variant>
      <vt:variant>
        <vt:i4>662</vt:i4>
      </vt:variant>
      <vt:variant>
        <vt:i4>0</vt:i4>
      </vt:variant>
      <vt:variant>
        <vt:i4>5</vt:i4>
      </vt:variant>
      <vt:variant>
        <vt:lpwstr/>
      </vt:variant>
      <vt:variant>
        <vt:lpwstr>_Toc360956219</vt:lpwstr>
      </vt:variant>
      <vt:variant>
        <vt:i4>2031668</vt:i4>
      </vt:variant>
      <vt:variant>
        <vt:i4>656</vt:i4>
      </vt:variant>
      <vt:variant>
        <vt:i4>0</vt:i4>
      </vt:variant>
      <vt:variant>
        <vt:i4>5</vt:i4>
      </vt:variant>
      <vt:variant>
        <vt:lpwstr/>
      </vt:variant>
      <vt:variant>
        <vt:lpwstr>_Toc360956218</vt:lpwstr>
      </vt:variant>
      <vt:variant>
        <vt:i4>2031668</vt:i4>
      </vt:variant>
      <vt:variant>
        <vt:i4>650</vt:i4>
      </vt:variant>
      <vt:variant>
        <vt:i4>0</vt:i4>
      </vt:variant>
      <vt:variant>
        <vt:i4>5</vt:i4>
      </vt:variant>
      <vt:variant>
        <vt:lpwstr/>
      </vt:variant>
      <vt:variant>
        <vt:lpwstr>_Toc360956217</vt:lpwstr>
      </vt:variant>
      <vt:variant>
        <vt:i4>2031668</vt:i4>
      </vt:variant>
      <vt:variant>
        <vt:i4>644</vt:i4>
      </vt:variant>
      <vt:variant>
        <vt:i4>0</vt:i4>
      </vt:variant>
      <vt:variant>
        <vt:i4>5</vt:i4>
      </vt:variant>
      <vt:variant>
        <vt:lpwstr/>
      </vt:variant>
      <vt:variant>
        <vt:lpwstr>_Toc360956216</vt:lpwstr>
      </vt:variant>
      <vt:variant>
        <vt:i4>2031668</vt:i4>
      </vt:variant>
      <vt:variant>
        <vt:i4>638</vt:i4>
      </vt:variant>
      <vt:variant>
        <vt:i4>0</vt:i4>
      </vt:variant>
      <vt:variant>
        <vt:i4>5</vt:i4>
      </vt:variant>
      <vt:variant>
        <vt:lpwstr/>
      </vt:variant>
      <vt:variant>
        <vt:lpwstr>_Toc360956215</vt:lpwstr>
      </vt:variant>
      <vt:variant>
        <vt:i4>2031668</vt:i4>
      </vt:variant>
      <vt:variant>
        <vt:i4>632</vt:i4>
      </vt:variant>
      <vt:variant>
        <vt:i4>0</vt:i4>
      </vt:variant>
      <vt:variant>
        <vt:i4>5</vt:i4>
      </vt:variant>
      <vt:variant>
        <vt:lpwstr/>
      </vt:variant>
      <vt:variant>
        <vt:lpwstr>_Toc360956214</vt:lpwstr>
      </vt:variant>
      <vt:variant>
        <vt:i4>2031668</vt:i4>
      </vt:variant>
      <vt:variant>
        <vt:i4>626</vt:i4>
      </vt:variant>
      <vt:variant>
        <vt:i4>0</vt:i4>
      </vt:variant>
      <vt:variant>
        <vt:i4>5</vt:i4>
      </vt:variant>
      <vt:variant>
        <vt:lpwstr/>
      </vt:variant>
      <vt:variant>
        <vt:lpwstr>_Toc360956213</vt:lpwstr>
      </vt:variant>
      <vt:variant>
        <vt:i4>2031668</vt:i4>
      </vt:variant>
      <vt:variant>
        <vt:i4>620</vt:i4>
      </vt:variant>
      <vt:variant>
        <vt:i4>0</vt:i4>
      </vt:variant>
      <vt:variant>
        <vt:i4>5</vt:i4>
      </vt:variant>
      <vt:variant>
        <vt:lpwstr/>
      </vt:variant>
      <vt:variant>
        <vt:lpwstr>_Toc360956212</vt:lpwstr>
      </vt:variant>
      <vt:variant>
        <vt:i4>2031668</vt:i4>
      </vt:variant>
      <vt:variant>
        <vt:i4>614</vt:i4>
      </vt:variant>
      <vt:variant>
        <vt:i4>0</vt:i4>
      </vt:variant>
      <vt:variant>
        <vt:i4>5</vt:i4>
      </vt:variant>
      <vt:variant>
        <vt:lpwstr/>
      </vt:variant>
      <vt:variant>
        <vt:lpwstr>_Toc360956211</vt:lpwstr>
      </vt:variant>
      <vt:variant>
        <vt:i4>2031668</vt:i4>
      </vt:variant>
      <vt:variant>
        <vt:i4>608</vt:i4>
      </vt:variant>
      <vt:variant>
        <vt:i4>0</vt:i4>
      </vt:variant>
      <vt:variant>
        <vt:i4>5</vt:i4>
      </vt:variant>
      <vt:variant>
        <vt:lpwstr/>
      </vt:variant>
      <vt:variant>
        <vt:lpwstr>_Toc360956210</vt:lpwstr>
      </vt:variant>
      <vt:variant>
        <vt:i4>1966132</vt:i4>
      </vt:variant>
      <vt:variant>
        <vt:i4>602</vt:i4>
      </vt:variant>
      <vt:variant>
        <vt:i4>0</vt:i4>
      </vt:variant>
      <vt:variant>
        <vt:i4>5</vt:i4>
      </vt:variant>
      <vt:variant>
        <vt:lpwstr/>
      </vt:variant>
      <vt:variant>
        <vt:lpwstr>_Toc360956209</vt:lpwstr>
      </vt:variant>
      <vt:variant>
        <vt:i4>1966132</vt:i4>
      </vt:variant>
      <vt:variant>
        <vt:i4>596</vt:i4>
      </vt:variant>
      <vt:variant>
        <vt:i4>0</vt:i4>
      </vt:variant>
      <vt:variant>
        <vt:i4>5</vt:i4>
      </vt:variant>
      <vt:variant>
        <vt:lpwstr/>
      </vt:variant>
      <vt:variant>
        <vt:lpwstr>_Toc360956208</vt:lpwstr>
      </vt:variant>
      <vt:variant>
        <vt:i4>1966132</vt:i4>
      </vt:variant>
      <vt:variant>
        <vt:i4>590</vt:i4>
      </vt:variant>
      <vt:variant>
        <vt:i4>0</vt:i4>
      </vt:variant>
      <vt:variant>
        <vt:i4>5</vt:i4>
      </vt:variant>
      <vt:variant>
        <vt:lpwstr/>
      </vt:variant>
      <vt:variant>
        <vt:lpwstr>_Toc360956207</vt:lpwstr>
      </vt:variant>
      <vt:variant>
        <vt:i4>1966132</vt:i4>
      </vt:variant>
      <vt:variant>
        <vt:i4>584</vt:i4>
      </vt:variant>
      <vt:variant>
        <vt:i4>0</vt:i4>
      </vt:variant>
      <vt:variant>
        <vt:i4>5</vt:i4>
      </vt:variant>
      <vt:variant>
        <vt:lpwstr/>
      </vt:variant>
      <vt:variant>
        <vt:lpwstr>_Toc360956206</vt:lpwstr>
      </vt:variant>
      <vt:variant>
        <vt:i4>1966132</vt:i4>
      </vt:variant>
      <vt:variant>
        <vt:i4>578</vt:i4>
      </vt:variant>
      <vt:variant>
        <vt:i4>0</vt:i4>
      </vt:variant>
      <vt:variant>
        <vt:i4>5</vt:i4>
      </vt:variant>
      <vt:variant>
        <vt:lpwstr/>
      </vt:variant>
      <vt:variant>
        <vt:lpwstr>_Toc360956205</vt:lpwstr>
      </vt:variant>
      <vt:variant>
        <vt:i4>1966132</vt:i4>
      </vt:variant>
      <vt:variant>
        <vt:i4>572</vt:i4>
      </vt:variant>
      <vt:variant>
        <vt:i4>0</vt:i4>
      </vt:variant>
      <vt:variant>
        <vt:i4>5</vt:i4>
      </vt:variant>
      <vt:variant>
        <vt:lpwstr/>
      </vt:variant>
      <vt:variant>
        <vt:lpwstr>_Toc360956204</vt:lpwstr>
      </vt:variant>
      <vt:variant>
        <vt:i4>1966132</vt:i4>
      </vt:variant>
      <vt:variant>
        <vt:i4>566</vt:i4>
      </vt:variant>
      <vt:variant>
        <vt:i4>0</vt:i4>
      </vt:variant>
      <vt:variant>
        <vt:i4>5</vt:i4>
      </vt:variant>
      <vt:variant>
        <vt:lpwstr/>
      </vt:variant>
      <vt:variant>
        <vt:lpwstr>_Toc360956203</vt:lpwstr>
      </vt:variant>
      <vt:variant>
        <vt:i4>1966132</vt:i4>
      </vt:variant>
      <vt:variant>
        <vt:i4>560</vt:i4>
      </vt:variant>
      <vt:variant>
        <vt:i4>0</vt:i4>
      </vt:variant>
      <vt:variant>
        <vt:i4>5</vt:i4>
      </vt:variant>
      <vt:variant>
        <vt:lpwstr/>
      </vt:variant>
      <vt:variant>
        <vt:lpwstr>_Toc360956202</vt:lpwstr>
      </vt:variant>
      <vt:variant>
        <vt:i4>1966132</vt:i4>
      </vt:variant>
      <vt:variant>
        <vt:i4>554</vt:i4>
      </vt:variant>
      <vt:variant>
        <vt:i4>0</vt:i4>
      </vt:variant>
      <vt:variant>
        <vt:i4>5</vt:i4>
      </vt:variant>
      <vt:variant>
        <vt:lpwstr/>
      </vt:variant>
      <vt:variant>
        <vt:lpwstr>_Toc360956201</vt:lpwstr>
      </vt:variant>
      <vt:variant>
        <vt:i4>1966132</vt:i4>
      </vt:variant>
      <vt:variant>
        <vt:i4>548</vt:i4>
      </vt:variant>
      <vt:variant>
        <vt:i4>0</vt:i4>
      </vt:variant>
      <vt:variant>
        <vt:i4>5</vt:i4>
      </vt:variant>
      <vt:variant>
        <vt:lpwstr/>
      </vt:variant>
      <vt:variant>
        <vt:lpwstr>_Toc360956200</vt:lpwstr>
      </vt:variant>
      <vt:variant>
        <vt:i4>1507383</vt:i4>
      </vt:variant>
      <vt:variant>
        <vt:i4>542</vt:i4>
      </vt:variant>
      <vt:variant>
        <vt:i4>0</vt:i4>
      </vt:variant>
      <vt:variant>
        <vt:i4>5</vt:i4>
      </vt:variant>
      <vt:variant>
        <vt:lpwstr/>
      </vt:variant>
      <vt:variant>
        <vt:lpwstr>_Toc360956199</vt:lpwstr>
      </vt:variant>
      <vt:variant>
        <vt:i4>1507383</vt:i4>
      </vt:variant>
      <vt:variant>
        <vt:i4>536</vt:i4>
      </vt:variant>
      <vt:variant>
        <vt:i4>0</vt:i4>
      </vt:variant>
      <vt:variant>
        <vt:i4>5</vt:i4>
      </vt:variant>
      <vt:variant>
        <vt:lpwstr/>
      </vt:variant>
      <vt:variant>
        <vt:lpwstr>_Toc360956198</vt:lpwstr>
      </vt:variant>
      <vt:variant>
        <vt:i4>1507383</vt:i4>
      </vt:variant>
      <vt:variant>
        <vt:i4>530</vt:i4>
      </vt:variant>
      <vt:variant>
        <vt:i4>0</vt:i4>
      </vt:variant>
      <vt:variant>
        <vt:i4>5</vt:i4>
      </vt:variant>
      <vt:variant>
        <vt:lpwstr/>
      </vt:variant>
      <vt:variant>
        <vt:lpwstr>_Toc360956197</vt:lpwstr>
      </vt:variant>
      <vt:variant>
        <vt:i4>1507383</vt:i4>
      </vt:variant>
      <vt:variant>
        <vt:i4>524</vt:i4>
      </vt:variant>
      <vt:variant>
        <vt:i4>0</vt:i4>
      </vt:variant>
      <vt:variant>
        <vt:i4>5</vt:i4>
      </vt:variant>
      <vt:variant>
        <vt:lpwstr/>
      </vt:variant>
      <vt:variant>
        <vt:lpwstr>_Toc360956196</vt:lpwstr>
      </vt:variant>
      <vt:variant>
        <vt:i4>1507383</vt:i4>
      </vt:variant>
      <vt:variant>
        <vt:i4>518</vt:i4>
      </vt:variant>
      <vt:variant>
        <vt:i4>0</vt:i4>
      </vt:variant>
      <vt:variant>
        <vt:i4>5</vt:i4>
      </vt:variant>
      <vt:variant>
        <vt:lpwstr/>
      </vt:variant>
      <vt:variant>
        <vt:lpwstr>_Toc360956195</vt:lpwstr>
      </vt:variant>
      <vt:variant>
        <vt:i4>1507383</vt:i4>
      </vt:variant>
      <vt:variant>
        <vt:i4>512</vt:i4>
      </vt:variant>
      <vt:variant>
        <vt:i4>0</vt:i4>
      </vt:variant>
      <vt:variant>
        <vt:i4>5</vt:i4>
      </vt:variant>
      <vt:variant>
        <vt:lpwstr/>
      </vt:variant>
      <vt:variant>
        <vt:lpwstr>_Toc360956194</vt:lpwstr>
      </vt:variant>
      <vt:variant>
        <vt:i4>1507383</vt:i4>
      </vt:variant>
      <vt:variant>
        <vt:i4>506</vt:i4>
      </vt:variant>
      <vt:variant>
        <vt:i4>0</vt:i4>
      </vt:variant>
      <vt:variant>
        <vt:i4>5</vt:i4>
      </vt:variant>
      <vt:variant>
        <vt:lpwstr/>
      </vt:variant>
      <vt:variant>
        <vt:lpwstr>_Toc360956193</vt:lpwstr>
      </vt:variant>
      <vt:variant>
        <vt:i4>1507383</vt:i4>
      </vt:variant>
      <vt:variant>
        <vt:i4>500</vt:i4>
      </vt:variant>
      <vt:variant>
        <vt:i4>0</vt:i4>
      </vt:variant>
      <vt:variant>
        <vt:i4>5</vt:i4>
      </vt:variant>
      <vt:variant>
        <vt:lpwstr/>
      </vt:variant>
      <vt:variant>
        <vt:lpwstr>_Toc360956192</vt:lpwstr>
      </vt:variant>
      <vt:variant>
        <vt:i4>1507383</vt:i4>
      </vt:variant>
      <vt:variant>
        <vt:i4>494</vt:i4>
      </vt:variant>
      <vt:variant>
        <vt:i4>0</vt:i4>
      </vt:variant>
      <vt:variant>
        <vt:i4>5</vt:i4>
      </vt:variant>
      <vt:variant>
        <vt:lpwstr/>
      </vt:variant>
      <vt:variant>
        <vt:lpwstr>_Toc360956191</vt:lpwstr>
      </vt:variant>
      <vt:variant>
        <vt:i4>1507383</vt:i4>
      </vt:variant>
      <vt:variant>
        <vt:i4>488</vt:i4>
      </vt:variant>
      <vt:variant>
        <vt:i4>0</vt:i4>
      </vt:variant>
      <vt:variant>
        <vt:i4>5</vt:i4>
      </vt:variant>
      <vt:variant>
        <vt:lpwstr/>
      </vt:variant>
      <vt:variant>
        <vt:lpwstr>_Toc360956190</vt:lpwstr>
      </vt:variant>
      <vt:variant>
        <vt:i4>1441847</vt:i4>
      </vt:variant>
      <vt:variant>
        <vt:i4>482</vt:i4>
      </vt:variant>
      <vt:variant>
        <vt:i4>0</vt:i4>
      </vt:variant>
      <vt:variant>
        <vt:i4>5</vt:i4>
      </vt:variant>
      <vt:variant>
        <vt:lpwstr/>
      </vt:variant>
      <vt:variant>
        <vt:lpwstr>_Toc360956189</vt:lpwstr>
      </vt:variant>
      <vt:variant>
        <vt:i4>1441847</vt:i4>
      </vt:variant>
      <vt:variant>
        <vt:i4>476</vt:i4>
      </vt:variant>
      <vt:variant>
        <vt:i4>0</vt:i4>
      </vt:variant>
      <vt:variant>
        <vt:i4>5</vt:i4>
      </vt:variant>
      <vt:variant>
        <vt:lpwstr/>
      </vt:variant>
      <vt:variant>
        <vt:lpwstr>_Toc360956188</vt:lpwstr>
      </vt:variant>
      <vt:variant>
        <vt:i4>1441847</vt:i4>
      </vt:variant>
      <vt:variant>
        <vt:i4>470</vt:i4>
      </vt:variant>
      <vt:variant>
        <vt:i4>0</vt:i4>
      </vt:variant>
      <vt:variant>
        <vt:i4>5</vt:i4>
      </vt:variant>
      <vt:variant>
        <vt:lpwstr/>
      </vt:variant>
      <vt:variant>
        <vt:lpwstr>_Toc360956187</vt:lpwstr>
      </vt:variant>
      <vt:variant>
        <vt:i4>1441847</vt:i4>
      </vt:variant>
      <vt:variant>
        <vt:i4>464</vt:i4>
      </vt:variant>
      <vt:variant>
        <vt:i4>0</vt:i4>
      </vt:variant>
      <vt:variant>
        <vt:i4>5</vt:i4>
      </vt:variant>
      <vt:variant>
        <vt:lpwstr/>
      </vt:variant>
      <vt:variant>
        <vt:lpwstr>_Toc360956186</vt:lpwstr>
      </vt:variant>
      <vt:variant>
        <vt:i4>1441847</vt:i4>
      </vt:variant>
      <vt:variant>
        <vt:i4>458</vt:i4>
      </vt:variant>
      <vt:variant>
        <vt:i4>0</vt:i4>
      </vt:variant>
      <vt:variant>
        <vt:i4>5</vt:i4>
      </vt:variant>
      <vt:variant>
        <vt:lpwstr/>
      </vt:variant>
      <vt:variant>
        <vt:lpwstr>_Toc360956185</vt:lpwstr>
      </vt:variant>
      <vt:variant>
        <vt:i4>1441847</vt:i4>
      </vt:variant>
      <vt:variant>
        <vt:i4>452</vt:i4>
      </vt:variant>
      <vt:variant>
        <vt:i4>0</vt:i4>
      </vt:variant>
      <vt:variant>
        <vt:i4>5</vt:i4>
      </vt:variant>
      <vt:variant>
        <vt:lpwstr/>
      </vt:variant>
      <vt:variant>
        <vt:lpwstr>_Toc360956184</vt:lpwstr>
      </vt:variant>
      <vt:variant>
        <vt:i4>1441847</vt:i4>
      </vt:variant>
      <vt:variant>
        <vt:i4>446</vt:i4>
      </vt:variant>
      <vt:variant>
        <vt:i4>0</vt:i4>
      </vt:variant>
      <vt:variant>
        <vt:i4>5</vt:i4>
      </vt:variant>
      <vt:variant>
        <vt:lpwstr/>
      </vt:variant>
      <vt:variant>
        <vt:lpwstr>_Toc360956183</vt:lpwstr>
      </vt:variant>
      <vt:variant>
        <vt:i4>1441847</vt:i4>
      </vt:variant>
      <vt:variant>
        <vt:i4>440</vt:i4>
      </vt:variant>
      <vt:variant>
        <vt:i4>0</vt:i4>
      </vt:variant>
      <vt:variant>
        <vt:i4>5</vt:i4>
      </vt:variant>
      <vt:variant>
        <vt:lpwstr/>
      </vt:variant>
      <vt:variant>
        <vt:lpwstr>_Toc360956182</vt:lpwstr>
      </vt:variant>
      <vt:variant>
        <vt:i4>1441847</vt:i4>
      </vt:variant>
      <vt:variant>
        <vt:i4>434</vt:i4>
      </vt:variant>
      <vt:variant>
        <vt:i4>0</vt:i4>
      </vt:variant>
      <vt:variant>
        <vt:i4>5</vt:i4>
      </vt:variant>
      <vt:variant>
        <vt:lpwstr/>
      </vt:variant>
      <vt:variant>
        <vt:lpwstr>_Toc360956181</vt:lpwstr>
      </vt:variant>
      <vt:variant>
        <vt:i4>1441847</vt:i4>
      </vt:variant>
      <vt:variant>
        <vt:i4>428</vt:i4>
      </vt:variant>
      <vt:variant>
        <vt:i4>0</vt:i4>
      </vt:variant>
      <vt:variant>
        <vt:i4>5</vt:i4>
      </vt:variant>
      <vt:variant>
        <vt:lpwstr/>
      </vt:variant>
      <vt:variant>
        <vt:lpwstr>_Toc360956180</vt:lpwstr>
      </vt:variant>
      <vt:variant>
        <vt:i4>1638455</vt:i4>
      </vt:variant>
      <vt:variant>
        <vt:i4>422</vt:i4>
      </vt:variant>
      <vt:variant>
        <vt:i4>0</vt:i4>
      </vt:variant>
      <vt:variant>
        <vt:i4>5</vt:i4>
      </vt:variant>
      <vt:variant>
        <vt:lpwstr/>
      </vt:variant>
      <vt:variant>
        <vt:lpwstr>_Toc360956179</vt:lpwstr>
      </vt:variant>
      <vt:variant>
        <vt:i4>1638455</vt:i4>
      </vt:variant>
      <vt:variant>
        <vt:i4>416</vt:i4>
      </vt:variant>
      <vt:variant>
        <vt:i4>0</vt:i4>
      </vt:variant>
      <vt:variant>
        <vt:i4>5</vt:i4>
      </vt:variant>
      <vt:variant>
        <vt:lpwstr/>
      </vt:variant>
      <vt:variant>
        <vt:lpwstr>_Toc360956178</vt:lpwstr>
      </vt:variant>
      <vt:variant>
        <vt:i4>1638455</vt:i4>
      </vt:variant>
      <vt:variant>
        <vt:i4>410</vt:i4>
      </vt:variant>
      <vt:variant>
        <vt:i4>0</vt:i4>
      </vt:variant>
      <vt:variant>
        <vt:i4>5</vt:i4>
      </vt:variant>
      <vt:variant>
        <vt:lpwstr/>
      </vt:variant>
      <vt:variant>
        <vt:lpwstr>_Toc360956177</vt:lpwstr>
      </vt:variant>
      <vt:variant>
        <vt:i4>1638455</vt:i4>
      </vt:variant>
      <vt:variant>
        <vt:i4>404</vt:i4>
      </vt:variant>
      <vt:variant>
        <vt:i4>0</vt:i4>
      </vt:variant>
      <vt:variant>
        <vt:i4>5</vt:i4>
      </vt:variant>
      <vt:variant>
        <vt:lpwstr/>
      </vt:variant>
      <vt:variant>
        <vt:lpwstr>_Toc360956176</vt:lpwstr>
      </vt:variant>
      <vt:variant>
        <vt:i4>1638455</vt:i4>
      </vt:variant>
      <vt:variant>
        <vt:i4>398</vt:i4>
      </vt:variant>
      <vt:variant>
        <vt:i4>0</vt:i4>
      </vt:variant>
      <vt:variant>
        <vt:i4>5</vt:i4>
      </vt:variant>
      <vt:variant>
        <vt:lpwstr/>
      </vt:variant>
      <vt:variant>
        <vt:lpwstr>_Toc360956175</vt:lpwstr>
      </vt:variant>
      <vt:variant>
        <vt:i4>1638455</vt:i4>
      </vt:variant>
      <vt:variant>
        <vt:i4>392</vt:i4>
      </vt:variant>
      <vt:variant>
        <vt:i4>0</vt:i4>
      </vt:variant>
      <vt:variant>
        <vt:i4>5</vt:i4>
      </vt:variant>
      <vt:variant>
        <vt:lpwstr/>
      </vt:variant>
      <vt:variant>
        <vt:lpwstr>_Toc360956174</vt:lpwstr>
      </vt:variant>
      <vt:variant>
        <vt:i4>1638455</vt:i4>
      </vt:variant>
      <vt:variant>
        <vt:i4>386</vt:i4>
      </vt:variant>
      <vt:variant>
        <vt:i4>0</vt:i4>
      </vt:variant>
      <vt:variant>
        <vt:i4>5</vt:i4>
      </vt:variant>
      <vt:variant>
        <vt:lpwstr/>
      </vt:variant>
      <vt:variant>
        <vt:lpwstr>_Toc360956173</vt:lpwstr>
      </vt:variant>
      <vt:variant>
        <vt:i4>1638455</vt:i4>
      </vt:variant>
      <vt:variant>
        <vt:i4>380</vt:i4>
      </vt:variant>
      <vt:variant>
        <vt:i4>0</vt:i4>
      </vt:variant>
      <vt:variant>
        <vt:i4>5</vt:i4>
      </vt:variant>
      <vt:variant>
        <vt:lpwstr/>
      </vt:variant>
      <vt:variant>
        <vt:lpwstr>_Toc360956172</vt:lpwstr>
      </vt:variant>
      <vt:variant>
        <vt:i4>1638455</vt:i4>
      </vt:variant>
      <vt:variant>
        <vt:i4>374</vt:i4>
      </vt:variant>
      <vt:variant>
        <vt:i4>0</vt:i4>
      </vt:variant>
      <vt:variant>
        <vt:i4>5</vt:i4>
      </vt:variant>
      <vt:variant>
        <vt:lpwstr/>
      </vt:variant>
      <vt:variant>
        <vt:lpwstr>_Toc360956171</vt:lpwstr>
      </vt:variant>
      <vt:variant>
        <vt:i4>1638455</vt:i4>
      </vt:variant>
      <vt:variant>
        <vt:i4>368</vt:i4>
      </vt:variant>
      <vt:variant>
        <vt:i4>0</vt:i4>
      </vt:variant>
      <vt:variant>
        <vt:i4>5</vt:i4>
      </vt:variant>
      <vt:variant>
        <vt:lpwstr/>
      </vt:variant>
      <vt:variant>
        <vt:lpwstr>_Toc360956170</vt:lpwstr>
      </vt:variant>
      <vt:variant>
        <vt:i4>1572919</vt:i4>
      </vt:variant>
      <vt:variant>
        <vt:i4>362</vt:i4>
      </vt:variant>
      <vt:variant>
        <vt:i4>0</vt:i4>
      </vt:variant>
      <vt:variant>
        <vt:i4>5</vt:i4>
      </vt:variant>
      <vt:variant>
        <vt:lpwstr/>
      </vt:variant>
      <vt:variant>
        <vt:lpwstr>_Toc360956169</vt:lpwstr>
      </vt:variant>
      <vt:variant>
        <vt:i4>1572919</vt:i4>
      </vt:variant>
      <vt:variant>
        <vt:i4>356</vt:i4>
      </vt:variant>
      <vt:variant>
        <vt:i4>0</vt:i4>
      </vt:variant>
      <vt:variant>
        <vt:i4>5</vt:i4>
      </vt:variant>
      <vt:variant>
        <vt:lpwstr/>
      </vt:variant>
      <vt:variant>
        <vt:lpwstr>_Toc360956168</vt:lpwstr>
      </vt:variant>
      <vt:variant>
        <vt:i4>1572919</vt:i4>
      </vt:variant>
      <vt:variant>
        <vt:i4>350</vt:i4>
      </vt:variant>
      <vt:variant>
        <vt:i4>0</vt:i4>
      </vt:variant>
      <vt:variant>
        <vt:i4>5</vt:i4>
      </vt:variant>
      <vt:variant>
        <vt:lpwstr/>
      </vt:variant>
      <vt:variant>
        <vt:lpwstr>_Toc360956167</vt:lpwstr>
      </vt:variant>
      <vt:variant>
        <vt:i4>1572919</vt:i4>
      </vt:variant>
      <vt:variant>
        <vt:i4>344</vt:i4>
      </vt:variant>
      <vt:variant>
        <vt:i4>0</vt:i4>
      </vt:variant>
      <vt:variant>
        <vt:i4>5</vt:i4>
      </vt:variant>
      <vt:variant>
        <vt:lpwstr/>
      </vt:variant>
      <vt:variant>
        <vt:lpwstr>_Toc360956166</vt:lpwstr>
      </vt:variant>
      <vt:variant>
        <vt:i4>1572919</vt:i4>
      </vt:variant>
      <vt:variant>
        <vt:i4>338</vt:i4>
      </vt:variant>
      <vt:variant>
        <vt:i4>0</vt:i4>
      </vt:variant>
      <vt:variant>
        <vt:i4>5</vt:i4>
      </vt:variant>
      <vt:variant>
        <vt:lpwstr/>
      </vt:variant>
      <vt:variant>
        <vt:lpwstr>_Toc360956165</vt:lpwstr>
      </vt:variant>
      <vt:variant>
        <vt:i4>1572919</vt:i4>
      </vt:variant>
      <vt:variant>
        <vt:i4>332</vt:i4>
      </vt:variant>
      <vt:variant>
        <vt:i4>0</vt:i4>
      </vt:variant>
      <vt:variant>
        <vt:i4>5</vt:i4>
      </vt:variant>
      <vt:variant>
        <vt:lpwstr/>
      </vt:variant>
      <vt:variant>
        <vt:lpwstr>_Toc360956164</vt:lpwstr>
      </vt:variant>
      <vt:variant>
        <vt:i4>1572919</vt:i4>
      </vt:variant>
      <vt:variant>
        <vt:i4>326</vt:i4>
      </vt:variant>
      <vt:variant>
        <vt:i4>0</vt:i4>
      </vt:variant>
      <vt:variant>
        <vt:i4>5</vt:i4>
      </vt:variant>
      <vt:variant>
        <vt:lpwstr/>
      </vt:variant>
      <vt:variant>
        <vt:lpwstr>_Toc360956163</vt:lpwstr>
      </vt:variant>
      <vt:variant>
        <vt:i4>1572919</vt:i4>
      </vt:variant>
      <vt:variant>
        <vt:i4>320</vt:i4>
      </vt:variant>
      <vt:variant>
        <vt:i4>0</vt:i4>
      </vt:variant>
      <vt:variant>
        <vt:i4>5</vt:i4>
      </vt:variant>
      <vt:variant>
        <vt:lpwstr/>
      </vt:variant>
      <vt:variant>
        <vt:lpwstr>_Toc360956162</vt:lpwstr>
      </vt:variant>
      <vt:variant>
        <vt:i4>1572919</vt:i4>
      </vt:variant>
      <vt:variant>
        <vt:i4>314</vt:i4>
      </vt:variant>
      <vt:variant>
        <vt:i4>0</vt:i4>
      </vt:variant>
      <vt:variant>
        <vt:i4>5</vt:i4>
      </vt:variant>
      <vt:variant>
        <vt:lpwstr/>
      </vt:variant>
      <vt:variant>
        <vt:lpwstr>_Toc360956161</vt:lpwstr>
      </vt:variant>
      <vt:variant>
        <vt:i4>1572919</vt:i4>
      </vt:variant>
      <vt:variant>
        <vt:i4>308</vt:i4>
      </vt:variant>
      <vt:variant>
        <vt:i4>0</vt:i4>
      </vt:variant>
      <vt:variant>
        <vt:i4>5</vt:i4>
      </vt:variant>
      <vt:variant>
        <vt:lpwstr/>
      </vt:variant>
      <vt:variant>
        <vt:lpwstr>_Toc360956160</vt:lpwstr>
      </vt:variant>
      <vt:variant>
        <vt:i4>1769527</vt:i4>
      </vt:variant>
      <vt:variant>
        <vt:i4>302</vt:i4>
      </vt:variant>
      <vt:variant>
        <vt:i4>0</vt:i4>
      </vt:variant>
      <vt:variant>
        <vt:i4>5</vt:i4>
      </vt:variant>
      <vt:variant>
        <vt:lpwstr/>
      </vt:variant>
      <vt:variant>
        <vt:lpwstr>_Toc360956159</vt:lpwstr>
      </vt:variant>
      <vt:variant>
        <vt:i4>1769527</vt:i4>
      </vt:variant>
      <vt:variant>
        <vt:i4>296</vt:i4>
      </vt:variant>
      <vt:variant>
        <vt:i4>0</vt:i4>
      </vt:variant>
      <vt:variant>
        <vt:i4>5</vt:i4>
      </vt:variant>
      <vt:variant>
        <vt:lpwstr/>
      </vt:variant>
      <vt:variant>
        <vt:lpwstr>_Toc360956158</vt:lpwstr>
      </vt:variant>
      <vt:variant>
        <vt:i4>1769527</vt:i4>
      </vt:variant>
      <vt:variant>
        <vt:i4>290</vt:i4>
      </vt:variant>
      <vt:variant>
        <vt:i4>0</vt:i4>
      </vt:variant>
      <vt:variant>
        <vt:i4>5</vt:i4>
      </vt:variant>
      <vt:variant>
        <vt:lpwstr/>
      </vt:variant>
      <vt:variant>
        <vt:lpwstr>_Toc360956157</vt:lpwstr>
      </vt:variant>
      <vt:variant>
        <vt:i4>1769527</vt:i4>
      </vt:variant>
      <vt:variant>
        <vt:i4>284</vt:i4>
      </vt:variant>
      <vt:variant>
        <vt:i4>0</vt:i4>
      </vt:variant>
      <vt:variant>
        <vt:i4>5</vt:i4>
      </vt:variant>
      <vt:variant>
        <vt:lpwstr/>
      </vt:variant>
      <vt:variant>
        <vt:lpwstr>_Toc360956156</vt:lpwstr>
      </vt:variant>
      <vt:variant>
        <vt:i4>1769527</vt:i4>
      </vt:variant>
      <vt:variant>
        <vt:i4>278</vt:i4>
      </vt:variant>
      <vt:variant>
        <vt:i4>0</vt:i4>
      </vt:variant>
      <vt:variant>
        <vt:i4>5</vt:i4>
      </vt:variant>
      <vt:variant>
        <vt:lpwstr/>
      </vt:variant>
      <vt:variant>
        <vt:lpwstr>_Toc360956155</vt:lpwstr>
      </vt:variant>
      <vt:variant>
        <vt:i4>1769527</vt:i4>
      </vt:variant>
      <vt:variant>
        <vt:i4>272</vt:i4>
      </vt:variant>
      <vt:variant>
        <vt:i4>0</vt:i4>
      </vt:variant>
      <vt:variant>
        <vt:i4>5</vt:i4>
      </vt:variant>
      <vt:variant>
        <vt:lpwstr/>
      </vt:variant>
      <vt:variant>
        <vt:lpwstr>_Toc360956154</vt:lpwstr>
      </vt:variant>
      <vt:variant>
        <vt:i4>1769527</vt:i4>
      </vt:variant>
      <vt:variant>
        <vt:i4>266</vt:i4>
      </vt:variant>
      <vt:variant>
        <vt:i4>0</vt:i4>
      </vt:variant>
      <vt:variant>
        <vt:i4>5</vt:i4>
      </vt:variant>
      <vt:variant>
        <vt:lpwstr/>
      </vt:variant>
      <vt:variant>
        <vt:lpwstr>_Toc360956153</vt:lpwstr>
      </vt:variant>
      <vt:variant>
        <vt:i4>1769527</vt:i4>
      </vt:variant>
      <vt:variant>
        <vt:i4>260</vt:i4>
      </vt:variant>
      <vt:variant>
        <vt:i4>0</vt:i4>
      </vt:variant>
      <vt:variant>
        <vt:i4>5</vt:i4>
      </vt:variant>
      <vt:variant>
        <vt:lpwstr/>
      </vt:variant>
      <vt:variant>
        <vt:lpwstr>_Toc360956152</vt:lpwstr>
      </vt:variant>
      <vt:variant>
        <vt:i4>1769527</vt:i4>
      </vt:variant>
      <vt:variant>
        <vt:i4>254</vt:i4>
      </vt:variant>
      <vt:variant>
        <vt:i4>0</vt:i4>
      </vt:variant>
      <vt:variant>
        <vt:i4>5</vt:i4>
      </vt:variant>
      <vt:variant>
        <vt:lpwstr/>
      </vt:variant>
      <vt:variant>
        <vt:lpwstr>_Toc360956151</vt:lpwstr>
      </vt:variant>
      <vt:variant>
        <vt:i4>1769527</vt:i4>
      </vt:variant>
      <vt:variant>
        <vt:i4>248</vt:i4>
      </vt:variant>
      <vt:variant>
        <vt:i4>0</vt:i4>
      </vt:variant>
      <vt:variant>
        <vt:i4>5</vt:i4>
      </vt:variant>
      <vt:variant>
        <vt:lpwstr/>
      </vt:variant>
      <vt:variant>
        <vt:lpwstr>_Toc360956150</vt:lpwstr>
      </vt:variant>
      <vt:variant>
        <vt:i4>1703991</vt:i4>
      </vt:variant>
      <vt:variant>
        <vt:i4>242</vt:i4>
      </vt:variant>
      <vt:variant>
        <vt:i4>0</vt:i4>
      </vt:variant>
      <vt:variant>
        <vt:i4>5</vt:i4>
      </vt:variant>
      <vt:variant>
        <vt:lpwstr/>
      </vt:variant>
      <vt:variant>
        <vt:lpwstr>_Toc360956149</vt:lpwstr>
      </vt:variant>
      <vt:variant>
        <vt:i4>1703991</vt:i4>
      </vt:variant>
      <vt:variant>
        <vt:i4>236</vt:i4>
      </vt:variant>
      <vt:variant>
        <vt:i4>0</vt:i4>
      </vt:variant>
      <vt:variant>
        <vt:i4>5</vt:i4>
      </vt:variant>
      <vt:variant>
        <vt:lpwstr/>
      </vt:variant>
      <vt:variant>
        <vt:lpwstr>_Toc360956148</vt:lpwstr>
      </vt:variant>
      <vt:variant>
        <vt:i4>1703991</vt:i4>
      </vt:variant>
      <vt:variant>
        <vt:i4>230</vt:i4>
      </vt:variant>
      <vt:variant>
        <vt:i4>0</vt:i4>
      </vt:variant>
      <vt:variant>
        <vt:i4>5</vt:i4>
      </vt:variant>
      <vt:variant>
        <vt:lpwstr/>
      </vt:variant>
      <vt:variant>
        <vt:lpwstr>_Toc360956147</vt:lpwstr>
      </vt:variant>
      <vt:variant>
        <vt:i4>1703991</vt:i4>
      </vt:variant>
      <vt:variant>
        <vt:i4>224</vt:i4>
      </vt:variant>
      <vt:variant>
        <vt:i4>0</vt:i4>
      </vt:variant>
      <vt:variant>
        <vt:i4>5</vt:i4>
      </vt:variant>
      <vt:variant>
        <vt:lpwstr/>
      </vt:variant>
      <vt:variant>
        <vt:lpwstr>_Toc360956146</vt:lpwstr>
      </vt:variant>
      <vt:variant>
        <vt:i4>1703991</vt:i4>
      </vt:variant>
      <vt:variant>
        <vt:i4>218</vt:i4>
      </vt:variant>
      <vt:variant>
        <vt:i4>0</vt:i4>
      </vt:variant>
      <vt:variant>
        <vt:i4>5</vt:i4>
      </vt:variant>
      <vt:variant>
        <vt:lpwstr/>
      </vt:variant>
      <vt:variant>
        <vt:lpwstr>_Toc360956145</vt:lpwstr>
      </vt:variant>
      <vt:variant>
        <vt:i4>1703991</vt:i4>
      </vt:variant>
      <vt:variant>
        <vt:i4>212</vt:i4>
      </vt:variant>
      <vt:variant>
        <vt:i4>0</vt:i4>
      </vt:variant>
      <vt:variant>
        <vt:i4>5</vt:i4>
      </vt:variant>
      <vt:variant>
        <vt:lpwstr/>
      </vt:variant>
      <vt:variant>
        <vt:lpwstr>_Toc360956144</vt:lpwstr>
      </vt:variant>
      <vt:variant>
        <vt:i4>1703991</vt:i4>
      </vt:variant>
      <vt:variant>
        <vt:i4>206</vt:i4>
      </vt:variant>
      <vt:variant>
        <vt:i4>0</vt:i4>
      </vt:variant>
      <vt:variant>
        <vt:i4>5</vt:i4>
      </vt:variant>
      <vt:variant>
        <vt:lpwstr/>
      </vt:variant>
      <vt:variant>
        <vt:lpwstr>_Toc360956143</vt:lpwstr>
      </vt:variant>
      <vt:variant>
        <vt:i4>1703991</vt:i4>
      </vt:variant>
      <vt:variant>
        <vt:i4>200</vt:i4>
      </vt:variant>
      <vt:variant>
        <vt:i4>0</vt:i4>
      </vt:variant>
      <vt:variant>
        <vt:i4>5</vt:i4>
      </vt:variant>
      <vt:variant>
        <vt:lpwstr/>
      </vt:variant>
      <vt:variant>
        <vt:lpwstr>_Toc360956142</vt:lpwstr>
      </vt:variant>
      <vt:variant>
        <vt:i4>1703991</vt:i4>
      </vt:variant>
      <vt:variant>
        <vt:i4>194</vt:i4>
      </vt:variant>
      <vt:variant>
        <vt:i4>0</vt:i4>
      </vt:variant>
      <vt:variant>
        <vt:i4>5</vt:i4>
      </vt:variant>
      <vt:variant>
        <vt:lpwstr/>
      </vt:variant>
      <vt:variant>
        <vt:lpwstr>_Toc360956141</vt:lpwstr>
      </vt:variant>
      <vt:variant>
        <vt:i4>1703991</vt:i4>
      </vt:variant>
      <vt:variant>
        <vt:i4>188</vt:i4>
      </vt:variant>
      <vt:variant>
        <vt:i4>0</vt:i4>
      </vt:variant>
      <vt:variant>
        <vt:i4>5</vt:i4>
      </vt:variant>
      <vt:variant>
        <vt:lpwstr/>
      </vt:variant>
      <vt:variant>
        <vt:lpwstr>_Toc360956140</vt:lpwstr>
      </vt:variant>
      <vt:variant>
        <vt:i4>1900599</vt:i4>
      </vt:variant>
      <vt:variant>
        <vt:i4>182</vt:i4>
      </vt:variant>
      <vt:variant>
        <vt:i4>0</vt:i4>
      </vt:variant>
      <vt:variant>
        <vt:i4>5</vt:i4>
      </vt:variant>
      <vt:variant>
        <vt:lpwstr/>
      </vt:variant>
      <vt:variant>
        <vt:lpwstr>_Toc360956139</vt:lpwstr>
      </vt:variant>
      <vt:variant>
        <vt:i4>1900599</vt:i4>
      </vt:variant>
      <vt:variant>
        <vt:i4>176</vt:i4>
      </vt:variant>
      <vt:variant>
        <vt:i4>0</vt:i4>
      </vt:variant>
      <vt:variant>
        <vt:i4>5</vt:i4>
      </vt:variant>
      <vt:variant>
        <vt:lpwstr/>
      </vt:variant>
      <vt:variant>
        <vt:lpwstr>_Toc360956138</vt:lpwstr>
      </vt:variant>
      <vt:variant>
        <vt:i4>1900599</vt:i4>
      </vt:variant>
      <vt:variant>
        <vt:i4>170</vt:i4>
      </vt:variant>
      <vt:variant>
        <vt:i4>0</vt:i4>
      </vt:variant>
      <vt:variant>
        <vt:i4>5</vt:i4>
      </vt:variant>
      <vt:variant>
        <vt:lpwstr/>
      </vt:variant>
      <vt:variant>
        <vt:lpwstr>_Toc360956137</vt:lpwstr>
      </vt:variant>
      <vt:variant>
        <vt:i4>1900599</vt:i4>
      </vt:variant>
      <vt:variant>
        <vt:i4>164</vt:i4>
      </vt:variant>
      <vt:variant>
        <vt:i4>0</vt:i4>
      </vt:variant>
      <vt:variant>
        <vt:i4>5</vt:i4>
      </vt:variant>
      <vt:variant>
        <vt:lpwstr/>
      </vt:variant>
      <vt:variant>
        <vt:lpwstr>_Toc360956136</vt:lpwstr>
      </vt:variant>
      <vt:variant>
        <vt:i4>1900599</vt:i4>
      </vt:variant>
      <vt:variant>
        <vt:i4>158</vt:i4>
      </vt:variant>
      <vt:variant>
        <vt:i4>0</vt:i4>
      </vt:variant>
      <vt:variant>
        <vt:i4>5</vt:i4>
      </vt:variant>
      <vt:variant>
        <vt:lpwstr/>
      </vt:variant>
      <vt:variant>
        <vt:lpwstr>_Toc360956135</vt:lpwstr>
      </vt:variant>
      <vt:variant>
        <vt:i4>1900599</vt:i4>
      </vt:variant>
      <vt:variant>
        <vt:i4>152</vt:i4>
      </vt:variant>
      <vt:variant>
        <vt:i4>0</vt:i4>
      </vt:variant>
      <vt:variant>
        <vt:i4>5</vt:i4>
      </vt:variant>
      <vt:variant>
        <vt:lpwstr/>
      </vt:variant>
      <vt:variant>
        <vt:lpwstr>_Toc360956134</vt:lpwstr>
      </vt:variant>
      <vt:variant>
        <vt:i4>1900599</vt:i4>
      </vt:variant>
      <vt:variant>
        <vt:i4>146</vt:i4>
      </vt:variant>
      <vt:variant>
        <vt:i4>0</vt:i4>
      </vt:variant>
      <vt:variant>
        <vt:i4>5</vt:i4>
      </vt:variant>
      <vt:variant>
        <vt:lpwstr/>
      </vt:variant>
      <vt:variant>
        <vt:lpwstr>_Toc360956133</vt:lpwstr>
      </vt:variant>
      <vt:variant>
        <vt:i4>1900599</vt:i4>
      </vt:variant>
      <vt:variant>
        <vt:i4>140</vt:i4>
      </vt:variant>
      <vt:variant>
        <vt:i4>0</vt:i4>
      </vt:variant>
      <vt:variant>
        <vt:i4>5</vt:i4>
      </vt:variant>
      <vt:variant>
        <vt:lpwstr/>
      </vt:variant>
      <vt:variant>
        <vt:lpwstr>_Toc360956132</vt:lpwstr>
      </vt:variant>
      <vt:variant>
        <vt:i4>1900599</vt:i4>
      </vt:variant>
      <vt:variant>
        <vt:i4>134</vt:i4>
      </vt:variant>
      <vt:variant>
        <vt:i4>0</vt:i4>
      </vt:variant>
      <vt:variant>
        <vt:i4>5</vt:i4>
      </vt:variant>
      <vt:variant>
        <vt:lpwstr/>
      </vt:variant>
      <vt:variant>
        <vt:lpwstr>_Toc360956131</vt:lpwstr>
      </vt:variant>
      <vt:variant>
        <vt:i4>1900599</vt:i4>
      </vt:variant>
      <vt:variant>
        <vt:i4>128</vt:i4>
      </vt:variant>
      <vt:variant>
        <vt:i4>0</vt:i4>
      </vt:variant>
      <vt:variant>
        <vt:i4>5</vt:i4>
      </vt:variant>
      <vt:variant>
        <vt:lpwstr/>
      </vt:variant>
      <vt:variant>
        <vt:lpwstr>_Toc360956130</vt:lpwstr>
      </vt:variant>
      <vt:variant>
        <vt:i4>1835063</vt:i4>
      </vt:variant>
      <vt:variant>
        <vt:i4>122</vt:i4>
      </vt:variant>
      <vt:variant>
        <vt:i4>0</vt:i4>
      </vt:variant>
      <vt:variant>
        <vt:i4>5</vt:i4>
      </vt:variant>
      <vt:variant>
        <vt:lpwstr/>
      </vt:variant>
      <vt:variant>
        <vt:lpwstr>_Toc360956129</vt:lpwstr>
      </vt:variant>
      <vt:variant>
        <vt:i4>1835063</vt:i4>
      </vt:variant>
      <vt:variant>
        <vt:i4>116</vt:i4>
      </vt:variant>
      <vt:variant>
        <vt:i4>0</vt:i4>
      </vt:variant>
      <vt:variant>
        <vt:i4>5</vt:i4>
      </vt:variant>
      <vt:variant>
        <vt:lpwstr/>
      </vt:variant>
      <vt:variant>
        <vt:lpwstr>_Toc360956128</vt:lpwstr>
      </vt:variant>
      <vt:variant>
        <vt:i4>1835063</vt:i4>
      </vt:variant>
      <vt:variant>
        <vt:i4>110</vt:i4>
      </vt:variant>
      <vt:variant>
        <vt:i4>0</vt:i4>
      </vt:variant>
      <vt:variant>
        <vt:i4>5</vt:i4>
      </vt:variant>
      <vt:variant>
        <vt:lpwstr/>
      </vt:variant>
      <vt:variant>
        <vt:lpwstr>_Toc360956127</vt:lpwstr>
      </vt:variant>
      <vt:variant>
        <vt:i4>1835063</vt:i4>
      </vt:variant>
      <vt:variant>
        <vt:i4>104</vt:i4>
      </vt:variant>
      <vt:variant>
        <vt:i4>0</vt:i4>
      </vt:variant>
      <vt:variant>
        <vt:i4>5</vt:i4>
      </vt:variant>
      <vt:variant>
        <vt:lpwstr/>
      </vt:variant>
      <vt:variant>
        <vt:lpwstr>_Toc360956126</vt:lpwstr>
      </vt:variant>
      <vt:variant>
        <vt:i4>1835063</vt:i4>
      </vt:variant>
      <vt:variant>
        <vt:i4>98</vt:i4>
      </vt:variant>
      <vt:variant>
        <vt:i4>0</vt:i4>
      </vt:variant>
      <vt:variant>
        <vt:i4>5</vt:i4>
      </vt:variant>
      <vt:variant>
        <vt:lpwstr/>
      </vt:variant>
      <vt:variant>
        <vt:lpwstr>_Toc360956125</vt:lpwstr>
      </vt:variant>
      <vt:variant>
        <vt:i4>1835063</vt:i4>
      </vt:variant>
      <vt:variant>
        <vt:i4>92</vt:i4>
      </vt:variant>
      <vt:variant>
        <vt:i4>0</vt:i4>
      </vt:variant>
      <vt:variant>
        <vt:i4>5</vt:i4>
      </vt:variant>
      <vt:variant>
        <vt:lpwstr/>
      </vt:variant>
      <vt:variant>
        <vt:lpwstr>_Toc360956124</vt:lpwstr>
      </vt:variant>
      <vt:variant>
        <vt:i4>1835063</vt:i4>
      </vt:variant>
      <vt:variant>
        <vt:i4>86</vt:i4>
      </vt:variant>
      <vt:variant>
        <vt:i4>0</vt:i4>
      </vt:variant>
      <vt:variant>
        <vt:i4>5</vt:i4>
      </vt:variant>
      <vt:variant>
        <vt:lpwstr/>
      </vt:variant>
      <vt:variant>
        <vt:lpwstr>_Toc360956123</vt:lpwstr>
      </vt:variant>
      <vt:variant>
        <vt:i4>1835063</vt:i4>
      </vt:variant>
      <vt:variant>
        <vt:i4>80</vt:i4>
      </vt:variant>
      <vt:variant>
        <vt:i4>0</vt:i4>
      </vt:variant>
      <vt:variant>
        <vt:i4>5</vt:i4>
      </vt:variant>
      <vt:variant>
        <vt:lpwstr/>
      </vt:variant>
      <vt:variant>
        <vt:lpwstr>_Toc360956122</vt:lpwstr>
      </vt:variant>
      <vt:variant>
        <vt:i4>1835063</vt:i4>
      </vt:variant>
      <vt:variant>
        <vt:i4>74</vt:i4>
      </vt:variant>
      <vt:variant>
        <vt:i4>0</vt:i4>
      </vt:variant>
      <vt:variant>
        <vt:i4>5</vt:i4>
      </vt:variant>
      <vt:variant>
        <vt:lpwstr/>
      </vt:variant>
      <vt:variant>
        <vt:lpwstr>_Toc360956121</vt:lpwstr>
      </vt:variant>
      <vt:variant>
        <vt:i4>1835063</vt:i4>
      </vt:variant>
      <vt:variant>
        <vt:i4>68</vt:i4>
      </vt:variant>
      <vt:variant>
        <vt:i4>0</vt:i4>
      </vt:variant>
      <vt:variant>
        <vt:i4>5</vt:i4>
      </vt:variant>
      <vt:variant>
        <vt:lpwstr/>
      </vt:variant>
      <vt:variant>
        <vt:lpwstr>_Toc360956120</vt:lpwstr>
      </vt:variant>
      <vt:variant>
        <vt:i4>2031671</vt:i4>
      </vt:variant>
      <vt:variant>
        <vt:i4>62</vt:i4>
      </vt:variant>
      <vt:variant>
        <vt:i4>0</vt:i4>
      </vt:variant>
      <vt:variant>
        <vt:i4>5</vt:i4>
      </vt:variant>
      <vt:variant>
        <vt:lpwstr/>
      </vt:variant>
      <vt:variant>
        <vt:lpwstr>_Toc360956119</vt:lpwstr>
      </vt:variant>
      <vt:variant>
        <vt:i4>2031671</vt:i4>
      </vt:variant>
      <vt:variant>
        <vt:i4>56</vt:i4>
      </vt:variant>
      <vt:variant>
        <vt:i4>0</vt:i4>
      </vt:variant>
      <vt:variant>
        <vt:i4>5</vt:i4>
      </vt:variant>
      <vt:variant>
        <vt:lpwstr/>
      </vt:variant>
      <vt:variant>
        <vt:lpwstr>_Toc360956118</vt:lpwstr>
      </vt:variant>
      <vt:variant>
        <vt:i4>2031671</vt:i4>
      </vt:variant>
      <vt:variant>
        <vt:i4>50</vt:i4>
      </vt:variant>
      <vt:variant>
        <vt:i4>0</vt:i4>
      </vt:variant>
      <vt:variant>
        <vt:i4>5</vt:i4>
      </vt:variant>
      <vt:variant>
        <vt:lpwstr/>
      </vt:variant>
      <vt:variant>
        <vt:lpwstr>_Toc360956117</vt:lpwstr>
      </vt:variant>
      <vt:variant>
        <vt:i4>2031671</vt:i4>
      </vt:variant>
      <vt:variant>
        <vt:i4>44</vt:i4>
      </vt:variant>
      <vt:variant>
        <vt:i4>0</vt:i4>
      </vt:variant>
      <vt:variant>
        <vt:i4>5</vt:i4>
      </vt:variant>
      <vt:variant>
        <vt:lpwstr/>
      </vt:variant>
      <vt:variant>
        <vt:lpwstr>_Toc360956116</vt:lpwstr>
      </vt:variant>
      <vt:variant>
        <vt:i4>2031671</vt:i4>
      </vt:variant>
      <vt:variant>
        <vt:i4>38</vt:i4>
      </vt:variant>
      <vt:variant>
        <vt:i4>0</vt:i4>
      </vt:variant>
      <vt:variant>
        <vt:i4>5</vt:i4>
      </vt:variant>
      <vt:variant>
        <vt:lpwstr/>
      </vt:variant>
      <vt:variant>
        <vt:lpwstr>_Toc360956115</vt:lpwstr>
      </vt:variant>
      <vt:variant>
        <vt:i4>2031671</vt:i4>
      </vt:variant>
      <vt:variant>
        <vt:i4>32</vt:i4>
      </vt:variant>
      <vt:variant>
        <vt:i4>0</vt:i4>
      </vt:variant>
      <vt:variant>
        <vt:i4>5</vt:i4>
      </vt:variant>
      <vt:variant>
        <vt:lpwstr/>
      </vt:variant>
      <vt:variant>
        <vt:lpwstr>_Toc360956114</vt:lpwstr>
      </vt:variant>
      <vt:variant>
        <vt:i4>2031671</vt:i4>
      </vt:variant>
      <vt:variant>
        <vt:i4>26</vt:i4>
      </vt:variant>
      <vt:variant>
        <vt:i4>0</vt:i4>
      </vt:variant>
      <vt:variant>
        <vt:i4>5</vt:i4>
      </vt:variant>
      <vt:variant>
        <vt:lpwstr/>
      </vt:variant>
      <vt:variant>
        <vt:lpwstr>_Toc360956113</vt:lpwstr>
      </vt:variant>
      <vt:variant>
        <vt:i4>2031671</vt:i4>
      </vt:variant>
      <vt:variant>
        <vt:i4>20</vt:i4>
      </vt:variant>
      <vt:variant>
        <vt:i4>0</vt:i4>
      </vt:variant>
      <vt:variant>
        <vt:i4>5</vt:i4>
      </vt:variant>
      <vt:variant>
        <vt:lpwstr/>
      </vt:variant>
      <vt:variant>
        <vt:lpwstr>_Toc360956112</vt:lpwstr>
      </vt:variant>
      <vt:variant>
        <vt:i4>2031671</vt:i4>
      </vt:variant>
      <vt:variant>
        <vt:i4>14</vt:i4>
      </vt:variant>
      <vt:variant>
        <vt:i4>0</vt:i4>
      </vt:variant>
      <vt:variant>
        <vt:i4>5</vt:i4>
      </vt:variant>
      <vt:variant>
        <vt:lpwstr/>
      </vt:variant>
      <vt:variant>
        <vt:lpwstr>_Toc360956111</vt:lpwstr>
      </vt:variant>
      <vt:variant>
        <vt:i4>2031671</vt:i4>
      </vt:variant>
      <vt:variant>
        <vt:i4>8</vt:i4>
      </vt:variant>
      <vt:variant>
        <vt:i4>0</vt:i4>
      </vt:variant>
      <vt:variant>
        <vt:i4>5</vt:i4>
      </vt:variant>
      <vt:variant>
        <vt:lpwstr/>
      </vt:variant>
      <vt:variant>
        <vt:lpwstr>_Toc360956110</vt:lpwstr>
      </vt:variant>
      <vt:variant>
        <vt:i4>1966135</vt:i4>
      </vt:variant>
      <vt:variant>
        <vt:i4>2</vt:i4>
      </vt:variant>
      <vt:variant>
        <vt:i4>0</vt:i4>
      </vt:variant>
      <vt:variant>
        <vt:i4>5</vt:i4>
      </vt:variant>
      <vt:variant>
        <vt:lpwstr/>
      </vt:variant>
      <vt:variant>
        <vt:lpwstr>_Toc360956109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Gabrijel</cp:lastModifiedBy>
  <cp:revision>2</cp:revision>
  <cp:lastPrinted>2013-06-18T14:10:00Z</cp:lastPrinted>
  <dcterms:created xsi:type="dcterms:W3CDTF">2015-12-19T18:12:00Z</dcterms:created>
  <dcterms:modified xsi:type="dcterms:W3CDTF">2015-12-19T18:12:00Z</dcterms:modified>
</cp:coreProperties>
</file>